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射频同轴电缆项目规划设计蓝图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95" w:history="1">
        <w:r>
          <w:rPr>
            <w:rFonts w:ascii="仿宋" w:eastAsia="仿宋" w:hAnsi="仿宋" w:cs="仿宋" w:hint="eastAsia"/>
            <w:lang w:eastAsia="zh-CN"/>
          </w:rPr>
          <w:t>序言</w:t>
        </w:r>
        <w:r>
          <w:tab/>
        </w:r>
        <w:r>
          <w:fldChar w:fldCharType="begin"/>
        </w:r>
        <w:r>
          <w:instrText xml:space="preserve"> PAGEREF _Toc21395 \h </w:instrText>
        </w:r>
        <w:r>
          <w:fldChar w:fldCharType="separate"/>
        </w:r>
        <w:r>
          <w:t>3</w:t>
        </w:r>
        <w:r>
          <w:fldChar w:fldCharType="end"/>
        </w:r>
      </w:hyperlink>
    </w:p>
    <w:p>
      <w:pPr>
        <w:pStyle w:val="TOC1"/>
        <w:tabs>
          <w:tab w:val="right" w:leader="dot" w:pos="8306"/>
        </w:tabs>
      </w:pPr>
      <w:hyperlink w:anchor="_Toc7974" w:history="1">
        <w:r>
          <w:rPr>
            <w:rFonts w:ascii="仿宋" w:eastAsia="仿宋" w:hAnsi="仿宋" w:cs="仿宋" w:hint="eastAsia"/>
            <w:lang w:eastAsia="zh-CN"/>
          </w:rPr>
          <w:t>一、射频同轴电缆项目可持续发展</w:t>
        </w:r>
        <w:r>
          <w:tab/>
        </w:r>
        <w:r>
          <w:fldChar w:fldCharType="begin"/>
        </w:r>
        <w:r>
          <w:instrText xml:space="preserve"> PAGEREF _Toc7974 \h </w:instrText>
        </w:r>
        <w:r>
          <w:fldChar w:fldCharType="separate"/>
        </w:r>
        <w:r>
          <w:t>3</w:t>
        </w:r>
        <w:r>
          <w:fldChar w:fldCharType="end"/>
        </w:r>
      </w:hyperlink>
    </w:p>
    <w:p>
      <w:pPr>
        <w:pStyle w:val="TOC2"/>
        <w:tabs>
          <w:tab w:val="right" w:leader="dot" w:pos="8306"/>
        </w:tabs>
      </w:pPr>
      <w:hyperlink w:anchor="_Toc32274" w:history="1">
        <w:r>
          <w:rPr>
            <w:rFonts w:ascii="仿宋" w:eastAsia="仿宋" w:hAnsi="仿宋" w:cs="仿宋" w:hint="eastAsia"/>
            <w:lang w:eastAsia="zh-CN"/>
          </w:rPr>
          <w:t>(一)、可持续战略与实践</w:t>
        </w:r>
        <w:r>
          <w:tab/>
        </w:r>
        <w:r>
          <w:fldChar w:fldCharType="begin"/>
        </w:r>
        <w:r>
          <w:instrText xml:space="preserve"> PAGEREF _Toc32274 \h </w:instrText>
        </w:r>
        <w:r>
          <w:fldChar w:fldCharType="separate"/>
        </w:r>
        <w:r>
          <w:t>3</w:t>
        </w:r>
        <w:r>
          <w:fldChar w:fldCharType="end"/>
        </w:r>
      </w:hyperlink>
    </w:p>
    <w:p>
      <w:pPr>
        <w:pStyle w:val="TOC2"/>
        <w:tabs>
          <w:tab w:val="right" w:leader="dot" w:pos="8306"/>
        </w:tabs>
      </w:pPr>
      <w:hyperlink w:anchor="_Toc24080" w:history="1">
        <w:r>
          <w:rPr>
            <w:rFonts w:ascii="仿宋" w:eastAsia="仿宋" w:hAnsi="仿宋" w:cs="仿宋" w:hint="eastAsia"/>
            <w:lang w:eastAsia="zh-CN"/>
          </w:rPr>
          <w:t>(二)、环保与社会责任</w:t>
        </w:r>
        <w:r>
          <w:tab/>
        </w:r>
        <w:r>
          <w:fldChar w:fldCharType="begin"/>
        </w:r>
        <w:r>
          <w:instrText xml:space="preserve"> PAGEREF _Toc24080 \h </w:instrText>
        </w:r>
        <w:r>
          <w:fldChar w:fldCharType="separate"/>
        </w:r>
        <w:r>
          <w:t>4</w:t>
        </w:r>
        <w:r>
          <w:fldChar w:fldCharType="end"/>
        </w:r>
      </w:hyperlink>
    </w:p>
    <w:p>
      <w:pPr>
        <w:pStyle w:val="TOC1"/>
        <w:tabs>
          <w:tab w:val="right" w:leader="dot" w:pos="8306"/>
        </w:tabs>
      </w:pPr>
      <w:hyperlink w:anchor="_Toc17088" w:history="1">
        <w:r>
          <w:rPr>
            <w:rFonts w:ascii="仿宋" w:eastAsia="仿宋" w:hAnsi="仿宋" w:cs="仿宋" w:hint="eastAsia"/>
            <w:lang w:eastAsia="zh-CN"/>
          </w:rPr>
          <w:t>二、产品规划分析</w:t>
        </w:r>
        <w:r>
          <w:tab/>
        </w:r>
        <w:r>
          <w:fldChar w:fldCharType="begin"/>
        </w:r>
        <w:r>
          <w:instrText xml:space="preserve"> PAGEREF _Toc17088 \h </w:instrText>
        </w:r>
        <w:r>
          <w:fldChar w:fldCharType="separate"/>
        </w:r>
        <w:r>
          <w:t>5</w:t>
        </w:r>
        <w:r>
          <w:fldChar w:fldCharType="end"/>
        </w:r>
      </w:hyperlink>
    </w:p>
    <w:p>
      <w:pPr>
        <w:pStyle w:val="TOC2"/>
        <w:tabs>
          <w:tab w:val="right" w:leader="dot" w:pos="8306"/>
        </w:tabs>
      </w:pPr>
      <w:hyperlink w:anchor="_Toc21987" w:history="1">
        <w:r>
          <w:rPr>
            <w:rFonts w:ascii="仿宋" w:eastAsia="仿宋" w:hAnsi="仿宋" w:cs="仿宋" w:hint="eastAsia"/>
            <w:lang w:eastAsia="zh-CN"/>
          </w:rPr>
          <w:t>(一)、产品规划</w:t>
        </w:r>
        <w:r>
          <w:tab/>
        </w:r>
        <w:r>
          <w:fldChar w:fldCharType="begin"/>
        </w:r>
        <w:r>
          <w:instrText xml:space="preserve"> PAGEREF _Toc21987 \h </w:instrText>
        </w:r>
        <w:r>
          <w:fldChar w:fldCharType="separate"/>
        </w:r>
        <w:r>
          <w:t>5</w:t>
        </w:r>
        <w:r>
          <w:fldChar w:fldCharType="end"/>
        </w:r>
      </w:hyperlink>
    </w:p>
    <w:p>
      <w:pPr>
        <w:pStyle w:val="TOC2"/>
        <w:tabs>
          <w:tab w:val="right" w:leader="dot" w:pos="8306"/>
        </w:tabs>
      </w:pPr>
      <w:hyperlink w:anchor="_Toc11092" w:history="1">
        <w:r>
          <w:rPr>
            <w:rFonts w:ascii="仿宋" w:eastAsia="仿宋" w:hAnsi="仿宋" w:cs="仿宋" w:hint="eastAsia"/>
            <w:lang w:eastAsia="zh-CN"/>
          </w:rPr>
          <w:t>(二)、建设规模</w:t>
        </w:r>
        <w:r>
          <w:tab/>
        </w:r>
        <w:r>
          <w:fldChar w:fldCharType="begin"/>
        </w:r>
        <w:r>
          <w:instrText xml:space="preserve"> PAGEREF _Toc11092 \h </w:instrText>
        </w:r>
        <w:r>
          <w:fldChar w:fldCharType="separate"/>
        </w:r>
        <w:r>
          <w:t>5</w:t>
        </w:r>
        <w:r>
          <w:fldChar w:fldCharType="end"/>
        </w:r>
      </w:hyperlink>
    </w:p>
    <w:p>
      <w:pPr>
        <w:pStyle w:val="TOC1"/>
        <w:tabs>
          <w:tab w:val="right" w:leader="dot" w:pos="8306"/>
        </w:tabs>
      </w:pPr>
      <w:hyperlink w:anchor="_Toc18211" w:history="1">
        <w:r>
          <w:rPr>
            <w:rFonts w:ascii="仿宋" w:eastAsia="仿宋" w:hAnsi="仿宋" w:cs="仿宋" w:hint="eastAsia"/>
            <w:lang w:eastAsia="zh-CN"/>
          </w:rPr>
          <w:t>三、射频同轴电缆项目文档管理</w:t>
        </w:r>
        <w:r>
          <w:tab/>
        </w:r>
        <w:r>
          <w:fldChar w:fldCharType="begin"/>
        </w:r>
        <w:r>
          <w:instrText xml:space="preserve"> PAGEREF _Toc18211 \h </w:instrText>
        </w:r>
        <w:r>
          <w:fldChar w:fldCharType="separate"/>
        </w:r>
        <w:r>
          <w:t>7</w:t>
        </w:r>
        <w:r>
          <w:fldChar w:fldCharType="end"/>
        </w:r>
      </w:hyperlink>
    </w:p>
    <w:p>
      <w:pPr>
        <w:pStyle w:val="TOC2"/>
        <w:tabs>
          <w:tab w:val="right" w:leader="dot" w:pos="8306"/>
        </w:tabs>
      </w:pPr>
      <w:hyperlink w:anchor="_Toc1349" w:history="1">
        <w:r>
          <w:rPr>
            <w:rFonts w:ascii="仿宋" w:eastAsia="仿宋" w:hAnsi="仿宋" w:cs="仿宋" w:hint="eastAsia"/>
            <w:lang w:eastAsia="zh-CN"/>
          </w:rPr>
          <w:t>(一)、文档编制与审查</w:t>
        </w:r>
        <w:r>
          <w:tab/>
        </w:r>
        <w:r>
          <w:fldChar w:fldCharType="begin"/>
        </w:r>
        <w:r>
          <w:instrText xml:space="preserve"> PAGEREF _Toc1349 \h </w:instrText>
        </w:r>
        <w:r>
          <w:fldChar w:fldCharType="separate"/>
        </w:r>
        <w:r>
          <w:t>7</w:t>
        </w:r>
        <w:r>
          <w:fldChar w:fldCharType="end"/>
        </w:r>
      </w:hyperlink>
    </w:p>
    <w:p>
      <w:pPr>
        <w:pStyle w:val="TOC2"/>
        <w:tabs>
          <w:tab w:val="right" w:leader="dot" w:pos="8306"/>
        </w:tabs>
      </w:pPr>
      <w:hyperlink w:anchor="_Toc9317" w:history="1">
        <w:r>
          <w:rPr>
            <w:rFonts w:ascii="仿宋" w:eastAsia="仿宋" w:hAnsi="仿宋" w:cs="仿宋" w:hint="eastAsia"/>
            <w:lang w:eastAsia="zh-CN"/>
          </w:rPr>
          <w:t>(二)、文档发布与分发</w:t>
        </w:r>
        <w:r>
          <w:tab/>
        </w:r>
        <w:r>
          <w:fldChar w:fldCharType="begin"/>
        </w:r>
        <w:r>
          <w:instrText xml:space="preserve"> PAGEREF _Toc9317 \h </w:instrText>
        </w:r>
        <w:r>
          <w:fldChar w:fldCharType="separate"/>
        </w:r>
        <w:r>
          <w:t>8</w:t>
        </w:r>
        <w:r>
          <w:fldChar w:fldCharType="end"/>
        </w:r>
      </w:hyperlink>
    </w:p>
    <w:p>
      <w:pPr>
        <w:pStyle w:val="TOC2"/>
        <w:tabs>
          <w:tab w:val="right" w:leader="dot" w:pos="8306"/>
        </w:tabs>
      </w:pPr>
      <w:hyperlink w:anchor="_Toc20448" w:history="1">
        <w:r>
          <w:rPr>
            <w:rFonts w:ascii="仿宋" w:eastAsia="仿宋" w:hAnsi="仿宋" w:cs="仿宋" w:hint="eastAsia"/>
            <w:lang w:eastAsia="zh-CN"/>
          </w:rPr>
          <w:t>(三)、文档存档与归档</w:t>
        </w:r>
        <w:r>
          <w:tab/>
        </w:r>
        <w:r>
          <w:fldChar w:fldCharType="begin"/>
        </w:r>
        <w:r>
          <w:instrText xml:space="preserve"> PAGEREF _Toc20448 \h </w:instrText>
        </w:r>
        <w:r>
          <w:fldChar w:fldCharType="separate"/>
        </w:r>
        <w:r>
          <w:t>9</w:t>
        </w:r>
        <w:r>
          <w:fldChar w:fldCharType="end"/>
        </w:r>
      </w:hyperlink>
    </w:p>
    <w:p>
      <w:pPr>
        <w:pStyle w:val="TOC1"/>
        <w:tabs>
          <w:tab w:val="right" w:leader="dot" w:pos="8306"/>
        </w:tabs>
      </w:pPr>
      <w:hyperlink w:anchor="_Toc12938" w:history="1">
        <w:r>
          <w:rPr>
            <w:rFonts w:ascii="仿宋" w:eastAsia="仿宋" w:hAnsi="仿宋" w:cs="仿宋" w:hint="eastAsia"/>
            <w:lang w:eastAsia="zh-CN"/>
          </w:rPr>
          <w:t>四、工艺说明</w:t>
        </w:r>
        <w:r>
          <w:tab/>
        </w:r>
        <w:r>
          <w:fldChar w:fldCharType="begin"/>
        </w:r>
        <w:r>
          <w:instrText xml:space="preserve"> PAGEREF _Toc12938 \h </w:instrText>
        </w:r>
        <w:r>
          <w:fldChar w:fldCharType="separate"/>
        </w:r>
        <w:r>
          <w:t>10</w:t>
        </w:r>
        <w:r>
          <w:fldChar w:fldCharType="end"/>
        </w:r>
      </w:hyperlink>
    </w:p>
    <w:p>
      <w:pPr>
        <w:pStyle w:val="TOC2"/>
        <w:tabs>
          <w:tab w:val="right" w:leader="dot" w:pos="8306"/>
        </w:tabs>
      </w:pPr>
      <w:hyperlink w:anchor="_Toc7210" w:history="1">
        <w:r>
          <w:rPr>
            <w:rFonts w:ascii="仿宋" w:eastAsia="仿宋" w:hAnsi="仿宋" w:cs="仿宋" w:hint="eastAsia"/>
            <w:lang w:eastAsia="zh-CN"/>
          </w:rPr>
          <w:t>(一)、技术管理特点</w:t>
        </w:r>
        <w:r>
          <w:tab/>
        </w:r>
        <w:r>
          <w:fldChar w:fldCharType="begin"/>
        </w:r>
        <w:r>
          <w:instrText xml:space="preserve"> PAGEREF _Toc7210 \h </w:instrText>
        </w:r>
        <w:r>
          <w:fldChar w:fldCharType="separate"/>
        </w:r>
        <w:r>
          <w:t>10</w:t>
        </w:r>
        <w:r>
          <w:fldChar w:fldCharType="end"/>
        </w:r>
      </w:hyperlink>
    </w:p>
    <w:p>
      <w:pPr>
        <w:pStyle w:val="TOC2"/>
        <w:tabs>
          <w:tab w:val="right" w:leader="dot" w:pos="8306"/>
        </w:tabs>
      </w:pPr>
      <w:hyperlink w:anchor="_Toc10145" w:history="1">
        <w:r>
          <w:rPr>
            <w:rFonts w:ascii="仿宋" w:eastAsia="仿宋" w:hAnsi="仿宋" w:cs="仿宋" w:hint="eastAsia"/>
            <w:lang w:eastAsia="zh-CN"/>
          </w:rPr>
          <w:t>(二)、射频同轴电缆项目工艺技术设计方案</w:t>
        </w:r>
        <w:r>
          <w:tab/>
        </w:r>
        <w:r>
          <w:fldChar w:fldCharType="begin"/>
        </w:r>
        <w:r>
          <w:instrText xml:space="preserve"> PAGEREF _Toc10145 \h </w:instrText>
        </w:r>
        <w:r>
          <w:fldChar w:fldCharType="separate"/>
        </w:r>
        <w:r>
          <w:t>11</w:t>
        </w:r>
        <w:r>
          <w:fldChar w:fldCharType="end"/>
        </w:r>
      </w:hyperlink>
    </w:p>
    <w:p>
      <w:pPr>
        <w:pStyle w:val="TOC2"/>
        <w:tabs>
          <w:tab w:val="right" w:leader="dot" w:pos="8306"/>
        </w:tabs>
      </w:pPr>
      <w:hyperlink w:anchor="_Toc29862" w:history="1">
        <w:r>
          <w:rPr>
            <w:rFonts w:ascii="仿宋" w:eastAsia="仿宋" w:hAnsi="仿宋" w:cs="仿宋" w:hint="eastAsia"/>
            <w:lang w:eastAsia="zh-CN"/>
          </w:rPr>
          <w:t>(三)、设备选型方案</w:t>
        </w:r>
        <w:r>
          <w:tab/>
        </w:r>
        <w:r>
          <w:fldChar w:fldCharType="begin"/>
        </w:r>
        <w:r>
          <w:instrText xml:space="preserve"> PAGEREF _Toc29862 \h </w:instrText>
        </w:r>
        <w:r>
          <w:fldChar w:fldCharType="separate"/>
        </w:r>
        <w:r>
          <w:t>13</w:t>
        </w:r>
        <w:r>
          <w:fldChar w:fldCharType="end"/>
        </w:r>
      </w:hyperlink>
    </w:p>
    <w:p>
      <w:pPr>
        <w:pStyle w:val="TOC1"/>
        <w:tabs>
          <w:tab w:val="right" w:leader="dot" w:pos="8306"/>
        </w:tabs>
      </w:pPr>
      <w:hyperlink w:anchor="_Toc9738" w:history="1">
        <w:r>
          <w:rPr>
            <w:rFonts w:ascii="仿宋" w:eastAsia="仿宋" w:hAnsi="仿宋" w:cs="仿宋" w:hint="eastAsia"/>
            <w:lang w:eastAsia="zh-CN"/>
          </w:rPr>
          <w:t>五、射频同轴电缆项目危机管理</w:t>
        </w:r>
        <w:r>
          <w:tab/>
        </w:r>
        <w:r>
          <w:fldChar w:fldCharType="begin"/>
        </w:r>
        <w:r>
          <w:instrText xml:space="preserve"> PAGEREF _Toc9738 \h </w:instrText>
        </w:r>
        <w:r>
          <w:fldChar w:fldCharType="separate"/>
        </w:r>
        <w:r>
          <w:t>14</w:t>
        </w:r>
        <w:r>
          <w:fldChar w:fldCharType="end"/>
        </w:r>
      </w:hyperlink>
    </w:p>
    <w:p>
      <w:pPr>
        <w:pStyle w:val="TOC2"/>
        <w:tabs>
          <w:tab w:val="right" w:leader="dot" w:pos="8306"/>
        </w:tabs>
      </w:pPr>
      <w:hyperlink w:anchor="_Toc21622" w:history="1">
        <w:r>
          <w:rPr>
            <w:rFonts w:ascii="仿宋" w:eastAsia="仿宋" w:hAnsi="仿宋" w:cs="仿宋" w:hint="eastAsia"/>
            <w:lang w:eastAsia="zh-CN"/>
          </w:rPr>
          <w:t>(一)、危机预警与识别</w:t>
        </w:r>
        <w:r>
          <w:tab/>
        </w:r>
        <w:r>
          <w:fldChar w:fldCharType="begin"/>
        </w:r>
        <w:r>
          <w:instrText xml:space="preserve"> PAGEREF _Toc21622 \h </w:instrText>
        </w:r>
        <w:r>
          <w:fldChar w:fldCharType="separate"/>
        </w:r>
        <w:r>
          <w:t>14</w:t>
        </w:r>
        <w:r>
          <w:fldChar w:fldCharType="end"/>
        </w:r>
      </w:hyperlink>
    </w:p>
    <w:p>
      <w:pPr>
        <w:pStyle w:val="TOC2"/>
        <w:tabs>
          <w:tab w:val="right" w:leader="dot" w:pos="8306"/>
        </w:tabs>
      </w:pPr>
      <w:hyperlink w:anchor="_Toc7574" w:history="1">
        <w:r>
          <w:rPr>
            <w:rFonts w:ascii="仿宋" w:eastAsia="仿宋" w:hAnsi="仿宋" w:cs="仿宋" w:hint="eastAsia"/>
            <w:lang w:eastAsia="zh-CN"/>
          </w:rPr>
          <w:t>(二)、危机应对与恢复</w:t>
        </w:r>
        <w:r>
          <w:tab/>
        </w:r>
        <w:r>
          <w:fldChar w:fldCharType="begin"/>
        </w:r>
        <w:r>
          <w:instrText xml:space="preserve"> PAGEREF _Toc7574 \h </w:instrText>
        </w:r>
        <w:r>
          <w:fldChar w:fldCharType="separate"/>
        </w:r>
        <w:r>
          <w:t>15</w:t>
        </w:r>
        <w:r>
          <w:fldChar w:fldCharType="end"/>
        </w:r>
      </w:hyperlink>
    </w:p>
    <w:p>
      <w:pPr>
        <w:pStyle w:val="TOC1"/>
        <w:tabs>
          <w:tab w:val="right" w:leader="dot" w:pos="8306"/>
        </w:tabs>
      </w:pPr>
      <w:hyperlink w:anchor="_Toc12411" w:history="1">
        <w:r>
          <w:rPr>
            <w:rFonts w:ascii="仿宋" w:eastAsia="仿宋" w:hAnsi="仿宋" w:cs="仿宋" w:hint="eastAsia"/>
            <w:lang w:eastAsia="zh-CN"/>
          </w:rPr>
          <w:t>六、射频同轴电缆项目土建工程</w:t>
        </w:r>
        <w:r>
          <w:tab/>
        </w:r>
        <w:r>
          <w:fldChar w:fldCharType="begin"/>
        </w:r>
        <w:r>
          <w:instrText xml:space="preserve"> PAGEREF _Toc12411 \h </w:instrText>
        </w:r>
        <w:r>
          <w:fldChar w:fldCharType="separate"/>
        </w:r>
        <w:r>
          <w:t>16</w:t>
        </w:r>
        <w:r>
          <w:fldChar w:fldCharType="end"/>
        </w:r>
      </w:hyperlink>
    </w:p>
    <w:p>
      <w:pPr>
        <w:pStyle w:val="TOC2"/>
        <w:tabs>
          <w:tab w:val="right" w:leader="dot" w:pos="8306"/>
        </w:tabs>
      </w:pPr>
      <w:hyperlink w:anchor="_Toc10929" w:history="1">
        <w:r>
          <w:rPr>
            <w:rFonts w:ascii="仿宋" w:eastAsia="仿宋" w:hAnsi="仿宋" w:cs="仿宋" w:hint="eastAsia"/>
            <w:lang w:eastAsia="zh-CN"/>
          </w:rPr>
          <w:t>(一)、建筑工程设计原则</w:t>
        </w:r>
        <w:r>
          <w:tab/>
        </w:r>
        <w:r>
          <w:fldChar w:fldCharType="begin"/>
        </w:r>
        <w:r>
          <w:instrText xml:space="preserve"> PAGEREF _Toc10929 \h </w:instrText>
        </w:r>
        <w:r>
          <w:fldChar w:fldCharType="separate"/>
        </w:r>
        <w:r>
          <w:t>16</w:t>
        </w:r>
        <w:r>
          <w:fldChar w:fldCharType="end"/>
        </w:r>
      </w:hyperlink>
    </w:p>
    <w:p>
      <w:pPr>
        <w:pStyle w:val="TOC2"/>
        <w:tabs>
          <w:tab w:val="right" w:leader="dot" w:pos="8306"/>
        </w:tabs>
      </w:pPr>
      <w:hyperlink w:anchor="_Toc27217" w:history="1">
        <w:r>
          <w:rPr>
            <w:rFonts w:ascii="仿宋" w:eastAsia="仿宋" w:hAnsi="仿宋" w:cs="仿宋" w:hint="eastAsia"/>
            <w:lang w:eastAsia="zh-CN"/>
          </w:rPr>
          <w:t>(二)、土建工程设计年限及安全等级</w:t>
        </w:r>
        <w:r>
          <w:tab/>
        </w:r>
        <w:r>
          <w:fldChar w:fldCharType="begin"/>
        </w:r>
        <w:r>
          <w:instrText xml:space="preserve"> PAGEREF _Toc27217 \h </w:instrText>
        </w:r>
        <w:r>
          <w:fldChar w:fldCharType="separate"/>
        </w:r>
        <w:r>
          <w:t>18</w:t>
        </w:r>
        <w:r>
          <w:fldChar w:fldCharType="end"/>
        </w:r>
      </w:hyperlink>
    </w:p>
    <w:p>
      <w:pPr>
        <w:pStyle w:val="TOC2"/>
        <w:tabs>
          <w:tab w:val="right" w:leader="dot" w:pos="8306"/>
        </w:tabs>
      </w:pPr>
      <w:hyperlink w:anchor="_Toc3037" w:history="1">
        <w:r>
          <w:rPr>
            <w:rFonts w:ascii="仿宋" w:eastAsia="仿宋" w:hAnsi="仿宋" w:cs="仿宋" w:hint="eastAsia"/>
            <w:lang w:eastAsia="zh-CN"/>
          </w:rPr>
          <w:t>(三)、建筑工程设计总体要求</w:t>
        </w:r>
        <w:r>
          <w:tab/>
        </w:r>
        <w:r>
          <w:fldChar w:fldCharType="begin"/>
        </w:r>
        <w:r>
          <w:instrText xml:space="preserve"> PAGEREF _Toc3037 \h </w:instrText>
        </w:r>
        <w:r>
          <w:fldChar w:fldCharType="separate"/>
        </w:r>
        <w:r>
          <w:t>19</w:t>
        </w:r>
        <w:r>
          <w:fldChar w:fldCharType="end"/>
        </w:r>
      </w:hyperlink>
    </w:p>
    <w:p>
      <w:pPr>
        <w:pStyle w:val="TOC2"/>
        <w:tabs>
          <w:tab w:val="right" w:leader="dot" w:pos="8306"/>
        </w:tabs>
      </w:pPr>
      <w:hyperlink w:anchor="_Toc1121" w:history="1">
        <w:r>
          <w:rPr>
            <w:rFonts w:ascii="仿宋" w:eastAsia="仿宋" w:hAnsi="仿宋" w:cs="仿宋" w:hint="eastAsia"/>
            <w:lang w:eastAsia="zh-CN"/>
          </w:rPr>
          <w:t>(四)、土建工程建设指标</w:t>
        </w:r>
        <w:r>
          <w:tab/>
        </w:r>
        <w:r>
          <w:fldChar w:fldCharType="begin"/>
        </w:r>
        <w:r>
          <w:instrText xml:space="preserve"> PAGEREF _Toc1121 \h </w:instrText>
        </w:r>
        <w:r>
          <w:fldChar w:fldCharType="separate"/>
        </w:r>
        <w:r>
          <w:t>19</w:t>
        </w:r>
        <w:r>
          <w:fldChar w:fldCharType="end"/>
        </w:r>
      </w:hyperlink>
    </w:p>
    <w:p>
      <w:pPr>
        <w:pStyle w:val="TOC1"/>
        <w:tabs>
          <w:tab w:val="right" w:leader="dot" w:pos="8306"/>
        </w:tabs>
      </w:pPr>
      <w:hyperlink w:anchor="_Toc18441" w:history="1">
        <w:r>
          <w:rPr>
            <w:rFonts w:ascii="仿宋" w:eastAsia="仿宋" w:hAnsi="仿宋" w:cs="仿宋" w:hint="eastAsia"/>
            <w:lang w:eastAsia="zh-CN"/>
          </w:rPr>
          <w:t>七、生产安全保护</w:t>
        </w:r>
        <w:r>
          <w:tab/>
        </w:r>
        <w:r>
          <w:fldChar w:fldCharType="begin"/>
        </w:r>
        <w:r>
          <w:instrText xml:space="preserve"> PAGEREF _Toc18441 \h </w:instrText>
        </w:r>
        <w:r>
          <w:fldChar w:fldCharType="separate"/>
        </w:r>
        <w:r>
          <w:t>20</w:t>
        </w:r>
        <w:r>
          <w:fldChar w:fldCharType="end"/>
        </w:r>
      </w:hyperlink>
    </w:p>
    <w:p>
      <w:pPr>
        <w:pStyle w:val="TOC2"/>
        <w:tabs>
          <w:tab w:val="right" w:leader="dot" w:pos="8306"/>
        </w:tabs>
      </w:pPr>
      <w:hyperlink w:anchor="_Toc26470" w:history="1">
        <w:r>
          <w:rPr>
            <w:rFonts w:ascii="仿宋" w:eastAsia="仿宋" w:hAnsi="仿宋" w:cs="仿宋" w:hint="eastAsia"/>
            <w:lang w:eastAsia="zh-CN"/>
          </w:rPr>
          <w:t>(一)、消防安全</w:t>
        </w:r>
        <w:r>
          <w:tab/>
        </w:r>
        <w:r>
          <w:fldChar w:fldCharType="begin"/>
        </w:r>
        <w:r>
          <w:instrText xml:space="preserve"> PAGEREF _Toc26470 \h </w:instrText>
        </w:r>
        <w:r>
          <w:fldChar w:fldCharType="separate"/>
        </w:r>
        <w:r>
          <w:t>20</w:t>
        </w:r>
        <w:r>
          <w:fldChar w:fldCharType="end"/>
        </w:r>
      </w:hyperlink>
    </w:p>
    <w:p>
      <w:pPr>
        <w:pStyle w:val="TOC2"/>
        <w:tabs>
          <w:tab w:val="right" w:leader="dot" w:pos="8306"/>
        </w:tabs>
      </w:pPr>
      <w:hyperlink w:anchor="_Toc13442" w:history="1">
        <w:r>
          <w:rPr>
            <w:rFonts w:ascii="仿宋" w:eastAsia="仿宋" w:hAnsi="仿宋" w:cs="仿宋" w:hint="eastAsia"/>
            <w:lang w:eastAsia="zh-CN"/>
          </w:rPr>
          <w:t>(二)、防火防爆总图布置措施</w:t>
        </w:r>
        <w:r>
          <w:tab/>
        </w:r>
        <w:r>
          <w:fldChar w:fldCharType="begin"/>
        </w:r>
        <w:r>
          <w:instrText xml:space="preserve"> PAGEREF _Toc13442 \h </w:instrText>
        </w:r>
        <w:r>
          <w:fldChar w:fldCharType="separate"/>
        </w:r>
        <w:r>
          <w:t>21</w:t>
        </w:r>
        <w:r>
          <w:fldChar w:fldCharType="end"/>
        </w:r>
      </w:hyperlink>
    </w:p>
    <w:p>
      <w:pPr>
        <w:pStyle w:val="TOC2"/>
        <w:tabs>
          <w:tab w:val="right" w:leader="dot" w:pos="8306"/>
        </w:tabs>
      </w:pPr>
      <w:hyperlink w:anchor="_Toc19721" w:history="1">
        <w:r>
          <w:rPr>
            <w:rFonts w:ascii="仿宋" w:eastAsia="仿宋" w:hAnsi="仿宋" w:cs="仿宋" w:hint="eastAsia"/>
            <w:lang w:eastAsia="zh-CN"/>
          </w:rPr>
          <w:t>(三)、自然灾害防范措施</w:t>
        </w:r>
        <w:r>
          <w:tab/>
        </w:r>
        <w:r>
          <w:fldChar w:fldCharType="begin"/>
        </w:r>
        <w:r>
          <w:instrText xml:space="preserve"> PAGEREF _Toc19721 \h </w:instrText>
        </w:r>
        <w:r>
          <w:fldChar w:fldCharType="separate"/>
        </w:r>
        <w:r>
          <w:t>22</w:t>
        </w:r>
        <w:r>
          <w:fldChar w:fldCharType="end"/>
        </w:r>
      </w:hyperlink>
    </w:p>
    <w:p>
      <w:pPr>
        <w:pStyle w:val="TOC2"/>
        <w:tabs>
          <w:tab w:val="right" w:leader="dot" w:pos="8306"/>
        </w:tabs>
      </w:pPr>
      <w:hyperlink w:anchor="_Toc16274" w:history="1">
        <w:r>
          <w:rPr>
            <w:rFonts w:ascii="仿宋" w:eastAsia="仿宋" w:hAnsi="仿宋" w:cs="仿宋" w:hint="eastAsia"/>
            <w:lang w:eastAsia="zh-CN"/>
          </w:rPr>
          <w:t>(四)、安全色及安全标志使用要求</w:t>
        </w:r>
        <w:r>
          <w:tab/>
        </w:r>
        <w:r>
          <w:fldChar w:fldCharType="begin"/>
        </w:r>
        <w:r>
          <w:instrText xml:space="preserve"> PAGEREF _Toc16274 \h </w:instrText>
        </w:r>
        <w:r>
          <w:fldChar w:fldCharType="separate"/>
        </w:r>
        <w:r>
          <w:t>23</w:t>
        </w:r>
        <w:r>
          <w:fldChar w:fldCharType="end"/>
        </w:r>
      </w:hyperlink>
    </w:p>
    <w:p>
      <w:pPr>
        <w:pStyle w:val="TOC2"/>
        <w:tabs>
          <w:tab w:val="right" w:leader="dot" w:pos="8306"/>
        </w:tabs>
      </w:pPr>
      <w:hyperlink w:anchor="_Toc16523" w:history="1">
        <w:r>
          <w:rPr>
            <w:rFonts w:ascii="仿宋" w:eastAsia="仿宋" w:hAnsi="仿宋" w:cs="仿宋" w:hint="eastAsia"/>
            <w:lang w:eastAsia="zh-CN"/>
          </w:rPr>
          <w:t>(五)、防尘防毒措施</w:t>
        </w:r>
        <w:r>
          <w:tab/>
        </w:r>
        <w:r>
          <w:fldChar w:fldCharType="begin"/>
        </w:r>
        <w:r>
          <w:instrText xml:space="preserve"> PAGEREF _Toc16523 \h </w:instrText>
        </w:r>
        <w:r>
          <w:fldChar w:fldCharType="separate"/>
        </w:r>
        <w:r>
          <w:t>24</w:t>
        </w:r>
        <w:r>
          <w:fldChar w:fldCharType="end"/>
        </w:r>
      </w:hyperlink>
    </w:p>
    <w:p>
      <w:pPr>
        <w:pStyle w:val="TOC2"/>
        <w:tabs>
          <w:tab w:val="right" w:leader="dot" w:pos="8306"/>
        </w:tabs>
      </w:pPr>
      <w:hyperlink w:anchor="_Toc19730" w:history="1">
        <w:r>
          <w:rPr>
            <w:rFonts w:ascii="仿宋" w:eastAsia="仿宋" w:hAnsi="仿宋" w:cs="仿宋" w:hint="eastAsia"/>
            <w:lang w:eastAsia="zh-CN"/>
          </w:rPr>
          <w:t>(六)、防静电、触电防护及防雷措施</w:t>
        </w:r>
        <w:r>
          <w:tab/>
        </w:r>
        <w:r>
          <w:fldChar w:fldCharType="begin"/>
        </w:r>
        <w:r>
          <w:instrText xml:space="preserve"> PAGEREF _Toc19730 \h </w:instrText>
        </w:r>
        <w:r>
          <w:fldChar w:fldCharType="separate"/>
        </w:r>
        <w:r>
          <w:t>25</w:t>
        </w:r>
        <w:r>
          <w:fldChar w:fldCharType="end"/>
        </w:r>
      </w:hyperlink>
    </w:p>
    <w:p>
      <w:pPr>
        <w:pStyle w:val="TOC2"/>
        <w:tabs>
          <w:tab w:val="right" w:leader="dot" w:pos="8306"/>
        </w:tabs>
      </w:pPr>
      <w:hyperlink w:anchor="_Toc28054" w:history="1">
        <w:r>
          <w:rPr>
            <w:rFonts w:ascii="仿宋" w:eastAsia="仿宋" w:hAnsi="仿宋" w:cs="仿宋" w:hint="eastAsia"/>
            <w:lang w:eastAsia="zh-CN"/>
          </w:rPr>
          <w:t>(七)、机械设备安全保障措施</w:t>
        </w:r>
        <w:r>
          <w:tab/>
        </w:r>
        <w:r>
          <w:fldChar w:fldCharType="begin"/>
        </w:r>
        <w:r>
          <w:instrText xml:space="preserve"> PAGEREF _Toc28054 \h </w:instrText>
        </w:r>
        <w:r>
          <w:fldChar w:fldCharType="separate"/>
        </w:r>
        <w:r>
          <w:t>26</w:t>
        </w:r>
        <w:r>
          <w:fldChar w:fldCharType="end"/>
        </w:r>
      </w:hyperlink>
    </w:p>
    <w:p>
      <w:pPr>
        <w:pStyle w:val="TOC1"/>
        <w:tabs>
          <w:tab w:val="right" w:leader="dot" w:pos="8306"/>
        </w:tabs>
      </w:pPr>
      <w:hyperlink w:anchor="_Toc7279" w:history="1">
        <w:r>
          <w:rPr>
            <w:rFonts w:ascii="仿宋" w:eastAsia="仿宋" w:hAnsi="仿宋" w:cs="仿宋" w:hint="eastAsia"/>
            <w:lang w:eastAsia="zh-CN"/>
          </w:rPr>
          <w:t>八、射频同轴电缆项目人力资源培养与发展</w:t>
        </w:r>
        <w:r>
          <w:tab/>
        </w:r>
        <w:r>
          <w:fldChar w:fldCharType="begin"/>
        </w:r>
        <w:r>
          <w:instrText xml:space="preserve"> PAGEREF _Toc7279 \h </w:instrText>
        </w:r>
        <w:r>
          <w:fldChar w:fldCharType="separate"/>
        </w:r>
        <w:r>
          <w:t>28</w:t>
        </w:r>
        <w:r>
          <w:fldChar w:fldCharType="end"/>
        </w:r>
      </w:hyperlink>
    </w:p>
    <w:p>
      <w:pPr>
        <w:pStyle w:val="TOC2"/>
        <w:tabs>
          <w:tab w:val="right" w:leader="dot" w:pos="8306"/>
        </w:tabs>
      </w:pPr>
      <w:hyperlink w:anchor="_Toc30372" w:history="1">
        <w:r>
          <w:rPr>
            <w:rFonts w:ascii="仿宋" w:eastAsia="仿宋" w:hAnsi="仿宋" w:cs="仿宋" w:hint="eastAsia"/>
            <w:lang w:eastAsia="zh-CN"/>
          </w:rPr>
          <w:t>(一)、人才需求与规划</w:t>
        </w:r>
        <w:r>
          <w:tab/>
        </w:r>
        <w:r>
          <w:fldChar w:fldCharType="begin"/>
        </w:r>
        <w:r>
          <w:instrText xml:space="preserve"> PAGEREF _Toc30372 \h </w:instrText>
        </w:r>
        <w:r>
          <w:fldChar w:fldCharType="separate"/>
        </w:r>
        <w:r>
          <w:t>28</w:t>
        </w:r>
        <w:r>
          <w:fldChar w:fldCharType="end"/>
        </w:r>
      </w:hyperlink>
    </w:p>
    <w:p>
      <w:pPr>
        <w:pStyle w:val="TOC2"/>
        <w:tabs>
          <w:tab w:val="right" w:leader="dot" w:pos="8306"/>
        </w:tabs>
      </w:pPr>
      <w:hyperlink w:anchor="_Toc11253" w:history="1">
        <w:r>
          <w:rPr>
            <w:rFonts w:ascii="仿宋" w:eastAsia="仿宋" w:hAnsi="仿宋" w:cs="仿宋" w:hint="eastAsia"/>
            <w:lang w:eastAsia="zh-CN"/>
          </w:rPr>
          <w:t>(二)、培训与发展计划</w:t>
        </w:r>
        <w:r>
          <w:tab/>
        </w:r>
        <w:r>
          <w:fldChar w:fldCharType="begin"/>
        </w:r>
        <w:r>
          <w:instrText xml:space="preserve"> PAGEREF _Toc11253 \h </w:instrText>
        </w:r>
        <w:r>
          <w:fldChar w:fldCharType="separate"/>
        </w:r>
        <w:r>
          <w:t>28</w:t>
        </w:r>
        <w:r>
          <w:fldChar w:fldCharType="end"/>
        </w:r>
      </w:hyperlink>
    </w:p>
    <w:p>
      <w:pPr>
        <w:pStyle w:val="TOC1"/>
        <w:tabs>
          <w:tab w:val="right" w:leader="dot" w:pos="8306"/>
        </w:tabs>
      </w:pPr>
      <w:hyperlink w:anchor="_Toc6052" w:history="1">
        <w:r>
          <w:rPr>
            <w:rFonts w:ascii="仿宋" w:eastAsia="仿宋" w:hAnsi="仿宋" w:cs="仿宋" w:hint="eastAsia"/>
            <w:lang w:eastAsia="zh-CN"/>
          </w:rPr>
          <w:t>九、射频同轴电缆项目投资规划</w:t>
        </w:r>
        <w:r>
          <w:tab/>
        </w:r>
        <w:r>
          <w:fldChar w:fldCharType="begin"/>
        </w:r>
        <w:r>
          <w:instrText xml:space="preserve"> PAGEREF _Toc6052 \h </w:instrText>
        </w:r>
        <w:r>
          <w:fldChar w:fldCharType="separate"/>
        </w:r>
        <w:r>
          <w:t>29</w:t>
        </w:r>
        <w:r>
          <w:fldChar w:fldCharType="end"/>
        </w:r>
      </w:hyperlink>
    </w:p>
    <w:p>
      <w:pPr>
        <w:pStyle w:val="TOC2"/>
        <w:tabs>
          <w:tab w:val="right" w:leader="dot" w:pos="8306"/>
        </w:tabs>
      </w:pPr>
      <w:hyperlink w:anchor="_Toc27488" w:history="1">
        <w:r>
          <w:rPr>
            <w:rFonts w:ascii="仿宋" w:eastAsia="仿宋" w:hAnsi="仿宋" w:cs="仿宋" w:hint="eastAsia"/>
            <w:lang w:eastAsia="zh-CN"/>
          </w:rPr>
          <w:t>(一)、射频同轴电缆项目总投资估算</w:t>
        </w:r>
        <w:r>
          <w:tab/>
        </w:r>
        <w:r>
          <w:fldChar w:fldCharType="begin"/>
        </w:r>
        <w:r>
          <w:instrText xml:space="preserve"> PAGEREF _Toc27488 \h </w:instrText>
        </w:r>
        <w:r>
          <w:fldChar w:fldCharType="separate"/>
        </w:r>
        <w:r>
          <w:t>29</w:t>
        </w:r>
        <w:r>
          <w:fldChar w:fldCharType="end"/>
        </w:r>
      </w:hyperlink>
    </w:p>
    <w:p>
      <w:pPr>
        <w:pStyle w:val="TOC2"/>
        <w:tabs>
          <w:tab w:val="right" w:leader="dot" w:pos="8306"/>
        </w:tabs>
      </w:pPr>
      <w:hyperlink w:anchor="_Toc16068" w:history="1">
        <w:r>
          <w:rPr>
            <w:rFonts w:ascii="仿宋" w:eastAsia="仿宋" w:hAnsi="仿宋" w:cs="仿宋" w:hint="eastAsia"/>
            <w:lang w:eastAsia="zh-CN"/>
          </w:rPr>
          <w:t>(二)、资金筹措</w:t>
        </w:r>
        <w:r>
          <w:tab/>
        </w:r>
        <w:r>
          <w:fldChar w:fldCharType="begin"/>
        </w:r>
        <w:r>
          <w:instrText xml:space="preserve"> PAGEREF _Toc16068 \h </w:instrText>
        </w:r>
        <w:r>
          <w:fldChar w:fldCharType="separate"/>
        </w:r>
        <w:r>
          <w:t>30</w:t>
        </w:r>
        <w:r>
          <w:fldChar w:fldCharType="end"/>
        </w:r>
      </w:hyperlink>
    </w:p>
    <w:p>
      <w:pPr>
        <w:pStyle w:val="TOC1"/>
        <w:tabs>
          <w:tab w:val="right" w:leader="dot" w:pos="8306"/>
        </w:tabs>
      </w:pPr>
      <w:hyperlink w:anchor="_Toc24574" w:history="1">
        <w:r>
          <w:rPr>
            <w:rFonts w:ascii="仿宋" w:eastAsia="仿宋" w:hAnsi="仿宋" w:cs="仿宋" w:hint="eastAsia"/>
            <w:lang w:eastAsia="zh-CN"/>
          </w:rPr>
          <w:t>十、射频同轴电缆项目经营效益</w:t>
        </w:r>
        <w:r>
          <w:tab/>
        </w:r>
        <w:r>
          <w:fldChar w:fldCharType="begin"/>
        </w:r>
        <w:r>
          <w:instrText xml:space="preserve"> PAGEREF _Toc24574 \h </w:instrText>
        </w:r>
        <w:r>
          <w:fldChar w:fldCharType="separate"/>
        </w:r>
        <w:r>
          <w:t>31</w:t>
        </w:r>
        <w:r>
          <w:fldChar w:fldCharType="end"/>
        </w:r>
      </w:hyperlink>
    </w:p>
    <w:p>
      <w:pPr>
        <w:pStyle w:val="TOC2"/>
        <w:tabs>
          <w:tab w:val="right" w:leader="dot" w:pos="8306"/>
        </w:tabs>
      </w:pPr>
      <w:hyperlink w:anchor="_Toc21641" w:history="1">
        <w:r>
          <w:rPr>
            <w:rFonts w:ascii="仿宋" w:eastAsia="仿宋" w:hAnsi="仿宋" w:cs="仿宋" w:hint="eastAsia"/>
            <w:lang w:eastAsia="zh-CN"/>
          </w:rPr>
          <w:t>(一)、经济评价财务测算</w:t>
        </w:r>
        <w:r>
          <w:tab/>
        </w:r>
        <w:r>
          <w:fldChar w:fldCharType="begin"/>
        </w:r>
        <w:r>
          <w:instrText xml:space="preserve"> PAGEREF _Toc21641 \h </w:instrText>
        </w:r>
        <w:r>
          <w:fldChar w:fldCharType="separate"/>
        </w:r>
        <w:r>
          <w:t>31</w:t>
        </w:r>
        <w:r>
          <w:fldChar w:fldCharType="end"/>
        </w:r>
      </w:hyperlink>
    </w:p>
    <w:p>
      <w:pPr>
        <w:pStyle w:val="TOC2"/>
        <w:tabs>
          <w:tab w:val="right" w:leader="dot" w:pos="8306"/>
        </w:tabs>
      </w:pPr>
      <w:hyperlink w:anchor="_Toc12016" w:history="1">
        <w:r>
          <w:rPr>
            <w:rFonts w:ascii="仿宋" w:eastAsia="仿宋" w:hAnsi="仿宋" w:cs="仿宋" w:hint="eastAsia"/>
            <w:lang w:eastAsia="zh-CN"/>
          </w:rPr>
          <w:t>(二)、射频同轴电缆项目盈利能力分析</w:t>
        </w:r>
        <w:r>
          <w:tab/>
        </w:r>
        <w:r>
          <w:fldChar w:fldCharType="begin"/>
        </w:r>
        <w:r>
          <w:instrText xml:space="preserve"> PAGEREF _Toc12016 \h </w:instrText>
        </w:r>
        <w:r>
          <w:fldChar w:fldCharType="separate"/>
        </w:r>
        <w:r>
          <w:t>32</w:t>
        </w:r>
        <w:r>
          <w:fldChar w:fldCharType="end"/>
        </w:r>
      </w:hyperlink>
    </w:p>
    <w:p>
      <w:pPr>
        <w:pStyle w:val="TOC1"/>
        <w:tabs>
          <w:tab w:val="right" w:leader="dot" w:pos="8306"/>
        </w:tabs>
      </w:pPr>
      <w:hyperlink w:anchor="_Toc30102" w:history="1">
        <w:r>
          <w:rPr>
            <w:rFonts w:ascii="仿宋" w:eastAsia="仿宋" w:hAnsi="仿宋" w:cs="仿宋" w:hint="eastAsia"/>
            <w:lang w:eastAsia="zh-CN"/>
          </w:rPr>
          <w:t>十一、射频同轴电缆项目风险管理</w:t>
        </w:r>
        <w:r>
          <w:tab/>
        </w:r>
        <w:r>
          <w:fldChar w:fldCharType="begin"/>
        </w:r>
        <w:r>
          <w:instrText xml:space="preserve"> PAGEREF _Toc30102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77" w:history="1">
        <w:r>
          <w:rPr>
            <w:rFonts w:ascii="仿宋" w:eastAsia="仿宋" w:hAnsi="仿宋" w:cs="仿宋" w:hint="eastAsia"/>
            <w:lang w:eastAsia="zh-CN"/>
          </w:rPr>
          <w:t>(一)、风险识别与评估</w:t>
        </w:r>
        <w:r>
          <w:tab/>
        </w:r>
        <w:r>
          <w:fldChar w:fldCharType="begin"/>
        </w:r>
        <w:r>
          <w:instrText xml:space="preserve"> PAGEREF _Toc26177 \h </w:instrText>
        </w:r>
        <w:r>
          <w:fldChar w:fldCharType="separate"/>
        </w:r>
        <w:r>
          <w:t>33</w:t>
        </w:r>
        <w:r>
          <w:fldChar w:fldCharType="end"/>
        </w:r>
      </w:hyperlink>
    </w:p>
    <w:p>
      <w:pPr>
        <w:pStyle w:val="TOC2"/>
        <w:tabs>
          <w:tab w:val="right" w:leader="dot" w:pos="8306"/>
        </w:tabs>
      </w:pPr>
      <w:hyperlink w:anchor="_Toc13274" w:history="1">
        <w:r>
          <w:rPr>
            <w:rFonts w:ascii="仿宋" w:eastAsia="仿宋" w:hAnsi="仿宋" w:cs="仿宋" w:hint="eastAsia"/>
            <w:lang w:eastAsia="zh-CN"/>
          </w:rPr>
          <w:t>(二)、风险应对策略</w:t>
        </w:r>
        <w:r>
          <w:tab/>
        </w:r>
        <w:r>
          <w:fldChar w:fldCharType="begin"/>
        </w:r>
        <w:r>
          <w:instrText xml:space="preserve"> PAGEREF _Toc13274 \h </w:instrText>
        </w:r>
        <w:r>
          <w:fldChar w:fldCharType="separate"/>
        </w:r>
        <w:r>
          <w:t>34</w:t>
        </w:r>
        <w:r>
          <w:fldChar w:fldCharType="end"/>
        </w:r>
      </w:hyperlink>
    </w:p>
    <w:p>
      <w:pPr>
        <w:pStyle w:val="TOC2"/>
        <w:tabs>
          <w:tab w:val="right" w:leader="dot" w:pos="8306"/>
        </w:tabs>
      </w:pPr>
      <w:hyperlink w:anchor="_Toc25584" w:history="1">
        <w:r>
          <w:rPr>
            <w:rFonts w:ascii="仿宋" w:eastAsia="仿宋" w:hAnsi="仿宋" w:cs="仿宋" w:hint="eastAsia"/>
            <w:lang w:eastAsia="zh-CN"/>
          </w:rPr>
          <w:t>(三)、风险监控与控制</w:t>
        </w:r>
        <w:r>
          <w:tab/>
        </w:r>
        <w:r>
          <w:fldChar w:fldCharType="begin"/>
        </w:r>
        <w:r>
          <w:instrText xml:space="preserve"> PAGEREF _Toc25584 \h </w:instrText>
        </w:r>
        <w:r>
          <w:fldChar w:fldCharType="separate"/>
        </w:r>
        <w:r>
          <w:t>36</w:t>
        </w:r>
        <w:r>
          <w:fldChar w:fldCharType="end"/>
        </w:r>
      </w:hyperlink>
    </w:p>
    <w:p>
      <w:pPr>
        <w:pStyle w:val="TOC1"/>
        <w:tabs>
          <w:tab w:val="right" w:leader="dot" w:pos="8306"/>
        </w:tabs>
      </w:pPr>
      <w:hyperlink w:anchor="_Toc25084" w:history="1">
        <w:r>
          <w:rPr>
            <w:rFonts w:ascii="仿宋" w:eastAsia="仿宋" w:hAnsi="仿宋" w:cs="仿宋" w:hint="eastAsia"/>
            <w:lang w:eastAsia="zh-CN"/>
          </w:rPr>
          <w:t>十二、射频同轴电缆项目技术管理</w:t>
        </w:r>
        <w:r>
          <w:tab/>
        </w:r>
        <w:r>
          <w:fldChar w:fldCharType="begin"/>
        </w:r>
        <w:r>
          <w:instrText xml:space="preserve"> PAGEREF _Toc25084 \h </w:instrText>
        </w:r>
        <w:r>
          <w:fldChar w:fldCharType="separate"/>
        </w:r>
        <w:r>
          <w:t>37</w:t>
        </w:r>
        <w:r>
          <w:fldChar w:fldCharType="end"/>
        </w:r>
      </w:hyperlink>
    </w:p>
    <w:p>
      <w:pPr>
        <w:pStyle w:val="TOC2"/>
        <w:tabs>
          <w:tab w:val="right" w:leader="dot" w:pos="8306"/>
        </w:tabs>
      </w:pPr>
      <w:hyperlink w:anchor="_Toc29221" w:history="1">
        <w:r>
          <w:rPr>
            <w:rFonts w:ascii="仿宋" w:eastAsia="仿宋" w:hAnsi="仿宋" w:cs="仿宋" w:hint="eastAsia"/>
            <w:lang w:eastAsia="zh-CN"/>
          </w:rPr>
          <w:t>(一)、技术方案选用方向</w:t>
        </w:r>
        <w:r>
          <w:tab/>
        </w:r>
        <w:r>
          <w:fldChar w:fldCharType="begin"/>
        </w:r>
        <w:r>
          <w:instrText xml:space="preserve"> PAGEREF _Toc29221 \h </w:instrText>
        </w:r>
        <w:r>
          <w:fldChar w:fldCharType="separate"/>
        </w:r>
        <w:r>
          <w:t>37</w:t>
        </w:r>
        <w:r>
          <w:fldChar w:fldCharType="end"/>
        </w:r>
      </w:hyperlink>
    </w:p>
    <w:p>
      <w:pPr>
        <w:pStyle w:val="TOC2"/>
        <w:tabs>
          <w:tab w:val="right" w:leader="dot" w:pos="8306"/>
        </w:tabs>
      </w:pPr>
      <w:hyperlink w:anchor="_Toc17202" w:history="1">
        <w:r>
          <w:rPr>
            <w:rFonts w:ascii="仿宋" w:eastAsia="仿宋" w:hAnsi="仿宋" w:cs="仿宋" w:hint="eastAsia"/>
            <w:lang w:eastAsia="zh-CN"/>
          </w:rPr>
          <w:t>(二)、工艺技术方案选用原则</w:t>
        </w:r>
        <w:r>
          <w:tab/>
        </w:r>
        <w:r>
          <w:fldChar w:fldCharType="begin"/>
        </w:r>
        <w:r>
          <w:instrText xml:space="preserve"> PAGEREF _Toc17202 \h </w:instrText>
        </w:r>
        <w:r>
          <w:fldChar w:fldCharType="separate"/>
        </w:r>
        <w:r>
          <w:t>39</w:t>
        </w:r>
        <w:r>
          <w:fldChar w:fldCharType="end"/>
        </w:r>
      </w:hyperlink>
    </w:p>
    <w:p>
      <w:pPr>
        <w:pStyle w:val="TOC2"/>
        <w:tabs>
          <w:tab w:val="right" w:leader="dot" w:pos="8306"/>
        </w:tabs>
      </w:pPr>
      <w:hyperlink w:anchor="_Toc10787" w:history="1">
        <w:r>
          <w:rPr>
            <w:rFonts w:ascii="仿宋" w:eastAsia="仿宋" w:hAnsi="仿宋" w:cs="仿宋" w:hint="eastAsia"/>
            <w:lang w:eastAsia="zh-CN"/>
          </w:rPr>
          <w:t>(三)、工艺技术方案要求</w:t>
        </w:r>
        <w:r>
          <w:tab/>
        </w:r>
        <w:r>
          <w:fldChar w:fldCharType="begin"/>
        </w:r>
        <w:r>
          <w:instrText xml:space="preserve"> PAGEREF _Toc10787 \h </w:instrText>
        </w:r>
        <w:r>
          <w:fldChar w:fldCharType="separate"/>
        </w:r>
        <w:r>
          <w:t>41</w:t>
        </w:r>
        <w:r>
          <w:fldChar w:fldCharType="end"/>
        </w:r>
      </w:hyperlink>
    </w:p>
    <w:p>
      <w:pPr>
        <w:pStyle w:val="TOC1"/>
        <w:tabs>
          <w:tab w:val="right" w:leader="dot" w:pos="8306"/>
        </w:tabs>
      </w:pPr>
      <w:hyperlink w:anchor="_Toc2805" w:history="1">
        <w:r>
          <w:rPr>
            <w:rFonts w:ascii="仿宋" w:eastAsia="仿宋" w:hAnsi="仿宋" w:cs="仿宋" w:hint="eastAsia"/>
            <w:lang w:eastAsia="zh-CN"/>
          </w:rPr>
          <w:t>十三、利益相关者分析与沟通计划</w:t>
        </w:r>
        <w:r>
          <w:tab/>
        </w:r>
        <w:r>
          <w:fldChar w:fldCharType="begin"/>
        </w:r>
        <w:r>
          <w:instrText xml:space="preserve"> PAGEREF _Toc2805 \h </w:instrText>
        </w:r>
        <w:r>
          <w:fldChar w:fldCharType="separate"/>
        </w:r>
        <w:r>
          <w:t>43</w:t>
        </w:r>
        <w:r>
          <w:fldChar w:fldCharType="end"/>
        </w:r>
      </w:hyperlink>
    </w:p>
    <w:p>
      <w:pPr>
        <w:pStyle w:val="TOC2"/>
        <w:tabs>
          <w:tab w:val="right" w:leader="dot" w:pos="8306"/>
        </w:tabs>
      </w:pPr>
      <w:hyperlink w:anchor="_Toc31674" w:history="1">
        <w:r>
          <w:rPr>
            <w:rFonts w:ascii="仿宋" w:eastAsia="仿宋" w:hAnsi="仿宋" w:cs="仿宋" w:hint="eastAsia"/>
            <w:lang w:eastAsia="zh-CN"/>
          </w:rPr>
          <w:t>(一)、利益相关者分析</w:t>
        </w:r>
        <w:r>
          <w:tab/>
        </w:r>
        <w:r>
          <w:fldChar w:fldCharType="begin"/>
        </w:r>
        <w:r>
          <w:instrText xml:space="preserve"> PAGEREF _Toc31674 \h </w:instrText>
        </w:r>
        <w:r>
          <w:fldChar w:fldCharType="separate"/>
        </w:r>
        <w:r>
          <w:t>43</w:t>
        </w:r>
        <w:r>
          <w:fldChar w:fldCharType="end"/>
        </w:r>
      </w:hyperlink>
    </w:p>
    <w:p>
      <w:pPr>
        <w:pStyle w:val="TOC2"/>
        <w:tabs>
          <w:tab w:val="right" w:leader="dot" w:pos="8306"/>
        </w:tabs>
      </w:pPr>
      <w:hyperlink w:anchor="_Toc13102" w:history="1">
        <w:r>
          <w:rPr>
            <w:rFonts w:ascii="仿宋" w:eastAsia="仿宋" w:hAnsi="仿宋" w:cs="仿宋" w:hint="eastAsia"/>
            <w:lang w:eastAsia="zh-CN"/>
          </w:rPr>
          <w:t>(二)、沟通计划</w:t>
        </w:r>
        <w:r>
          <w:tab/>
        </w:r>
        <w:r>
          <w:fldChar w:fldCharType="begin"/>
        </w:r>
        <w:r>
          <w:instrText xml:space="preserve"> PAGEREF _Toc13102 \h </w:instrText>
        </w:r>
        <w:r>
          <w:fldChar w:fldCharType="separate"/>
        </w:r>
        <w:r>
          <w:t>44</w:t>
        </w:r>
        <w:r>
          <w:fldChar w:fldCharType="end"/>
        </w:r>
      </w:hyperlink>
    </w:p>
    <w:p>
      <w:pPr>
        <w:pStyle w:val="TOC1"/>
        <w:tabs>
          <w:tab w:val="right" w:leader="dot" w:pos="8306"/>
        </w:tabs>
      </w:pPr>
      <w:hyperlink w:anchor="_Toc25915" w:history="1">
        <w:r>
          <w:rPr>
            <w:rFonts w:ascii="仿宋" w:eastAsia="仿宋" w:hAnsi="仿宋" w:cs="仿宋" w:hint="eastAsia"/>
            <w:lang w:eastAsia="zh-CN"/>
          </w:rPr>
          <w:t>十四、射频同轴电缆项目实施保障措施</w:t>
        </w:r>
        <w:r>
          <w:tab/>
        </w:r>
        <w:r>
          <w:fldChar w:fldCharType="begin"/>
        </w:r>
        <w:r>
          <w:instrText xml:space="preserve"> PAGEREF _Toc25915 \h </w:instrText>
        </w:r>
        <w:r>
          <w:fldChar w:fldCharType="separate"/>
        </w:r>
        <w:r>
          <w:t>46</w:t>
        </w:r>
        <w:r>
          <w:fldChar w:fldCharType="end"/>
        </w:r>
      </w:hyperlink>
    </w:p>
    <w:p>
      <w:pPr>
        <w:pStyle w:val="TOC2"/>
        <w:tabs>
          <w:tab w:val="right" w:leader="dot" w:pos="8306"/>
        </w:tabs>
      </w:pPr>
      <w:hyperlink w:anchor="_Toc9412" w:history="1">
        <w:r>
          <w:rPr>
            <w:rFonts w:ascii="仿宋" w:eastAsia="仿宋" w:hAnsi="仿宋" w:cs="仿宋" w:hint="eastAsia"/>
            <w:lang w:eastAsia="zh-CN"/>
          </w:rPr>
          <w:t>(一)、射频同轴电缆项目实施保障机制</w:t>
        </w:r>
        <w:r>
          <w:tab/>
        </w:r>
        <w:r>
          <w:fldChar w:fldCharType="begin"/>
        </w:r>
        <w:r>
          <w:instrText xml:space="preserve"> PAGEREF _Toc9412 \h </w:instrText>
        </w:r>
        <w:r>
          <w:fldChar w:fldCharType="separate"/>
        </w:r>
        <w:r>
          <w:t>46</w:t>
        </w:r>
        <w:r>
          <w:fldChar w:fldCharType="end"/>
        </w:r>
      </w:hyperlink>
    </w:p>
    <w:p>
      <w:pPr>
        <w:pStyle w:val="TOC2"/>
        <w:tabs>
          <w:tab w:val="right" w:leader="dot" w:pos="8306"/>
        </w:tabs>
      </w:pPr>
      <w:hyperlink w:anchor="_Toc2124" w:history="1">
        <w:r>
          <w:rPr>
            <w:rFonts w:ascii="仿宋" w:eastAsia="仿宋" w:hAnsi="仿宋" w:cs="仿宋" w:hint="eastAsia"/>
            <w:lang w:eastAsia="zh-CN"/>
          </w:rPr>
          <w:t>(二)、射频同轴电缆项目法律合规要求</w:t>
        </w:r>
        <w:r>
          <w:tab/>
        </w:r>
        <w:r>
          <w:fldChar w:fldCharType="begin"/>
        </w:r>
        <w:r>
          <w:instrText xml:space="preserve"> PAGEREF _Toc2124 \h </w:instrText>
        </w:r>
        <w:r>
          <w:fldChar w:fldCharType="separate"/>
        </w:r>
        <w:r>
          <w:t>49</w:t>
        </w:r>
        <w:r>
          <w:fldChar w:fldCharType="end"/>
        </w:r>
      </w:hyperlink>
    </w:p>
    <w:p>
      <w:pPr>
        <w:pStyle w:val="TOC2"/>
        <w:tabs>
          <w:tab w:val="right" w:leader="dot" w:pos="8306"/>
        </w:tabs>
      </w:pPr>
      <w:hyperlink w:anchor="_Toc19900" w:history="1">
        <w:r>
          <w:rPr>
            <w:rFonts w:ascii="仿宋" w:eastAsia="仿宋" w:hAnsi="仿宋" w:cs="仿宋" w:hint="eastAsia"/>
            <w:lang w:eastAsia="zh-CN"/>
          </w:rPr>
          <w:t>(三)、射频同轴电缆项目合同管理与法律事务</w:t>
        </w:r>
        <w:r>
          <w:tab/>
        </w:r>
        <w:r>
          <w:fldChar w:fldCharType="begin"/>
        </w:r>
        <w:r>
          <w:instrText xml:space="preserve"> PAGEREF _Toc19900 \h </w:instrText>
        </w:r>
        <w:r>
          <w:fldChar w:fldCharType="separate"/>
        </w:r>
        <w:r>
          <w:t>54</w:t>
        </w:r>
        <w:r>
          <w:fldChar w:fldCharType="end"/>
        </w:r>
      </w:hyperlink>
    </w:p>
    <w:p>
      <w:pPr>
        <w:pStyle w:val="TOC2"/>
        <w:tabs>
          <w:tab w:val="right" w:leader="dot" w:pos="8306"/>
        </w:tabs>
      </w:pPr>
      <w:hyperlink w:anchor="_Toc27140" w:history="1">
        <w:r>
          <w:rPr>
            <w:rFonts w:ascii="仿宋" w:eastAsia="仿宋" w:hAnsi="仿宋" w:cs="仿宋" w:hint="eastAsia"/>
            <w:lang w:eastAsia="zh-CN"/>
          </w:rPr>
          <w:t>(四)、射频同轴电缆项目知识产权保护策略</w:t>
        </w:r>
        <w:r>
          <w:tab/>
        </w:r>
        <w:r>
          <w:fldChar w:fldCharType="begin"/>
        </w:r>
        <w:r>
          <w:instrText xml:space="preserve"> PAGEREF _Toc27140 \h </w:instrText>
        </w:r>
        <w:r>
          <w:fldChar w:fldCharType="separate"/>
        </w:r>
        <w:r>
          <w:t>60</w:t>
        </w:r>
        <w:r>
          <w:fldChar w:fldCharType="end"/>
        </w:r>
      </w:hyperlink>
    </w:p>
    <w:p>
      <w:pPr>
        <w:pStyle w:val="TOC1"/>
        <w:tabs>
          <w:tab w:val="right" w:leader="dot" w:pos="8306"/>
        </w:tabs>
      </w:pPr>
      <w:hyperlink w:anchor="_Toc22863" w:history="1">
        <w:r>
          <w:rPr>
            <w:rFonts w:ascii="仿宋" w:eastAsia="仿宋" w:hAnsi="仿宋" w:cs="仿宋" w:hint="eastAsia"/>
            <w:lang w:eastAsia="zh-CN"/>
          </w:rPr>
          <w:t>十五、质量管理体系</w:t>
        </w:r>
        <w:r>
          <w:tab/>
        </w:r>
        <w:r>
          <w:fldChar w:fldCharType="begin"/>
        </w:r>
        <w:r>
          <w:instrText xml:space="preserve"> PAGEREF _Toc22863 \h </w:instrText>
        </w:r>
        <w:r>
          <w:fldChar w:fldCharType="separate"/>
        </w:r>
        <w:r>
          <w:t>62</w:t>
        </w:r>
        <w:r>
          <w:fldChar w:fldCharType="end"/>
        </w:r>
      </w:hyperlink>
    </w:p>
    <w:p>
      <w:pPr>
        <w:pStyle w:val="TOC2"/>
        <w:tabs>
          <w:tab w:val="right" w:leader="dot" w:pos="8306"/>
        </w:tabs>
      </w:pPr>
      <w:hyperlink w:anchor="_Toc24888" w:history="1">
        <w:r>
          <w:rPr>
            <w:rFonts w:ascii="仿宋" w:eastAsia="仿宋" w:hAnsi="仿宋" w:cs="仿宋" w:hint="eastAsia"/>
            <w:lang w:eastAsia="zh-CN"/>
          </w:rPr>
          <w:t>(一)、质量目标与方针</w:t>
        </w:r>
        <w:r>
          <w:tab/>
        </w:r>
        <w:r>
          <w:fldChar w:fldCharType="begin"/>
        </w:r>
        <w:r>
          <w:instrText xml:space="preserve"> PAGEREF _Toc24888 \h </w:instrText>
        </w:r>
        <w:r>
          <w:fldChar w:fldCharType="separate"/>
        </w:r>
        <w:r>
          <w:t>62</w:t>
        </w:r>
        <w:r>
          <w:fldChar w:fldCharType="end"/>
        </w:r>
      </w:hyperlink>
    </w:p>
    <w:p>
      <w:pPr>
        <w:pStyle w:val="TOC2"/>
        <w:tabs>
          <w:tab w:val="right" w:leader="dot" w:pos="8306"/>
        </w:tabs>
      </w:pPr>
      <w:hyperlink w:anchor="_Toc8598" w:history="1">
        <w:r>
          <w:rPr>
            <w:rFonts w:ascii="仿宋" w:eastAsia="仿宋" w:hAnsi="仿宋" w:cs="仿宋" w:hint="eastAsia"/>
            <w:lang w:eastAsia="zh-CN"/>
          </w:rPr>
          <w:t>(二)、质量管理责任</w:t>
        </w:r>
        <w:r>
          <w:tab/>
        </w:r>
        <w:r>
          <w:fldChar w:fldCharType="begin"/>
        </w:r>
        <w:r>
          <w:instrText xml:space="preserve"> PAGEREF _Toc8598 \h </w:instrText>
        </w:r>
        <w:r>
          <w:fldChar w:fldCharType="separate"/>
        </w:r>
        <w:r>
          <w:t>63</w:t>
        </w:r>
        <w:r>
          <w:fldChar w:fldCharType="end"/>
        </w:r>
      </w:hyperlink>
    </w:p>
    <w:p>
      <w:pPr>
        <w:pStyle w:val="TOC2"/>
        <w:tabs>
          <w:tab w:val="right" w:leader="dot" w:pos="8306"/>
        </w:tabs>
      </w:pPr>
      <w:hyperlink w:anchor="_Toc3040" w:history="1">
        <w:r>
          <w:rPr>
            <w:rFonts w:ascii="仿宋" w:eastAsia="仿宋" w:hAnsi="仿宋" w:cs="仿宋" w:hint="eastAsia"/>
            <w:lang w:eastAsia="zh-CN"/>
          </w:rPr>
          <w:t>(三)、质量管理体系文件</w:t>
        </w:r>
        <w:r>
          <w:tab/>
        </w:r>
        <w:r>
          <w:fldChar w:fldCharType="begin"/>
        </w:r>
        <w:r>
          <w:instrText xml:space="preserve"> PAGEREF _Toc3040 \h </w:instrText>
        </w:r>
        <w:r>
          <w:fldChar w:fldCharType="separate"/>
        </w:r>
        <w:r>
          <w:t>65</w:t>
        </w:r>
        <w:r>
          <w:fldChar w:fldCharType="end"/>
        </w:r>
      </w:hyperlink>
    </w:p>
    <w:p>
      <w:pPr>
        <w:pStyle w:val="TOC2"/>
        <w:tabs>
          <w:tab w:val="right" w:leader="dot" w:pos="8306"/>
        </w:tabs>
      </w:pPr>
      <w:hyperlink w:anchor="_Toc28613" w:history="1">
        <w:r>
          <w:rPr>
            <w:rFonts w:ascii="仿宋" w:eastAsia="仿宋" w:hAnsi="仿宋" w:cs="仿宋" w:hint="eastAsia"/>
            <w:lang w:eastAsia="zh-CN"/>
          </w:rPr>
          <w:t>(四)、质量培训与教育</w:t>
        </w:r>
        <w:r>
          <w:tab/>
        </w:r>
        <w:r>
          <w:fldChar w:fldCharType="begin"/>
        </w:r>
        <w:r>
          <w:instrText xml:space="preserve"> PAGEREF _Toc28613 \h </w:instrText>
        </w:r>
        <w:r>
          <w:fldChar w:fldCharType="separate"/>
        </w:r>
        <w:r>
          <w:t>67</w:t>
        </w:r>
        <w:r>
          <w:fldChar w:fldCharType="end"/>
        </w:r>
      </w:hyperlink>
    </w:p>
    <w:p>
      <w:pPr>
        <w:pStyle w:val="TOC2"/>
        <w:tabs>
          <w:tab w:val="right" w:leader="dot" w:pos="8306"/>
        </w:tabs>
      </w:pPr>
      <w:hyperlink w:anchor="_Toc11518" w:history="1">
        <w:r>
          <w:rPr>
            <w:rFonts w:ascii="仿宋" w:eastAsia="仿宋" w:hAnsi="仿宋" w:cs="仿宋" w:hint="eastAsia"/>
            <w:lang w:eastAsia="zh-CN"/>
          </w:rPr>
          <w:t>(五)、质量审核与评价</w:t>
        </w:r>
        <w:r>
          <w:tab/>
        </w:r>
        <w:r>
          <w:fldChar w:fldCharType="begin"/>
        </w:r>
        <w:r>
          <w:instrText xml:space="preserve"> PAGEREF _Toc11518 \h </w:instrText>
        </w:r>
        <w:r>
          <w:fldChar w:fldCharType="separate"/>
        </w:r>
        <w:r>
          <w:t>68</w:t>
        </w:r>
        <w:r>
          <w:fldChar w:fldCharType="end"/>
        </w:r>
      </w:hyperlink>
    </w:p>
    <w:p>
      <w:pPr>
        <w:pStyle w:val="TOC2"/>
        <w:tabs>
          <w:tab w:val="right" w:leader="dot" w:pos="8306"/>
        </w:tabs>
      </w:pPr>
      <w:hyperlink w:anchor="_Toc1801" w:history="1">
        <w:r>
          <w:rPr>
            <w:rFonts w:ascii="仿宋" w:eastAsia="仿宋" w:hAnsi="仿宋" w:cs="仿宋" w:hint="eastAsia"/>
            <w:lang w:eastAsia="zh-CN"/>
          </w:rPr>
          <w:t>(六)、不符合与纠正措施</w:t>
        </w:r>
        <w:r>
          <w:tab/>
        </w:r>
        <w:r>
          <w:fldChar w:fldCharType="begin"/>
        </w:r>
        <w:r>
          <w:instrText xml:space="preserve"> PAGEREF _Toc1801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974"/>
      <w:r>
        <w:rPr>
          <w:rFonts w:ascii="仿宋" w:eastAsia="仿宋" w:hAnsi="仿宋" w:cs="仿宋" w:hint="eastAsia"/>
          <w:sz w:val="28"/>
          <w:lang w:eastAsia="zh-CN"/>
        </w:rPr>
        <w:t>一、射频同轴电缆项目可持续发展</w:t>
      </w:r>
      <w:bookmarkEnd w:id="2"/>
    </w:p>
    <w:p>
      <w:pPr>
        <w:pStyle w:val="Heading2"/>
        <w:rPr>
          <w:rFonts w:ascii="仿宋" w:eastAsia="仿宋" w:hAnsi="仿宋" w:cs="仿宋" w:hint="eastAsia"/>
          <w:lang w:eastAsia="zh-CN"/>
        </w:rPr>
      </w:pPr>
      <w:bookmarkStart w:id="3" w:name="_Toc3227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射频同轴电缆项目中，射频同轴电缆项目团队着眼于未来，明确了可持续发展的战略方向。制定的具体可持续发展目标包括降低资源使用、采用环保技术、最大化社会效益等。这一步骤不仅有助于射频同轴电缆项目在环保和社会责任方面达到最高标准，也为未来提供了明确的指引，确保射频同轴电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可持续实践的融入射频同轴电缆项目管理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射频同轴电缆项目管理周期。从射频同轴电缆项目规划开始，射频同轴电缆项目团队就考虑了环境和社会的因素。在执行阶段，射频同轴电缆项目团队积极推动绿色技术的应用，优化资源利用。此外，关注员工的社会责任，通过培训和沟通活动提高员工对可持续发展的认知，使他们能够在日常工作中践行可持续实践。这些举措不仅为射频同轴电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08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扎根于射频同轴电缆项目的可持续发展理念，我们深信环保与社会责任是射频同轴电缆项目成功的关键支柱。在射频同轴电缆项目的每一步，我们都致力于通过创新和实践，履行对环境和社会的坚定责任。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团队通过引入先进的环保技术、建立高效的废物处理系统以及推动能源节约措施，积极履行环保责任。定期的环保监测和评估确保射频同轴电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不仅致力于自身可持续发展，还注重对社会的回馈。通过支持社区射频同轴电缆项目、参与慈善事业、提供培训机会等方式，射频同轴电缆项目积极履行社会责任。与当地社区建立积极互动，关注员工的工作与生活平衡，以及员工的身心健康，是射频同轴电缆项目在社会责任层面的关键举措。这样的实践不仅增强了射频同轴电缆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708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198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射频同轴电缆项目的主要产品是XXXX，预计年产值为XXX万元。这一产品在市场中占据着重要的地位，其广泛的应用范围使得该射频同轴电缆项目的市场前景非常广阔。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射频同轴电缆项目的xxx产品作为重要的原材料之一，将在多个领域发挥关键作用。其在建筑、交通、能源等方面的广泛应用将为整个产业链提供强大的支持，形成产业协同效应。射频同轴电缆项目的年产值XXX万XXX万XXX万万元不仅反映了其在市场上的巨大潜力，更预示着它对国民经济的积极贡献。这种关联度高、涉及面广的产业关系，使得该射频同轴电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109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总征地面积为XXXX平方米，相当于约XX.XX亩，其中净用地面积为XXXX平方米，红线范围内相当于约XX.XX亩。这一用地规模充分考虑了射频同轴电缆项目的建设需求，保障了射频同轴电缆项目在合适的空间内得以充分发展。射频同轴电缆项目规划的总建筑面积为XXXX平方米，其中主体工程建设占XXXX平方米，计容建筑面积达XXXX平方米。预计建筑工程的投资将达到XXXX万元，为射频同轴电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计划购置的设备共计XXXX台（套），设备购置费用为XXXX万元。这一设备购置计划充分考虑到射频同轴电缆项目的生产需求和技术要求，确保了射频同轴电缆项目在生产运营中具备先进的技术装备和高效的生产能力。设备的合理配置将为射频同轴电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射频同轴电缆项目计划总投资为XXXX万元，预计年实现营业收入为XXXX万元。这一产能规模的设定旨在确保射频同轴电缆项目能够在投资与回报之间取得平衡，实现长期可持续的发展。射频同轴电缆项目的总投资充分考虑到各个方面的需求，包括用地建设、设备购置等多个环节，以确保射频同轴电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211"/>
      <w:r>
        <w:rPr>
          <w:rFonts w:ascii="仿宋" w:eastAsia="仿宋" w:hAnsi="仿宋" w:cs="仿宋" w:hint="eastAsia"/>
          <w:sz w:val="28"/>
          <w:lang w:eastAsia="zh-CN"/>
        </w:rPr>
        <w:t>三、射频同轴电缆项目文档管理</w:t>
      </w:r>
      <w:bookmarkEnd w:id="8"/>
    </w:p>
    <w:p>
      <w:pPr>
        <w:pStyle w:val="Heading2"/>
        <w:rPr>
          <w:rFonts w:ascii="仿宋" w:eastAsia="仿宋" w:hAnsi="仿宋" w:cs="仿宋" w:hint="eastAsia"/>
          <w:lang w:eastAsia="zh-CN"/>
        </w:rPr>
      </w:pPr>
      <w:bookmarkStart w:id="9" w:name="_Toc134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射频同轴电缆项目高度重视文档的质量和准确性，以支持射频同轴电缆项目的各项活动和决策。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文档的编制始于射频同轴电缆项目计划的初期，我们制定了详细的文档编制计划，明确了每个文档的内容、格式和编写责任人。在射频同轴电缆项目启动阶段，我们首先编制了射频同轴电缆项目章程，明确定义了射频同轴电缆项目的目标、范围、风险等关键要素。随后，射频同轴电缆项目团队根据计划陆续编制了需求文档、设计文档、测试文档等各类文档，确保射频同轴电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射频同轴电缆项目管理中的重要环节，旨在确保射频同轴电缆项目文档符合质量标准和射频同轴电缆项目需求。在射频同轴电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射频同轴电缆项目相关利益方和专业领域的专家对文档进行独立审查。这有助于获取更全面、客观的反馈，确保射频同轴电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射频同轴电缆项目在文档编制与审查方面建立了严格的管理机制，通过规范的流程和多维度的审查，确保射频同轴电缆项目文档的质量、准确性和可靠性，为射频同轴电缆项目的顺利推进提供了有力支持。</w:t>
      </w:r>
    </w:p>
    <w:p>
      <w:pPr>
        <w:pStyle w:val="Heading2"/>
        <w:ind w:firstLine="560" w:firstLineChars="200"/>
        <w:rPr>
          <w:rFonts w:ascii="仿宋" w:eastAsia="仿宋" w:hAnsi="仿宋" w:cs="仿宋" w:hint="eastAsia"/>
          <w:sz w:val="28"/>
          <w:lang w:eastAsia="zh-CN"/>
        </w:rPr>
      </w:pPr>
      <w:bookmarkStart w:id="10" w:name="_Toc931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在射频同轴电缆项目中，我们致力于优化文档发布与分发过程，以确保信息的高效传递和团队间协作的顺畅进行。以下是我们采取的关键优化策略：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我们通过多渠道发布文档，包括电子邮件、射频同轴电缆项目管理平台、内部网站等，以满足不同团队成员的偏好和需求。多渠道发布确保了信息的全面覆盖。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我们采用了精细的权限控制，确保只有授权人员可以访问敏感信息。这种安全措施保护了射频同轴电缆项目文档的机密性，防止了未经授权的信息泄露。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044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射频同轴电缆项目生命周期中一个至关重要的环节，直接关系到射频同轴电缆项目信息的长期保存和历史记录的完整性。在射频同轴电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2938"/>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7210"/>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射频同轴电缆项目的技术管理特点体现在其创新导向。通过引入最先进的技术趋势和解决方案，射频同轴电缆项目致力于提升科技含量、提高质量和效率水平。这意味着我们将采用最新的工具和方法，确保射频同轴电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射频同轴电缆项目技术管理的显著特征。通过整合不同领域的技术资源，我们实现了跨学科的协同工作。这有助于优化技术架构，提高整体效能。此外，整合性策略还促进了不同技术团队之间的紧密沟通和高效合作，确保射频同轴电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射频同轴电缆项目所采用的技术。通过不断优化技术方案，射频同轴电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射频同轴电缆项目团队将在射频同轴电缆项目初期识别可能的技术风险，并采取相应的预防和应对措施。通过建立健全的风险评估机制，射频同轴电缆项目能够在实施过程中及时发现并解决潜在的技术问题，保障射频同轴电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射频同轴电缆项目中，技术将成为射频同轴电缆项目成功的有力支持。这一深度剖析揭示了技术管理在射频同轴电缆项目实施中的关键作用，为射频同轴电缆项目的技术基础奠定了坚实的基础。</w:t>
      </w:r>
    </w:p>
    <w:p>
      <w:pPr>
        <w:pStyle w:val="Heading2"/>
        <w:ind w:firstLine="560" w:firstLineChars="200"/>
        <w:rPr>
          <w:rFonts w:ascii="仿宋" w:eastAsia="仿宋" w:hAnsi="仿宋" w:cs="仿宋" w:hint="eastAsia"/>
          <w:sz w:val="28"/>
          <w:lang w:eastAsia="zh-CN"/>
        </w:rPr>
      </w:pPr>
      <w:bookmarkStart w:id="14" w:name="_Toc10145"/>
      <w:r>
        <w:rPr>
          <w:rFonts w:ascii="仿宋" w:eastAsia="仿宋" w:hAnsi="仿宋" w:cs="仿宋" w:hint="eastAsia"/>
          <w:sz w:val="28"/>
          <w:lang w:eastAsia="zh-CN"/>
        </w:rPr>
        <w:t>(二)、射频同轴电缆项目工艺技术设计方案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射频同轴电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射频同轴电缆项目将严格按照相关行业规范要求进行组织。通过有效控制产品质量，射频同轴电缆项目将致力于为顾客提供优质的射频同轴电缆项目产品和良好的服务。这体现了射频同轴电缆项目对于生产活动合规性和质量标准的高度重视，为射频同轴电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射频同轴电缆项目注重生态效益和清洁生产原则。射频同轴电缆项目建设将紧密结合地方特色经济发展，与社会经济发展规划和区域环境保护规划方案相协调一致。通过与当地区域自然生态系统的结合，射频同轴电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射频同轴电缆项目产品具有多样化的客户需求和个性化的特点。因此，射频同轴电缆项目产品规格品种多样，且单批生产数量较小。为满足这一特点，射频同轴电缆项目承办单位将建设先进的柔性制造生产线。通过广泛应用柔性制造技术，射频同轴电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射频同轴电缆项目采用的技术具有较高的技术含量和自动化水平，处于国内先进水平。这一技术选用不仅体现了对生产效率、质量和环境友好性的高标准要求，同时为射频同轴电缆项目的可持续发展奠定了坚实的基础。</w:t>
      </w:r>
    </w:p>
    <w:p>
      <w:pPr>
        <w:pStyle w:val="Heading2"/>
        <w:ind w:firstLine="560" w:firstLineChars="200"/>
        <w:rPr>
          <w:rFonts w:ascii="仿宋" w:eastAsia="仿宋" w:hAnsi="仿宋" w:cs="仿宋" w:hint="eastAsia"/>
          <w:sz w:val="28"/>
          <w:lang w:eastAsia="zh-CN"/>
        </w:rPr>
      </w:pPr>
      <w:bookmarkStart w:id="15" w:name="_Toc29862"/>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为确保射频同轴电缆项目的高效生产和技术实施，我们制定了一套精心设计的设备选型方案，以满足射频同轴电缆项目生产、质量和环保的要求。该方案的主要特点如下：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射频同轴电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针对射频同轴电缆项目产品的多样性和小批量生产的特点，我们将建设柔性制造生产线。通过在设备选型中考虑柔性制造技术，可以灵活应对不同产品规格和生产需求，实现生产线的高度灵活性和适应性。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9738"/>
      <w:r>
        <w:rPr>
          <w:rFonts w:ascii="仿宋" w:eastAsia="仿宋" w:hAnsi="仿宋" w:cs="仿宋" w:hint="eastAsia"/>
          <w:sz w:val="28"/>
          <w:lang w:eastAsia="zh-CN"/>
        </w:rPr>
        <w:t>五、射频同轴电缆项目危机管理</w:t>
      </w:r>
      <w:bookmarkEnd w:id="16"/>
    </w:p>
    <w:p>
      <w:pPr>
        <w:pStyle w:val="Heading2"/>
        <w:rPr>
          <w:rFonts w:ascii="仿宋" w:eastAsia="仿宋" w:hAnsi="仿宋" w:cs="仿宋" w:hint="eastAsia"/>
          <w:lang w:eastAsia="zh-CN"/>
        </w:rPr>
      </w:pPr>
      <w:bookmarkStart w:id="17" w:name="_Toc21622"/>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射频同轴电缆项目危机管理中，危机预警与识别是确保射频同轴电缆项目稳健运行的核心步骤。通过建立全面的监测机制，射频同轴电缆项目团队旨在及时发现和理解潜在的风险和危机因素，以便采取及时的预防和应对措施，确保射频同轴电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首先，通过深入的风险评估，射频同轴电缆项目团队全面分析了整个射频同轴电缆项目和各个阶段可能存在的威胁。这包括准确评估每个潜在风险的发生概率和可能影响的程度，为后续危机预警提供了有力支持。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其次，制定敏感指标和预警机制，射频同轴电缆项目团队着重于明确定义射频同轴电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射频同轴电缆项目进展的持续监控，团队能够及时发现潜在问题并作出迅速反应。射频同轴电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在这一阶段，团队的专业素养和反应速度将发挥至关重要的作用，以确保潜在危机能够在初期得到有效的处理，最大程度地减轻负面影响。通过危机预警与识别，射频同轴电缆项目得以更有序、可控地推进。</w:t>
      </w:r>
    </w:p>
    <w:p>
      <w:pPr>
        <w:pStyle w:val="Heading2"/>
        <w:ind w:firstLine="560" w:firstLineChars="200"/>
        <w:rPr>
          <w:rFonts w:ascii="仿宋" w:eastAsia="仿宋" w:hAnsi="仿宋" w:cs="仿宋" w:hint="eastAsia"/>
          <w:sz w:val="28"/>
          <w:lang w:eastAsia="zh-CN"/>
        </w:rPr>
      </w:pPr>
      <w:bookmarkStart w:id="18" w:name="_Toc7574"/>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在危机发生时，射频同轴电缆项目团队立即行动，成立了应急小组。该小组的任务是迅速制定并实施紧急应对措施，以最小化潜在损失。以下是采取的主要措施：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暂停射频同轴电缆项目进度：为遏制危机蔓延，射频同轴电缆项目暂时停止进行，以便全面评估当前状况。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资源重新分配：重新评估射频同轴电缆项目资源的分配，确保最大限度地减小损失。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实时沟通：与关键利益相关者建立实时沟通机制，向他们传递射频同轴电缆项目危机的实际状况，保障射频同轴电缆项目核心利益。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在紧急应对的同时，射频同轴电缆项目团队强调了团队协作和有效沟通的重要性。以下是团队协作的关键举措：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信息共享机制：建立了信息共享平台，确保团队成员能够及时获取射频同轴电缆项目危机的实时信息。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领导者沟通：射频同轴电缆项目领导者通过定期会议和即时沟通工具，指导团队应对危机，保持团队稳定运行。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随着危机得到初步控制，射频同轴电缆项目团队转向制定恢复计划，以确保射频同轴电缆项目能够从中迅速恢复。主要恢复计划包括：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修复受损的进度计划：重新评估射频同轴电缆项目进度，制定修复计划，确保射频同轴电缆项目尽快回归正常进程。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重新调整资源分配：优化资源分配，确保射频同轴电缆项目在有限资源下高效运转。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风险管理机制加强：对射频同轴电缆项目风险进行全面评估，制定更强化的风险管理策略，以预防未来可能的危机。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2411"/>
      <w:r>
        <w:rPr>
          <w:rFonts w:ascii="仿宋" w:eastAsia="仿宋" w:hAnsi="仿宋" w:cs="仿宋" w:hint="eastAsia"/>
          <w:sz w:val="28"/>
          <w:lang w:eastAsia="zh-CN"/>
        </w:rPr>
        <w:t>六、射频同轴电缆项目土建工程</w:t>
      </w:r>
      <w:bookmarkEnd w:id="19"/>
    </w:p>
    <w:p>
      <w:pPr>
        <w:pStyle w:val="Heading2"/>
        <w:rPr>
          <w:rFonts w:ascii="仿宋" w:eastAsia="仿宋" w:hAnsi="仿宋" w:cs="仿宋" w:hint="eastAsia"/>
          <w:lang w:eastAsia="zh-CN"/>
        </w:rPr>
      </w:pPr>
      <w:bookmarkStart w:id="20" w:name="_Toc10929"/>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https://d.book118.com/435132004242011123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射频同轴电缆项目规划设计蓝图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F7578D"/>
    <w:rsid w:val="44F757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513200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2024-03-05T15:01:00Z</dcterms:created>
  <dcterms:modified xsi:type="dcterms:W3CDTF">2024-03-05T15:01:49Z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E80A5791133C4516827E4DBEF0B25E5F_11</vt:lpwstr>
  </property>
  <property fmtid="{D5CDD505-2E9C-101B-9397-08002B2CF9AE}" pid="3" name="KSOProductBuildVer">
    <vt:lpwstr>2052-12.1.0.16388</vt:lpwstr>
  </property>
</Properties>
</file>