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8" w:line="191" w:lineRule="auto"/>
        <w:ind w:left="7880"/>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spacing w:line="303" w:lineRule="auto"/>
        <w:rPr>
          <w:rFonts w:ascii="Arial"/>
          <w:sz w:val="21"/>
        </w:rPr>
      </w:pPr>
    </w:p>
    <w:p>
      <w:pPr>
        <w:spacing w:line="303" w:lineRule="auto"/>
        <w:rPr>
          <w:rFonts w:ascii="Arial"/>
          <w:sz w:val="21"/>
        </w:rPr>
      </w:pPr>
    </w:p>
    <w:p>
      <w:pPr>
        <w:spacing w:line="304" w:lineRule="auto"/>
        <w:rPr>
          <w:rFonts w:ascii="Arial"/>
          <w:sz w:val="21"/>
        </w:rPr>
      </w:pPr>
    </w:p>
    <w:p>
      <w:pPr>
        <w:spacing w:before="101" w:line="299" w:lineRule="auto"/>
        <w:ind w:left="2681" w:right="2733" w:firstLine="81"/>
        <w:outlineLvl w:val="0"/>
        <w:rPr>
          <w:rFonts w:ascii="SimHei" w:eastAsia="SimHei" w:hAnsi="SimHei" w:cs="SimHei"/>
          <w:sz w:val="31"/>
          <w:szCs w:val="31"/>
        </w:rPr>
      </w:pPr>
      <w:r>
        <w:rPr>
          <w:rFonts w:ascii="SimHei" w:eastAsia="SimHei" w:hAnsi="SimHei" w:cs="SimHei"/>
          <w:spacing w:val="8"/>
          <w:sz w:val="31"/>
          <w:szCs w:val="31"/>
        </w:rPr>
        <w:t>消防车辆动态信息管理系统</w:t>
      </w:r>
      <w:r>
        <w:rPr>
          <w:rFonts w:ascii="SimHei" w:eastAsia="SimHei" w:hAnsi="SimHei" w:cs="SimHei"/>
          <w:spacing w:val="10"/>
          <w:sz w:val="31"/>
          <w:szCs w:val="31"/>
        </w:rPr>
        <w:t xml:space="preserve"> </w:t>
      </w:r>
      <w:r>
        <w:rPr>
          <w:rFonts w:ascii="SimHei" w:eastAsia="SimHei" w:hAnsi="SimHei" w:cs="SimHei"/>
          <w:spacing w:val="8"/>
          <w:sz w:val="31"/>
          <w:szCs w:val="31"/>
        </w:rPr>
        <w:t>第4部分：水力系统控制装置</w:t>
      </w:r>
    </w:p>
    <w:p>
      <w:pPr>
        <w:spacing w:line="386"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7" w:lineRule="auto"/>
        <w:rPr>
          <w:rFonts w:ascii="Arial"/>
          <w:sz w:val="21"/>
        </w:rPr>
      </w:pPr>
    </w:p>
    <w:p>
      <w:pPr>
        <w:pStyle w:val="BodyText"/>
        <w:spacing w:before="65" w:line="257" w:lineRule="auto"/>
        <w:ind w:left="2" w:right="56" w:firstLine="420"/>
      </w:pPr>
      <w:r>
        <w:rPr>
          <w:spacing w:val="8"/>
        </w:rPr>
        <w:t>本文件规定了消防车辆水力系统控制装置（</w:t>
      </w:r>
      <w:r>
        <w:rPr>
          <w:spacing w:val="7"/>
        </w:rPr>
        <w:t>以下简称为控制装置）的术语和定义、技术要求、试验</w:t>
      </w:r>
      <w:r>
        <w:t xml:space="preserve"> </w:t>
      </w:r>
      <w:r>
        <w:rPr>
          <w:spacing w:val="9"/>
        </w:rPr>
        <w:t>方法、检验规则、安装、包装和使用说明书等内容。</w:t>
      </w:r>
    </w:p>
    <w:p>
      <w:pPr>
        <w:pStyle w:val="BodyText"/>
        <w:spacing w:before="66" w:line="258" w:lineRule="auto"/>
        <w:ind w:left="5" w:right="54" w:firstLine="417"/>
      </w:pPr>
      <w:r>
        <w:rPr>
          <w:spacing w:val="8"/>
        </w:rPr>
        <w:t>本文件适用于控制装置的设计、制造、检验、安</w:t>
      </w:r>
      <w:r>
        <w:rPr>
          <w:spacing w:val="7"/>
        </w:rPr>
        <w:t>装和使用，其他消防车上装系统控制装置可参考执</w:t>
      </w:r>
      <w:r>
        <w:t xml:space="preserve"> </w:t>
      </w:r>
      <w:r>
        <w:rPr>
          <w:spacing w:val="-2"/>
        </w:rPr>
        <w:t>行。</w:t>
      </w:r>
    </w:p>
    <w:p>
      <w:pPr>
        <w:spacing w:line="309"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pStyle w:val="BodyText"/>
        <w:spacing w:before="66" w:line="268" w:lineRule="auto"/>
        <w:ind w:firstLine="428"/>
      </w:pPr>
      <w:r>
        <w:rPr>
          <w:spacing w:val="4"/>
        </w:rPr>
        <w:t>下列文件中的内容通过文中的规范性引用而构成本文件必不可少的条款。其中，注日期的</w:t>
      </w:r>
      <w:r>
        <w:rPr>
          <w:spacing w:val="3"/>
        </w:rPr>
        <w:t>引用文件，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65" w:line="228" w:lineRule="auto"/>
        <w:ind w:left="419"/>
      </w:pPr>
      <w:r>
        <w:t>GB</w:t>
      </w:r>
      <w:r>
        <w:rPr>
          <w:spacing w:val="7"/>
        </w:rPr>
        <w:t>/T 2423.18  环境试验 第</w:t>
      </w:r>
      <w:r>
        <w:rPr>
          <w:spacing w:val="-21"/>
        </w:rPr>
        <w:t xml:space="preserve"> </w:t>
      </w:r>
      <w:r>
        <w:rPr>
          <w:spacing w:val="7"/>
        </w:rPr>
        <w:t>2</w:t>
      </w:r>
      <w:r>
        <w:rPr>
          <w:spacing w:val="-35"/>
        </w:rPr>
        <w:t xml:space="preserve"> </w:t>
      </w:r>
      <w:r>
        <w:rPr>
          <w:spacing w:val="7"/>
        </w:rPr>
        <w:t>部分：试验方法 试验</w:t>
      </w:r>
      <w:r>
        <w:rPr>
          <w:spacing w:val="-40"/>
        </w:rPr>
        <w:t xml:space="preserve"> </w:t>
      </w:r>
      <w:r>
        <w:t>Kb</w:t>
      </w:r>
      <w:r>
        <w:rPr>
          <w:spacing w:val="7"/>
        </w:rPr>
        <w:t>：盐雾，交变(氯化钠溶液）</w:t>
      </w:r>
    </w:p>
    <w:p>
      <w:pPr>
        <w:pStyle w:val="BodyText"/>
        <w:spacing w:before="65" w:line="228" w:lineRule="auto"/>
        <w:ind w:left="419"/>
      </w:pPr>
      <w:r>
        <w:t>GB</w:t>
      </w:r>
      <w:r>
        <w:rPr>
          <w:spacing w:val="7"/>
        </w:rPr>
        <w:t>/T 4208  外壳防护等级（</w:t>
      </w:r>
      <w:r>
        <w:t>IP</w:t>
      </w:r>
      <w:r>
        <w:rPr>
          <w:spacing w:val="-35"/>
        </w:rPr>
        <w:t xml:space="preserve"> </w:t>
      </w:r>
      <w:r>
        <w:rPr>
          <w:spacing w:val="7"/>
        </w:rPr>
        <w:t>代码）</w:t>
      </w:r>
    </w:p>
    <w:p>
      <w:pPr>
        <w:pStyle w:val="BodyText"/>
        <w:spacing w:before="64" w:line="259" w:lineRule="auto"/>
        <w:ind w:left="2" w:right="54" w:firstLine="416"/>
      </w:pPr>
      <w:r>
        <w:t>GB</w:t>
      </w:r>
      <w:r>
        <w:rPr>
          <w:spacing w:val="5"/>
        </w:rPr>
        <w:t>/T 5169.16-2017  电工电子产品着火危险试验 第</w:t>
      </w:r>
      <w:r>
        <w:rPr>
          <w:spacing w:val="-24"/>
        </w:rPr>
        <w:t xml:space="preserve"> </w:t>
      </w:r>
      <w:r>
        <w:rPr>
          <w:spacing w:val="5"/>
        </w:rPr>
        <w:t>16</w:t>
      </w:r>
      <w:r>
        <w:rPr>
          <w:spacing w:val="-35"/>
        </w:rPr>
        <w:t xml:space="preserve"> </w:t>
      </w:r>
      <w:r>
        <w:rPr>
          <w:spacing w:val="5"/>
        </w:rPr>
        <w:t>部分：试验火焰</w:t>
      </w:r>
      <w:r>
        <w:rPr>
          <w:spacing w:val="20"/>
        </w:rPr>
        <w:t xml:space="preserve"> </w:t>
      </w:r>
      <w:r>
        <w:rPr>
          <w:spacing w:val="5"/>
        </w:rPr>
        <w:t>50</w:t>
      </w:r>
      <w:r>
        <w:rPr>
          <w:spacing w:val="4"/>
        </w:rPr>
        <w:t>W</w:t>
      </w:r>
      <w:r>
        <w:rPr>
          <w:spacing w:val="15"/>
        </w:rPr>
        <w:t xml:space="preserve"> </w:t>
      </w:r>
      <w:r>
        <w:rPr>
          <w:spacing w:val="4"/>
        </w:rPr>
        <w:t>水平与垂直火焰试验</w:t>
      </w:r>
      <w:r>
        <w:t xml:space="preserve"> </w:t>
      </w:r>
      <w:r>
        <w:rPr>
          <w:spacing w:val="4"/>
        </w:rPr>
        <w:t>方法</w:t>
      </w:r>
    </w:p>
    <w:p>
      <w:pPr>
        <w:pStyle w:val="BodyText"/>
        <w:spacing w:before="64" w:line="227" w:lineRule="auto"/>
        <w:ind w:left="419"/>
      </w:pPr>
      <w:r>
        <w:t>GB</w:t>
      </w:r>
      <w:r>
        <w:rPr>
          <w:spacing w:val="7"/>
        </w:rPr>
        <w:t>/T 9969  工业产品使用说明书</w:t>
      </w:r>
      <w:r>
        <w:rPr>
          <w:spacing w:val="19"/>
        </w:rPr>
        <w:t xml:space="preserve"> </w:t>
      </w:r>
      <w:r>
        <w:rPr>
          <w:spacing w:val="7"/>
        </w:rPr>
        <w:t>总则</w:t>
      </w:r>
    </w:p>
    <w:p>
      <w:pPr>
        <w:pStyle w:val="BodyText"/>
        <w:spacing w:before="65" w:line="228" w:lineRule="auto"/>
        <w:ind w:left="419"/>
      </w:pPr>
      <w:r>
        <w:t>GB</w:t>
      </w:r>
      <w:r>
        <w:rPr>
          <w:spacing w:val="7"/>
        </w:rPr>
        <w:t xml:space="preserve"> 12978</w:t>
      </w:r>
      <w:r>
        <w:rPr>
          <w:spacing w:val="13"/>
        </w:rPr>
        <w:t xml:space="preserve">  </w:t>
      </w:r>
      <w:r>
        <w:rPr>
          <w:spacing w:val="7"/>
        </w:rPr>
        <w:t>消防电子产品检验规则</w:t>
      </w:r>
    </w:p>
    <w:p>
      <w:pPr>
        <w:pStyle w:val="BodyText"/>
        <w:spacing w:before="65" w:line="228" w:lineRule="auto"/>
        <w:ind w:left="419"/>
      </w:pPr>
      <w:r>
        <w:t>GB</w:t>
      </w:r>
      <w:r>
        <w:rPr>
          <w:spacing w:val="8"/>
        </w:rPr>
        <w:t>/T 16838  消防电子产品环境试验方法及严酷等级</w:t>
      </w:r>
    </w:p>
    <w:p>
      <w:pPr>
        <w:pStyle w:val="BodyText"/>
        <w:spacing w:before="66" w:line="227" w:lineRule="auto"/>
        <w:ind w:left="419"/>
      </w:pPr>
      <w:r>
        <w:t>GB</w:t>
      </w:r>
      <w:r>
        <w:rPr>
          <w:spacing w:val="7"/>
        </w:rPr>
        <w:t>/T 17626.2</w:t>
      </w:r>
      <w:r>
        <w:rPr>
          <w:spacing w:val="23"/>
        </w:rPr>
        <w:t xml:space="preserve">  </w:t>
      </w:r>
      <w:r>
        <w:rPr>
          <w:spacing w:val="7"/>
        </w:rPr>
        <w:t>电磁兼容 试验和测量技术 静电放电抗扰度试验</w:t>
      </w:r>
    </w:p>
    <w:p>
      <w:pPr>
        <w:pStyle w:val="BodyText"/>
        <w:spacing w:before="66" w:line="228" w:lineRule="auto"/>
        <w:ind w:left="419"/>
      </w:pPr>
      <w:r>
        <w:t>GB</w:t>
      </w:r>
      <w:r>
        <w:rPr>
          <w:spacing w:val="7"/>
        </w:rPr>
        <w:t>/T 17626.3</w:t>
      </w:r>
      <w:r>
        <w:rPr>
          <w:spacing w:val="27"/>
        </w:rPr>
        <w:t xml:space="preserve">  </w:t>
      </w:r>
      <w:r>
        <w:rPr>
          <w:spacing w:val="7"/>
        </w:rPr>
        <w:t>电磁兼容 试验和测量技术 射频电磁场辐射抗扰度试验</w:t>
      </w:r>
    </w:p>
    <w:p>
      <w:pPr>
        <w:pStyle w:val="BodyText"/>
        <w:spacing w:before="65" w:line="228" w:lineRule="auto"/>
        <w:ind w:left="419"/>
      </w:pPr>
      <w:r>
        <w:t>GB</w:t>
      </w:r>
      <w:r>
        <w:rPr>
          <w:spacing w:val="7"/>
        </w:rPr>
        <w:t>/T 17626.4</w:t>
      </w:r>
      <w:r>
        <w:rPr>
          <w:spacing w:val="20"/>
        </w:rPr>
        <w:t xml:space="preserve">  </w:t>
      </w:r>
      <w:r>
        <w:rPr>
          <w:spacing w:val="7"/>
        </w:rPr>
        <w:t>电磁兼容 试验和测量技术</w:t>
      </w:r>
      <w:r>
        <w:rPr>
          <w:spacing w:val="39"/>
        </w:rPr>
        <w:t xml:space="preserve"> </w:t>
      </w:r>
      <w:r>
        <w:rPr>
          <w:spacing w:val="6"/>
        </w:rPr>
        <w:t>电快速瞬变脉冲群抗扰度试验</w:t>
      </w:r>
    </w:p>
    <w:p>
      <w:pPr>
        <w:pStyle w:val="BodyText"/>
        <w:spacing w:before="65" w:line="228" w:lineRule="auto"/>
        <w:ind w:left="419"/>
      </w:pPr>
      <w:r>
        <w:t>GB</w:t>
      </w:r>
      <w:r>
        <w:rPr>
          <w:spacing w:val="7"/>
        </w:rPr>
        <w:t>/T 17626.5</w:t>
      </w:r>
      <w:r>
        <w:rPr>
          <w:spacing w:val="26"/>
        </w:rPr>
        <w:t xml:space="preserve">  </w:t>
      </w:r>
      <w:r>
        <w:rPr>
          <w:spacing w:val="7"/>
        </w:rPr>
        <w:t>电磁兼容 试验和测量技术 浪涌（冲击）抗扰度试验</w:t>
      </w:r>
    </w:p>
    <w:p>
      <w:pPr>
        <w:pStyle w:val="BodyText"/>
        <w:spacing w:before="65" w:line="227" w:lineRule="auto"/>
        <w:ind w:left="419"/>
      </w:pPr>
      <w:r>
        <w:t>GB</w:t>
      </w:r>
      <w:r>
        <w:rPr>
          <w:spacing w:val="8"/>
        </w:rPr>
        <w:t>/T 17626.6  电磁兼容</w:t>
      </w:r>
      <w:r>
        <w:rPr>
          <w:spacing w:val="16"/>
        </w:rPr>
        <w:t xml:space="preserve"> </w:t>
      </w:r>
      <w:r>
        <w:rPr>
          <w:spacing w:val="8"/>
        </w:rPr>
        <w:t>试验和测量技术</w:t>
      </w:r>
      <w:r>
        <w:rPr>
          <w:spacing w:val="14"/>
        </w:rPr>
        <w:t xml:space="preserve"> </w:t>
      </w:r>
      <w:r>
        <w:rPr>
          <w:spacing w:val="8"/>
        </w:rPr>
        <w:t>射频场感应的传导骚扰抗扰</w:t>
      </w:r>
      <w:r>
        <w:rPr>
          <w:spacing w:val="7"/>
        </w:rPr>
        <w:t>度试验</w:t>
      </w:r>
    </w:p>
    <w:p>
      <w:pPr>
        <w:pStyle w:val="BodyText"/>
        <w:spacing w:before="66" w:line="227" w:lineRule="auto"/>
        <w:ind w:left="419"/>
      </w:pPr>
      <w:r>
        <w:t>XF</w:t>
      </w:r>
      <w:r>
        <w:rPr>
          <w:spacing w:val="8"/>
        </w:rPr>
        <w:t xml:space="preserve"> 545.1  消防车辆动态信息管理系统 第</w:t>
      </w:r>
      <w:r>
        <w:rPr>
          <w:spacing w:val="-24"/>
        </w:rPr>
        <w:t xml:space="preserve"> </w:t>
      </w:r>
      <w:r>
        <w:rPr>
          <w:spacing w:val="8"/>
        </w:rPr>
        <w:t>1</w:t>
      </w:r>
      <w:r>
        <w:rPr>
          <w:spacing w:val="-35"/>
        </w:rPr>
        <w:t xml:space="preserve"> </w:t>
      </w:r>
      <w:r>
        <w:rPr>
          <w:spacing w:val="8"/>
        </w:rPr>
        <w:t>部分</w:t>
      </w:r>
      <w:r>
        <w:rPr>
          <w:spacing w:val="7"/>
        </w:rPr>
        <w:t>：车载信息采集与传输装置</w:t>
      </w:r>
    </w:p>
    <w:p>
      <w:pPr>
        <w:pStyle w:val="BodyText"/>
        <w:spacing w:before="66" w:line="228" w:lineRule="auto"/>
        <w:ind w:left="419"/>
        <w:sectPr>
          <w:footerReference w:type="default" r:id="rId4"/>
          <w:pgSz w:w="11906" w:h="16839"/>
          <w:pgMar w:top="1431" w:right="1080" w:bottom="1313" w:left="1424" w:header="0" w:footer="1134" w:gutter="0"/>
          <w:cols w:space="708"/>
        </w:sectPr>
      </w:pPr>
      <w:r>
        <w:t>XF</w:t>
      </w:r>
      <w:r>
        <w:rPr>
          <w:spacing w:val="8"/>
        </w:rPr>
        <w:t>/T 545.2  消防车辆动态信息管理系统 第</w:t>
      </w:r>
      <w:r>
        <w:rPr>
          <w:spacing w:val="-37"/>
        </w:rPr>
        <w:t xml:space="preserve"> </w:t>
      </w:r>
      <w:r>
        <w:rPr>
          <w:spacing w:val="8"/>
        </w:rPr>
        <w:t>2</w:t>
      </w:r>
      <w:r>
        <w:rPr>
          <w:spacing w:val="-35"/>
        </w:rPr>
        <w:t xml:space="preserve"> </w:t>
      </w:r>
      <w:r>
        <w:rPr>
          <w:spacing w:val="7"/>
        </w:rPr>
        <w:t>部分：管理平台技术要求</w:t>
      </w:r>
    </w:p>
    <w:p>
      <w:pPr>
        <w:pStyle w:val="BodyText"/>
        <w:spacing w:before="65" w:line="228" w:lineRule="auto"/>
        <w:ind w:left="419"/>
      </w:pPr>
      <w:r>
        <w:t>XF</w:t>
      </w:r>
      <w:r>
        <w:rPr>
          <w:spacing w:val="8"/>
        </w:rPr>
        <w:t>/T 545.3  消防车辆动态信息管理系统 第</w:t>
      </w:r>
      <w:r>
        <w:rPr>
          <w:spacing w:val="-35"/>
        </w:rPr>
        <w:t xml:space="preserve"> </w:t>
      </w:r>
      <w:r>
        <w:rPr>
          <w:spacing w:val="8"/>
        </w:rPr>
        <w:t>3</w:t>
      </w:r>
      <w:r>
        <w:rPr>
          <w:spacing w:val="-35"/>
        </w:rPr>
        <w:t xml:space="preserve"> </w:t>
      </w:r>
      <w:r>
        <w:rPr>
          <w:spacing w:val="8"/>
        </w:rPr>
        <w:t>部分：上装系统输出信</w:t>
      </w:r>
      <w:r>
        <w:rPr>
          <w:spacing w:val="7"/>
        </w:rPr>
        <w:t>息通信协议</w:t>
      </w:r>
    </w:p>
    <w:p>
      <w:pPr>
        <w:spacing w:line="310" w:lineRule="auto"/>
        <w:rPr>
          <w:rFonts w:ascii="Arial"/>
          <w:sz w:val="21"/>
        </w:rPr>
      </w:pPr>
    </w:p>
    <w:p>
      <w:pPr>
        <w:spacing w:before="65" w:line="231" w:lineRule="auto"/>
        <w:ind w:left="1"/>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pStyle w:val="BodyText"/>
        <w:spacing w:before="65" w:line="499" w:lineRule="exact"/>
        <w:ind w:left="419"/>
      </w:pPr>
      <w:r>
        <w:rPr>
          <w:position w:val="22"/>
        </w:rPr>
        <w:t>XF</w:t>
      </w:r>
      <w:r>
        <w:rPr>
          <w:spacing w:val="7"/>
          <w:position w:val="22"/>
        </w:rPr>
        <w:t>/T 545.2</w:t>
      </w:r>
      <w:r>
        <w:rPr>
          <w:spacing w:val="-42"/>
          <w:position w:val="22"/>
        </w:rPr>
        <w:t xml:space="preserve"> </w:t>
      </w:r>
      <w:r>
        <w:rPr>
          <w:spacing w:val="7"/>
          <w:position w:val="22"/>
        </w:rPr>
        <w:t>及</w:t>
      </w:r>
      <w:r>
        <w:rPr>
          <w:spacing w:val="-39"/>
          <w:position w:val="22"/>
        </w:rPr>
        <w:t xml:space="preserve"> </w:t>
      </w:r>
      <w:r>
        <w:rPr>
          <w:position w:val="22"/>
        </w:rPr>
        <w:t>XF</w:t>
      </w:r>
      <w:r>
        <w:rPr>
          <w:spacing w:val="7"/>
          <w:position w:val="22"/>
        </w:rPr>
        <w:t>/T 545.3</w:t>
      </w:r>
      <w:r>
        <w:rPr>
          <w:spacing w:val="-33"/>
          <w:position w:val="22"/>
        </w:rPr>
        <w:t xml:space="preserve"> </w:t>
      </w:r>
      <w:r>
        <w:rPr>
          <w:spacing w:val="7"/>
          <w:position w:val="22"/>
        </w:rPr>
        <w:t>界定的以及下列术语和定义适用于本文件。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spacing w:before="230" w:line="221" w:lineRule="auto"/>
        <w:ind w:left="421"/>
        <w:rPr>
          <w:rFonts w:ascii="Times New Roman" w:eastAsia="Times New Roman" w:hAnsi="Times New Roman" w:cs="Times New Roman"/>
          <w:sz w:val="20"/>
          <w:szCs w:val="20"/>
        </w:rPr>
      </w:pPr>
      <w:r>
        <w:rPr>
          <w:rFonts w:ascii="SimHei" w:eastAsia="SimHei" w:hAnsi="SimHei" w:cs="SimHei"/>
          <w:spacing w:val="21"/>
          <w:sz w:val="20"/>
          <w:szCs w:val="20"/>
        </w:rPr>
        <w:t>消防车上装</w:t>
      </w:r>
      <w:r>
        <w:rPr>
          <w:rFonts w:ascii="SimHei" w:eastAsia="SimHei" w:hAnsi="SimHei" w:cs="SimHei"/>
          <w:spacing w:val="21"/>
          <w:sz w:val="20"/>
          <w:szCs w:val="20"/>
        </w:rPr>
        <w:t xml:space="preserve"> </w:t>
      </w:r>
      <w:r>
        <w:rPr>
          <w:rFonts w:ascii="Times New Roman" w:eastAsia="Times New Roman" w:hAnsi="Times New Roman" w:cs="Times New Roman"/>
          <w:b/>
          <w:bCs/>
          <w:sz w:val="20"/>
          <w:szCs w:val="20"/>
        </w:rPr>
        <w:t>fire</w:t>
      </w:r>
      <w:r>
        <w:rPr>
          <w:rFonts w:ascii="Times New Roman" w:eastAsia="Times New Roman" w:hAnsi="Times New Roman" w:cs="Times New Roman"/>
          <w:b/>
          <w:bCs/>
          <w:spacing w:val="21"/>
          <w:sz w:val="20"/>
          <w:szCs w:val="20"/>
        </w:rPr>
        <w:t xml:space="preserve"> </w:t>
      </w:r>
      <w:r>
        <w:rPr>
          <w:rFonts w:ascii="Times New Roman" w:eastAsia="Times New Roman" w:hAnsi="Times New Roman" w:cs="Times New Roman"/>
          <w:b/>
          <w:bCs/>
          <w:sz w:val="20"/>
          <w:szCs w:val="20"/>
        </w:rPr>
        <w:t>fighting</w:t>
      </w:r>
      <w:r>
        <w:rPr>
          <w:rFonts w:ascii="Times New Roman" w:eastAsia="Times New Roman" w:hAnsi="Times New Roman" w:cs="Times New Roman"/>
          <w:b/>
          <w:bCs/>
          <w:spacing w:val="21"/>
          <w:sz w:val="20"/>
          <w:szCs w:val="20"/>
        </w:rPr>
        <w:t xml:space="preserve"> </w:t>
      </w:r>
      <w:r>
        <w:rPr>
          <w:rFonts w:ascii="Times New Roman" w:eastAsia="Times New Roman" w:hAnsi="Times New Roman" w:cs="Times New Roman"/>
          <w:b/>
          <w:bCs/>
          <w:sz w:val="20"/>
          <w:szCs w:val="20"/>
        </w:rPr>
        <w:t>vehicle</w:t>
      </w:r>
      <w:r>
        <w:rPr>
          <w:rFonts w:ascii="Times New Roman" w:eastAsia="Times New Roman" w:hAnsi="Times New Roman" w:cs="Times New Roman"/>
          <w:b/>
          <w:bCs/>
          <w:spacing w:val="15"/>
          <w:w w:val="101"/>
          <w:sz w:val="20"/>
          <w:szCs w:val="20"/>
        </w:rPr>
        <w:t xml:space="preserve"> </w:t>
      </w:r>
      <w:r>
        <w:rPr>
          <w:rFonts w:ascii="Times New Roman" w:eastAsia="Times New Roman" w:hAnsi="Times New Roman" w:cs="Times New Roman"/>
          <w:b/>
          <w:bCs/>
          <w:sz w:val="20"/>
          <w:szCs w:val="20"/>
        </w:rPr>
        <w:t>arrangement</w:t>
      </w:r>
    </w:p>
    <w:p>
      <w:pPr>
        <w:pStyle w:val="BodyText"/>
        <w:spacing w:before="228" w:line="228" w:lineRule="auto"/>
        <w:ind w:left="425"/>
      </w:pPr>
      <w:r>
        <w:rPr>
          <w:spacing w:val="7"/>
        </w:rPr>
        <w:t>消防车除底盘外，</w:t>
      </w:r>
      <w:r>
        <w:rPr>
          <w:spacing w:val="-58"/>
        </w:rPr>
        <w:t xml:space="preserve"> </w:t>
      </w:r>
      <w:r>
        <w:rPr>
          <w:spacing w:val="7"/>
        </w:rPr>
        <w:t>由其他企业生产或改装的部分。</w:t>
      </w:r>
    </w:p>
    <w:p>
      <w:pPr>
        <w:spacing w:line="228" w:lineRule="auto"/>
        <w:sectPr>
          <w:footerReference w:type="default" r:id="rId5"/>
          <w:type w:val="nextPage"/>
          <w:pgSz w:w="11906" w:h="16839"/>
          <w:pgMar w:top="1431" w:right="1080" w:bottom="1313" w:left="1424" w:header="0" w:footer="1134" w:gutter="0"/>
          <w:pgNumType w:start="2"/>
          <w:cols w:space="708"/>
          <w:titlePg w:val="0"/>
        </w:sectPr>
      </w:pPr>
    </w:p>
    <w:p>
      <w:pPr>
        <w:spacing w:before="48" w:line="191" w:lineRule="auto"/>
        <w:jc w:val="right"/>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pStyle w:val="BodyText"/>
        <w:spacing w:before="276" w:line="498" w:lineRule="exact"/>
        <w:ind w:left="458"/>
      </w:pPr>
      <w:r>
        <w:rPr>
          <w:spacing w:val="4"/>
          <w:position w:val="22"/>
        </w:rPr>
        <w:t>[来源：</w:t>
      </w:r>
      <w:r>
        <w:rPr>
          <w:position w:val="22"/>
        </w:rPr>
        <w:t>XF</w:t>
      </w:r>
      <w:r>
        <w:rPr>
          <w:spacing w:val="4"/>
          <w:position w:val="22"/>
        </w:rPr>
        <w:t>/T 545.3-20</w:t>
      </w:r>
      <w:r>
        <w:rPr>
          <w:position w:val="22"/>
        </w:rPr>
        <w:t>XX</w:t>
      </w:r>
      <w:r>
        <w:rPr>
          <w:spacing w:val="4"/>
          <w:position w:val="22"/>
        </w:rPr>
        <w:t>，3.1]</w:t>
      </w:r>
    </w:p>
    <w:p>
      <w:pPr>
        <w:spacing w:line="191" w:lineRule="auto"/>
        <w:ind w:left="5"/>
        <w:rPr>
          <w:rFonts w:ascii="SimHei" w:eastAsia="SimHei" w:hAnsi="SimHei" w:cs="SimHei"/>
          <w:sz w:val="20"/>
          <w:szCs w:val="20"/>
        </w:rPr>
      </w:pPr>
      <w:r>
        <w:rPr>
          <w:rFonts w:ascii="SimHei" w:eastAsia="SimHei" w:hAnsi="SimHei" w:cs="SimHei"/>
          <w:spacing w:val="2"/>
          <w:sz w:val="20"/>
          <w:szCs w:val="20"/>
        </w:rPr>
        <w:t>3.2</w:t>
      </w:r>
    </w:p>
    <w:p>
      <w:pPr>
        <w:spacing w:before="230" w:line="221" w:lineRule="auto"/>
        <w:ind w:left="424"/>
        <w:rPr>
          <w:rFonts w:ascii="Times New Roman" w:eastAsia="Times New Roman" w:hAnsi="Times New Roman" w:cs="Times New Roman"/>
          <w:sz w:val="20"/>
          <w:szCs w:val="20"/>
        </w:rPr>
      </w:pPr>
      <w:r>
        <w:rPr>
          <w:rFonts w:ascii="SimHei" w:eastAsia="SimHei" w:hAnsi="SimHei" w:cs="SimHei"/>
          <w:spacing w:val="16"/>
          <w:sz w:val="20"/>
          <w:szCs w:val="20"/>
        </w:rPr>
        <w:t>水力系统控制装置</w:t>
      </w:r>
      <w:r>
        <w:rPr>
          <w:rFonts w:ascii="SimHei" w:eastAsia="SimHei" w:hAnsi="SimHei" w:cs="SimHei"/>
          <w:spacing w:val="16"/>
          <w:sz w:val="20"/>
          <w:szCs w:val="20"/>
        </w:rPr>
        <w:t xml:space="preserve"> </w:t>
      </w:r>
      <w:r>
        <w:rPr>
          <w:rFonts w:ascii="Times New Roman" w:eastAsia="Times New Roman" w:hAnsi="Times New Roman" w:cs="Times New Roman"/>
          <w:b/>
          <w:bCs/>
          <w:sz w:val="20"/>
          <w:szCs w:val="20"/>
        </w:rPr>
        <w:t>control</w:t>
      </w:r>
      <w:r>
        <w:rPr>
          <w:rFonts w:ascii="Times New Roman" w:eastAsia="Times New Roman" w:hAnsi="Times New Roman" w:cs="Times New Roman"/>
          <w:b/>
          <w:bCs/>
          <w:spacing w:val="16"/>
          <w:sz w:val="20"/>
          <w:szCs w:val="20"/>
        </w:rPr>
        <w:t xml:space="preserve"> </w:t>
      </w:r>
      <w:r>
        <w:rPr>
          <w:rFonts w:ascii="Times New Roman" w:eastAsia="Times New Roman" w:hAnsi="Times New Roman" w:cs="Times New Roman"/>
          <w:b/>
          <w:bCs/>
          <w:sz w:val="20"/>
          <w:szCs w:val="20"/>
        </w:rPr>
        <w:t>device</w:t>
      </w:r>
      <w:r>
        <w:rPr>
          <w:rFonts w:ascii="Times New Roman" w:eastAsia="Times New Roman" w:hAnsi="Times New Roman" w:cs="Times New Roman"/>
          <w:b/>
          <w:bCs/>
          <w:spacing w:val="16"/>
          <w:sz w:val="20"/>
          <w:szCs w:val="20"/>
        </w:rPr>
        <w:t xml:space="preserve"> </w:t>
      </w:r>
      <w:r>
        <w:rPr>
          <w:rFonts w:ascii="Times New Roman" w:eastAsia="Times New Roman" w:hAnsi="Times New Roman" w:cs="Times New Roman"/>
          <w:b/>
          <w:bCs/>
          <w:sz w:val="20"/>
          <w:szCs w:val="20"/>
        </w:rPr>
        <w:t>for</w:t>
      </w:r>
      <w:r>
        <w:rPr>
          <w:rFonts w:ascii="Times New Roman" w:eastAsia="Times New Roman" w:hAnsi="Times New Roman" w:cs="Times New Roman"/>
          <w:b/>
          <w:bCs/>
          <w:spacing w:val="16"/>
          <w:sz w:val="20"/>
          <w:szCs w:val="20"/>
        </w:rPr>
        <w:t xml:space="preserve"> </w:t>
      </w:r>
      <w:r>
        <w:rPr>
          <w:rFonts w:ascii="Times New Roman" w:eastAsia="Times New Roman" w:hAnsi="Times New Roman" w:cs="Times New Roman"/>
          <w:b/>
          <w:bCs/>
          <w:sz w:val="20"/>
          <w:szCs w:val="20"/>
        </w:rPr>
        <w:t>water</w:t>
      </w:r>
      <w:r>
        <w:rPr>
          <w:rFonts w:ascii="Times New Roman" w:eastAsia="Times New Roman" w:hAnsi="Times New Roman" w:cs="Times New Roman"/>
          <w:b/>
          <w:bCs/>
          <w:spacing w:val="16"/>
          <w:w w:val="101"/>
          <w:sz w:val="20"/>
          <w:szCs w:val="20"/>
        </w:rPr>
        <w:t xml:space="preserve"> </w:t>
      </w:r>
      <w:r>
        <w:rPr>
          <w:rFonts w:ascii="Times New Roman" w:eastAsia="Times New Roman" w:hAnsi="Times New Roman" w:cs="Times New Roman"/>
          <w:b/>
          <w:bCs/>
          <w:sz w:val="20"/>
          <w:szCs w:val="20"/>
        </w:rPr>
        <w:t>system</w:t>
      </w:r>
    </w:p>
    <w:p>
      <w:pPr>
        <w:pStyle w:val="BodyText"/>
        <w:spacing w:before="72" w:line="258" w:lineRule="auto"/>
        <w:ind w:left="22" w:right="3" w:firstLine="411"/>
      </w:pPr>
      <w:r>
        <w:rPr>
          <w:spacing w:val="7"/>
        </w:rPr>
        <w:t>能够实现车辆底盘及水力系统（消防泵及管路）信号输入输出、信息显示、数据处理及通信等功能</w:t>
      </w:r>
      <w:r>
        <w:rPr>
          <w:spacing w:val="12"/>
        </w:rPr>
        <w:t xml:space="preserve"> </w:t>
      </w:r>
      <w:r>
        <w:rPr>
          <w:spacing w:val="3"/>
        </w:rPr>
        <w:t>的电子设备。</w:t>
      </w:r>
    </w:p>
    <w:p>
      <w:pPr>
        <w:spacing w:before="251" w:line="191" w:lineRule="auto"/>
        <w:ind w:left="5"/>
        <w:rPr>
          <w:rFonts w:ascii="SimHei" w:eastAsia="SimHei" w:hAnsi="SimHei" w:cs="SimHei"/>
          <w:sz w:val="20"/>
          <w:szCs w:val="20"/>
        </w:rPr>
      </w:pPr>
      <w:r>
        <w:rPr>
          <w:rFonts w:ascii="SimHei" w:eastAsia="SimHei" w:hAnsi="SimHei" w:cs="SimHei"/>
          <w:spacing w:val="2"/>
          <w:sz w:val="20"/>
          <w:szCs w:val="20"/>
        </w:rPr>
        <w:t>3.3</w:t>
      </w:r>
    </w:p>
    <w:p>
      <w:pPr>
        <w:spacing w:before="230" w:line="221" w:lineRule="auto"/>
        <w:ind w:left="429"/>
        <w:rPr>
          <w:rFonts w:ascii="Times New Roman" w:eastAsia="Times New Roman" w:hAnsi="Times New Roman" w:cs="Times New Roman"/>
          <w:sz w:val="20"/>
          <w:szCs w:val="20"/>
        </w:rPr>
      </w:pPr>
      <w:r>
        <w:rPr>
          <w:rFonts w:ascii="SimHei" w:eastAsia="SimHei" w:hAnsi="SimHei" w:cs="SimHei"/>
          <w:spacing w:val="19"/>
          <w:sz w:val="20"/>
          <w:szCs w:val="20"/>
        </w:rPr>
        <w:t>正常工作状态</w:t>
      </w:r>
      <w:r>
        <w:rPr>
          <w:rFonts w:ascii="SimHei" w:eastAsia="SimHei" w:hAnsi="SimHei" w:cs="SimHei"/>
          <w:spacing w:val="67"/>
          <w:sz w:val="20"/>
          <w:szCs w:val="20"/>
        </w:rPr>
        <w:t xml:space="preserve"> </w:t>
      </w:r>
      <w:r>
        <w:rPr>
          <w:rFonts w:ascii="Times New Roman" w:eastAsia="Times New Roman" w:hAnsi="Times New Roman" w:cs="Times New Roman"/>
          <w:b/>
          <w:bCs/>
          <w:sz w:val="20"/>
          <w:szCs w:val="20"/>
        </w:rPr>
        <w:t>normal</w:t>
      </w:r>
      <w:r>
        <w:rPr>
          <w:rFonts w:ascii="Times New Roman" w:eastAsia="Times New Roman" w:hAnsi="Times New Roman" w:cs="Times New Roman"/>
          <w:b/>
          <w:bCs/>
          <w:spacing w:val="19"/>
          <w:sz w:val="20"/>
          <w:szCs w:val="20"/>
        </w:rPr>
        <w:t xml:space="preserve"> </w:t>
      </w:r>
      <w:r>
        <w:rPr>
          <w:rFonts w:ascii="Times New Roman" w:eastAsia="Times New Roman" w:hAnsi="Times New Roman" w:cs="Times New Roman"/>
          <w:b/>
          <w:bCs/>
          <w:sz w:val="20"/>
          <w:szCs w:val="20"/>
        </w:rPr>
        <w:t>operation</w:t>
      </w:r>
      <w:r>
        <w:rPr>
          <w:rFonts w:ascii="Times New Roman" w:eastAsia="Times New Roman" w:hAnsi="Times New Roman" w:cs="Times New Roman"/>
          <w:b/>
          <w:bCs/>
          <w:spacing w:val="19"/>
          <w:sz w:val="20"/>
          <w:szCs w:val="20"/>
        </w:rPr>
        <w:t xml:space="preserve"> </w:t>
      </w:r>
      <w:r>
        <w:rPr>
          <w:rFonts w:ascii="Times New Roman" w:eastAsia="Times New Roman" w:hAnsi="Times New Roman" w:cs="Times New Roman"/>
          <w:b/>
          <w:bCs/>
          <w:sz w:val="20"/>
          <w:szCs w:val="20"/>
        </w:rPr>
        <w:t>condition</w:t>
      </w:r>
    </w:p>
    <w:p>
      <w:pPr>
        <w:pStyle w:val="BodyText"/>
        <w:spacing w:before="73" w:line="258" w:lineRule="auto"/>
        <w:ind w:left="13" w:right="3" w:firstLine="411"/>
      </w:pPr>
      <w:r>
        <w:rPr>
          <w:spacing w:val="8"/>
        </w:rPr>
        <w:t>控制装置接通标称电源，接入负载，能够完全正</w:t>
      </w:r>
      <w:r>
        <w:rPr>
          <w:spacing w:val="7"/>
        </w:rPr>
        <w:t>确的实现控制、报警、信息采集、显示与传输等功</w:t>
      </w:r>
      <w:r>
        <w:t xml:space="preserve"> </w:t>
      </w:r>
      <w:r>
        <w:rPr>
          <w:spacing w:val="5"/>
        </w:rPr>
        <w:t>能的一种状态。</w:t>
      </w:r>
    </w:p>
    <w:p>
      <w:pPr>
        <w:spacing w:line="310"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8"/>
          <w:sz w:val="20"/>
          <w:szCs w:val="20"/>
        </w:rPr>
        <w:t xml:space="preserve">  </w:t>
      </w:r>
      <w:r>
        <w:rPr>
          <w:rFonts w:ascii="SimHei" w:eastAsia="SimHei" w:hAnsi="SimHei" w:cs="SimHei"/>
          <w:spacing w:val="6"/>
          <w:sz w:val="20"/>
          <w:szCs w:val="20"/>
        </w:rPr>
        <w:t>缩略语</w:t>
      </w:r>
    </w:p>
    <w:p>
      <w:pPr>
        <w:spacing w:line="308" w:lineRule="auto"/>
        <w:rPr>
          <w:rFonts w:ascii="Arial"/>
          <w:sz w:val="21"/>
        </w:rPr>
      </w:pPr>
    </w:p>
    <w:p>
      <w:pPr>
        <w:pStyle w:val="BodyText"/>
        <w:spacing w:before="66" w:line="624" w:lineRule="exact"/>
        <w:ind w:left="423"/>
      </w:pPr>
      <w:r>
        <w:rPr>
          <w:position w:val="32"/>
        </w:rPr>
        <w:t>CAN</w:t>
      </w:r>
      <w:r>
        <w:rPr>
          <w:spacing w:val="18"/>
          <w:position w:val="32"/>
        </w:rPr>
        <w:t>：控制器局域网络（</w:t>
      </w:r>
      <w:r>
        <w:rPr>
          <w:position w:val="32"/>
        </w:rPr>
        <w:t>Controller</w:t>
      </w:r>
      <w:r>
        <w:rPr>
          <w:spacing w:val="18"/>
          <w:position w:val="32"/>
        </w:rPr>
        <w:t xml:space="preserve"> </w:t>
      </w:r>
      <w:r>
        <w:rPr>
          <w:position w:val="32"/>
        </w:rPr>
        <w:t>Area</w:t>
      </w:r>
      <w:r>
        <w:rPr>
          <w:spacing w:val="18"/>
          <w:position w:val="32"/>
        </w:rPr>
        <w:t xml:space="preserve"> </w:t>
      </w:r>
      <w:r>
        <w:rPr>
          <w:position w:val="32"/>
        </w:rPr>
        <w:t>Network</w:t>
      </w:r>
      <w:r>
        <w:rPr>
          <w:spacing w:val="18"/>
          <w:position w:val="32"/>
        </w:rPr>
        <w:t>)</w:t>
      </w:r>
    </w:p>
    <w:p>
      <w:pPr>
        <w:spacing w:before="1" w:line="230" w:lineRule="auto"/>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9"/>
          <w:sz w:val="20"/>
          <w:szCs w:val="20"/>
        </w:rPr>
        <w:t xml:space="preserve">  </w:t>
      </w:r>
      <w:r>
        <w:rPr>
          <w:rFonts w:ascii="SimHei" w:eastAsia="SimHei" w:hAnsi="SimHei" w:cs="SimHei"/>
          <w:spacing w:val="6"/>
          <w:sz w:val="20"/>
          <w:szCs w:val="20"/>
        </w:rPr>
        <w:t>技术要求</w:t>
      </w:r>
    </w:p>
    <w:p>
      <w:pPr>
        <w:spacing w:line="307"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5"/>
          <w:sz w:val="20"/>
          <w:szCs w:val="20"/>
        </w:rPr>
        <w:t>5.1</w:t>
      </w:r>
      <w:r>
        <w:rPr>
          <w:rFonts w:ascii="SimHei" w:eastAsia="SimHei" w:hAnsi="SimHei" w:cs="SimHei"/>
          <w:spacing w:val="9"/>
          <w:sz w:val="20"/>
          <w:szCs w:val="20"/>
        </w:rPr>
        <w:t xml:space="preserve">   </w:t>
      </w:r>
      <w:r>
        <w:rPr>
          <w:rFonts w:ascii="SimHei" w:eastAsia="SimHei" w:hAnsi="SimHei" w:cs="SimHei"/>
          <w:spacing w:val="5"/>
          <w:sz w:val="20"/>
          <w:szCs w:val="20"/>
        </w:rPr>
        <w:t>一般要求</w:t>
      </w:r>
    </w:p>
    <w:p>
      <w:pPr>
        <w:spacing w:before="220" w:line="230" w:lineRule="auto"/>
        <w:rPr>
          <w:rFonts w:ascii="SimHei" w:eastAsia="SimHei" w:hAnsi="SimHei" w:cs="SimHei"/>
          <w:sz w:val="20"/>
          <w:szCs w:val="20"/>
        </w:rPr>
      </w:pPr>
      <w:r>
        <w:rPr>
          <w:rFonts w:ascii="SimHei" w:eastAsia="SimHei" w:hAnsi="SimHei" w:cs="SimHei"/>
          <w:spacing w:val="6"/>
          <w:sz w:val="20"/>
          <w:szCs w:val="20"/>
        </w:rPr>
        <w:t>5.1.1</w:t>
      </w:r>
      <w:r>
        <w:rPr>
          <w:rFonts w:ascii="SimHei" w:eastAsia="SimHei" w:hAnsi="SimHei" w:cs="SimHei"/>
          <w:spacing w:val="6"/>
          <w:sz w:val="20"/>
          <w:szCs w:val="20"/>
        </w:rPr>
        <w:t xml:space="preserve">   </w:t>
      </w:r>
      <w:r>
        <w:rPr>
          <w:rFonts w:ascii="SimHei" w:eastAsia="SimHei" w:hAnsi="SimHei" w:cs="SimHei"/>
          <w:spacing w:val="6"/>
          <w:sz w:val="20"/>
          <w:szCs w:val="20"/>
        </w:rPr>
        <w:t>文字、图形</w:t>
      </w:r>
    </w:p>
    <w:p>
      <w:pPr>
        <w:pStyle w:val="BodyText"/>
        <w:spacing w:before="218" w:line="228" w:lineRule="auto"/>
      </w:pPr>
      <w:hyperlink r:id="rId6" w:history="1">
        <w:r>
          <w:rPr>
            <w:rFonts w:ascii="SimHei" w:eastAsia="SimHei" w:hAnsi="SimHei" w:cs="SimHei"/>
            <w:spacing w:val="6"/>
          </w:rPr>
          <w:t>5.1.1.1</w:t>
        </w:r>
      </w:hyperlink>
      <w:r>
        <w:rPr>
          <w:rFonts w:ascii="SimHei" w:eastAsia="SimHei" w:hAnsi="SimHei" w:cs="SimHei"/>
          <w:spacing w:val="6"/>
        </w:rPr>
        <w:t xml:space="preserve">  </w:t>
      </w:r>
      <w:r>
        <w:rPr>
          <w:spacing w:val="6"/>
        </w:rPr>
        <w:t>文字和图形应清晰耐久。</w:t>
      </w:r>
    </w:p>
    <w:p>
      <w:pPr>
        <w:pStyle w:val="BodyText"/>
        <w:spacing w:before="66" w:line="227" w:lineRule="auto"/>
      </w:pPr>
      <w:hyperlink r:id="rId7" w:history="1">
        <w:r>
          <w:rPr>
            <w:rFonts w:ascii="SimHei" w:eastAsia="SimHei" w:hAnsi="SimHei" w:cs="SimHei"/>
            <w:spacing w:val="6"/>
          </w:rPr>
          <w:t>5.1.1.2</w:t>
        </w:r>
      </w:hyperlink>
      <w:r>
        <w:rPr>
          <w:rFonts w:ascii="SimHei" w:eastAsia="SimHei" w:hAnsi="SimHei" w:cs="SimHei"/>
          <w:spacing w:val="6"/>
        </w:rPr>
        <w:t xml:space="preserve">  </w:t>
      </w:r>
      <w:r>
        <w:rPr>
          <w:spacing w:val="6"/>
        </w:rPr>
        <w:t>文字应使用简体中文。</w:t>
      </w:r>
    </w:p>
    <w:p>
      <w:pPr>
        <w:pStyle w:val="BodyText"/>
        <w:spacing w:before="65" w:line="228" w:lineRule="auto"/>
      </w:pPr>
      <w:hyperlink r:id="rId8" w:history="1">
        <w:r>
          <w:rPr>
            <w:rFonts w:ascii="SimHei" w:eastAsia="SimHei" w:hAnsi="SimHei" w:cs="SimHei"/>
            <w:spacing w:val="6"/>
          </w:rPr>
          <w:t>5.1.1.3</w:t>
        </w:r>
      </w:hyperlink>
      <w:r>
        <w:rPr>
          <w:rFonts w:ascii="SimHei" w:eastAsia="SimHei" w:hAnsi="SimHei" w:cs="SimHei"/>
          <w:spacing w:val="6"/>
        </w:rPr>
        <w:t xml:space="preserve">  </w:t>
      </w:r>
      <w:r>
        <w:rPr>
          <w:spacing w:val="6"/>
        </w:rPr>
        <w:t>文字字体高度不应小于</w:t>
      </w:r>
      <w:r>
        <w:rPr>
          <w:spacing w:val="-19"/>
        </w:rPr>
        <w:t xml:space="preserve"> </w:t>
      </w:r>
      <w:r>
        <w:rPr>
          <w:spacing w:val="6"/>
        </w:rPr>
        <w:t>2</w:t>
      </w:r>
      <w:r>
        <w:t>mm</w:t>
      </w:r>
      <w:r>
        <w:rPr>
          <w:spacing w:val="6"/>
        </w:rPr>
        <w:t>。</w:t>
      </w:r>
    </w:p>
    <w:p>
      <w:pPr>
        <w:spacing w:before="222" w:line="231" w:lineRule="auto"/>
        <w:rPr>
          <w:rFonts w:ascii="SimHei" w:eastAsia="SimHei" w:hAnsi="SimHei" w:cs="SimHei"/>
          <w:sz w:val="20"/>
          <w:szCs w:val="20"/>
        </w:rPr>
      </w:pPr>
      <w:r>
        <w:rPr>
          <w:rFonts w:ascii="SimHei" w:eastAsia="SimHei" w:hAnsi="SimHei" w:cs="SimHei"/>
          <w:spacing w:val="6"/>
          <w:sz w:val="20"/>
          <w:szCs w:val="20"/>
        </w:rPr>
        <w:t>5.1.2</w:t>
      </w:r>
      <w:r>
        <w:rPr>
          <w:rFonts w:ascii="SimHei" w:eastAsia="SimHei" w:hAnsi="SimHei" w:cs="SimHei"/>
          <w:spacing w:val="6"/>
          <w:sz w:val="20"/>
          <w:szCs w:val="20"/>
        </w:rPr>
        <w:t xml:space="preserve">   </w:t>
      </w:r>
      <w:r>
        <w:rPr>
          <w:rFonts w:ascii="SimHei" w:eastAsia="SimHei" w:hAnsi="SimHei" w:cs="SimHei"/>
          <w:spacing w:val="6"/>
          <w:sz w:val="20"/>
          <w:szCs w:val="20"/>
        </w:rPr>
        <w:t>外观结构</w:t>
      </w:r>
    </w:p>
    <w:p>
      <w:pPr>
        <w:pStyle w:val="BodyText"/>
        <w:spacing w:before="217" w:line="228" w:lineRule="auto"/>
      </w:pPr>
      <w:hyperlink r:id="rId9" w:history="1">
        <w:r>
          <w:rPr>
            <w:rFonts w:ascii="SimHei" w:eastAsia="SimHei" w:hAnsi="SimHei" w:cs="SimHei"/>
            <w:spacing w:val="8"/>
          </w:rPr>
          <w:t>5.1.2.1</w:t>
        </w:r>
      </w:hyperlink>
      <w:r>
        <w:rPr>
          <w:rFonts w:ascii="SimHei" w:eastAsia="SimHei" w:hAnsi="SimHei" w:cs="SimHei"/>
          <w:spacing w:val="8"/>
        </w:rPr>
        <w:t xml:space="preserve">   </w:t>
      </w:r>
      <w:r>
        <w:rPr>
          <w:spacing w:val="8"/>
        </w:rPr>
        <w:t>各部件外表面应光洁、平整，不应有凹痕、划伤、裂缝、变形等缺陷。</w:t>
      </w:r>
    </w:p>
    <w:p>
      <w:pPr>
        <w:pStyle w:val="BodyText"/>
        <w:spacing w:before="65" w:line="227" w:lineRule="auto"/>
      </w:pPr>
      <w:hyperlink r:id="rId10" w:history="1">
        <w:r>
          <w:rPr>
            <w:rFonts w:ascii="SimHei" w:eastAsia="SimHei" w:hAnsi="SimHei" w:cs="SimHei"/>
            <w:spacing w:val="7"/>
          </w:rPr>
          <w:t>5.1.2.2</w:t>
        </w:r>
      </w:hyperlink>
      <w:r>
        <w:rPr>
          <w:rFonts w:ascii="SimHei" w:eastAsia="SimHei" w:hAnsi="SimHei" w:cs="SimHei"/>
          <w:spacing w:val="7"/>
        </w:rPr>
        <w:t xml:space="preserve">   </w:t>
      </w:r>
      <w:r>
        <w:rPr>
          <w:spacing w:val="7"/>
        </w:rPr>
        <w:t>应采用防锈、防腐蚀壳体材料。</w:t>
      </w:r>
    </w:p>
    <w:p>
      <w:pPr>
        <w:pStyle w:val="BodyText"/>
        <w:spacing w:before="66" w:line="228" w:lineRule="auto"/>
      </w:pPr>
      <w:hyperlink r:id="rId11" w:history="1">
        <w:r>
          <w:rPr>
            <w:rFonts w:ascii="SimHei" w:eastAsia="SimHei" w:hAnsi="SimHei" w:cs="SimHei"/>
            <w:spacing w:val="6"/>
          </w:rPr>
          <w:t>5.1.2.3</w:t>
        </w:r>
      </w:hyperlink>
      <w:r>
        <w:rPr>
          <w:rFonts w:ascii="SimHei" w:eastAsia="SimHei" w:hAnsi="SimHei" w:cs="SimHei"/>
          <w:spacing w:val="6"/>
        </w:rPr>
        <w:t xml:space="preserve">   </w:t>
      </w:r>
      <w:r>
        <w:rPr>
          <w:spacing w:val="6"/>
        </w:rPr>
        <w:t>金属件应无锈蚀。</w:t>
      </w:r>
    </w:p>
    <w:p>
      <w:pPr>
        <w:pStyle w:val="BodyText"/>
        <w:spacing w:before="65" w:line="228" w:lineRule="auto"/>
      </w:pPr>
      <w:hyperlink r:id="rId12" w:history="1">
        <w:r>
          <w:rPr>
            <w:rFonts w:ascii="SimHei" w:eastAsia="SimHei" w:hAnsi="SimHei" w:cs="SimHei"/>
            <w:spacing w:val="7"/>
          </w:rPr>
          <w:t>5.1.2.4</w:t>
        </w:r>
      </w:hyperlink>
      <w:r>
        <w:rPr>
          <w:rFonts w:ascii="SimHei" w:eastAsia="SimHei" w:hAnsi="SimHei" w:cs="SimHei"/>
          <w:spacing w:val="7"/>
        </w:rPr>
        <w:t xml:space="preserve">   </w:t>
      </w:r>
      <w:r>
        <w:rPr>
          <w:spacing w:val="7"/>
        </w:rPr>
        <w:t>塑料件应无起泡、开裂、变形等缺陷。</w:t>
      </w:r>
    </w:p>
    <w:p>
      <w:pPr>
        <w:pStyle w:val="BodyText"/>
        <w:spacing w:before="65" w:line="228" w:lineRule="auto"/>
      </w:pPr>
      <w:hyperlink r:id="rId13" w:history="1">
        <w:r>
          <w:rPr>
            <w:rFonts w:ascii="SimHei" w:eastAsia="SimHei" w:hAnsi="SimHei" w:cs="SimHei"/>
            <w:spacing w:val="6"/>
          </w:rPr>
          <w:t>5.1.2.5</w:t>
        </w:r>
      </w:hyperlink>
      <w:r>
        <w:rPr>
          <w:rFonts w:ascii="SimHei" w:eastAsia="SimHei" w:hAnsi="SimHei" w:cs="SimHei"/>
          <w:spacing w:val="6"/>
        </w:rPr>
        <w:t xml:space="preserve">   </w:t>
      </w:r>
      <w:r>
        <w:rPr>
          <w:spacing w:val="6"/>
        </w:rPr>
        <w:t>灌注物应无溢出等现象。</w:t>
      </w:r>
    </w:p>
    <w:p>
      <w:pPr>
        <w:pStyle w:val="BodyText"/>
        <w:spacing w:before="66" w:line="227" w:lineRule="auto"/>
      </w:pPr>
      <w:hyperlink r:id="rId14" w:history="1">
        <w:r>
          <w:rPr>
            <w:rFonts w:ascii="SimHei" w:eastAsia="SimHei" w:hAnsi="SimHei" w:cs="SimHei"/>
            <w:spacing w:val="7"/>
          </w:rPr>
          <w:t>5.1.2.6</w:t>
        </w:r>
      </w:hyperlink>
      <w:r>
        <w:rPr>
          <w:rFonts w:ascii="SimHei" w:eastAsia="SimHei" w:hAnsi="SimHei" w:cs="SimHei"/>
          <w:spacing w:val="7"/>
        </w:rPr>
        <w:t xml:space="preserve">   </w:t>
      </w:r>
      <w:r>
        <w:rPr>
          <w:spacing w:val="7"/>
        </w:rPr>
        <w:t>结构件应完整，不应有机械损伤。</w:t>
      </w:r>
    </w:p>
    <w:p>
      <w:pPr>
        <w:pStyle w:val="BodyText"/>
        <w:spacing w:before="66" w:line="227" w:lineRule="auto"/>
      </w:pPr>
      <w:hyperlink r:id="rId15" w:history="1">
        <w:r>
          <w:rPr>
            <w:rFonts w:ascii="SimHei" w:eastAsia="SimHei" w:hAnsi="SimHei" w:cs="SimHei"/>
            <w:spacing w:val="7"/>
          </w:rPr>
          <w:t>5.1.2.7</w:t>
        </w:r>
      </w:hyperlink>
      <w:r>
        <w:rPr>
          <w:rFonts w:ascii="SimHei" w:eastAsia="SimHei" w:hAnsi="SimHei" w:cs="SimHei"/>
          <w:spacing w:val="7"/>
        </w:rPr>
        <w:t xml:space="preserve">   </w:t>
      </w:r>
      <w:r>
        <w:rPr>
          <w:spacing w:val="7"/>
        </w:rPr>
        <w:t>壳体材料燃烧性能等级应达到</w:t>
      </w:r>
      <w:r>
        <w:rPr>
          <w:spacing w:val="-41"/>
        </w:rPr>
        <w:t xml:space="preserve"> </w:t>
      </w:r>
      <w:r>
        <w:t>GB</w:t>
      </w:r>
      <w:r>
        <w:rPr>
          <w:spacing w:val="7"/>
        </w:rPr>
        <w:t>/T 51</w:t>
      </w:r>
      <w:r>
        <w:rPr>
          <w:spacing w:val="6"/>
        </w:rPr>
        <w:t>69.16-2017</w:t>
      </w:r>
      <w:r>
        <w:rPr>
          <w:spacing w:val="-40"/>
        </w:rPr>
        <w:t xml:space="preserve"> </w:t>
      </w:r>
      <w:r>
        <w:rPr>
          <w:spacing w:val="6"/>
        </w:rPr>
        <w:t>规定的</w:t>
      </w:r>
      <w:r>
        <w:rPr>
          <w:spacing w:val="-44"/>
        </w:rPr>
        <w:t xml:space="preserve"> </w:t>
      </w:r>
      <w:r>
        <w:t>HB</w:t>
      </w:r>
      <w:r>
        <w:rPr>
          <w:spacing w:val="-34"/>
        </w:rPr>
        <w:t xml:space="preserve"> </w:t>
      </w:r>
      <w:r>
        <w:rPr>
          <w:spacing w:val="6"/>
        </w:rPr>
        <w:t>级要求。</w:t>
      </w:r>
    </w:p>
    <w:p>
      <w:pPr>
        <w:spacing w:before="222" w:line="231" w:lineRule="auto"/>
        <w:rPr>
          <w:rFonts w:ascii="SimHei" w:eastAsia="SimHei" w:hAnsi="SimHei" w:cs="SimHei"/>
          <w:sz w:val="20"/>
          <w:szCs w:val="20"/>
        </w:rPr>
      </w:pPr>
      <w:r>
        <w:rPr>
          <w:rFonts w:ascii="SimHei" w:eastAsia="SimHei" w:hAnsi="SimHei" w:cs="SimHei"/>
          <w:spacing w:val="4"/>
          <w:sz w:val="20"/>
          <w:szCs w:val="20"/>
        </w:rPr>
        <w:t>5.1.3</w:t>
      </w:r>
      <w:r>
        <w:rPr>
          <w:rFonts w:ascii="SimHei" w:eastAsia="SimHei" w:hAnsi="SimHei" w:cs="SimHei"/>
          <w:spacing w:val="8"/>
          <w:sz w:val="20"/>
          <w:szCs w:val="20"/>
        </w:rPr>
        <w:t xml:space="preserve">   </w:t>
      </w:r>
      <w:r>
        <w:rPr>
          <w:rFonts w:ascii="SimHei" w:eastAsia="SimHei" w:hAnsi="SimHei" w:cs="SimHei"/>
          <w:spacing w:val="4"/>
          <w:sz w:val="20"/>
          <w:szCs w:val="20"/>
        </w:rPr>
        <w:t>铭牌</w:t>
      </w:r>
    </w:p>
    <w:p>
      <w:pPr>
        <w:pStyle w:val="BodyText"/>
        <w:spacing w:before="217" w:line="228" w:lineRule="auto"/>
        <w:sectPr>
          <w:footerReference w:type="default" r:id="rId16"/>
          <w:pgSz w:w="11906" w:h="16839"/>
          <w:pgMar w:top="1431" w:right="1133" w:bottom="1312" w:left="1420" w:header="0" w:footer="1134" w:gutter="0"/>
          <w:pgNumType w:start="3"/>
          <w:cols w:space="708"/>
        </w:sectPr>
      </w:pPr>
      <w:hyperlink r:id="rId17" w:history="1">
        <w:r>
          <w:rPr>
            <w:rFonts w:ascii="SimHei" w:eastAsia="SimHei" w:hAnsi="SimHei" w:cs="SimHei"/>
            <w:spacing w:val="8"/>
          </w:rPr>
          <w:t>5.1.3.1</w:t>
        </w:r>
      </w:hyperlink>
      <w:r>
        <w:rPr>
          <w:rFonts w:ascii="SimHei" w:eastAsia="SimHei" w:hAnsi="SimHei" w:cs="SimHei"/>
          <w:spacing w:val="8"/>
        </w:rPr>
        <w:t xml:space="preserve">   </w:t>
      </w:r>
      <w:r>
        <w:rPr>
          <w:spacing w:val="8"/>
        </w:rPr>
        <w:t>铭牌应安装在控制装置外表面的醒目位置，铭牌应安装牢靠。</w:t>
      </w:r>
    </w:p>
    <w:p>
      <w:pPr>
        <w:pStyle w:val="BodyText"/>
        <w:spacing w:before="65" w:line="258" w:lineRule="auto"/>
        <w:ind w:left="5" w:right="1" w:hanging="5"/>
      </w:pPr>
      <w:hyperlink r:id="rId18" w:history="1">
        <w:r>
          <w:rPr>
            <w:rFonts w:ascii="SimHei" w:eastAsia="SimHei" w:hAnsi="SimHei" w:cs="SimHei"/>
            <w:spacing w:val="7"/>
          </w:rPr>
          <w:t>5.1.3.2</w:t>
        </w:r>
      </w:hyperlink>
      <w:r>
        <w:rPr>
          <w:rFonts w:ascii="SimHei" w:eastAsia="SimHei" w:hAnsi="SimHei" w:cs="SimHei"/>
          <w:spacing w:val="7"/>
        </w:rPr>
        <w:t xml:space="preserve">   </w:t>
      </w:r>
      <w:r>
        <w:rPr>
          <w:spacing w:val="7"/>
        </w:rPr>
        <w:t>铭牌上应标出制造商名称、生产企业名称、生产地址、生产日期、产品名称、规格型号</w:t>
      </w:r>
      <w:r>
        <w:rPr>
          <w:spacing w:val="6"/>
        </w:rPr>
        <w:t>、控</w:t>
      </w:r>
      <w:r>
        <w:t xml:space="preserve"> </w:t>
      </w:r>
      <w:r>
        <w:rPr>
          <w:spacing w:val="7"/>
        </w:rPr>
        <w:t>制装置唯一性编号。</w:t>
      </w:r>
    </w:p>
    <w:p>
      <w:pPr>
        <w:pStyle w:val="BodyText"/>
        <w:spacing w:before="65" w:line="228" w:lineRule="auto"/>
      </w:pPr>
      <w:hyperlink r:id="rId19" w:history="1">
        <w:r>
          <w:rPr>
            <w:rFonts w:ascii="SimHei" w:eastAsia="SimHei" w:hAnsi="SimHei" w:cs="SimHei"/>
            <w:spacing w:val="8"/>
          </w:rPr>
          <w:t>5.1.3.3</w:t>
        </w:r>
      </w:hyperlink>
      <w:r>
        <w:rPr>
          <w:rFonts w:ascii="SimHei" w:eastAsia="SimHei" w:hAnsi="SimHei" w:cs="SimHei"/>
          <w:spacing w:val="8"/>
        </w:rPr>
        <w:t xml:space="preserve">   </w:t>
      </w:r>
      <w:r>
        <w:rPr>
          <w:spacing w:val="8"/>
        </w:rPr>
        <w:t>铭牌上应标出标称电源电压、外壳防护等级等主要性能参数。</w:t>
      </w:r>
    </w:p>
    <w:p>
      <w:pPr>
        <w:pStyle w:val="BodyText"/>
        <w:spacing w:before="65" w:line="228" w:lineRule="auto"/>
      </w:pPr>
      <w:hyperlink r:id="rId20" w:history="1">
        <w:r>
          <w:rPr>
            <w:rFonts w:ascii="SimHei" w:eastAsia="SimHei" w:hAnsi="SimHei" w:cs="SimHei"/>
            <w:spacing w:val="7"/>
          </w:rPr>
          <w:t>5.1.3.4</w:t>
        </w:r>
      </w:hyperlink>
      <w:r>
        <w:rPr>
          <w:rFonts w:ascii="SimHei" w:eastAsia="SimHei" w:hAnsi="SimHei" w:cs="SimHei"/>
          <w:spacing w:val="7"/>
        </w:rPr>
        <w:t xml:space="preserve">   </w:t>
      </w:r>
      <w:r>
        <w:rPr>
          <w:spacing w:val="7"/>
        </w:rPr>
        <w:t>铭牌上应标出产品所执行的标准号。</w:t>
      </w:r>
    </w:p>
    <w:p>
      <w:pPr>
        <w:spacing w:before="222" w:line="231" w:lineRule="auto"/>
        <w:rPr>
          <w:rFonts w:ascii="SimHei" w:eastAsia="SimHei" w:hAnsi="SimHei" w:cs="SimHei"/>
          <w:sz w:val="20"/>
          <w:szCs w:val="20"/>
        </w:rPr>
      </w:pPr>
      <w:r>
        <w:rPr>
          <w:rFonts w:ascii="SimHei" w:eastAsia="SimHei" w:hAnsi="SimHei" w:cs="SimHei"/>
          <w:spacing w:val="6"/>
          <w:sz w:val="20"/>
          <w:szCs w:val="20"/>
        </w:rPr>
        <w:t>5.1.4</w:t>
      </w:r>
      <w:r>
        <w:rPr>
          <w:rFonts w:ascii="SimHei" w:eastAsia="SimHei" w:hAnsi="SimHei" w:cs="SimHei"/>
          <w:spacing w:val="6"/>
          <w:sz w:val="20"/>
          <w:szCs w:val="20"/>
        </w:rPr>
        <w:t xml:space="preserve">   </w:t>
      </w:r>
      <w:r>
        <w:rPr>
          <w:rFonts w:ascii="SimHei" w:eastAsia="SimHei" w:hAnsi="SimHei" w:cs="SimHei"/>
          <w:spacing w:val="6"/>
          <w:sz w:val="20"/>
          <w:szCs w:val="20"/>
        </w:rPr>
        <w:t>产品合格证</w:t>
      </w:r>
    </w:p>
    <w:p>
      <w:pPr>
        <w:pStyle w:val="BodyText"/>
        <w:spacing w:before="217" w:line="228" w:lineRule="auto"/>
        <w:ind w:left="425"/>
      </w:pPr>
      <w:r>
        <w:rPr>
          <w:spacing w:val="9"/>
        </w:rPr>
        <w:t>每台出厂的控制装置应有产品检验合格证，检验合格证应有如下内容：</w:t>
      </w:r>
    </w:p>
    <w:p>
      <w:pPr>
        <w:spacing w:line="228" w:lineRule="auto"/>
        <w:sectPr>
          <w:footerReference w:type="default" r:id="rId21"/>
          <w:type w:val="nextPage"/>
          <w:pgSz w:w="11906" w:h="16839"/>
          <w:pgMar w:top="1431" w:right="1133" w:bottom="1312" w:left="1420" w:header="0" w:footer="1134" w:gutter="0"/>
          <w:pgNumType w:start="4"/>
          <w:cols w:space="708"/>
          <w:titlePg w:val="0"/>
        </w:sectPr>
      </w:pPr>
    </w:p>
    <w:p>
      <w:pPr>
        <w:spacing w:before="48" w:line="191" w:lineRule="auto"/>
        <w:jc w:val="right"/>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pStyle w:val="BodyText"/>
        <w:spacing w:before="276" w:line="312" w:lineRule="exact"/>
        <w:ind w:left="435"/>
      </w:pPr>
      <w:r>
        <w:rPr>
          <w:spacing w:val="5"/>
          <w:position w:val="7"/>
        </w:rPr>
        <w:t>a)</w:t>
      </w:r>
      <w:r>
        <w:rPr>
          <w:spacing w:val="45"/>
          <w:position w:val="7"/>
        </w:rPr>
        <w:t xml:space="preserve"> </w:t>
      </w:r>
      <w:r>
        <w:rPr>
          <w:spacing w:val="5"/>
          <w:position w:val="7"/>
        </w:rPr>
        <w:t>出厂检验结论、检验日期；</w:t>
      </w:r>
    </w:p>
    <w:p>
      <w:pPr>
        <w:pStyle w:val="BodyText"/>
        <w:spacing w:line="227" w:lineRule="auto"/>
        <w:ind w:left="431"/>
      </w:pPr>
      <w:r>
        <w:rPr>
          <w:spacing w:val="6"/>
        </w:rPr>
        <w:t>b) 检验员标识。</w:t>
      </w:r>
    </w:p>
    <w:p>
      <w:pPr>
        <w:spacing w:before="221" w:line="231" w:lineRule="auto"/>
        <w:rPr>
          <w:rFonts w:ascii="SimHei" w:eastAsia="SimHei" w:hAnsi="SimHei" w:cs="SimHei"/>
          <w:sz w:val="20"/>
          <w:szCs w:val="20"/>
        </w:rPr>
      </w:pPr>
      <w:r>
        <w:rPr>
          <w:rFonts w:ascii="SimHei" w:eastAsia="SimHei" w:hAnsi="SimHei" w:cs="SimHei"/>
          <w:spacing w:val="7"/>
          <w:sz w:val="20"/>
          <w:szCs w:val="20"/>
        </w:rPr>
        <w:t>5.2</w:t>
      </w:r>
      <w:r>
        <w:rPr>
          <w:rFonts w:ascii="SimHei" w:eastAsia="SimHei" w:hAnsi="SimHei" w:cs="SimHei"/>
          <w:spacing w:val="7"/>
          <w:sz w:val="20"/>
          <w:szCs w:val="20"/>
        </w:rPr>
        <w:t xml:space="preserve">   </w:t>
      </w:r>
      <w:r>
        <w:rPr>
          <w:rFonts w:ascii="SimHei" w:eastAsia="SimHei" w:hAnsi="SimHei" w:cs="SimHei"/>
          <w:spacing w:val="7"/>
          <w:sz w:val="20"/>
          <w:szCs w:val="20"/>
        </w:rPr>
        <w:t>主要部件性能要求</w:t>
      </w:r>
    </w:p>
    <w:p>
      <w:pPr>
        <w:spacing w:before="218" w:line="229" w:lineRule="auto"/>
        <w:rPr>
          <w:rFonts w:ascii="SimHei" w:eastAsia="SimHei" w:hAnsi="SimHei" w:cs="SimHei"/>
          <w:sz w:val="20"/>
          <w:szCs w:val="20"/>
        </w:rPr>
      </w:pPr>
      <w:r>
        <w:rPr>
          <w:rFonts w:ascii="SimHei" w:eastAsia="SimHei" w:hAnsi="SimHei" w:cs="SimHei"/>
          <w:spacing w:val="2"/>
          <w:sz w:val="20"/>
          <w:szCs w:val="20"/>
        </w:rPr>
        <w:t>5.2.1</w:t>
      </w:r>
      <w:r>
        <w:rPr>
          <w:rFonts w:ascii="SimHei" w:eastAsia="SimHei" w:hAnsi="SimHei" w:cs="SimHei"/>
          <w:spacing w:val="13"/>
          <w:sz w:val="20"/>
          <w:szCs w:val="20"/>
        </w:rPr>
        <w:t xml:space="preserve">   </w:t>
      </w:r>
      <w:r>
        <w:rPr>
          <w:rFonts w:ascii="SimHei" w:eastAsia="SimHei" w:hAnsi="SimHei" w:cs="SimHei"/>
          <w:spacing w:val="2"/>
          <w:sz w:val="20"/>
          <w:szCs w:val="20"/>
        </w:rPr>
        <w:t>电源</w:t>
      </w:r>
    </w:p>
    <w:p>
      <w:pPr>
        <w:pStyle w:val="BodyText"/>
        <w:spacing w:before="219" w:line="227" w:lineRule="auto"/>
        <w:ind w:left="428"/>
      </w:pPr>
      <w:r>
        <w:rPr>
          <w:spacing w:val="8"/>
        </w:rPr>
        <w:t>控制装置的供电电源应为车辆电源，标称电压为</w:t>
      </w:r>
      <w:r>
        <w:rPr>
          <w:spacing w:val="-41"/>
        </w:rPr>
        <w:t xml:space="preserve"> </w:t>
      </w:r>
      <w:r>
        <w:t>DC</w:t>
      </w:r>
      <w:r>
        <w:rPr>
          <w:spacing w:val="8"/>
        </w:rPr>
        <w:t xml:space="preserve"> 12V</w:t>
      </w:r>
      <w:r>
        <w:rPr>
          <w:spacing w:val="-35"/>
        </w:rPr>
        <w:t xml:space="preserve"> </w:t>
      </w:r>
      <w:r>
        <w:rPr>
          <w:spacing w:val="8"/>
        </w:rPr>
        <w:t>或</w:t>
      </w:r>
      <w:r>
        <w:rPr>
          <w:spacing w:val="-43"/>
        </w:rPr>
        <w:t xml:space="preserve"> </w:t>
      </w:r>
      <w:r>
        <w:t>DC</w:t>
      </w:r>
      <w:r>
        <w:rPr>
          <w:spacing w:val="8"/>
        </w:rPr>
        <w:t xml:space="preserve"> 24V。</w:t>
      </w:r>
    </w:p>
    <w:p>
      <w:pPr>
        <w:spacing w:before="222" w:line="230" w:lineRule="auto"/>
        <w:rPr>
          <w:rFonts w:ascii="SimHei" w:eastAsia="SimHei" w:hAnsi="SimHei" w:cs="SimHei"/>
          <w:sz w:val="20"/>
          <w:szCs w:val="20"/>
        </w:rPr>
      </w:pPr>
      <w:r>
        <w:rPr>
          <w:rFonts w:ascii="SimHei" w:eastAsia="SimHei" w:hAnsi="SimHei" w:cs="SimHei"/>
          <w:spacing w:val="5"/>
          <w:sz w:val="20"/>
          <w:szCs w:val="20"/>
        </w:rPr>
        <w:t>5.2.2</w:t>
      </w:r>
      <w:r>
        <w:rPr>
          <w:rFonts w:ascii="SimHei" w:eastAsia="SimHei" w:hAnsi="SimHei" w:cs="SimHei"/>
          <w:spacing w:val="5"/>
          <w:sz w:val="20"/>
          <w:szCs w:val="20"/>
        </w:rPr>
        <w:t xml:space="preserve">   </w:t>
      </w:r>
      <w:r>
        <w:rPr>
          <w:rFonts w:ascii="SimHei" w:eastAsia="SimHei" w:hAnsi="SimHei" w:cs="SimHei"/>
          <w:spacing w:val="5"/>
          <w:sz w:val="20"/>
          <w:szCs w:val="20"/>
        </w:rPr>
        <w:t>指示灯</w:t>
      </w:r>
    </w:p>
    <w:p>
      <w:pPr>
        <w:pStyle w:val="BodyText"/>
        <w:spacing w:before="218" w:line="228" w:lineRule="auto"/>
      </w:pPr>
      <w:hyperlink r:id="rId22" w:history="1">
        <w:r>
          <w:rPr>
            <w:rFonts w:ascii="SimHei" w:eastAsia="SimHei" w:hAnsi="SimHei" w:cs="SimHei"/>
            <w:spacing w:val="8"/>
          </w:rPr>
          <w:t>5.2.2.1</w:t>
        </w:r>
      </w:hyperlink>
      <w:r>
        <w:rPr>
          <w:rFonts w:ascii="SimHei" w:eastAsia="SimHei" w:hAnsi="SimHei" w:cs="SimHei"/>
          <w:spacing w:val="8"/>
        </w:rPr>
        <w:t xml:space="preserve">  </w:t>
      </w:r>
      <w:r>
        <w:rPr>
          <w:spacing w:val="8"/>
        </w:rPr>
        <w:t>指示灯应能指示控制装置的正</w:t>
      </w:r>
      <w:r>
        <w:rPr>
          <w:spacing w:val="7"/>
        </w:rPr>
        <w:t>常工作状态。</w:t>
      </w:r>
    </w:p>
    <w:p>
      <w:pPr>
        <w:pStyle w:val="BodyText"/>
        <w:spacing w:before="65" w:line="228" w:lineRule="auto"/>
      </w:pPr>
      <w:hyperlink r:id="rId23" w:history="1">
        <w:r>
          <w:rPr>
            <w:rFonts w:ascii="SimHei" w:eastAsia="SimHei" w:hAnsi="SimHei" w:cs="SimHei"/>
            <w:spacing w:val="6"/>
          </w:rPr>
          <w:t>5.2.2.2</w:t>
        </w:r>
      </w:hyperlink>
      <w:r>
        <w:rPr>
          <w:rFonts w:ascii="SimHei" w:eastAsia="SimHei" w:hAnsi="SimHei" w:cs="SimHei"/>
          <w:spacing w:val="6"/>
        </w:rPr>
        <w:t xml:space="preserve">  </w:t>
      </w:r>
      <w:r>
        <w:rPr>
          <w:spacing w:val="6"/>
        </w:rPr>
        <w:t>在</w:t>
      </w:r>
      <w:r>
        <w:rPr>
          <w:spacing w:val="-28"/>
        </w:rPr>
        <w:t xml:space="preserve"> </w:t>
      </w:r>
      <w:r>
        <w:rPr>
          <w:spacing w:val="6"/>
        </w:rPr>
        <w:t xml:space="preserve">5 </w:t>
      </w:r>
      <w:r>
        <w:t>Lx</w:t>
      </w:r>
      <w:r>
        <w:rPr>
          <w:spacing w:val="6"/>
        </w:rPr>
        <w:t xml:space="preserve">～500 </w:t>
      </w:r>
      <w:r>
        <w:t>Lx</w:t>
      </w:r>
      <w:r>
        <w:rPr>
          <w:spacing w:val="-38"/>
        </w:rPr>
        <w:t xml:space="preserve"> </w:t>
      </w:r>
      <w:r>
        <w:rPr>
          <w:spacing w:val="6"/>
        </w:rPr>
        <w:t>环境光条件下，指示灯应在</w:t>
      </w:r>
      <w:r>
        <w:rPr>
          <w:spacing w:val="-24"/>
        </w:rPr>
        <w:t xml:space="preserve"> </w:t>
      </w:r>
      <w:r>
        <w:rPr>
          <w:spacing w:val="6"/>
        </w:rPr>
        <w:t>1 m</w:t>
      </w:r>
      <w:r>
        <w:rPr>
          <w:spacing w:val="-34"/>
        </w:rPr>
        <w:t xml:space="preserve"> </w:t>
      </w:r>
      <w:r>
        <w:rPr>
          <w:spacing w:val="6"/>
        </w:rPr>
        <w:t>处清晰可见。</w:t>
      </w:r>
    </w:p>
    <w:p>
      <w:pPr>
        <w:spacing w:before="222" w:line="231" w:lineRule="auto"/>
        <w:rPr>
          <w:rFonts w:ascii="SimHei" w:eastAsia="SimHei" w:hAnsi="SimHei" w:cs="SimHei"/>
          <w:sz w:val="20"/>
          <w:szCs w:val="20"/>
        </w:rPr>
      </w:pPr>
      <w:r>
        <w:rPr>
          <w:rFonts w:ascii="SimHei" w:eastAsia="SimHei" w:hAnsi="SimHei" w:cs="SimHei"/>
          <w:spacing w:val="4"/>
          <w:sz w:val="20"/>
          <w:szCs w:val="20"/>
        </w:rPr>
        <w:t>5.2.3</w:t>
      </w:r>
      <w:r>
        <w:rPr>
          <w:rFonts w:ascii="SimHei" w:eastAsia="SimHei" w:hAnsi="SimHei" w:cs="SimHei"/>
          <w:spacing w:val="8"/>
          <w:sz w:val="20"/>
          <w:szCs w:val="20"/>
        </w:rPr>
        <w:t xml:space="preserve">   </w:t>
      </w:r>
      <w:r>
        <w:rPr>
          <w:rFonts w:ascii="SimHei" w:eastAsia="SimHei" w:hAnsi="SimHei" w:cs="SimHei"/>
          <w:spacing w:val="4"/>
          <w:sz w:val="20"/>
          <w:szCs w:val="20"/>
        </w:rPr>
        <w:t>按键</w:t>
      </w:r>
    </w:p>
    <w:p>
      <w:pPr>
        <w:pStyle w:val="BodyText"/>
        <w:spacing w:before="217" w:line="228" w:lineRule="auto"/>
      </w:pPr>
      <w:hyperlink r:id="rId24" w:history="1">
        <w:r>
          <w:rPr>
            <w:rFonts w:ascii="SimHei" w:eastAsia="SimHei" w:hAnsi="SimHei" w:cs="SimHei"/>
            <w:spacing w:val="9"/>
          </w:rPr>
          <w:t>5.2.3.1</w:t>
        </w:r>
      </w:hyperlink>
      <w:r>
        <w:rPr>
          <w:rFonts w:ascii="SimHei" w:eastAsia="SimHei" w:hAnsi="SimHei" w:cs="SimHei"/>
          <w:spacing w:val="9"/>
        </w:rPr>
        <w:t xml:space="preserve">  </w:t>
      </w:r>
      <w:r>
        <w:rPr>
          <w:spacing w:val="9"/>
        </w:rPr>
        <w:t>应设置消防作业操控界面切换、故障诊断、报警</w:t>
      </w:r>
      <w:r>
        <w:rPr>
          <w:spacing w:val="8"/>
        </w:rPr>
        <w:t>确认、参数设置等物理或触摸按键。</w:t>
      </w:r>
    </w:p>
    <w:p>
      <w:pPr>
        <w:pStyle w:val="BodyText"/>
        <w:spacing w:before="65" w:line="227" w:lineRule="auto"/>
      </w:pPr>
      <w:hyperlink r:id="rId25" w:history="1">
        <w:r>
          <w:rPr>
            <w:rFonts w:ascii="SimHei" w:eastAsia="SimHei" w:hAnsi="SimHei" w:cs="SimHei"/>
            <w:spacing w:val="6"/>
          </w:rPr>
          <w:t>5.2.3.2</w:t>
        </w:r>
      </w:hyperlink>
      <w:r>
        <w:rPr>
          <w:rFonts w:ascii="SimHei" w:eastAsia="SimHei" w:hAnsi="SimHei" w:cs="SimHei"/>
          <w:spacing w:val="6"/>
        </w:rPr>
        <w:t xml:space="preserve">  </w:t>
      </w:r>
      <w:r>
        <w:rPr>
          <w:spacing w:val="6"/>
        </w:rPr>
        <w:t>按键尺寸长和宽不小于</w:t>
      </w:r>
      <w:r>
        <w:rPr>
          <w:spacing w:val="-20"/>
        </w:rPr>
        <w:t xml:space="preserve"> </w:t>
      </w:r>
      <w:r>
        <w:rPr>
          <w:spacing w:val="6"/>
        </w:rPr>
        <w:t>10</w:t>
      </w:r>
      <w:r>
        <w:t>mm</w:t>
      </w:r>
      <w:r>
        <w:rPr>
          <w:spacing w:val="6"/>
        </w:rPr>
        <w:t>。</w:t>
      </w:r>
    </w:p>
    <w:p>
      <w:pPr>
        <w:spacing w:before="222" w:line="230" w:lineRule="auto"/>
        <w:rPr>
          <w:rFonts w:ascii="SimHei" w:eastAsia="SimHei" w:hAnsi="SimHei" w:cs="SimHei"/>
          <w:sz w:val="20"/>
          <w:szCs w:val="20"/>
        </w:rPr>
      </w:pPr>
      <w:r>
        <w:rPr>
          <w:rFonts w:ascii="SimHei" w:eastAsia="SimHei" w:hAnsi="SimHei" w:cs="SimHei"/>
          <w:spacing w:val="5"/>
          <w:sz w:val="20"/>
          <w:szCs w:val="20"/>
        </w:rPr>
        <w:t>5.2.4</w:t>
      </w:r>
      <w:r>
        <w:rPr>
          <w:rFonts w:ascii="SimHei" w:eastAsia="SimHei" w:hAnsi="SimHei" w:cs="SimHei"/>
          <w:spacing w:val="5"/>
          <w:sz w:val="20"/>
          <w:szCs w:val="20"/>
        </w:rPr>
        <w:t xml:space="preserve">    </w:t>
      </w:r>
      <w:r>
        <w:rPr>
          <w:rFonts w:ascii="SimHei" w:eastAsia="SimHei" w:hAnsi="SimHei" w:cs="SimHei"/>
          <w:spacing w:val="5"/>
          <w:sz w:val="20"/>
          <w:szCs w:val="20"/>
        </w:rPr>
        <w:t>插接器</w:t>
      </w:r>
    </w:p>
    <w:p>
      <w:pPr>
        <w:pStyle w:val="BodyText"/>
        <w:spacing w:before="219" w:line="228" w:lineRule="auto"/>
      </w:pPr>
      <w:hyperlink r:id="rId26" w:history="1">
        <w:r>
          <w:rPr>
            <w:rFonts w:ascii="SimHei" w:eastAsia="SimHei" w:hAnsi="SimHei" w:cs="SimHei"/>
            <w:spacing w:val="9"/>
          </w:rPr>
          <w:t>5.2.4.1</w:t>
        </w:r>
      </w:hyperlink>
      <w:r>
        <w:rPr>
          <w:rFonts w:ascii="SimHei" w:eastAsia="SimHei" w:hAnsi="SimHei" w:cs="SimHei"/>
          <w:spacing w:val="9"/>
        </w:rPr>
        <w:t xml:space="preserve">  </w:t>
      </w:r>
      <w:r>
        <w:rPr>
          <w:spacing w:val="9"/>
        </w:rPr>
        <w:t>使用插接器时，若有两个及以上相同插</w:t>
      </w:r>
      <w:r>
        <w:rPr>
          <w:spacing w:val="8"/>
        </w:rPr>
        <w:t>头，应在插头和插座处加施醒目的标识。</w:t>
      </w:r>
    </w:p>
    <w:p>
      <w:pPr>
        <w:pStyle w:val="BodyText"/>
        <w:spacing w:before="65" w:line="228" w:lineRule="auto"/>
      </w:pPr>
      <w:hyperlink r:id="rId27" w:history="1">
        <w:r>
          <w:rPr>
            <w:rFonts w:ascii="SimHei" w:eastAsia="SimHei" w:hAnsi="SimHei" w:cs="SimHei"/>
            <w:spacing w:val="9"/>
          </w:rPr>
          <w:t>5.2.4.2</w:t>
        </w:r>
      </w:hyperlink>
      <w:r>
        <w:rPr>
          <w:rFonts w:ascii="SimHei" w:eastAsia="SimHei" w:hAnsi="SimHei" w:cs="SimHei"/>
          <w:spacing w:val="9"/>
        </w:rPr>
        <w:t xml:space="preserve">  </w:t>
      </w:r>
      <w:r>
        <w:rPr>
          <w:spacing w:val="9"/>
        </w:rPr>
        <w:t>在插接完毕后，插头和插座的连接应牢</w:t>
      </w:r>
      <w:r>
        <w:rPr>
          <w:spacing w:val="8"/>
        </w:rPr>
        <w:t>固可靠，不应有松动、接触不良等现象。</w:t>
      </w:r>
    </w:p>
    <w:p>
      <w:pPr>
        <w:spacing w:before="221" w:line="231" w:lineRule="auto"/>
        <w:rPr>
          <w:rFonts w:ascii="SimHei" w:eastAsia="SimHei" w:hAnsi="SimHei" w:cs="SimHei"/>
          <w:sz w:val="20"/>
          <w:szCs w:val="20"/>
        </w:rPr>
      </w:pPr>
      <w:r>
        <w:rPr>
          <w:rFonts w:ascii="SimHei" w:eastAsia="SimHei" w:hAnsi="SimHei" w:cs="SimHei"/>
          <w:spacing w:val="7"/>
          <w:sz w:val="20"/>
          <w:szCs w:val="20"/>
        </w:rPr>
        <w:t>5.3</w:t>
      </w:r>
      <w:r>
        <w:rPr>
          <w:rFonts w:ascii="SimHei" w:eastAsia="SimHei" w:hAnsi="SimHei" w:cs="SimHei"/>
          <w:spacing w:val="7"/>
          <w:sz w:val="20"/>
          <w:szCs w:val="20"/>
        </w:rPr>
        <w:t xml:space="preserve">  </w:t>
      </w:r>
      <w:r>
        <w:rPr>
          <w:rFonts w:ascii="SimHei" w:eastAsia="SimHei" w:hAnsi="SimHei" w:cs="SimHei"/>
          <w:spacing w:val="7"/>
          <w:sz w:val="20"/>
          <w:szCs w:val="20"/>
        </w:rPr>
        <w:t>基本功能要求</w:t>
      </w:r>
    </w:p>
    <w:p>
      <w:pPr>
        <w:spacing w:before="217" w:line="231" w:lineRule="auto"/>
        <w:rPr>
          <w:rFonts w:ascii="SimHei" w:eastAsia="SimHei" w:hAnsi="SimHei" w:cs="SimHei"/>
          <w:sz w:val="20"/>
          <w:szCs w:val="20"/>
        </w:rPr>
      </w:pPr>
      <w:r>
        <w:rPr>
          <w:rFonts w:ascii="SimHei" w:eastAsia="SimHei" w:hAnsi="SimHei" w:cs="SimHei"/>
          <w:spacing w:val="2"/>
          <w:sz w:val="20"/>
          <w:szCs w:val="20"/>
        </w:rPr>
        <w:t>5.3.1</w:t>
      </w:r>
      <w:r>
        <w:rPr>
          <w:rFonts w:ascii="SimHei" w:eastAsia="SimHei" w:hAnsi="SimHei" w:cs="SimHei"/>
          <w:spacing w:val="18"/>
          <w:sz w:val="20"/>
          <w:szCs w:val="20"/>
        </w:rPr>
        <w:t xml:space="preserve">   </w:t>
      </w:r>
      <w:r>
        <w:rPr>
          <w:rFonts w:ascii="SimHei" w:eastAsia="SimHei" w:hAnsi="SimHei" w:cs="SimHei"/>
          <w:spacing w:val="2"/>
          <w:sz w:val="20"/>
          <w:szCs w:val="20"/>
        </w:rPr>
        <w:t>自检功能</w:t>
      </w:r>
    </w:p>
    <w:p>
      <w:pPr>
        <w:pStyle w:val="BodyText"/>
        <w:spacing w:before="218" w:line="258" w:lineRule="auto"/>
        <w:ind w:left="3" w:right="1" w:firstLine="420"/>
      </w:pPr>
      <w:r>
        <w:rPr>
          <w:spacing w:val="8"/>
        </w:rPr>
        <w:t>控制装置应具有自动或手动检查其按键、指示灯和音</w:t>
      </w:r>
      <w:r>
        <w:rPr>
          <w:spacing w:val="7"/>
        </w:rPr>
        <w:t>响器件的功能，并通过有关信息明确表示当前</w:t>
      </w:r>
      <w:r>
        <w:t xml:space="preserve"> </w:t>
      </w:r>
      <w:r>
        <w:rPr>
          <w:spacing w:val="8"/>
        </w:rPr>
        <w:t>控制装置工作模式、有无故障等状态。</w:t>
      </w:r>
    </w:p>
    <w:p>
      <w:pPr>
        <w:spacing w:before="221" w:line="230" w:lineRule="auto"/>
        <w:rPr>
          <w:rFonts w:ascii="SimHei" w:eastAsia="SimHei" w:hAnsi="SimHei" w:cs="SimHei"/>
          <w:sz w:val="20"/>
          <w:szCs w:val="20"/>
        </w:rPr>
      </w:pPr>
      <w:r>
        <w:rPr>
          <w:rFonts w:ascii="SimHei" w:eastAsia="SimHei" w:hAnsi="SimHei" w:cs="SimHei"/>
          <w:spacing w:val="6"/>
          <w:sz w:val="20"/>
          <w:szCs w:val="20"/>
        </w:rPr>
        <w:t>5.3.2</w:t>
      </w:r>
      <w:r>
        <w:rPr>
          <w:rFonts w:ascii="SimHei" w:eastAsia="SimHei" w:hAnsi="SimHei" w:cs="SimHei"/>
          <w:spacing w:val="6"/>
          <w:sz w:val="20"/>
          <w:szCs w:val="20"/>
        </w:rPr>
        <w:t xml:space="preserve">   </w:t>
      </w:r>
      <w:r>
        <w:rPr>
          <w:rFonts w:ascii="SimHei" w:eastAsia="SimHei" w:hAnsi="SimHei" w:cs="SimHei"/>
          <w:spacing w:val="6"/>
          <w:sz w:val="20"/>
          <w:szCs w:val="20"/>
        </w:rPr>
        <w:t>存储功能</w:t>
      </w:r>
    </w:p>
    <w:p>
      <w:pPr>
        <w:pStyle w:val="BodyText"/>
        <w:spacing w:before="219" w:line="227" w:lineRule="auto"/>
        <w:ind w:left="423"/>
      </w:pPr>
      <w:r>
        <w:rPr>
          <w:spacing w:val="9"/>
        </w:rPr>
        <w:t>控制装置应能永久存储相关信息，应采用不易丢失信息的存储器，存储空</w:t>
      </w:r>
      <w:r>
        <w:rPr>
          <w:spacing w:val="8"/>
        </w:rPr>
        <w:t>间不小于</w:t>
      </w:r>
      <w:r>
        <w:rPr>
          <w:spacing w:val="-24"/>
        </w:rPr>
        <w:t xml:space="preserve"> </w:t>
      </w:r>
      <w:r>
        <w:rPr>
          <w:spacing w:val="8"/>
        </w:rPr>
        <w:t>128</w:t>
      </w:r>
      <w:r>
        <w:t>KB</w:t>
      </w:r>
      <w:r>
        <w:rPr>
          <w:spacing w:val="8"/>
        </w:rPr>
        <w:t>。</w:t>
      </w:r>
    </w:p>
    <w:p>
      <w:pPr>
        <w:spacing w:before="222" w:line="230" w:lineRule="auto"/>
        <w:rPr>
          <w:rFonts w:ascii="SimHei" w:eastAsia="SimHei" w:hAnsi="SimHei" w:cs="SimHei"/>
          <w:sz w:val="20"/>
          <w:szCs w:val="20"/>
        </w:rPr>
      </w:pPr>
      <w:r>
        <w:rPr>
          <w:rFonts w:ascii="SimHei" w:eastAsia="SimHei" w:hAnsi="SimHei" w:cs="SimHei"/>
          <w:spacing w:val="6"/>
          <w:sz w:val="20"/>
          <w:szCs w:val="20"/>
        </w:rPr>
        <w:t>5.3.3</w:t>
      </w:r>
      <w:r>
        <w:rPr>
          <w:rFonts w:ascii="SimHei" w:eastAsia="SimHei" w:hAnsi="SimHei" w:cs="SimHei"/>
          <w:spacing w:val="6"/>
          <w:sz w:val="20"/>
          <w:szCs w:val="20"/>
        </w:rPr>
        <w:t xml:space="preserve">   </w:t>
      </w:r>
      <w:r>
        <w:rPr>
          <w:rFonts w:ascii="SimHei" w:eastAsia="SimHei" w:hAnsi="SimHei" w:cs="SimHei"/>
          <w:spacing w:val="6"/>
          <w:sz w:val="20"/>
          <w:szCs w:val="20"/>
        </w:rPr>
        <w:t>参数设置功能</w:t>
      </w:r>
    </w:p>
    <w:p>
      <w:pPr>
        <w:pStyle w:val="BodyText"/>
        <w:spacing w:before="219" w:line="228" w:lineRule="auto"/>
        <w:ind w:left="426"/>
      </w:pPr>
      <w:r>
        <w:rPr>
          <w:spacing w:val="8"/>
        </w:rPr>
        <w:t>参数设置功能应满足如下要求：</w:t>
      </w:r>
    </w:p>
    <w:p>
      <w:pPr>
        <w:pStyle w:val="BodyText"/>
        <w:spacing w:before="65" w:line="227" w:lineRule="auto"/>
        <w:ind w:left="425"/>
      </w:pPr>
      <w:r>
        <w:rPr>
          <w:spacing w:val="7"/>
        </w:rPr>
        <w:t>a) 控制装置应有传感器标定功能；</w:t>
      </w:r>
    </w:p>
    <w:p>
      <w:pPr>
        <w:pStyle w:val="BodyText"/>
        <w:spacing w:before="66" w:line="312" w:lineRule="exact"/>
        <w:ind w:left="421"/>
      </w:pPr>
      <w:r>
        <w:rPr>
          <w:spacing w:val="9"/>
          <w:position w:val="7"/>
        </w:rPr>
        <w:t>b) 控制装置应有参数极限值设置功能，如最大工作压力值、最高转速值等；</w:t>
      </w:r>
    </w:p>
    <w:p>
      <w:pPr>
        <w:pStyle w:val="BodyText"/>
        <w:spacing w:before="1" w:line="227" w:lineRule="auto"/>
        <w:ind w:left="428"/>
      </w:pPr>
      <w:r>
        <w:rPr>
          <w:spacing w:val="5"/>
        </w:rPr>
        <w:t>c) 保存参数功能；</w:t>
      </w:r>
    </w:p>
    <w:p>
      <w:pPr>
        <w:pStyle w:val="BodyText"/>
        <w:spacing w:before="65" w:line="228" w:lineRule="auto"/>
        <w:ind w:left="428"/>
      </w:pPr>
      <w:r>
        <w:rPr>
          <w:spacing w:val="6"/>
        </w:rPr>
        <w:t>d) 恢复出厂参数功能。</w:t>
      </w:r>
    </w:p>
    <w:p>
      <w:pPr>
        <w:spacing w:before="222" w:line="229" w:lineRule="auto"/>
        <w:rPr>
          <w:rFonts w:ascii="SimHei" w:eastAsia="SimHei" w:hAnsi="SimHei" w:cs="SimHei"/>
          <w:sz w:val="20"/>
          <w:szCs w:val="20"/>
        </w:rPr>
      </w:pPr>
      <w:r>
        <w:rPr>
          <w:rFonts w:ascii="SimHei" w:eastAsia="SimHei" w:hAnsi="SimHei" w:cs="SimHei"/>
          <w:spacing w:val="7"/>
          <w:sz w:val="20"/>
          <w:szCs w:val="20"/>
        </w:rPr>
        <w:t>5.3.4</w:t>
      </w:r>
      <w:r>
        <w:rPr>
          <w:rFonts w:ascii="SimHei" w:eastAsia="SimHei" w:hAnsi="SimHei" w:cs="SimHei"/>
          <w:spacing w:val="7"/>
          <w:sz w:val="20"/>
          <w:szCs w:val="20"/>
        </w:rPr>
        <w:t xml:space="preserve">   </w:t>
      </w:r>
      <w:r>
        <w:rPr>
          <w:rFonts w:ascii="SimHei" w:eastAsia="SimHei" w:hAnsi="SimHei" w:cs="SimHei"/>
          <w:spacing w:val="7"/>
          <w:sz w:val="20"/>
          <w:szCs w:val="20"/>
        </w:rPr>
        <w:t>到期保养提醒功能</w:t>
      </w:r>
    </w:p>
    <w:p>
      <w:pPr>
        <w:pStyle w:val="BodyText"/>
        <w:spacing w:before="219" w:line="228" w:lineRule="auto"/>
        <w:ind w:left="430"/>
      </w:pPr>
      <w:r>
        <w:rPr>
          <w:spacing w:val="8"/>
        </w:rPr>
        <w:t>到期保养提醒功能应满足如下要求：</w:t>
      </w:r>
    </w:p>
    <w:p>
      <w:pPr>
        <w:pStyle w:val="BodyText"/>
        <w:spacing w:before="65" w:line="228" w:lineRule="auto"/>
        <w:ind w:left="425"/>
      </w:pPr>
      <w:r>
        <w:rPr>
          <w:spacing w:val="9"/>
        </w:rPr>
        <w:t>a) 控制装置应具有消防泵、消防炮、水罐、泡沫液罐等安装设备的到期保养提醒功能；</w:t>
      </w:r>
    </w:p>
    <w:p>
      <w:pPr>
        <w:pStyle w:val="BodyText"/>
        <w:spacing w:before="65" w:line="259" w:lineRule="auto"/>
        <w:ind w:left="6" w:right="3" w:firstLine="414"/>
        <w:sectPr>
          <w:footerReference w:type="default" r:id="rId28"/>
          <w:pgSz w:w="11906" w:h="16839"/>
          <w:pgMar w:top="1431" w:right="1133" w:bottom="1312" w:left="1421" w:header="0" w:footer="1134" w:gutter="0"/>
          <w:pgNumType w:start="5"/>
          <w:cols w:space="708"/>
        </w:sectPr>
      </w:pPr>
      <w:r>
        <w:rPr>
          <w:spacing w:val="7"/>
        </w:rPr>
        <w:t>b) 消防泵的到期保养提醒应同时有剩余运行时间和剩余天数2个条件，任一个条件满足后应明显提</w:t>
      </w:r>
      <w:r>
        <w:rPr>
          <w:spacing w:val="9"/>
        </w:rPr>
        <w:t xml:space="preserve"> </w:t>
      </w:r>
      <w:r>
        <w:rPr>
          <w:spacing w:val="-1"/>
        </w:rPr>
        <w:t>醒；</w:t>
      </w:r>
    </w:p>
    <w:p>
      <w:pPr>
        <w:pStyle w:val="BodyText"/>
        <w:spacing w:before="64" w:line="258" w:lineRule="auto"/>
        <w:ind w:left="9" w:right="1" w:firstLine="419"/>
      </w:pPr>
      <w:r>
        <w:rPr>
          <w:spacing w:val="7"/>
        </w:rPr>
        <w:t>c) 其他上装设备的到期保养提醒应至少有剩余运行时间和剩余天数其中1个条件，条件满足后应明</w:t>
      </w:r>
      <w:r>
        <w:rPr>
          <w:spacing w:val="4"/>
        </w:rPr>
        <w:t xml:space="preserve"> </w:t>
      </w:r>
      <w:r>
        <w:rPr>
          <w:spacing w:val="3"/>
        </w:rPr>
        <w:t>显提醒；</w:t>
      </w:r>
    </w:p>
    <w:p>
      <w:pPr>
        <w:pStyle w:val="BodyText"/>
        <w:spacing w:before="64" w:line="228" w:lineRule="auto"/>
        <w:ind w:left="428"/>
      </w:pPr>
      <w:r>
        <w:rPr>
          <w:spacing w:val="8"/>
        </w:rPr>
        <w:t>d) 应有保养完成操作功能，同时复位到期保养提醒条件。</w:t>
      </w:r>
    </w:p>
    <w:p>
      <w:pPr>
        <w:spacing w:line="228" w:lineRule="auto"/>
        <w:sectPr>
          <w:footerReference w:type="default" r:id="rId29"/>
          <w:type w:val="nextPage"/>
          <w:pgSz w:w="11906" w:h="16839"/>
          <w:pgMar w:top="1431" w:right="1133" w:bottom="1312" w:left="1421" w:header="0" w:footer="1134" w:gutter="0"/>
          <w:pgNumType w:start="6"/>
          <w:cols w:space="708"/>
          <w:titlePg w:val="0"/>
        </w:sectPr>
      </w:pPr>
    </w:p>
    <w:p>
      <w:pPr>
        <w:spacing w:before="48" w:line="191" w:lineRule="auto"/>
        <w:ind w:left="8000"/>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spacing w:before="276" w:line="230" w:lineRule="auto"/>
        <w:ind w:left="116"/>
        <w:rPr>
          <w:rFonts w:ascii="SimHei" w:eastAsia="SimHei" w:hAnsi="SimHei" w:cs="SimHei"/>
          <w:sz w:val="20"/>
          <w:szCs w:val="20"/>
        </w:rPr>
      </w:pPr>
      <w:r>
        <w:rPr>
          <w:rFonts w:ascii="SimHei" w:eastAsia="SimHei" w:hAnsi="SimHei" w:cs="SimHei"/>
          <w:spacing w:val="6"/>
          <w:sz w:val="20"/>
          <w:szCs w:val="20"/>
        </w:rPr>
        <w:t>5.3.5</w:t>
      </w:r>
      <w:r>
        <w:rPr>
          <w:rFonts w:ascii="SimHei" w:eastAsia="SimHei" w:hAnsi="SimHei" w:cs="SimHei"/>
          <w:spacing w:val="6"/>
          <w:sz w:val="20"/>
          <w:szCs w:val="20"/>
        </w:rPr>
        <w:t xml:space="preserve">   </w:t>
      </w:r>
      <w:r>
        <w:rPr>
          <w:rFonts w:ascii="SimHei" w:eastAsia="SimHei" w:hAnsi="SimHei" w:cs="SimHei"/>
          <w:spacing w:val="6"/>
          <w:sz w:val="20"/>
          <w:szCs w:val="20"/>
        </w:rPr>
        <w:t>故障提示功能</w:t>
      </w:r>
    </w:p>
    <w:p>
      <w:pPr>
        <w:pStyle w:val="BodyText"/>
        <w:spacing w:before="218" w:line="312" w:lineRule="exact"/>
        <w:ind w:left="544"/>
      </w:pPr>
      <w:r>
        <w:rPr>
          <w:spacing w:val="8"/>
          <w:position w:val="7"/>
        </w:rPr>
        <w:t>故障提示功能应满足如下要求：</w:t>
      </w:r>
    </w:p>
    <w:p>
      <w:pPr>
        <w:pStyle w:val="BodyText"/>
        <w:spacing w:line="227" w:lineRule="auto"/>
        <w:ind w:left="546"/>
      </w:pPr>
      <w:r>
        <w:rPr>
          <w:spacing w:val="7"/>
        </w:rPr>
        <w:t>a) 应具有故障提示功能；</w:t>
      </w:r>
    </w:p>
    <w:p>
      <w:pPr>
        <w:pStyle w:val="BodyText"/>
        <w:spacing w:before="65" w:line="228" w:lineRule="auto"/>
        <w:ind w:left="542"/>
      </w:pPr>
      <w:r>
        <w:rPr>
          <w:spacing w:val="7"/>
        </w:rPr>
        <w:t>b) 应能查询故障信息记录；</w:t>
      </w:r>
    </w:p>
    <w:p>
      <w:pPr>
        <w:pStyle w:val="BodyText"/>
        <w:spacing w:before="64" w:line="268" w:lineRule="auto"/>
        <w:ind w:left="120" w:right="88" w:firstLine="425"/>
      </w:pPr>
      <w:r>
        <w:rPr>
          <w:spacing w:val="7"/>
        </w:rPr>
        <w:t>c) 应同时具有文字和声光提醒，安装在驾驶室内设备的音响器件在其正前方</w:t>
      </w:r>
      <w:r>
        <w:rPr>
          <w:spacing w:val="-22"/>
        </w:rPr>
        <w:t xml:space="preserve"> </w:t>
      </w:r>
      <w:r>
        <w:rPr>
          <w:spacing w:val="7"/>
        </w:rPr>
        <w:t>1m</w:t>
      </w:r>
      <w:r>
        <w:rPr>
          <w:spacing w:val="-36"/>
        </w:rPr>
        <w:t xml:space="preserve"> </w:t>
      </w:r>
      <w:r>
        <w:rPr>
          <w:spacing w:val="7"/>
        </w:rPr>
        <w:t>处的声压级（A</w:t>
      </w:r>
      <w:r>
        <w:rPr>
          <w:spacing w:val="-38"/>
        </w:rPr>
        <w:t xml:space="preserve"> </w:t>
      </w:r>
      <w:r>
        <w:rPr>
          <w:spacing w:val="7"/>
        </w:rPr>
        <w:t>计</w:t>
      </w:r>
      <w:r>
        <w:t xml:space="preserve"> </w:t>
      </w:r>
      <w:r>
        <w:rPr>
          <w:spacing w:val="7"/>
        </w:rPr>
        <w:t>权）应大于</w:t>
      </w:r>
      <w:r>
        <w:rPr>
          <w:spacing w:val="-19"/>
        </w:rPr>
        <w:t xml:space="preserve"> </w:t>
      </w:r>
      <w:r>
        <w:rPr>
          <w:spacing w:val="7"/>
        </w:rPr>
        <w:t xml:space="preserve">60 </w:t>
      </w:r>
      <w:r>
        <w:t>dB</w:t>
      </w:r>
      <w:r>
        <w:rPr>
          <w:spacing w:val="7"/>
        </w:rPr>
        <w:t>，小于</w:t>
      </w:r>
      <w:r>
        <w:rPr>
          <w:spacing w:val="-39"/>
        </w:rPr>
        <w:t xml:space="preserve"> </w:t>
      </w:r>
      <w:r>
        <w:rPr>
          <w:spacing w:val="7"/>
        </w:rPr>
        <w:t xml:space="preserve">85 </w:t>
      </w:r>
      <w:r>
        <w:t>dB</w:t>
      </w:r>
      <w:r>
        <w:rPr>
          <w:spacing w:val="7"/>
        </w:rPr>
        <w:t>，安装在驾驶室外设备的音响器件在其正前方</w:t>
      </w:r>
      <w:r>
        <w:rPr>
          <w:spacing w:val="-21"/>
        </w:rPr>
        <w:t xml:space="preserve"> </w:t>
      </w:r>
      <w:r>
        <w:rPr>
          <w:spacing w:val="7"/>
        </w:rPr>
        <w:t>1m</w:t>
      </w:r>
      <w:r>
        <w:rPr>
          <w:spacing w:val="-36"/>
        </w:rPr>
        <w:t xml:space="preserve"> </w:t>
      </w:r>
      <w:r>
        <w:rPr>
          <w:spacing w:val="7"/>
        </w:rPr>
        <w:t>处的声压级（A</w:t>
      </w:r>
      <w:r>
        <w:rPr>
          <w:spacing w:val="-38"/>
        </w:rPr>
        <w:t xml:space="preserve"> </w:t>
      </w:r>
      <w:r>
        <w:rPr>
          <w:spacing w:val="7"/>
        </w:rPr>
        <w:t>计权）</w:t>
      </w:r>
      <w:r>
        <w:t xml:space="preserve"> </w:t>
      </w:r>
      <w:r>
        <w:rPr>
          <w:spacing w:val="6"/>
        </w:rPr>
        <w:t>应大于</w:t>
      </w:r>
      <w:r>
        <w:rPr>
          <w:spacing w:val="-22"/>
        </w:rPr>
        <w:t xml:space="preserve"> </w:t>
      </w:r>
      <w:r>
        <w:rPr>
          <w:spacing w:val="6"/>
        </w:rPr>
        <w:t xml:space="preserve">90 </w:t>
      </w:r>
      <w:r>
        <w:t>dB</w:t>
      </w:r>
      <w:r>
        <w:rPr>
          <w:spacing w:val="6"/>
        </w:rPr>
        <w:t>，小于</w:t>
      </w:r>
      <w:r>
        <w:rPr>
          <w:spacing w:val="-24"/>
        </w:rPr>
        <w:t xml:space="preserve"> </w:t>
      </w:r>
      <w:r>
        <w:rPr>
          <w:spacing w:val="6"/>
        </w:rPr>
        <w:t xml:space="preserve">105 </w:t>
      </w:r>
      <w:r>
        <w:t>dB</w:t>
      </w:r>
      <w:r>
        <w:rPr>
          <w:spacing w:val="6"/>
        </w:rPr>
        <w:t>，并有消音功能；</w:t>
      </w:r>
    </w:p>
    <w:p>
      <w:pPr>
        <w:pStyle w:val="BodyText"/>
        <w:spacing w:before="66" w:line="228" w:lineRule="auto"/>
        <w:ind w:left="550"/>
      </w:pPr>
      <w:r>
        <w:rPr>
          <w:spacing w:val="4"/>
        </w:rPr>
        <w:t>d) 提示响应时间不应大于</w:t>
      </w:r>
      <w:r>
        <w:rPr>
          <w:spacing w:val="-19"/>
        </w:rPr>
        <w:t xml:space="preserve"> </w:t>
      </w:r>
      <w:r>
        <w:rPr>
          <w:spacing w:val="4"/>
        </w:rPr>
        <w:t>1</w:t>
      </w:r>
      <w:r>
        <w:rPr>
          <w:spacing w:val="22"/>
        </w:rPr>
        <w:t xml:space="preserve"> </w:t>
      </w:r>
      <w:r>
        <w:rPr>
          <w:spacing w:val="4"/>
        </w:rPr>
        <w:t>s。</w:t>
      </w:r>
    </w:p>
    <w:p>
      <w:pPr>
        <w:spacing w:before="221" w:line="230" w:lineRule="auto"/>
        <w:ind w:left="116"/>
        <w:rPr>
          <w:rFonts w:ascii="SimHei" w:eastAsia="SimHei" w:hAnsi="SimHei" w:cs="SimHei"/>
          <w:sz w:val="20"/>
          <w:szCs w:val="20"/>
        </w:rPr>
      </w:pPr>
      <w:r>
        <w:rPr>
          <w:rFonts w:ascii="SimHei" w:eastAsia="SimHei" w:hAnsi="SimHei" w:cs="SimHei"/>
          <w:spacing w:val="7"/>
          <w:sz w:val="20"/>
          <w:szCs w:val="20"/>
        </w:rPr>
        <w:t>5.3.6</w:t>
      </w:r>
      <w:r>
        <w:rPr>
          <w:rFonts w:ascii="SimHei" w:eastAsia="SimHei" w:hAnsi="SimHei" w:cs="SimHei"/>
          <w:spacing w:val="7"/>
          <w:sz w:val="20"/>
          <w:szCs w:val="20"/>
        </w:rPr>
        <w:t xml:space="preserve">   </w:t>
      </w:r>
      <w:r>
        <w:rPr>
          <w:rFonts w:ascii="SimHei" w:eastAsia="SimHei" w:hAnsi="SimHei" w:cs="SimHei"/>
          <w:spacing w:val="7"/>
          <w:sz w:val="20"/>
          <w:szCs w:val="20"/>
        </w:rPr>
        <w:t>功能操作权限要求</w:t>
      </w:r>
    </w:p>
    <w:p>
      <w:pPr>
        <w:pStyle w:val="BodyText"/>
        <w:spacing w:before="218" w:line="228" w:lineRule="auto"/>
        <w:ind w:left="544"/>
      </w:pPr>
      <w:r>
        <w:rPr>
          <w:spacing w:val="6"/>
        </w:rPr>
        <w:t>功能操作应符合表</w:t>
      </w:r>
      <w:r>
        <w:rPr>
          <w:spacing w:val="-12"/>
        </w:rPr>
        <w:t xml:space="preserve"> </w:t>
      </w:r>
      <w:r>
        <w:rPr>
          <w:spacing w:val="6"/>
        </w:rPr>
        <w:t>1</w:t>
      </w:r>
      <w:r>
        <w:rPr>
          <w:spacing w:val="-37"/>
        </w:rPr>
        <w:t xml:space="preserve"> </w:t>
      </w:r>
      <w:r>
        <w:rPr>
          <w:spacing w:val="6"/>
        </w:rPr>
        <w:t>规定的权限级别要求。</w:t>
      </w:r>
    </w:p>
    <w:p>
      <w:pPr>
        <w:spacing w:before="66" w:line="229" w:lineRule="auto"/>
        <w:ind w:left="356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4"/>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功能操作权限级别表</w:t>
      </w:r>
    </w:p>
    <w:p>
      <w:pPr>
        <w:spacing w:line="120" w:lineRule="auto"/>
        <w:rPr>
          <w:rFonts w:ascii="Arial"/>
          <w:sz w:val="2"/>
        </w:rPr>
      </w:pP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29"/>
        <w:gridCol w:w="6375"/>
        <w:gridCol w:w="1670"/>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529" w:type="dxa"/>
            <w:vAlign w:val="top"/>
          </w:tcPr>
          <w:p>
            <w:pPr>
              <w:pStyle w:val="TableText"/>
              <w:spacing w:before="71" w:line="221" w:lineRule="auto"/>
              <w:ind w:left="544"/>
            </w:pPr>
            <w:r>
              <w:rPr>
                <w:spacing w:val="-4"/>
              </w:rPr>
              <w:t>序</w:t>
            </w:r>
            <w:r>
              <w:rPr>
                <w:spacing w:val="10"/>
              </w:rPr>
              <w:t xml:space="preserve"> </w:t>
            </w:r>
            <w:r>
              <w:rPr>
                <w:spacing w:val="-4"/>
              </w:rPr>
              <w:t>号</w:t>
            </w:r>
          </w:p>
        </w:tc>
        <w:tc>
          <w:tcPr>
            <w:tcW w:w="6375" w:type="dxa"/>
            <w:vAlign w:val="top"/>
          </w:tcPr>
          <w:p>
            <w:pPr>
              <w:pStyle w:val="TableText"/>
              <w:spacing w:before="72" w:line="219" w:lineRule="auto"/>
              <w:ind w:left="2559"/>
            </w:pPr>
            <w:r>
              <w:rPr>
                <w:spacing w:val="-6"/>
              </w:rPr>
              <w:t>操</w:t>
            </w:r>
            <w:r>
              <w:rPr>
                <w:spacing w:val="3"/>
              </w:rPr>
              <w:t xml:space="preserve">  </w:t>
            </w:r>
            <w:r>
              <w:rPr>
                <w:spacing w:val="-6"/>
              </w:rPr>
              <w:t>作</w:t>
            </w:r>
            <w:r>
              <w:rPr>
                <w:spacing w:val="5"/>
              </w:rPr>
              <w:t xml:space="preserve">  </w:t>
            </w:r>
            <w:r>
              <w:rPr>
                <w:spacing w:val="-6"/>
              </w:rPr>
              <w:t>项</w:t>
            </w:r>
            <w:r>
              <w:rPr>
                <w:spacing w:val="21"/>
              </w:rPr>
              <w:t xml:space="preserve">  </w:t>
            </w:r>
            <w:r>
              <w:rPr>
                <w:spacing w:val="-6"/>
              </w:rPr>
              <w:t>目</w:t>
            </w:r>
          </w:p>
        </w:tc>
        <w:tc>
          <w:tcPr>
            <w:tcW w:w="1670" w:type="dxa"/>
            <w:vAlign w:val="top"/>
          </w:tcPr>
          <w:p>
            <w:pPr>
              <w:pStyle w:val="TableText"/>
              <w:spacing w:before="72" w:line="220" w:lineRule="auto"/>
              <w:ind w:left="748"/>
            </w:pPr>
            <w:r>
              <w:rPr>
                <w:spacing w:val="-5"/>
              </w:rPr>
              <w:t>级别</w:t>
            </w:r>
          </w:p>
        </w:tc>
      </w:tr>
      <w:tr>
        <w:tblPrEx>
          <w:tblW w:w="9574" w:type="dxa"/>
          <w:tblInd w:w="2" w:type="dxa"/>
          <w:tblLayout w:type="fixed"/>
        </w:tblPrEx>
        <w:trPr>
          <w:trHeight w:val="317"/>
        </w:trPr>
        <w:tc>
          <w:tcPr>
            <w:tcW w:w="1529" w:type="dxa"/>
            <w:vAlign w:val="top"/>
          </w:tcPr>
          <w:p>
            <w:pPr>
              <w:pStyle w:val="TableText"/>
              <w:spacing w:before="95" w:line="184" w:lineRule="auto"/>
              <w:ind w:left="692"/>
            </w:pPr>
            <w:r>
              <w:t>1</w:t>
            </w:r>
          </w:p>
        </w:tc>
        <w:tc>
          <w:tcPr>
            <w:tcW w:w="6375" w:type="dxa"/>
            <w:vAlign w:val="top"/>
          </w:tcPr>
          <w:p>
            <w:pPr>
              <w:pStyle w:val="TableText"/>
              <w:spacing w:before="68" w:line="219" w:lineRule="auto"/>
              <w:ind w:left="113"/>
            </w:pPr>
            <w:r>
              <w:rPr>
                <w:spacing w:val="-2"/>
              </w:rPr>
              <w:t>消防作业查询信息</w:t>
            </w:r>
          </w:p>
        </w:tc>
        <w:tc>
          <w:tcPr>
            <w:tcW w:w="1670" w:type="dxa"/>
            <w:vAlign w:val="top"/>
          </w:tcPr>
          <w:p>
            <w:pPr>
              <w:pStyle w:val="TableText"/>
              <w:spacing w:before="95" w:line="184" w:lineRule="auto"/>
              <w:ind w:left="802"/>
            </w:pPr>
            <w:r>
              <w:t>1</w:t>
            </w:r>
          </w:p>
        </w:tc>
      </w:tr>
      <w:tr>
        <w:tblPrEx>
          <w:tblW w:w="9574" w:type="dxa"/>
          <w:tblInd w:w="2" w:type="dxa"/>
          <w:tblLayout w:type="fixed"/>
        </w:tblPrEx>
        <w:trPr>
          <w:trHeight w:val="316"/>
        </w:trPr>
        <w:tc>
          <w:tcPr>
            <w:tcW w:w="1529" w:type="dxa"/>
            <w:vAlign w:val="top"/>
          </w:tcPr>
          <w:p>
            <w:pPr>
              <w:pStyle w:val="TableText"/>
              <w:spacing w:before="95" w:line="183" w:lineRule="auto"/>
              <w:ind w:left="681"/>
            </w:pPr>
            <w:r>
              <w:t>2</w:t>
            </w:r>
          </w:p>
        </w:tc>
        <w:tc>
          <w:tcPr>
            <w:tcW w:w="6375" w:type="dxa"/>
            <w:vAlign w:val="top"/>
          </w:tcPr>
          <w:p>
            <w:pPr>
              <w:pStyle w:val="TableText"/>
              <w:spacing w:before="67" w:line="219" w:lineRule="auto"/>
              <w:ind w:left="113"/>
            </w:pPr>
            <w:r>
              <w:rPr>
                <w:spacing w:val="-2"/>
              </w:rPr>
              <w:t>消防作业功能操控</w:t>
            </w:r>
          </w:p>
        </w:tc>
        <w:tc>
          <w:tcPr>
            <w:tcW w:w="1670" w:type="dxa"/>
            <w:vAlign w:val="top"/>
          </w:tcPr>
          <w:p>
            <w:pPr>
              <w:pStyle w:val="TableText"/>
              <w:spacing w:before="94" w:line="184" w:lineRule="auto"/>
              <w:ind w:left="802"/>
            </w:pPr>
            <w:r>
              <w:t>1</w:t>
            </w:r>
          </w:p>
        </w:tc>
      </w:tr>
      <w:tr>
        <w:tblPrEx>
          <w:tblW w:w="9574" w:type="dxa"/>
          <w:tblInd w:w="2" w:type="dxa"/>
          <w:tblLayout w:type="fixed"/>
        </w:tblPrEx>
        <w:trPr>
          <w:trHeight w:val="316"/>
        </w:trPr>
        <w:tc>
          <w:tcPr>
            <w:tcW w:w="1529" w:type="dxa"/>
            <w:vAlign w:val="top"/>
          </w:tcPr>
          <w:p>
            <w:pPr>
              <w:pStyle w:val="TableText"/>
              <w:spacing w:before="96" w:line="183" w:lineRule="auto"/>
              <w:ind w:left="682"/>
            </w:pPr>
            <w:r>
              <w:t>3</w:t>
            </w:r>
          </w:p>
        </w:tc>
        <w:tc>
          <w:tcPr>
            <w:tcW w:w="6375" w:type="dxa"/>
            <w:vAlign w:val="top"/>
          </w:tcPr>
          <w:p>
            <w:pPr>
              <w:pStyle w:val="TableText"/>
              <w:spacing w:before="68" w:line="219" w:lineRule="auto"/>
              <w:ind w:left="113"/>
            </w:pPr>
            <w:r>
              <w:rPr>
                <w:spacing w:val="-1"/>
              </w:rPr>
              <w:t>故障诊断、报警确认、消音</w:t>
            </w:r>
          </w:p>
        </w:tc>
        <w:tc>
          <w:tcPr>
            <w:tcW w:w="1670" w:type="dxa"/>
            <w:vAlign w:val="top"/>
          </w:tcPr>
          <w:p>
            <w:pPr>
              <w:pStyle w:val="TableText"/>
              <w:spacing w:before="95" w:line="184" w:lineRule="auto"/>
              <w:ind w:left="802"/>
            </w:pPr>
            <w:r>
              <w:t>1</w:t>
            </w:r>
          </w:p>
        </w:tc>
      </w:tr>
      <w:tr>
        <w:tblPrEx>
          <w:tblW w:w="9574" w:type="dxa"/>
          <w:tblInd w:w="2" w:type="dxa"/>
          <w:tblLayout w:type="fixed"/>
        </w:tblPrEx>
        <w:trPr>
          <w:trHeight w:val="316"/>
        </w:trPr>
        <w:tc>
          <w:tcPr>
            <w:tcW w:w="1529" w:type="dxa"/>
            <w:vAlign w:val="top"/>
          </w:tcPr>
          <w:p>
            <w:pPr>
              <w:pStyle w:val="TableText"/>
              <w:spacing w:before="97" w:line="183" w:lineRule="auto"/>
              <w:ind w:left="678"/>
            </w:pPr>
            <w:r>
              <w:t>4</w:t>
            </w:r>
          </w:p>
        </w:tc>
        <w:tc>
          <w:tcPr>
            <w:tcW w:w="6375" w:type="dxa"/>
            <w:vAlign w:val="top"/>
          </w:tcPr>
          <w:p>
            <w:pPr>
              <w:pStyle w:val="TableText"/>
              <w:spacing w:before="68" w:line="219" w:lineRule="auto"/>
              <w:ind w:left="109"/>
            </w:pPr>
            <w:r>
              <w:rPr>
                <w:spacing w:val="-1"/>
              </w:rPr>
              <w:t>删除故障、报警记录</w:t>
            </w:r>
          </w:p>
        </w:tc>
        <w:tc>
          <w:tcPr>
            <w:tcW w:w="1670" w:type="dxa"/>
            <w:vAlign w:val="top"/>
          </w:tcPr>
          <w:p>
            <w:pPr>
              <w:pStyle w:val="TableText"/>
              <w:spacing w:before="97" w:line="183" w:lineRule="auto"/>
              <w:ind w:left="790"/>
            </w:pPr>
            <w:r>
              <w:t>2</w:t>
            </w:r>
          </w:p>
        </w:tc>
      </w:tr>
      <w:tr>
        <w:tblPrEx>
          <w:tblW w:w="9574" w:type="dxa"/>
          <w:tblInd w:w="2" w:type="dxa"/>
          <w:tblLayout w:type="fixed"/>
        </w:tblPrEx>
        <w:trPr>
          <w:trHeight w:val="316"/>
        </w:trPr>
        <w:tc>
          <w:tcPr>
            <w:tcW w:w="1529" w:type="dxa"/>
            <w:vAlign w:val="top"/>
          </w:tcPr>
          <w:p>
            <w:pPr>
              <w:pStyle w:val="TableText"/>
              <w:spacing w:before="98" w:line="182" w:lineRule="auto"/>
              <w:ind w:left="682"/>
            </w:pPr>
            <w:r>
              <w:t>5</w:t>
            </w:r>
          </w:p>
        </w:tc>
        <w:tc>
          <w:tcPr>
            <w:tcW w:w="6375" w:type="dxa"/>
            <w:vAlign w:val="top"/>
          </w:tcPr>
          <w:p>
            <w:pPr>
              <w:pStyle w:val="TableText"/>
              <w:spacing w:before="69" w:line="219" w:lineRule="auto"/>
              <w:ind w:left="110"/>
            </w:pPr>
            <w:r>
              <w:rPr>
                <w:spacing w:val="-1"/>
              </w:rPr>
              <w:t>修改、恢复配置参数</w:t>
            </w:r>
          </w:p>
        </w:tc>
        <w:tc>
          <w:tcPr>
            <w:tcW w:w="1670" w:type="dxa"/>
            <w:vAlign w:val="top"/>
          </w:tcPr>
          <w:p>
            <w:pPr>
              <w:pStyle w:val="TableText"/>
              <w:spacing w:before="97" w:line="183" w:lineRule="auto"/>
              <w:ind w:left="790"/>
            </w:pPr>
            <w:r>
              <w:t>2</w:t>
            </w:r>
          </w:p>
        </w:tc>
      </w:tr>
      <w:tr>
        <w:tblPrEx>
          <w:tblW w:w="9574" w:type="dxa"/>
          <w:tblInd w:w="2" w:type="dxa"/>
          <w:tblLayout w:type="fixed"/>
        </w:tblPrEx>
        <w:trPr>
          <w:trHeight w:val="317"/>
        </w:trPr>
        <w:tc>
          <w:tcPr>
            <w:tcW w:w="1529" w:type="dxa"/>
            <w:vAlign w:val="top"/>
          </w:tcPr>
          <w:p>
            <w:pPr>
              <w:pStyle w:val="TableText"/>
              <w:spacing w:before="100" w:line="183" w:lineRule="auto"/>
              <w:ind w:left="680"/>
            </w:pPr>
            <w:r>
              <w:t>6</w:t>
            </w:r>
          </w:p>
        </w:tc>
        <w:tc>
          <w:tcPr>
            <w:tcW w:w="6375" w:type="dxa"/>
            <w:vAlign w:val="top"/>
          </w:tcPr>
          <w:p>
            <w:pPr>
              <w:pStyle w:val="TableText"/>
              <w:spacing w:before="72" w:line="219" w:lineRule="auto"/>
              <w:ind w:left="110"/>
            </w:pPr>
            <w:r>
              <w:rPr>
                <w:spacing w:val="-1"/>
              </w:rPr>
              <w:t>修改、更换、删除软件</w:t>
            </w:r>
          </w:p>
        </w:tc>
        <w:tc>
          <w:tcPr>
            <w:tcW w:w="1670" w:type="dxa"/>
            <w:vAlign w:val="top"/>
          </w:tcPr>
          <w:p>
            <w:pPr>
              <w:pStyle w:val="TableText"/>
              <w:spacing w:before="100" w:line="183" w:lineRule="auto"/>
              <w:ind w:left="790"/>
            </w:pPr>
            <w:r>
              <w:t>2</w:t>
            </w:r>
          </w:p>
        </w:tc>
      </w:tr>
      <w:tr>
        <w:tblPrEx>
          <w:tblW w:w="9574" w:type="dxa"/>
          <w:tblInd w:w="2" w:type="dxa"/>
          <w:tblLayout w:type="fixed"/>
        </w:tblPrEx>
        <w:trPr>
          <w:trHeight w:val="321"/>
        </w:trPr>
        <w:tc>
          <w:tcPr>
            <w:tcW w:w="9574" w:type="dxa"/>
            <w:gridSpan w:val="3"/>
            <w:vAlign w:val="top"/>
          </w:tcPr>
          <w:p>
            <w:pPr>
              <w:pStyle w:val="TableText"/>
              <w:spacing w:before="71" w:line="219" w:lineRule="auto"/>
              <w:ind w:left="115"/>
            </w:pPr>
            <w:r>
              <w:rPr>
                <w:spacing w:val="-2"/>
              </w:rPr>
              <w:t>注：进入</w:t>
            </w:r>
            <w:r>
              <w:rPr>
                <w:spacing w:val="-27"/>
              </w:rPr>
              <w:t xml:space="preserve"> </w:t>
            </w:r>
            <w:r>
              <w:rPr>
                <w:spacing w:val="-2"/>
              </w:rPr>
              <w:t>2</w:t>
            </w:r>
            <w:r>
              <w:rPr>
                <w:spacing w:val="-36"/>
              </w:rPr>
              <w:t xml:space="preserve"> </w:t>
            </w:r>
            <w:r>
              <w:rPr>
                <w:spacing w:val="-2"/>
              </w:rPr>
              <w:t>级操作应输入密码才能完成。</w:t>
            </w:r>
          </w:p>
        </w:tc>
      </w:tr>
    </w:tbl>
    <w:p>
      <w:pPr>
        <w:spacing w:before="207" w:line="231" w:lineRule="auto"/>
        <w:ind w:left="116"/>
        <w:rPr>
          <w:rFonts w:ascii="SimHei" w:eastAsia="SimHei" w:hAnsi="SimHei" w:cs="SimHei"/>
          <w:sz w:val="20"/>
          <w:szCs w:val="20"/>
        </w:rPr>
      </w:pPr>
      <w:r>
        <w:rPr>
          <w:rFonts w:ascii="SimHei" w:eastAsia="SimHei" w:hAnsi="SimHei" w:cs="SimHei"/>
          <w:spacing w:val="6"/>
          <w:sz w:val="20"/>
          <w:szCs w:val="20"/>
        </w:rPr>
        <w:t>5.4</w:t>
      </w:r>
      <w:r>
        <w:rPr>
          <w:rFonts w:ascii="SimHei" w:eastAsia="SimHei" w:hAnsi="SimHei" w:cs="SimHei"/>
          <w:spacing w:val="6"/>
          <w:sz w:val="20"/>
          <w:szCs w:val="20"/>
        </w:rPr>
        <w:t xml:space="preserve">   </w:t>
      </w:r>
      <w:r>
        <w:rPr>
          <w:rFonts w:ascii="SimHei" w:eastAsia="SimHei" w:hAnsi="SimHei" w:cs="SimHei"/>
          <w:spacing w:val="6"/>
          <w:sz w:val="20"/>
          <w:szCs w:val="20"/>
        </w:rPr>
        <w:t>控制功能要求</w:t>
      </w:r>
    </w:p>
    <w:p>
      <w:pPr>
        <w:pStyle w:val="BodyText"/>
        <w:spacing w:before="218" w:line="312" w:lineRule="exact"/>
        <w:ind w:left="540"/>
      </w:pPr>
      <w:r>
        <w:rPr>
          <w:spacing w:val="8"/>
          <w:position w:val="7"/>
        </w:rPr>
        <w:t>控制装置应具有如下控制功能：</w:t>
      </w:r>
    </w:p>
    <w:p>
      <w:pPr>
        <w:pStyle w:val="BodyText"/>
        <w:spacing w:before="1" w:line="226" w:lineRule="auto"/>
        <w:ind w:left="546"/>
      </w:pPr>
      <w:r>
        <w:rPr>
          <w:spacing w:val="6"/>
        </w:rPr>
        <w:t>a) 发动机转速调整；</w:t>
      </w:r>
    </w:p>
    <w:p>
      <w:pPr>
        <w:pStyle w:val="BodyText"/>
        <w:spacing w:before="66" w:line="312" w:lineRule="exact"/>
        <w:ind w:left="542"/>
      </w:pPr>
      <w:r>
        <w:rPr>
          <w:spacing w:val="7"/>
          <w:position w:val="7"/>
        </w:rPr>
        <w:t>b) 取力器接合与分离；</w:t>
      </w:r>
    </w:p>
    <w:p>
      <w:pPr>
        <w:pStyle w:val="BodyText"/>
        <w:spacing w:before="1" w:line="227" w:lineRule="auto"/>
        <w:ind w:left="550"/>
      </w:pPr>
      <w:r>
        <w:rPr>
          <w:spacing w:val="4"/>
        </w:rPr>
        <w:t>c)</w:t>
      </w:r>
      <w:r>
        <w:rPr>
          <w:spacing w:val="20"/>
        </w:rPr>
        <w:t xml:space="preserve"> </w:t>
      </w:r>
      <w:r>
        <w:rPr>
          <w:spacing w:val="4"/>
        </w:rPr>
        <w:t>消防泵进水；</w:t>
      </w:r>
    </w:p>
    <w:p>
      <w:pPr>
        <w:pStyle w:val="BodyText"/>
        <w:spacing w:before="65" w:line="312" w:lineRule="exact"/>
        <w:ind w:left="550"/>
      </w:pPr>
      <w:r>
        <w:rPr>
          <w:spacing w:val="5"/>
          <w:position w:val="7"/>
        </w:rPr>
        <w:t>d) 泵至罐注水；</w:t>
      </w:r>
    </w:p>
    <w:p>
      <w:pPr>
        <w:pStyle w:val="BodyText"/>
        <w:spacing w:before="1" w:line="227" w:lineRule="auto"/>
        <w:ind w:left="551"/>
      </w:pPr>
      <w:r>
        <w:rPr>
          <w:spacing w:val="3"/>
        </w:rPr>
        <w:t>e)</w:t>
      </w:r>
      <w:r>
        <w:rPr>
          <w:spacing w:val="19"/>
        </w:rPr>
        <w:t xml:space="preserve"> </w:t>
      </w:r>
      <w:r>
        <w:rPr>
          <w:spacing w:val="3"/>
        </w:rPr>
        <w:t>余水排放；</w:t>
      </w:r>
    </w:p>
    <w:p>
      <w:pPr>
        <w:pStyle w:val="BodyText"/>
        <w:spacing w:before="65" w:line="312" w:lineRule="exact"/>
        <w:ind w:left="549"/>
      </w:pPr>
      <w:r>
        <w:rPr>
          <w:spacing w:val="4"/>
          <w:position w:val="7"/>
        </w:rPr>
        <w:t>f)</w:t>
      </w:r>
      <w:r>
        <w:rPr>
          <w:spacing w:val="21"/>
          <w:position w:val="7"/>
        </w:rPr>
        <w:t xml:space="preserve"> </w:t>
      </w:r>
      <w:r>
        <w:rPr>
          <w:spacing w:val="4"/>
          <w:position w:val="7"/>
        </w:rPr>
        <w:t>消防炮出水；</w:t>
      </w:r>
    </w:p>
    <w:p>
      <w:pPr>
        <w:pStyle w:val="BodyText"/>
        <w:spacing w:before="1" w:line="221" w:lineRule="auto"/>
        <w:ind w:left="549"/>
      </w:pPr>
      <w:r>
        <w:rPr>
          <w:spacing w:val="3"/>
        </w:rPr>
        <w:t>g)</w:t>
      </w:r>
      <w:r>
        <w:rPr>
          <w:spacing w:val="21"/>
        </w:rPr>
        <w:t xml:space="preserve"> </w:t>
      </w:r>
      <w:r>
        <w:rPr>
          <w:spacing w:val="3"/>
        </w:rPr>
        <w:t>泡沫出液；</w:t>
      </w:r>
    </w:p>
    <w:p>
      <w:pPr>
        <w:pStyle w:val="BodyText"/>
        <w:spacing w:before="72" w:line="312" w:lineRule="exact"/>
        <w:ind w:left="543"/>
      </w:pPr>
      <w:r>
        <w:rPr>
          <w:spacing w:val="4"/>
          <w:position w:val="7"/>
        </w:rPr>
        <w:t>h)</w:t>
      </w:r>
      <w:r>
        <w:rPr>
          <w:spacing w:val="19"/>
          <w:position w:val="7"/>
        </w:rPr>
        <w:t xml:space="preserve"> </w:t>
      </w:r>
      <w:r>
        <w:rPr>
          <w:spacing w:val="4"/>
          <w:position w:val="7"/>
        </w:rPr>
        <w:t>泡沫冲洗；</w:t>
      </w:r>
    </w:p>
    <w:p>
      <w:pPr>
        <w:pStyle w:val="BodyText"/>
        <w:spacing w:line="227" w:lineRule="auto"/>
        <w:ind w:left="559"/>
        <w:sectPr>
          <w:footerReference w:type="default" r:id="rId30"/>
          <w:pgSz w:w="11906" w:h="16839"/>
          <w:pgMar w:top="1431" w:right="1021" w:bottom="1312" w:left="1305" w:header="0" w:footer="1134" w:gutter="0"/>
          <w:pgNumType w:start="7"/>
          <w:cols w:space="708"/>
        </w:sectPr>
      </w:pPr>
      <w:r>
        <w:rPr>
          <w:spacing w:val="2"/>
        </w:rPr>
        <w:t>i)</w:t>
      </w:r>
      <w:r>
        <w:rPr>
          <w:spacing w:val="17"/>
        </w:rPr>
        <w:t xml:space="preserve"> </w:t>
      </w:r>
      <w:r>
        <w:rPr>
          <w:spacing w:val="2"/>
        </w:rPr>
        <w:t>泡沫引射。</w:t>
      </w:r>
    </w:p>
    <w:p>
      <w:pPr>
        <w:spacing w:before="221" w:line="231" w:lineRule="auto"/>
        <w:ind w:left="116"/>
        <w:rPr>
          <w:rFonts w:ascii="SimHei" w:eastAsia="SimHei" w:hAnsi="SimHei" w:cs="SimHei"/>
          <w:sz w:val="20"/>
          <w:szCs w:val="20"/>
        </w:rPr>
      </w:pPr>
      <w:r>
        <w:rPr>
          <w:rFonts w:ascii="SimHei" w:eastAsia="SimHei" w:hAnsi="SimHei" w:cs="SimHei"/>
          <w:spacing w:val="5"/>
          <w:sz w:val="20"/>
          <w:szCs w:val="20"/>
        </w:rPr>
        <w:t>5.5</w:t>
      </w:r>
      <w:r>
        <w:rPr>
          <w:rFonts w:ascii="SimHei" w:eastAsia="SimHei" w:hAnsi="SimHei" w:cs="SimHei"/>
          <w:spacing w:val="12"/>
          <w:sz w:val="20"/>
          <w:szCs w:val="20"/>
        </w:rPr>
        <w:t xml:space="preserve">   </w:t>
      </w:r>
      <w:r>
        <w:rPr>
          <w:rFonts w:ascii="SimHei" w:eastAsia="SimHei" w:hAnsi="SimHei" w:cs="SimHei"/>
          <w:spacing w:val="5"/>
          <w:sz w:val="20"/>
          <w:szCs w:val="20"/>
        </w:rPr>
        <w:t>安全报警要求</w:t>
      </w:r>
    </w:p>
    <w:p>
      <w:pPr>
        <w:pStyle w:val="BodyText"/>
        <w:spacing w:before="218" w:line="312" w:lineRule="exact"/>
        <w:ind w:left="540"/>
      </w:pPr>
      <w:r>
        <w:rPr>
          <w:spacing w:val="8"/>
          <w:position w:val="7"/>
        </w:rPr>
        <w:t>控制装置应具有如下安全报警功能：</w:t>
      </w:r>
    </w:p>
    <w:p>
      <w:pPr>
        <w:pStyle w:val="BodyText"/>
        <w:spacing w:before="1" w:line="226" w:lineRule="auto"/>
        <w:ind w:left="546"/>
      </w:pPr>
      <w:r>
        <w:rPr>
          <w:spacing w:val="7"/>
        </w:rPr>
        <w:t>a) 发动机油压低报警；</w:t>
      </w:r>
    </w:p>
    <w:p>
      <w:pPr>
        <w:pStyle w:val="BodyText"/>
        <w:spacing w:before="67" w:line="312" w:lineRule="exact"/>
        <w:ind w:left="542"/>
      </w:pPr>
      <w:r>
        <w:rPr>
          <w:spacing w:val="7"/>
          <w:position w:val="7"/>
        </w:rPr>
        <w:t>b) 发动机水温高报警；</w:t>
      </w:r>
    </w:p>
    <w:p>
      <w:pPr>
        <w:pStyle w:val="BodyText"/>
        <w:spacing w:line="227" w:lineRule="auto"/>
        <w:ind w:left="550"/>
      </w:pPr>
      <w:r>
        <w:rPr>
          <w:spacing w:val="5"/>
        </w:rPr>
        <w:t>c)</w:t>
      </w:r>
      <w:r>
        <w:rPr>
          <w:spacing w:val="26"/>
        </w:rPr>
        <w:t xml:space="preserve"> </w:t>
      </w:r>
      <w:r>
        <w:rPr>
          <w:spacing w:val="5"/>
        </w:rPr>
        <w:t>蓄电池电压低报警；</w:t>
      </w:r>
    </w:p>
    <w:p>
      <w:pPr>
        <w:pStyle w:val="BodyText"/>
        <w:spacing w:before="66" w:line="312" w:lineRule="exact"/>
        <w:ind w:left="550"/>
      </w:pPr>
      <w:r>
        <w:rPr>
          <w:spacing w:val="7"/>
          <w:position w:val="7"/>
        </w:rPr>
        <w:t>d) 消防泵出口压力高报警；</w:t>
      </w:r>
    </w:p>
    <w:p>
      <w:pPr>
        <w:pStyle w:val="BodyText"/>
        <w:spacing w:line="227" w:lineRule="auto"/>
        <w:ind w:left="551"/>
      </w:pPr>
      <w:r>
        <w:rPr>
          <w:spacing w:val="6"/>
        </w:rPr>
        <w:t>e) 水罐液位低报警；</w:t>
      </w:r>
    </w:p>
    <w:p>
      <w:pPr>
        <w:pStyle w:val="BodyText"/>
        <w:spacing w:before="65" w:line="228" w:lineRule="auto"/>
        <w:ind w:left="549"/>
      </w:pPr>
      <w:r>
        <w:rPr>
          <w:spacing w:val="6"/>
        </w:rPr>
        <w:t>f) 泡沫罐液位低报警。</w:t>
      </w:r>
    </w:p>
    <w:p>
      <w:pPr>
        <w:spacing w:line="228" w:lineRule="auto"/>
        <w:sectPr>
          <w:footerReference w:type="default" r:id="rId31"/>
          <w:type w:val="nextPage"/>
          <w:pgSz w:w="11906" w:h="16839"/>
          <w:pgMar w:top="1431" w:right="1021" w:bottom="1312" w:left="1305" w:header="0" w:footer="1134" w:gutter="0"/>
          <w:pgNumType w:start="8"/>
          <w:cols w:space="708"/>
          <w:titlePg w:val="0"/>
        </w:sectPr>
      </w:pPr>
    </w:p>
    <w:p>
      <w:pPr>
        <w:spacing w:before="48" w:line="191" w:lineRule="auto"/>
        <w:ind w:left="8005"/>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spacing w:before="276" w:line="230" w:lineRule="auto"/>
        <w:ind w:left="121"/>
        <w:rPr>
          <w:rFonts w:ascii="SimHei" w:eastAsia="SimHei" w:hAnsi="SimHei" w:cs="SimHei"/>
          <w:sz w:val="20"/>
          <w:szCs w:val="20"/>
        </w:rPr>
      </w:pPr>
      <w:r>
        <w:rPr>
          <w:rFonts w:ascii="SimHei" w:eastAsia="SimHei" w:hAnsi="SimHei" w:cs="SimHei"/>
          <w:spacing w:val="7"/>
          <w:sz w:val="20"/>
          <w:szCs w:val="20"/>
        </w:rPr>
        <w:t>5.6</w:t>
      </w:r>
      <w:r>
        <w:rPr>
          <w:rFonts w:ascii="SimHei" w:eastAsia="SimHei" w:hAnsi="SimHei" w:cs="SimHei"/>
          <w:spacing w:val="7"/>
          <w:sz w:val="20"/>
          <w:szCs w:val="20"/>
        </w:rPr>
        <w:t xml:space="preserve">   </w:t>
      </w:r>
      <w:r>
        <w:rPr>
          <w:rFonts w:ascii="SimHei" w:eastAsia="SimHei" w:hAnsi="SimHei" w:cs="SimHei"/>
          <w:spacing w:val="7"/>
          <w:sz w:val="20"/>
          <w:szCs w:val="20"/>
        </w:rPr>
        <w:t>信息采集、显示与传输要求</w:t>
      </w:r>
    </w:p>
    <w:p>
      <w:pPr>
        <w:pStyle w:val="BodyText"/>
        <w:spacing w:before="218" w:line="258" w:lineRule="auto"/>
        <w:ind w:left="551" w:right="5945" w:hanging="430"/>
      </w:pPr>
      <w:r>
        <w:rPr>
          <w:rFonts w:ascii="SimHei" w:eastAsia="SimHei" w:hAnsi="SimHei" w:cs="SimHei"/>
          <w:spacing w:val="5"/>
        </w:rPr>
        <w:t>5.6.1</w:t>
      </w:r>
      <w:r>
        <w:rPr>
          <w:rFonts w:ascii="SimHei" w:eastAsia="SimHei" w:hAnsi="SimHei" w:cs="SimHei"/>
          <w:spacing w:val="5"/>
        </w:rPr>
        <w:t xml:space="preserve">   </w:t>
      </w:r>
      <w:r>
        <w:rPr>
          <w:rFonts w:ascii="SimHei" w:eastAsia="SimHei" w:hAnsi="SimHei" w:cs="SimHei"/>
          <w:spacing w:val="5"/>
        </w:rPr>
        <w:t>控制装置应能采集如下信息：</w:t>
      </w:r>
      <w:r>
        <w:rPr>
          <w:rFonts w:ascii="SimHei" w:eastAsia="SimHei" w:hAnsi="SimHei" w:cs="SimHei"/>
          <w:spacing w:val="16"/>
        </w:rPr>
        <w:t xml:space="preserve"> </w:t>
      </w:r>
      <w:r>
        <w:rPr>
          <w:spacing w:val="6"/>
        </w:rPr>
        <w:t>a) 消防泵出口压力；</w:t>
      </w:r>
    </w:p>
    <w:p>
      <w:pPr>
        <w:pStyle w:val="BodyText"/>
        <w:spacing w:before="65" w:line="312" w:lineRule="exact"/>
        <w:ind w:left="547"/>
      </w:pPr>
      <w:r>
        <w:rPr>
          <w:spacing w:val="7"/>
          <w:position w:val="7"/>
        </w:rPr>
        <w:t>b) 消防泵进口压力；</w:t>
      </w:r>
    </w:p>
    <w:p>
      <w:pPr>
        <w:pStyle w:val="BodyText"/>
        <w:spacing w:line="227" w:lineRule="auto"/>
        <w:ind w:left="555"/>
      </w:pPr>
      <w:r>
        <w:rPr>
          <w:spacing w:val="4"/>
        </w:rPr>
        <w:t>c)</w:t>
      </w:r>
      <w:r>
        <w:rPr>
          <w:spacing w:val="20"/>
        </w:rPr>
        <w:t xml:space="preserve"> </w:t>
      </w:r>
      <w:r>
        <w:rPr>
          <w:spacing w:val="4"/>
        </w:rPr>
        <w:t>消防泵转速；</w:t>
      </w:r>
    </w:p>
    <w:p>
      <w:pPr>
        <w:pStyle w:val="BodyText"/>
        <w:spacing w:before="65" w:line="312" w:lineRule="exact"/>
        <w:ind w:left="555"/>
      </w:pPr>
      <w:r>
        <w:rPr>
          <w:spacing w:val="7"/>
          <w:position w:val="7"/>
        </w:rPr>
        <w:t>d) 消防泵累计工作时间；</w:t>
      </w:r>
    </w:p>
    <w:p>
      <w:pPr>
        <w:pStyle w:val="BodyText"/>
        <w:spacing w:line="227" w:lineRule="auto"/>
        <w:ind w:left="555"/>
      </w:pPr>
      <w:r>
        <w:rPr>
          <w:spacing w:val="3"/>
        </w:rPr>
        <w:t>e)</w:t>
      </w:r>
      <w:r>
        <w:rPr>
          <w:spacing w:val="19"/>
        </w:rPr>
        <w:t xml:space="preserve"> </w:t>
      </w:r>
      <w:r>
        <w:rPr>
          <w:spacing w:val="3"/>
        </w:rPr>
        <w:t>水罐液位；</w:t>
      </w:r>
    </w:p>
    <w:p>
      <w:pPr>
        <w:pStyle w:val="BodyText"/>
        <w:spacing w:before="66" w:line="312" w:lineRule="exact"/>
        <w:ind w:left="554"/>
      </w:pPr>
      <w:r>
        <w:rPr>
          <w:spacing w:val="4"/>
          <w:position w:val="7"/>
        </w:rPr>
        <w:t>f)</w:t>
      </w:r>
      <w:r>
        <w:rPr>
          <w:spacing w:val="21"/>
          <w:position w:val="7"/>
        </w:rPr>
        <w:t xml:space="preserve"> </w:t>
      </w:r>
      <w:r>
        <w:rPr>
          <w:spacing w:val="4"/>
          <w:position w:val="7"/>
        </w:rPr>
        <w:t>泡沫罐液位；</w:t>
      </w:r>
    </w:p>
    <w:p>
      <w:pPr>
        <w:pStyle w:val="BodyText"/>
        <w:spacing w:before="1" w:line="221" w:lineRule="auto"/>
        <w:ind w:left="554"/>
      </w:pPr>
      <w:r>
        <w:rPr>
          <w:spacing w:val="4"/>
        </w:rPr>
        <w:t>g)</w:t>
      </w:r>
      <w:r>
        <w:rPr>
          <w:spacing w:val="21"/>
        </w:rPr>
        <w:t xml:space="preserve"> </w:t>
      </w:r>
      <w:r>
        <w:rPr>
          <w:spacing w:val="4"/>
        </w:rPr>
        <w:t>发动机水温；</w:t>
      </w:r>
    </w:p>
    <w:p>
      <w:pPr>
        <w:pStyle w:val="BodyText"/>
        <w:spacing w:before="71" w:line="227" w:lineRule="auto"/>
        <w:ind w:left="548"/>
      </w:pPr>
      <w:r>
        <w:rPr>
          <w:spacing w:val="7"/>
        </w:rPr>
        <w:t>h) 发动机机油压力。</w:t>
      </w:r>
    </w:p>
    <w:p>
      <w:pPr>
        <w:pStyle w:val="BodyText"/>
        <w:spacing w:before="66" w:line="258" w:lineRule="auto"/>
        <w:ind w:left="129" w:right="117" w:hanging="8"/>
      </w:pPr>
      <w:r>
        <w:rPr>
          <w:rFonts w:ascii="SimHei" w:eastAsia="SimHei" w:hAnsi="SimHei" w:cs="SimHei"/>
          <w:spacing w:val="6"/>
        </w:rPr>
        <w:t>5.6.2</w:t>
      </w:r>
      <w:r>
        <w:rPr>
          <w:rFonts w:ascii="SimHei" w:eastAsia="SimHei" w:hAnsi="SimHei" w:cs="SimHei"/>
          <w:spacing w:val="6"/>
        </w:rPr>
        <w:t xml:space="preserve">   </w:t>
      </w:r>
      <w:r>
        <w:rPr>
          <w:spacing w:val="6"/>
        </w:rPr>
        <w:t>控制装置应能显示</w:t>
      </w:r>
      <w:r>
        <w:rPr>
          <w:spacing w:val="-18"/>
        </w:rPr>
        <w:t xml:space="preserve"> </w:t>
      </w:r>
      <w:r>
        <w:rPr>
          <w:spacing w:val="6"/>
        </w:rPr>
        <w:t>5.6.1</w:t>
      </w:r>
      <w:r>
        <w:rPr>
          <w:spacing w:val="-20"/>
        </w:rPr>
        <w:t xml:space="preserve"> </w:t>
      </w:r>
      <w:r>
        <w:rPr>
          <w:spacing w:val="6"/>
        </w:rPr>
        <w:t>中所采集的信息，在</w:t>
      </w:r>
      <w:r>
        <w:rPr>
          <w:spacing w:val="-35"/>
        </w:rPr>
        <w:t xml:space="preserve"> </w:t>
      </w:r>
      <w:r>
        <w:rPr>
          <w:spacing w:val="6"/>
        </w:rPr>
        <w:t>5</w:t>
      </w:r>
      <w:r>
        <w:rPr>
          <w:spacing w:val="-35"/>
        </w:rPr>
        <w:t xml:space="preserve"> </w:t>
      </w:r>
      <w:r>
        <w:t>Lx</w:t>
      </w:r>
      <w:r>
        <w:rPr>
          <w:spacing w:val="6"/>
        </w:rPr>
        <w:t>～500</w:t>
      </w:r>
      <w:r>
        <w:rPr>
          <w:spacing w:val="-40"/>
        </w:rPr>
        <w:t xml:space="preserve"> </w:t>
      </w:r>
      <w:r>
        <w:t>Lx</w:t>
      </w:r>
      <w:r>
        <w:rPr>
          <w:spacing w:val="-40"/>
        </w:rPr>
        <w:t xml:space="preserve"> </w:t>
      </w:r>
      <w:r>
        <w:rPr>
          <w:spacing w:val="6"/>
        </w:rPr>
        <w:t>环境光条件下，显示信息应在</w:t>
      </w:r>
      <w:r>
        <w:rPr>
          <w:spacing w:val="-24"/>
        </w:rPr>
        <w:t xml:space="preserve"> </w:t>
      </w:r>
      <w:r>
        <w:rPr>
          <w:spacing w:val="6"/>
        </w:rPr>
        <w:t>1</w:t>
      </w:r>
      <w:r>
        <w:rPr>
          <w:spacing w:val="-39"/>
        </w:rPr>
        <w:t xml:space="preserve"> </w:t>
      </w:r>
      <w:r>
        <w:rPr>
          <w:spacing w:val="6"/>
        </w:rPr>
        <w:t>m</w:t>
      </w:r>
      <w:r>
        <w:t xml:space="preserve"> </w:t>
      </w:r>
      <w:r>
        <w:rPr>
          <w:spacing w:val="6"/>
        </w:rPr>
        <w:t>处清晰可见。</w:t>
      </w:r>
    </w:p>
    <w:p>
      <w:pPr>
        <w:pStyle w:val="BodyText"/>
        <w:spacing w:before="65" w:line="258" w:lineRule="auto"/>
        <w:ind w:left="131" w:right="120" w:hanging="10"/>
      </w:pPr>
      <w:r>
        <w:rPr>
          <w:rFonts w:ascii="SimHei" w:eastAsia="SimHei" w:hAnsi="SimHei" w:cs="SimHei"/>
          <w:spacing w:val="7"/>
        </w:rPr>
        <w:t>5.6.3</w:t>
      </w:r>
      <w:r>
        <w:rPr>
          <w:rFonts w:ascii="SimHei" w:eastAsia="SimHei" w:hAnsi="SimHei" w:cs="SimHei"/>
          <w:spacing w:val="7"/>
        </w:rPr>
        <w:t xml:space="preserve">   </w:t>
      </w:r>
      <w:r>
        <w:rPr>
          <w:spacing w:val="7"/>
        </w:rPr>
        <w:t>控制装置应能按照</w:t>
      </w:r>
      <w:r>
        <w:rPr>
          <w:spacing w:val="-39"/>
        </w:rPr>
        <w:t xml:space="preserve"> </w:t>
      </w:r>
      <w:r>
        <w:t>XF</w:t>
      </w:r>
      <w:r>
        <w:rPr>
          <w:spacing w:val="7"/>
        </w:rPr>
        <w:t>/T 545.3</w:t>
      </w:r>
      <w:r>
        <w:rPr>
          <w:spacing w:val="-18"/>
        </w:rPr>
        <w:t xml:space="preserve"> </w:t>
      </w:r>
      <w:r>
        <w:rPr>
          <w:spacing w:val="7"/>
        </w:rPr>
        <w:t>中的</w:t>
      </w:r>
      <w:r>
        <w:rPr>
          <w:spacing w:val="6"/>
        </w:rPr>
        <w:t>协议要求通过</w:t>
      </w:r>
      <w:r>
        <w:rPr>
          <w:spacing w:val="-39"/>
        </w:rPr>
        <w:t xml:space="preserve"> </w:t>
      </w:r>
      <w:r>
        <w:t>CAN</w:t>
      </w:r>
      <w:r>
        <w:rPr>
          <w:spacing w:val="-35"/>
        </w:rPr>
        <w:t xml:space="preserve"> </w:t>
      </w:r>
      <w:r>
        <w:rPr>
          <w:spacing w:val="6"/>
        </w:rPr>
        <w:t>总线接口方式输出</w:t>
      </w:r>
      <w:r>
        <w:rPr>
          <w:spacing w:val="-32"/>
        </w:rPr>
        <w:t xml:space="preserve"> </w:t>
      </w:r>
      <w:r>
        <w:rPr>
          <w:spacing w:val="6"/>
        </w:rPr>
        <w:t>5.6.1</w:t>
      </w:r>
      <w:r>
        <w:rPr>
          <w:spacing w:val="-23"/>
        </w:rPr>
        <w:t xml:space="preserve"> </w:t>
      </w:r>
      <w:r>
        <w:rPr>
          <w:spacing w:val="6"/>
        </w:rPr>
        <w:t>中所采集的及</w:t>
      </w:r>
      <w:r>
        <w:t xml:space="preserve"> </w:t>
      </w:r>
      <w:r>
        <w:rPr>
          <w:spacing w:val="7"/>
        </w:rPr>
        <w:t>到期保养提醒信息。</w:t>
      </w:r>
    </w:p>
    <w:p>
      <w:pPr>
        <w:spacing w:before="221" w:line="231" w:lineRule="auto"/>
        <w:ind w:left="121"/>
        <w:rPr>
          <w:rFonts w:ascii="SimHei" w:eastAsia="SimHei" w:hAnsi="SimHei" w:cs="SimHei"/>
          <w:sz w:val="20"/>
          <w:szCs w:val="20"/>
        </w:rPr>
      </w:pPr>
      <w:r>
        <w:rPr>
          <w:rFonts w:ascii="SimHei" w:eastAsia="SimHei" w:hAnsi="SimHei" w:cs="SimHei"/>
          <w:spacing w:val="5"/>
          <w:sz w:val="20"/>
          <w:szCs w:val="20"/>
        </w:rPr>
        <w:t>5.7</w:t>
      </w:r>
      <w:r>
        <w:rPr>
          <w:rFonts w:ascii="SimHei" w:eastAsia="SimHei" w:hAnsi="SimHei" w:cs="SimHei"/>
          <w:spacing w:val="12"/>
          <w:sz w:val="20"/>
          <w:szCs w:val="20"/>
        </w:rPr>
        <w:t xml:space="preserve">   </w:t>
      </w:r>
      <w:r>
        <w:rPr>
          <w:rFonts w:ascii="SimHei" w:eastAsia="SimHei" w:hAnsi="SimHei" w:cs="SimHei"/>
          <w:spacing w:val="5"/>
          <w:sz w:val="20"/>
          <w:szCs w:val="20"/>
        </w:rPr>
        <w:t>电气性能要求</w:t>
      </w:r>
    </w:p>
    <w:p>
      <w:pPr>
        <w:spacing w:before="218" w:line="230" w:lineRule="auto"/>
        <w:ind w:left="121"/>
        <w:rPr>
          <w:rFonts w:ascii="SimHei" w:eastAsia="SimHei" w:hAnsi="SimHei" w:cs="SimHei"/>
          <w:sz w:val="20"/>
          <w:szCs w:val="20"/>
        </w:rPr>
      </w:pPr>
      <w:r>
        <w:rPr>
          <w:rFonts w:ascii="SimHei" w:eastAsia="SimHei" w:hAnsi="SimHei" w:cs="SimHei"/>
          <w:spacing w:val="4"/>
          <w:sz w:val="20"/>
          <w:szCs w:val="20"/>
        </w:rPr>
        <w:t>5.7.1</w:t>
      </w:r>
      <w:r>
        <w:rPr>
          <w:rFonts w:ascii="SimHei" w:eastAsia="SimHei" w:hAnsi="SimHei" w:cs="SimHei"/>
          <w:spacing w:val="12"/>
          <w:sz w:val="20"/>
          <w:szCs w:val="20"/>
        </w:rPr>
        <w:t xml:space="preserve">   </w:t>
      </w:r>
      <w:r>
        <w:rPr>
          <w:rFonts w:ascii="SimHei" w:eastAsia="SimHei" w:hAnsi="SimHei" w:cs="SimHei"/>
          <w:spacing w:val="4"/>
          <w:sz w:val="20"/>
          <w:szCs w:val="20"/>
        </w:rPr>
        <w:t>电压波动</w:t>
      </w:r>
    </w:p>
    <w:p>
      <w:pPr>
        <w:pStyle w:val="BodyText"/>
        <w:spacing w:before="218" w:line="259" w:lineRule="auto"/>
        <w:ind w:left="143" w:right="119" w:firstLine="402"/>
      </w:pPr>
      <w:r>
        <w:rPr>
          <w:spacing w:val="9"/>
        </w:rPr>
        <w:t>控制装置的供电电压按表</w:t>
      </w:r>
      <w:r>
        <w:rPr>
          <w:spacing w:val="-35"/>
        </w:rPr>
        <w:t xml:space="preserve"> </w:t>
      </w:r>
      <w:r>
        <w:rPr>
          <w:spacing w:val="9"/>
        </w:rPr>
        <w:t>2</w:t>
      </w:r>
      <w:r>
        <w:rPr>
          <w:spacing w:val="-34"/>
        </w:rPr>
        <w:t xml:space="preserve"> </w:t>
      </w:r>
      <w:r>
        <w:rPr>
          <w:spacing w:val="9"/>
        </w:rPr>
        <w:t>规定的数值进行试验。试验后，控制装置应</w:t>
      </w:r>
      <w:r>
        <w:rPr>
          <w:spacing w:val="8"/>
        </w:rPr>
        <w:t>满足</w:t>
      </w:r>
      <w:r>
        <w:rPr>
          <w:spacing w:val="-33"/>
        </w:rPr>
        <w:t xml:space="preserve"> </w:t>
      </w:r>
      <w:r>
        <w:rPr>
          <w:spacing w:val="8"/>
        </w:rPr>
        <w:t>5.6.1</w:t>
      </w:r>
      <w:r>
        <w:rPr>
          <w:spacing w:val="-16"/>
        </w:rPr>
        <w:t xml:space="preserve"> </w:t>
      </w:r>
      <w:r>
        <w:rPr>
          <w:spacing w:val="8"/>
        </w:rPr>
        <w:t>中</w:t>
      </w:r>
      <w:r>
        <w:rPr>
          <w:spacing w:val="-33"/>
        </w:rPr>
        <w:t xml:space="preserve"> </w:t>
      </w:r>
      <w:r>
        <w:rPr>
          <w:spacing w:val="8"/>
        </w:rPr>
        <w:t>a)和</w:t>
      </w:r>
      <w:r>
        <w:rPr>
          <w:spacing w:val="-33"/>
        </w:rPr>
        <w:t xml:space="preserve"> </w:t>
      </w:r>
      <w:r>
        <w:rPr>
          <w:spacing w:val="8"/>
        </w:rPr>
        <w:t>5.6.3</w:t>
      </w:r>
      <w:r>
        <w:t xml:space="preserve"> </w:t>
      </w:r>
      <w:r>
        <w:rPr>
          <w:spacing w:val="3"/>
        </w:rPr>
        <w:t>的功能要求。</w:t>
      </w:r>
    </w:p>
    <w:p>
      <w:pPr>
        <w:spacing w:before="64" w:line="229" w:lineRule="auto"/>
        <w:ind w:left="3467"/>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30"/>
          <w:sz w:val="20"/>
          <w:szCs w:val="20"/>
        </w:rPr>
        <w:t xml:space="preserve"> </w:t>
      </w:r>
      <w:r>
        <w:rPr>
          <w:rFonts w:ascii="SimHei" w:eastAsia="SimHei" w:hAnsi="SimHei" w:cs="SimHei"/>
          <w:spacing w:val="5"/>
          <w:sz w:val="20"/>
          <w:szCs w:val="20"/>
        </w:rPr>
        <w:t>2</w:t>
      </w:r>
      <w:r>
        <w:rPr>
          <w:rFonts w:ascii="SimHei" w:eastAsia="SimHei" w:hAnsi="SimHei" w:cs="SimHei"/>
          <w:spacing w:val="15"/>
          <w:sz w:val="20"/>
          <w:szCs w:val="20"/>
        </w:rPr>
        <w:t xml:space="preserve">  </w:t>
      </w:r>
      <w:r>
        <w:rPr>
          <w:rFonts w:ascii="SimHei" w:eastAsia="SimHei" w:hAnsi="SimHei" w:cs="SimHei"/>
          <w:spacing w:val="5"/>
          <w:sz w:val="20"/>
          <w:szCs w:val="20"/>
        </w:rPr>
        <w:t>电压波动试验供电电压</w:t>
      </w:r>
    </w:p>
    <w:p>
      <w:pPr>
        <w:spacing w:line="123" w:lineRule="auto"/>
        <w:rPr>
          <w:rFonts w:ascii="Arial"/>
          <w:sz w:val="2"/>
        </w:rPr>
      </w:pPr>
    </w:p>
    <w:tbl>
      <w:tblPr>
        <w:tblStyle w:val="TableNormal1"/>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5"/>
        <w:gridCol w:w="3184"/>
        <w:gridCol w:w="3195"/>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6"/>
        </w:trPr>
        <w:tc>
          <w:tcPr>
            <w:tcW w:w="3195" w:type="dxa"/>
            <w:tcBorders>
              <w:top w:val="single" w:sz="6" w:space="0" w:color="000000"/>
              <w:left w:val="single" w:sz="6" w:space="0" w:color="000000"/>
            </w:tcBorders>
            <w:vAlign w:val="top"/>
          </w:tcPr>
          <w:p>
            <w:pPr>
              <w:pStyle w:val="TableText"/>
              <w:spacing w:before="71" w:line="342" w:lineRule="exact"/>
              <w:ind w:left="1235"/>
            </w:pPr>
            <w:r>
              <w:rPr>
                <w:spacing w:val="-2"/>
                <w:position w:val="12"/>
              </w:rPr>
              <w:t>供电电压</w:t>
            </w:r>
          </w:p>
          <w:p>
            <w:pPr>
              <w:pStyle w:val="TableText"/>
              <w:spacing w:line="181" w:lineRule="auto"/>
              <w:ind w:left="1548"/>
            </w:pPr>
            <w:r>
              <w:t>V</w:t>
            </w:r>
          </w:p>
        </w:tc>
        <w:tc>
          <w:tcPr>
            <w:tcW w:w="3184" w:type="dxa"/>
            <w:tcBorders>
              <w:top w:val="single" w:sz="6" w:space="0" w:color="000000"/>
            </w:tcBorders>
            <w:vAlign w:val="top"/>
          </w:tcPr>
          <w:p>
            <w:pPr>
              <w:pStyle w:val="TableText"/>
              <w:spacing w:before="71" w:line="342" w:lineRule="exact"/>
              <w:ind w:left="1240"/>
            </w:pPr>
            <w:r>
              <w:rPr>
                <w:spacing w:val="-4"/>
                <w:position w:val="12"/>
              </w:rPr>
              <w:t>下限电压</w:t>
            </w:r>
          </w:p>
          <w:p>
            <w:pPr>
              <w:pStyle w:val="TableText"/>
              <w:spacing w:line="181" w:lineRule="auto"/>
              <w:ind w:left="1545"/>
            </w:pPr>
            <w:r>
              <w:t>V</w:t>
            </w:r>
          </w:p>
        </w:tc>
        <w:tc>
          <w:tcPr>
            <w:tcW w:w="3195" w:type="dxa"/>
            <w:tcBorders>
              <w:top w:val="single" w:sz="6" w:space="0" w:color="000000"/>
              <w:right w:val="single" w:sz="6" w:space="0" w:color="000000"/>
            </w:tcBorders>
            <w:vAlign w:val="top"/>
          </w:tcPr>
          <w:p>
            <w:pPr>
              <w:pStyle w:val="TableText"/>
              <w:spacing w:before="71" w:line="342" w:lineRule="exact"/>
              <w:ind w:left="1242"/>
            </w:pPr>
            <w:r>
              <w:rPr>
                <w:spacing w:val="-3"/>
                <w:position w:val="12"/>
              </w:rPr>
              <w:t>上限电压</w:t>
            </w:r>
          </w:p>
          <w:p>
            <w:pPr>
              <w:pStyle w:val="TableText"/>
              <w:spacing w:line="181" w:lineRule="auto"/>
              <w:ind w:left="1553"/>
            </w:pPr>
            <w:r>
              <w:t>V</w:t>
            </w:r>
          </w:p>
        </w:tc>
      </w:tr>
      <w:tr>
        <w:tblPrEx>
          <w:tblW w:w="9574" w:type="dxa"/>
          <w:tblInd w:w="7" w:type="dxa"/>
          <w:tblLayout w:type="fixed"/>
        </w:tblPrEx>
        <w:trPr>
          <w:trHeight w:val="313"/>
        </w:trPr>
        <w:tc>
          <w:tcPr>
            <w:tcW w:w="3195" w:type="dxa"/>
            <w:tcBorders>
              <w:left w:val="single" w:sz="6" w:space="0" w:color="000000"/>
            </w:tcBorders>
            <w:vAlign w:val="top"/>
          </w:tcPr>
          <w:p>
            <w:pPr>
              <w:pStyle w:val="TableText"/>
              <w:spacing w:before="101" w:line="184" w:lineRule="auto"/>
              <w:ind w:left="1520"/>
            </w:pPr>
            <w:r>
              <w:rPr>
                <w:spacing w:val="-10"/>
              </w:rPr>
              <w:t>12</w:t>
            </w:r>
          </w:p>
        </w:tc>
        <w:tc>
          <w:tcPr>
            <w:tcW w:w="3184" w:type="dxa"/>
            <w:vAlign w:val="top"/>
          </w:tcPr>
          <w:p>
            <w:pPr>
              <w:pStyle w:val="TableText"/>
              <w:spacing w:before="102" w:line="183" w:lineRule="auto"/>
              <w:ind w:left="1550"/>
            </w:pPr>
            <w:r>
              <w:t>9</w:t>
            </w:r>
          </w:p>
        </w:tc>
        <w:tc>
          <w:tcPr>
            <w:tcW w:w="3195" w:type="dxa"/>
            <w:tcBorders>
              <w:right w:val="single" w:sz="6" w:space="0" w:color="000000"/>
            </w:tcBorders>
            <w:vAlign w:val="top"/>
          </w:tcPr>
          <w:p>
            <w:pPr>
              <w:pStyle w:val="TableText"/>
              <w:spacing w:before="101" w:line="184" w:lineRule="auto"/>
              <w:ind w:left="1525"/>
            </w:pPr>
            <w:r>
              <w:rPr>
                <w:spacing w:val="-10"/>
              </w:rPr>
              <w:t>16</w:t>
            </w:r>
          </w:p>
        </w:tc>
      </w:tr>
      <w:tr>
        <w:tblPrEx>
          <w:tblW w:w="9574" w:type="dxa"/>
          <w:tblInd w:w="7" w:type="dxa"/>
          <w:tblLayout w:type="fixed"/>
        </w:tblPrEx>
        <w:trPr>
          <w:trHeight w:val="328"/>
        </w:trPr>
        <w:tc>
          <w:tcPr>
            <w:tcW w:w="3195" w:type="dxa"/>
            <w:tcBorders>
              <w:left w:val="single" w:sz="6" w:space="0" w:color="000000"/>
              <w:bottom w:val="single" w:sz="6" w:space="0" w:color="000000"/>
            </w:tcBorders>
            <w:vAlign w:val="top"/>
          </w:tcPr>
          <w:p>
            <w:pPr>
              <w:pStyle w:val="TableText"/>
              <w:spacing w:before="106" w:line="183" w:lineRule="auto"/>
              <w:ind w:left="1508"/>
            </w:pPr>
            <w:r>
              <w:rPr>
                <w:spacing w:val="-4"/>
              </w:rPr>
              <w:t>24</w:t>
            </w:r>
          </w:p>
        </w:tc>
        <w:tc>
          <w:tcPr>
            <w:tcW w:w="3184" w:type="dxa"/>
            <w:tcBorders>
              <w:bottom w:val="single" w:sz="6" w:space="0" w:color="000000"/>
            </w:tcBorders>
            <w:vAlign w:val="top"/>
          </w:tcPr>
          <w:p>
            <w:pPr>
              <w:pStyle w:val="TableText"/>
              <w:spacing w:before="105" w:line="184" w:lineRule="auto"/>
              <w:ind w:left="1519"/>
            </w:pPr>
            <w:r>
              <w:rPr>
                <w:spacing w:val="-10"/>
              </w:rPr>
              <w:t>16</w:t>
            </w:r>
          </w:p>
        </w:tc>
        <w:tc>
          <w:tcPr>
            <w:tcW w:w="3195" w:type="dxa"/>
            <w:tcBorders>
              <w:bottom w:val="single" w:sz="6" w:space="0" w:color="000000"/>
              <w:right w:val="single" w:sz="6" w:space="0" w:color="000000"/>
            </w:tcBorders>
            <w:vAlign w:val="top"/>
          </w:tcPr>
          <w:p>
            <w:pPr>
              <w:pStyle w:val="TableText"/>
              <w:spacing w:before="106" w:line="183" w:lineRule="auto"/>
              <w:ind w:left="1515"/>
            </w:pPr>
            <w:r>
              <w:rPr>
                <w:spacing w:val="-5"/>
              </w:rPr>
              <w:t>32</w:t>
            </w:r>
          </w:p>
        </w:tc>
      </w:tr>
    </w:tbl>
    <w:p>
      <w:pPr>
        <w:spacing w:before="209" w:line="230" w:lineRule="auto"/>
        <w:ind w:left="121"/>
        <w:rPr>
          <w:rFonts w:ascii="SimHei" w:eastAsia="SimHei" w:hAnsi="SimHei" w:cs="SimHei"/>
          <w:sz w:val="20"/>
          <w:szCs w:val="20"/>
        </w:rPr>
      </w:pPr>
      <w:r>
        <w:rPr>
          <w:rFonts w:ascii="SimHei" w:eastAsia="SimHei" w:hAnsi="SimHei" w:cs="SimHei"/>
          <w:spacing w:val="5"/>
          <w:sz w:val="20"/>
          <w:szCs w:val="20"/>
        </w:rPr>
        <w:t>5.7.2</w:t>
      </w:r>
      <w:r>
        <w:rPr>
          <w:rFonts w:ascii="SimHei" w:eastAsia="SimHei" w:hAnsi="SimHei" w:cs="SimHei"/>
          <w:spacing w:val="16"/>
          <w:sz w:val="20"/>
          <w:szCs w:val="20"/>
        </w:rPr>
        <w:t xml:space="preserve">   </w:t>
      </w:r>
      <w:r>
        <w:rPr>
          <w:rFonts w:ascii="SimHei" w:eastAsia="SimHei" w:hAnsi="SimHei" w:cs="SimHei"/>
          <w:spacing w:val="5"/>
          <w:sz w:val="20"/>
          <w:szCs w:val="20"/>
        </w:rPr>
        <w:t>电磁兼容性能要求</w:t>
      </w:r>
    </w:p>
    <w:p>
      <w:pPr>
        <w:pStyle w:val="BodyText"/>
        <w:spacing w:before="218" w:line="258" w:lineRule="auto"/>
        <w:ind w:left="126" w:right="120" w:firstLine="419"/>
      </w:pPr>
      <w:r>
        <w:rPr>
          <w:spacing w:val="7"/>
        </w:rPr>
        <w:t>控制装置应能耐受表</w:t>
      </w:r>
      <w:r>
        <w:rPr>
          <w:spacing w:val="-35"/>
        </w:rPr>
        <w:t xml:space="preserve"> </w:t>
      </w:r>
      <w:r>
        <w:rPr>
          <w:spacing w:val="7"/>
        </w:rPr>
        <w:t>3</w:t>
      </w:r>
      <w:r>
        <w:rPr>
          <w:spacing w:val="-37"/>
        </w:rPr>
        <w:t xml:space="preserve"> </w:t>
      </w:r>
      <w:r>
        <w:rPr>
          <w:spacing w:val="7"/>
        </w:rPr>
        <w:t>规定的电磁干扰条件下的各项试验。试验期间，控制装置应</w:t>
      </w:r>
      <w:r>
        <w:rPr>
          <w:spacing w:val="6"/>
        </w:rPr>
        <w:t>能保持正常工作</w:t>
      </w:r>
      <w:r>
        <w:t xml:space="preserve"> </w:t>
      </w:r>
      <w:r>
        <w:rPr>
          <w:spacing w:val="5"/>
        </w:rPr>
        <w:t>状态；试验后，控制装置应满足</w:t>
      </w:r>
      <w:r>
        <w:rPr>
          <w:spacing w:val="-35"/>
        </w:rPr>
        <w:t xml:space="preserve"> </w:t>
      </w:r>
      <w:r>
        <w:rPr>
          <w:spacing w:val="5"/>
        </w:rPr>
        <w:t>5.6.1</w:t>
      </w:r>
      <w:r>
        <w:rPr>
          <w:spacing w:val="-18"/>
        </w:rPr>
        <w:t xml:space="preserve"> </w:t>
      </w:r>
      <w:r>
        <w:rPr>
          <w:spacing w:val="5"/>
        </w:rPr>
        <w:t>中</w:t>
      </w:r>
      <w:r>
        <w:rPr>
          <w:spacing w:val="-38"/>
        </w:rPr>
        <w:t xml:space="preserve"> </w:t>
      </w:r>
      <w:r>
        <w:rPr>
          <w:spacing w:val="5"/>
        </w:rPr>
        <w:t>a)和</w:t>
      </w:r>
      <w:r>
        <w:rPr>
          <w:spacing w:val="-33"/>
        </w:rPr>
        <w:t xml:space="preserve"> </w:t>
      </w:r>
      <w:r>
        <w:rPr>
          <w:spacing w:val="5"/>
        </w:rPr>
        <w:t>5.6.3</w:t>
      </w:r>
      <w:r>
        <w:rPr>
          <w:spacing w:val="-23"/>
        </w:rPr>
        <w:t xml:space="preserve"> </w:t>
      </w:r>
      <w:r>
        <w:rPr>
          <w:spacing w:val="5"/>
        </w:rPr>
        <w:t>的功能要</w:t>
      </w:r>
      <w:r>
        <w:rPr>
          <w:spacing w:val="4"/>
        </w:rPr>
        <w:t>求。</w:t>
      </w:r>
    </w:p>
    <w:p>
      <w:pPr>
        <w:spacing w:before="66" w:line="229" w:lineRule="auto"/>
        <w:ind w:left="3676"/>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40"/>
          <w:sz w:val="20"/>
          <w:szCs w:val="20"/>
        </w:rPr>
        <w:t xml:space="preserve"> </w:t>
      </w:r>
      <w:r>
        <w:rPr>
          <w:rFonts w:ascii="SimHei" w:eastAsia="SimHei" w:hAnsi="SimHei" w:cs="SimHei"/>
          <w:spacing w:val="5"/>
          <w:sz w:val="20"/>
          <w:szCs w:val="20"/>
        </w:rPr>
        <w:t>3</w:t>
      </w:r>
      <w:r>
        <w:rPr>
          <w:rFonts w:ascii="SimHei" w:eastAsia="SimHei" w:hAnsi="SimHei" w:cs="SimHei"/>
          <w:spacing w:val="16"/>
          <w:sz w:val="20"/>
          <w:szCs w:val="20"/>
        </w:rPr>
        <w:t xml:space="preserve">  </w:t>
      </w:r>
      <w:r>
        <w:rPr>
          <w:rFonts w:ascii="SimHei" w:eastAsia="SimHei" w:hAnsi="SimHei" w:cs="SimHei"/>
          <w:spacing w:val="5"/>
          <w:sz w:val="20"/>
          <w:szCs w:val="20"/>
        </w:rPr>
        <w:t>电磁兼容试验参数</w:t>
      </w:r>
    </w:p>
    <w:tbl>
      <w:tblPr>
        <w:tblStyle w:val="TableNormal1"/>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11"/>
        <w:gridCol w:w="2300"/>
        <w:gridCol w:w="4763"/>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2511" w:type="dxa"/>
            <w:tcBorders>
              <w:top w:val="single" w:sz="6" w:space="0" w:color="000000"/>
              <w:left w:val="single" w:sz="6" w:space="0" w:color="000000"/>
              <w:bottom w:val="single" w:sz="6" w:space="0" w:color="000000"/>
            </w:tcBorders>
            <w:vAlign w:val="top"/>
          </w:tcPr>
          <w:p>
            <w:pPr>
              <w:pStyle w:val="TableText"/>
              <w:spacing w:before="71" w:line="221" w:lineRule="auto"/>
              <w:ind w:left="892"/>
            </w:pPr>
            <w:r>
              <w:rPr>
                <w:spacing w:val="-2"/>
              </w:rPr>
              <w:t>试验名称</w:t>
            </w:r>
          </w:p>
        </w:tc>
        <w:tc>
          <w:tcPr>
            <w:tcW w:w="2300" w:type="dxa"/>
            <w:tcBorders>
              <w:top w:val="single" w:sz="6" w:space="0" w:color="000000"/>
              <w:bottom w:val="single" w:sz="6" w:space="0" w:color="000000"/>
            </w:tcBorders>
            <w:vAlign w:val="top"/>
          </w:tcPr>
          <w:p>
            <w:pPr>
              <w:pStyle w:val="TableText"/>
              <w:spacing w:before="72" w:line="219" w:lineRule="auto"/>
              <w:ind w:left="793"/>
            </w:pPr>
            <w:r>
              <w:rPr>
                <w:spacing w:val="-2"/>
              </w:rPr>
              <w:t>试验参数</w:t>
            </w:r>
          </w:p>
        </w:tc>
        <w:tc>
          <w:tcPr>
            <w:tcW w:w="4763" w:type="dxa"/>
            <w:tcBorders>
              <w:top w:val="single" w:sz="6" w:space="0" w:color="000000"/>
              <w:bottom w:val="single" w:sz="6" w:space="0" w:color="000000"/>
              <w:right w:val="single" w:sz="6" w:space="0" w:color="000000"/>
            </w:tcBorders>
            <w:vAlign w:val="top"/>
          </w:tcPr>
          <w:p>
            <w:pPr>
              <w:pStyle w:val="TableText"/>
              <w:spacing w:before="72" w:line="219" w:lineRule="auto"/>
              <w:ind w:left="2024"/>
            </w:pPr>
            <w:r>
              <w:rPr>
                <w:spacing w:val="-2"/>
              </w:rPr>
              <w:t>试验条件</w:t>
            </w:r>
          </w:p>
        </w:tc>
      </w:tr>
      <w:tr>
        <w:tblPrEx>
          <w:tblW w:w="9574" w:type="dxa"/>
          <w:tblInd w:w="7" w:type="dxa"/>
          <w:tblLayout w:type="fixed"/>
        </w:tblPrEx>
        <w:trPr>
          <w:trHeight w:val="621"/>
        </w:trPr>
        <w:tc>
          <w:tcPr>
            <w:tcW w:w="2511" w:type="dxa"/>
            <w:tcBorders>
              <w:top w:val="single" w:sz="6" w:space="0" w:color="000000"/>
              <w:left w:val="single" w:sz="6" w:space="0" w:color="000000"/>
              <w:bottom w:val="nil"/>
            </w:tcBorders>
            <w:vAlign w:val="top"/>
          </w:tcPr>
          <w:p>
            <w:pPr>
              <w:spacing w:line="316" w:lineRule="auto"/>
              <w:rPr>
                <w:rFonts w:ascii="Arial"/>
                <w:sz w:val="21"/>
              </w:rPr>
            </w:pPr>
          </w:p>
        </w:tc>
        <w:tc>
          <w:tcPr>
            <w:tcW w:w="2300" w:type="dxa"/>
            <w:tcBorders>
              <w:top w:val="single" w:sz="6" w:space="0" w:color="000000"/>
            </w:tcBorders>
            <w:vAlign w:val="top"/>
          </w:tcPr>
          <w:p>
            <w:pPr>
              <w:pStyle w:val="TableText"/>
              <w:spacing w:before="62" w:line="312" w:lineRule="exact"/>
              <w:ind w:left="972"/>
            </w:pPr>
            <w:r>
              <w:rPr>
                <w:spacing w:val="-4"/>
                <w:position w:val="10"/>
              </w:rPr>
              <w:t>场强</w:t>
            </w:r>
          </w:p>
          <w:p>
            <w:pPr>
              <w:pStyle w:val="TableText"/>
              <w:spacing w:line="224" w:lineRule="auto"/>
              <w:ind w:left="1012"/>
            </w:pPr>
            <w:r>
              <w:rPr>
                <w:spacing w:val="-1"/>
              </w:rPr>
              <w:t>V/m</w:t>
            </w:r>
          </w:p>
        </w:tc>
        <w:tc>
          <w:tcPr>
            <w:tcW w:w="4763" w:type="dxa"/>
            <w:tcBorders>
              <w:top w:val="single" w:sz="6" w:space="0" w:color="000000"/>
              <w:right w:val="single" w:sz="6" w:space="0" w:color="000000"/>
            </w:tcBorders>
            <w:vAlign w:val="top"/>
          </w:tcPr>
          <w:p>
            <w:pPr>
              <w:pStyle w:val="TableText"/>
              <w:spacing w:before="246" w:line="184" w:lineRule="auto"/>
              <w:ind w:left="2308"/>
            </w:pPr>
            <w:r>
              <w:rPr>
                <w:spacing w:val="-10"/>
              </w:rPr>
              <w:t>10</w:t>
            </w:r>
          </w:p>
        </w:tc>
      </w:tr>
    </w:tbl>
    <w:p>
      <w:pPr>
        <w:sectPr>
          <w:footerReference w:type="default" r:id="rId32"/>
          <w:pgSz w:w="11906" w:h="16839"/>
          <w:pgMar w:top="1431" w:right="1016" w:bottom="1311" w:left="1300" w:header="0" w:footer="1134" w:gutter="0"/>
          <w:pgNumType w:start="9"/>
          <w:cols w:space="708"/>
        </w:sectPr>
      </w:pPr>
    </w:p>
    <w:tbl>
      <w:tblPr>
        <w:tblStyle w:val="TableNormal2"/>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11"/>
        <w:gridCol w:w="2300"/>
        <w:gridCol w:w="4763"/>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1"/>
        </w:trPr>
        <w:tc>
          <w:tcPr>
            <w:tcW w:w="2511" w:type="dxa"/>
            <w:vMerge w:val="restart"/>
            <w:tcBorders>
              <w:top w:val="single" w:sz="6" w:space="0" w:color="000000"/>
              <w:left w:val="single" w:sz="6" w:space="0" w:color="000000"/>
              <w:bottom w:val="nil"/>
            </w:tcBorders>
            <w:vAlign w:val="top"/>
          </w:tcPr>
          <w:p>
            <w:pPr>
              <w:spacing w:line="316" w:lineRule="auto"/>
              <w:rPr>
                <w:rFonts w:ascii="Arial"/>
                <w:sz w:val="21"/>
              </w:rPr>
            </w:pPr>
          </w:p>
          <w:p>
            <w:pPr>
              <w:spacing w:line="317" w:lineRule="auto"/>
              <w:rPr>
                <w:rFonts w:ascii="Arial"/>
                <w:sz w:val="21"/>
              </w:rPr>
            </w:pPr>
          </w:p>
          <w:p>
            <w:pPr>
              <w:pStyle w:val="TableText"/>
              <w:spacing w:before="58" w:line="219" w:lineRule="auto"/>
              <w:ind w:left="172"/>
            </w:pPr>
            <w:r>
              <w:rPr>
                <w:spacing w:val="-1"/>
              </w:rPr>
              <w:t>射频电磁场辐射抗扰度试验</w:t>
            </w:r>
          </w:p>
        </w:tc>
        <w:tc>
          <w:tcPr>
            <w:tcW w:w="2300" w:type="dxa"/>
            <w:tcBorders>
              <w:top w:val="single" w:sz="6" w:space="0" w:color="000000"/>
            </w:tcBorders>
            <w:vAlign w:val="top"/>
          </w:tcPr>
          <w:p/>
        </w:tc>
        <w:tc>
          <w:tcPr>
            <w:tcW w:w="4763" w:type="dxa"/>
            <w:tcBorders>
              <w:top w:val="single" w:sz="6" w:space="0" w:color="000000"/>
              <w:right w:val="single" w:sz="6" w:space="0" w:color="000000"/>
            </w:tcBorders>
            <w:vAlign w:val="top"/>
          </w:tcPr>
          <w:p/>
        </w:tc>
      </w:tr>
      <w:tr>
        <w:tblPrEx>
          <w:tblW w:w="9574" w:type="dxa"/>
          <w:tblInd w:w="7" w:type="dxa"/>
          <w:tblLayout w:type="fixed"/>
        </w:tblPrEx>
        <w:trPr>
          <w:trHeight w:val="62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0" w:line="312" w:lineRule="exact"/>
              <w:ind w:left="794"/>
            </w:pPr>
            <w:r>
              <w:rPr>
                <w:spacing w:val="-2"/>
                <w:position w:val="10"/>
              </w:rPr>
              <w:t>频率范围</w:t>
            </w:r>
          </w:p>
          <w:p>
            <w:pPr>
              <w:pStyle w:val="TableText"/>
              <w:spacing w:line="239" w:lineRule="auto"/>
              <w:ind w:left="1011"/>
            </w:pPr>
            <w:r>
              <w:rPr>
                <w:spacing w:val="-1"/>
              </w:rPr>
              <w:t>MHz</w:t>
            </w:r>
          </w:p>
        </w:tc>
        <w:tc>
          <w:tcPr>
            <w:tcW w:w="4763" w:type="dxa"/>
            <w:tcBorders>
              <w:right w:val="single" w:sz="6" w:space="0" w:color="000000"/>
            </w:tcBorders>
            <w:vAlign w:val="top"/>
          </w:tcPr>
          <w:p>
            <w:pPr>
              <w:pStyle w:val="TableText"/>
              <w:spacing w:before="226"/>
              <w:ind w:left="2024"/>
            </w:pPr>
            <w:r>
              <w:rPr>
                <w:spacing w:val="-1"/>
              </w:rPr>
              <w:t>80～1000</w:t>
            </w:r>
          </w:p>
        </w:tc>
      </w:tr>
      <w:tr>
        <w:tblPrEx>
          <w:tblW w:w="9574" w:type="dxa"/>
          <w:tblInd w:w="7" w:type="dxa"/>
          <w:tblLayout w:type="fixed"/>
        </w:tblPrEx>
        <w:trPr>
          <w:trHeight w:val="62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3" w:line="219" w:lineRule="auto"/>
              <w:ind w:left="795"/>
            </w:pPr>
            <w:r>
              <w:rPr>
                <w:spacing w:val="-3"/>
              </w:rPr>
              <w:t>扫描速率</w:t>
            </w:r>
          </w:p>
          <w:p>
            <w:pPr>
              <w:pStyle w:val="TableText"/>
              <w:spacing w:before="98" w:line="219" w:lineRule="auto"/>
              <w:ind w:left="614"/>
            </w:pPr>
            <w:r>
              <w:rPr>
                <w:spacing w:val="-2"/>
              </w:rPr>
              <w:t>十倍频程每秒</w:t>
            </w:r>
          </w:p>
        </w:tc>
        <w:tc>
          <w:tcPr>
            <w:tcW w:w="4763" w:type="dxa"/>
            <w:tcBorders>
              <w:right w:val="single" w:sz="6" w:space="0" w:color="000000"/>
            </w:tcBorders>
            <w:vAlign w:val="top"/>
          </w:tcPr>
          <w:p>
            <w:pPr>
              <w:pStyle w:val="TableText"/>
              <w:spacing w:before="229" w:line="236" w:lineRule="auto"/>
              <w:ind w:left="1947"/>
              <w:rPr>
                <w:sz w:val="8"/>
                <w:szCs w:val="8"/>
              </w:rPr>
            </w:pPr>
            <w:r>
              <w:rPr>
                <w:spacing w:val="-2"/>
              </w:rPr>
              <w:t>≤1.5×10</w:t>
            </w:r>
            <w:r>
              <w:rPr>
                <w:spacing w:val="-2"/>
                <w:position w:val="8"/>
                <w:sz w:val="8"/>
                <w:szCs w:val="8"/>
              </w:rPr>
              <w:t>-3</w:t>
            </w:r>
          </w:p>
        </w:tc>
      </w:tr>
      <w:tr>
        <w:tblPrEx>
          <w:tblW w:w="9574" w:type="dxa"/>
          <w:tblInd w:w="7" w:type="dxa"/>
          <w:tblLayout w:type="fixed"/>
        </w:tblPrEx>
        <w:trPr>
          <w:trHeight w:val="316"/>
        </w:trPr>
        <w:tc>
          <w:tcPr>
            <w:tcW w:w="2511" w:type="dxa"/>
            <w:vMerge/>
            <w:tcBorders>
              <w:top w:val="nil"/>
              <w:left w:val="single" w:sz="6" w:space="0" w:color="000000"/>
            </w:tcBorders>
            <w:vAlign w:val="top"/>
          </w:tcPr>
          <w:p>
            <w:pPr>
              <w:rPr>
                <w:rFonts w:ascii="Arial"/>
                <w:sz w:val="21"/>
              </w:rPr>
            </w:pPr>
          </w:p>
        </w:tc>
        <w:tc>
          <w:tcPr>
            <w:tcW w:w="2300" w:type="dxa"/>
            <w:vAlign w:val="top"/>
          </w:tcPr>
          <w:p>
            <w:pPr>
              <w:pStyle w:val="TableText"/>
              <w:spacing w:before="78" w:line="218" w:lineRule="auto"/>
              <w:ind w:left="795"/>
            </w:pPr>
            <w:r>
              <w:rPr>
                <w:spacing w:val="-3"/>
              </w:rPr>
              <w:t>调制幅度</w:t>
            </w:r>
          </w:p>
        </w:tc>
        <w:tc>
          <w:tcPr>
            <w:tcW w:w="4763" w:type="dxa"/>
            <w:tcBorders>
              <w:right w:val="single" w:sz="6" w:space="0" w:color="000000"/>
            </w:tcBorders>
            <w:vAlign w:val="top"/>
          </w:tcPr>
          <w:p>
            <w:pPr>
              <w:pStyle w:val="TableText"/>
              <w:spacing w:before="78" w:line="222" w:lineRule="auto"/>
              <w:ind w:left="1664"/>
            </w:pPr>
            <w:r>
              <w:rPr>
                <w:spacing w:val="-1"/>
              </w:rPr>
              <w:t>80％(1kHz，正弦)</w:t>
            </w:r>
          </w:p>
        </w:tc>
      </w:tr>
      <w:tr>
        <w:tblPrEx>
          <w:tblW w:w="9574" w:type="dxa"/>
          <w:tblInd w:w="7" w:type="dxa"/>
          <w:tblLayout w:type="fixed"/>
        </w:tblPrEx>
        <w:trPr>
          <w:trHeight w:val="640"/>
        </w:trPr>
        <w:tc>
          <w:tcPr>
            <w:tcW w:w="2511" w:type="dxa"/>
            <w:tcBorders>
              <w:left w:val="single" w:sz="6" w:space="0" w:color="000000"/>
              <w:bottom w:val="single" w:sz="6" w:space="0" w:color="000000"/>
            </w:tcBorders>
            <w:vAlign w:val="top"/>
          </w:tcPr>
          <w:p>
            <w:pPr>
              <w:pStyle w:val="TableText"/>
              <w:spacing w:before="78" w:line="270" w:lineRule="auto"/>
              <w:ind w:left="982" w:right="175" w:hanging="810"/>
            </w:pPr>
            <w:r>
              <w:rPr>
                <w:spacing w:val="-1"/>
              </w:rPr>
              <w:t>射频场感应的传导骚扰抗扰</w:t>
            </w:r>
            <w:r>
              <w:rPr>
                <w:spacing w:val="3"/>
              </w:rPr>
              <w:t xml:space="preserve"> </w:t>
            </w:r>
            <w:r>
              <w:rPr>
                <w:spacing w:val="-3"/>
              </w:rPr>
              <w:t>度试验</w:t>
            </w:r>
          </w:p>
        </w:tc>
        <w:tc>
          <w:tcPr>
            <w:tcW w:w="2300" w:type="dxa"/>
            <w:tcBorders>
              <w:bottom w:val="single" w:sz="6" w:space="0" w:color="000000"/>
            </w:tcBorders>
            <w:vAlign w:val="top"/>
          </w:tcPr>
          <w:p>
            <w:pPr>
              <w:pStyle w:val="TableText"/>
              <w:spacing w:before="78" w:line="312" w:lineRule="exact"/>
              <w:ind w:left="794"/>
            </w:pPr>
            <w:r>
              <w:rPr>
                <w:spacing w:val="-2"/>
                <w:position w:val="9"/>
              </w:rPr>
              <w:t>频率范围</w:t>
            </w:r>
          </w:p>
          <w:p>
            <w:pPr>
              <w:pStyle w:val="TableText"/>
              <w:ind w:left="1011"/>
            </w:pPr>
            <w:r>
              <w:rPr>
                <w:spacing w:val="-1"/>
              </w:rPr>
              <w:t>MHz</w:t>
            </w:r>
          </w:p>
        </w:tc>
        <w:tc>
          <w:tcPr>
            <w:tcW w:w="4763" w:type="dxa"/>
            <w:tcBorders>
              <w:bottom w:val="single" w:sz="6" w:space="0" w:color="000000"/>
              <w:right w:val="single" w:sz="6" w:space="0" w:color="000000"/>
            </w:tcBorders>
            <w:vAlign w:val="top"/>
          </w:tcPr>
          <w:p>
            <w:pPr>
              <w:pStyle w:val="TableText"/>
              <w:spacing w:before="234" w:line="239" w:lineRule="auto"/>
              <w:ind w:left="2025"/>
            </w:pPr>
            <w:r>
              <w:rPr>
                <w:spacing w:val="-2"/>
              </w:rPr>
              <w:t>0.15～80</w:t>
            </w:r>
          </w:p>
        </w:tc>
      </w:tr>
    </w:tbl>
    <w:p>
      <w:pPr>
        <w:spacing w:line="297" w:lineRule="auto"/>
        <w:rPr>
          <w:rFonts w:ascii="Arial"/>
          <w:sz w:val="21"/>
        </w:rPr>
      </w:pPr>
    </w:p>
    <w:p>
      <w:pPr>
        <w:pStyle w:val="BodyText"/>
        <w:spacing w:before="65" w:line="231" w:lineRule="auto"/>
        <w:ind w:left="4307"/>
      </w:pPr>
      <w:r>
        <w:rPr>
          <w:rFonts w:ascii="SimHei" w:eastAsia="SimHei" w:hAnsi="SimHei" w:cs="SimHei"/>
          <w:spacing w:val="2"/>
        </w:rPr>
        <w:t>表</w:t>
      </w:r>
      <w:r>
        <w:rPr>
          <w:rFonts w:ascii="SimHei" w:eastAsia="SimHei" w:hAnsi="SimHei" w:cs="SimHei"/>
          <w:spacing w:val="-38"/>
        </w:rPr>
        <w:t xml:space="preserve"> </w:t>
      </w:r>
      <w:r>
        <w:rPr>
          <w:rFonts w:ascii="SimHei" w:eastAsia="SimHei" w:hAnsi="SimHei" w:cs="SimHei"/>
          <w:spacing w:val="2"/>
        </w:rPr>
        <w:t>3</w:t>
      </w:r>
      <w:r>
        <w:rPr>
          <w:spacing w:val="2"/>
        </w:rPr>
        <w:t>（续）</w:t>
      </w:r>
    </w:p>
    <w:p>
      <w:pPr>
        <w:spacing w:line="231" w:lineRule="auto"/>
        <w:sectPr>
          <w:footerReference w:type="default" r:id="rId33"/>
          <w:type w:val="nextPage"/>
          <w:pgSz w:w="11906" w:h="16839"/>
          <w:pgMar w:top="1431" w:right="1016" w:bottom="1311" w:left="1300" w:header="0" w:footer="1134" w:gutter="0"/>
          <w:pgNumType w:start="10"/>
          <w:cols w:space="708"/>
          <w:titlePg w:val="0"/>
        </w:sectPr>
      </w:pPr>
    </w:p>
    <w:p>
      <w:pPr>
        <w:spacing w:before="48" w:line="191" w:lineRule="auto"/>
        <w:ind w:left="8005"/>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spacing w:line="223" w:lineRule="exact"/>
      </w:pPr>
    </w:p>
    <w:tbl>
      <w:tblPr>
        <w:tblStyle w:val="TableNormal3"/>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11"/>
        <w:gridCol w:w="2300"/>
        <w:gridCol w:w="4763"/>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2511" w:type="dxa"/>
            <w:vMerge w:val="restart"/>
            <w:tcBorders>
              <w:top w:val="single" w:sz="6" w:space="0" w:color="000000"/>
              <w:left w:val="single" w:sz="6" w:space="0" w:color="000000"/>
              <w:bottom w:val="nil"/>
            </w:tcBorders>
            <w:vAlign w:val="top"/>
          </w:tcPr>
          <w:p>
            <w:pPr>
              <w:rPr>
                <w:rFonts w:ascii="Arial"/>
                <w:sz w:val="21"/>
              </w:rPr>
            </w:pPr>
          </w:p>
        </w:tc>
        <w:tc>
          <w:tcPr>
            <w:tcW w:w="2300" w:type="dxa"/>
            <w:tcBorders>
              <w:top w:val="single" w:sz="6" w:space="0" w:color="000000"/>
            </w:tcBorders>
            <w:vAlign w:val="top"/>
          </w:tcPr>
          <w:p>
            <w:pPr>
              <w:pStyle w:val="TableText"/>
              <w:spacing w:before="71" w:line="312" w:lineRule="exact"/>
              <w:ind w:left="994"/>
            </w:pPr>
            <w:r>
              <w:rPr>
                <w:spacing w:val="-15"/>
                <w:position w:val="9"/>
              </w:rPr>
              <w:t>电压</w:t>
            </w:r>
          </w:p>
          <w:p>
            <w:pPr>
              <w:pStyle w:val="TableText"/>
              <w:spacing w:line="235" w:lineRule="auto"/>
              <w:ind w:left="931"/>
            </w:pPr>
            <w:r>
              <w:rPr>
                <w:spacing w:val="-3"/>
              </w:rPr>
              <w:t>dBμV</w:t>
            </w:r>
          </w:p>
        </w:tc>
        <w:tc>
          <w:tcPr>
            <w:tcW w:w="4763" w:type="dxa"/>
            <w:tcBorders>
              <w:top w:val="single" w:sz="6" w:space="0" w:color="000000"/>
              <w:right w:val="single" w:sz="6" w:space="0" w:color="000000"/>
            </w:tcBorders>
            <w:vAlign w:val="top"/>
          </w:tcPr>
          <w:p>
            <w:pPr>
              <w:pStyle w:val="TableText"/>
              <w:spacing w:before="255" w:line="184" w:lineRule="auto"/>
              <w:ind w:left="2262"/>
            </w:pPr>
            <w:r>
              <w:rPr>
                <w:spacing w:val="-7"/>
              </w:rPr>
              <w:t>140</w:t>
            </w:r>
          </w:p>
        </w:tc>
      </w:tr>
      <w:tr>
        <w:tblPrEx>
          <w:tblW w:w="9574" w:type="dxa"/>
          <w:tblInd w:w="7" w:type="dxa"/>
          <w:tblLayout w:type="fixed"/>
        </w:tblPrEx>
        <w:trPr>
          <w:trHeight w:val="316"/>
        </w:trPr>
        <w:tc>
          <w:tcPr>
            <w:tcW w:w="2511" w:type="dxa"/>
            <w:vMerge/>
            <w:tcBorders>
              <w:top w:val="nil"/>
              <w:left w:val="single" w:sz="6" w:space="0" w:color="000000"/>
            </w:tcBorders>
            <w:vAlign w:val="top"/>
          </w:tcPr>
          <w:p>
            <w:pPr>
              <w:rPr>
                <w:rFonts w:ascii="Arial"/>
                <w:sz w:val="21"/>
              </w:rPr>
            </w:pPr>
          </w:p>
        </w:tc>
        <w:tc>
          <w:tcPr>
            <w:tcW w:w="2300" w:type="dxa"/>
            <w:vAlign w:val="top"/>
          </w:tcPr>
          <w:p>
            <w:pPr>
              <w:pStyle w:val="TableText"/>
              <w:spacing w:before="68" w:line="218" w:lineRule="auto"/>
              <w:ind w:left="795"/>
            </w:pPr>
            <w:r>
              <w:rPr>
                <w:spacing w:val="-3"/>
              </w:rPr>
              <w:t>调制幅度</w:t>
            </w:r>
          </w:p>
        </w:tc>
        <w:tc>
          <w:tcPr>
            <w:tcW w:w="4763" w:type="dxa"/>
            <w:tcBorders>
              <w:right w:val="single" w:sz="6" w:space="0" w:color="000000"/>
            </w:tcBorders>
            <w:vAlign w:val="top"/>
          </w:tcPr>
          <w:p>
            <w:pPr>
              <w:pStyle w:val="TableText"/>
              <w:spacing w:before="68" w:line="222" w:lineRule="auto"/>
              <w:ind w:left="1664"/>
            </w:pPr>
            <w:r>
              <w:rPr>
                <w:spacing w:val="-1"/>
              </w:rPr>
              <w:t>80％(1kHz，正弦)</w:t>
            </w:r>
          </w:p>
        </w:tc>
      </w:tr>
      <w:tr>
        <w:tblPrEx>
          <w:tblW w:w="9574" w:type="dxa"/>
          <w:tblInd w:w="7" w:type="dxa"/>
          <w:tblLayout w:type="fixed"/>
        </w:tblPrEx>
        <w:trPr>
          <w:trHeight w:val="648"/>
        </w:trPr>
        <w:tc>
          <w:tcPr>
            <w:tcW w:w="2511" w:type="dxa"/>
            <w:vMerge w:val="restart"/>
            <w:tcBorders>
              <w:left w:val="single" w:sz="6" w:space="0" w:color="000000"/>
              <w:bottom w:val="nil"/>
            </w:tcBorders>
            <w:vAlign w:val="top"/>
          </w:tcPr>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59" w:line="219" w:lineRule="auto"/>
              <w:ind w:left="444"/>
            </w:pPr>
            <w:r>
              <w:rPr>
                <w:spacing w:val="-1"/>
              </w:rPr>
              <w:t>静电放电抗扰度试验</w:t>
            </w:r>
          </w:p>
        </w:tc>
        <w:tc>
          <w:tcPr>
            <w:tcW w:w="2300" w:type="dxa"/>
            <w:vAlign w:val="top"/>
          </w:tcPr>
          <w:p>
            <w:pPr>
              <w:pStyle w:val="TableText"/>
              <w:spacing w:before="78" w:line="312" w:lineRule="exact"/>
              <w:ind w:left="793"/>
            </w:pPr>
            <w:r>
              <w:rPr>
                <w:spacing w:val="-2"/>
                <w:position w:val="9"/>
              </w:rPr>
              <w:t>放电电压</w:t>
            </w:r>
          </w:p>
          <w:p>
            <w:pPr>
              <w:pStyle w:val="TableText"/>
              <w:ind w:left="1060"/>
            </w:pPr>
            <w:r>
              <w:rPr>
                <w:spacing w:val="-3"/>
              </w:rPr>
              <w:t>kV</w:t>
            </w:r>
          </w:p>
        </w:tc>
        <w:tc>
          <w:tcPr>
            <w:tcW w:w="4763" w:type="dxa"/>
            <w:tcBorders>
              <w:right w:val="single" w:sz="6" w:space="0" w:color="000000"/>
            </w:tcBorders>
            <w:vAlign w:val="top"/>
          </w:tcPr>
          <w:p>
            <w:pPr>
              <w:pStyle w:val="TableText"/>
              <w:spacing w:before="78" w:line="219" w:lineRule="auto"/>
              <w:ind w:left="1040"/>
            </w:pPr>
            <w:r>
              <w:rPr>
                <w:spacing w:val="-1"/>
              </w:rPr>
              <w:t>空气放电（外壳为绝缘体试样</w:t>
            </w:r>
            <w:r>
              <w:rPr>
                <w:spacing w:val="-42"/>
              </w:rPr>
              <w:t>）：</w:t>
            </w:r>
            <w:r>
              <w:rPr>
                <w:spacing w:val="-1"/>
              </w:rPr>
              <w:t>8</w:t>
            </w:r>
          </w:p>
          <w:p>
            <w:pPr>
              <w:pStyle w:val="TableText"/>
              <w:spacing w:before="97" w:line="219" w:lineRule="auto"/>
              <w:ind w:left="763"/>
            </w:pPr>
            <w:r>
              <w:rPr>
                <w:spacing w:val="-1"/>
              </w:rPr>
              <w:t>接触放电（外壳为导体试样和耦合板</w:t>
            </w:r>
            <w:r>
              <w:rPr>
                <w:spacing w:val="-36"/>
              </w:rPr>
              <w:t>）：</w:t>
            </w:r>
            <w:r>
              <w:rPr>
                <w:spacing w:val="-1"/>
              </w:rPr>
              <w:t>6</w:t>
            </w:r>
          </w:p>
        </w:tc>
      </w:tr>
      <w:tr>
        <w:tblPrEx>
          <w:tblW w:w="9574" w:type="dxa"/>
          <w:tblInd w:w="7" w:type="dxa"/>
          <w:tblLayout w:type="fixed"/>
        </w:tblPrEx>
        <w:trPr>
          <w:trHeight w:val="31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1" w:line="220" w:lineRule="auto"/>
              <w:ind w:left="793"/>
            </w:pPr>
            <w:r>
              <w:rPr>
                <w:spacing w:val="-2"/>
              </w:rPr>
              <w:t>放电极性</w:t>
            </w:r>
          </w:p>
        </w:tc>
        <w:tc>
          <w:tcPr>
            <w:tcW w:w="4763" w:type="dxa"/>
            <w:tcBorders>
              <w:right w:val="single" w:sz="6" w:space="0" w:color="000000"/>
            </w:tcBorders>
            <w:vAlign w:val="top"/>
          </w:tcPr>
          <w:p>
            <w:pPr>
              <w:pStyle w:val="TableText"/>
              <w:spacing w:before="71" w:line="219" w:lineRule="auto"/>
              <w:ind w:left="2118"/>
            </w:pPr>
            <w:r>
              <w:rPr>
                <w:spacing w:val="1"/>
              </w:rPr>
              <w:t>正、负</w:t>
            </w:r>
          </w:p>
        </w:tc>
      </w:tr>
      <w:tr>
        <w:tblPrEx>
          <w:tblW w:w="9574" w:type="dxa"/>
          <w:tblInd w:w="7" w:type="dxa"/>
          <w:tblLayout w:type="fixed"/>
        </w:tblPrEx>
        <w:trPr>
          <w:trHeight w:val="628"/>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1" w:line="312" w:lineRule="exact"/>
              <w:ind w:left="793"/>
            </w:pPr>
            <w:r>
              <w:rPr>
                <w:spacing w:val="-2"/>
                <w:position w:val="9"/>
              </w:rPr>
              <w:t>放电间隔</w:t>
            </w:r>
          </w:p>
          <w:p>
            <w:pPr>
              <w:pStyle w:val="TableText"/>
              <w:ind w:left="1115"/>
            </w:pPr>
            <w:r>
              <w:t>s</w:t>
            </w:r>
          </w:p>
        </w:tc>
        <w:tc>
          <w:tcPr>
            <w:tcW w:w="4763" w:type="dxa"/>
            <w:tcBorders>
              <w:right w:val="single" w:sz="6" w:space="0" w:color="000000"/>
            </w:tcBorders>
            <w:vAlign w:val="top"/>
          </w:tcPr>
          <w:p>
            <w:pPr>
              <w:pStyle w:val="TableText"/>
              <w:spacing w:before="228" w:line="237" w:lineRule="auto"/>
              <w:ind w:left="2267"/>
            </w:pPr>
            <w:r>
              <w:rPr>
                <w:spacing w:val="-13"/>
              </w:rPr>
              <w:t>≥1</w:t>
            </w:r>
          </w:p>
        </w:tc>
      </w:tr>
      <w:tr>
        <w:tblPrEx>
          <w:tblW w:w="9574" w:type="dxa"/>
          <w:tblInd w:w="7" w:type="dxa"/>
          <w:tblLayout w:type="fixed"/>
        </w:tblPrEx>
        <w:trPr>
          <w:trHeight w:val="316"/>
        </w:trPr>
        <w:tc>
          <w:tcPr>
            <w:tcW w:w="2511" w:type="dxa"/>
            <w:vMerge/>
            <w:tcBorders>
              <w:top w:val="nil"/>
              <w:left w:val="single" w:sz="6" w:space="0" w:color="000000"/>
            </w:tcBorders>
            <w:vAlign w:val="top"/>
          </w:tcPr>
          <w:p>
            <w:pPr>
              <w:rPr>
                <w:rFonts w:ascii="Arial"/>
                <w:sz w:val="21"/>
              </w:rPr>
            </w:pPr>
          </w:p>
        </w:tc>
        <w:tc>
          <w:tcPr>
            <w:tcW w:w="2300" w:type="dxa"/>
            <w:vAlign w:val="top"/>
          </w:tcPr>
          <w:p>
            <w:pPr>
              <w:pStyle w:val="TableText"/>
              <w:spacing w:before="72" w:line="219" w:lineRule="auto"/>
              <w:ind w:left="613"/>
            </w:pPr>
            <w:r>
              <w:rPr>
                <w:spacing w:val="-2"/>
              </w:rPr>
              <w:t>每点放电次数</w:t>
            </w:r>
          </w:p>
        </w:tc>
        <w:tc>
          <w:tcPr>
            <w:tcW w:w="4763" w:type="dxa"/>
            <w:tcBorders>
              <w:right w:val="single" w:sz="6" w:space="0" w:color="000000"/>
            </w:tcBorders>
            <w:vAlign w:val="top"/>
          </w:tcPr>
          <w:p>
            <w:pPr>
              <w:pStyle w:val="TableText"/>
              <w:spacing w:before="99" w:line="184" w:lineRule="auto"/>
              <w:ind w:left="2308"/>
            </w:pPr>
            <w:r>
              <w:rPr>
                <w:spacing w:val="-10"/>
              </w:rPr>
              <w:t>10</w:t>
            </w:r>
          </w:p>
        </w:tc>
      </w:tr>
      <w:tr>
        <w:tblPrEx>
          <w:tblW w:w="9574" w:type="dxa"/>
          <w:tblInd w:w="7" w:type="dxa"/>
          <w:tblLayout w:type="fixed"/>
        </w:tblPrEx>
        <w:trPr>
          <w:trHeight w:val="628"/>
        </w:trPr>
        <w:tc>
          <w:tcPr>
            <w:tcW w:w="2511" w:type="dxa"/>
            <w:vMerge w:val="restart"/>
            <w:tcBorders>
              <w:left w:val="single" w:sz="6" w:space="0" w:color="000000"/>
              <w:bottom w:val="nil"/>
            </w:tcBorders>
            <w:vAlign w:val="top"/>
          </w:tcPr>
          <w:p>
            <w:pPr>
              <w:spacing w:line="324" w:lineRule="auto"/>
              <w:rPr>
                <w:rFonts w:ascii="Arial"/>
                <w:sz w:val="21"/>
              </w:rPr>
            </w:pPr>
          </w:p>
          <w:p>
            <w:pPr>
              <w:spacing w:line="325" w:lineRule="auto"/>
              <w:rPr>
                <w:rFonts w:ascii="Arial"/>
                <w:sz w:val="21"/>
              </w:rPr>
            </w:pPr>
          </w:p>
          <w:p>
            <w:pPr>
              <w:pStyle w:val="TableText"/>
              <w:spacing w:before="58" w:line="272" w:lineRule="auto"/>
              <w:ind w:left="1162" w:right="175" w:hanging="969"/>
            </w:pPr>
            <w:r>
              <w:rPr>
                <w:spacing w:val="-3"/>
              </w:rPr>
              <w:t>电快速瞬变脉冲群抗扰度试</w:t>
            </w:r>
            <w:r>
              <w:rPr>
                <w:spacing w:val="6"/>
              </w:rPr>
              <w:t xml:space="preserve"> </w:t>
            </w:r>
            <w:r>
              <w:t>验</w:t>
            </w:r>
          </w:p>
        </w:tc>
        <w:tc>
          <w:tcPr>
            <w:tcW w:w="2300" w:type="dxa"/>
            <w:vAlign w:val="top"/>
          </w:tcPr>
          <w:p>
            <w:pPr>
              <w:pStyle w:val="TableText"/>
              <w:spacing w:before="72" w:line="312" w:lineRule="exact"/>
              <w:ind w:left="619"/>
            </w:pPr>
            <w:r>
              <w:rPr>
                <w:spacing w:val="-3"/>
                <w:position w:val="9"/>
              </w:rPr>
              <w:t>瞬变脉冲电压</w:t>
            </w:r>
          </w:p>
          <w:p>
            <w:pPr>
              <w:pStyle w:val="TableText"/>
              <w:spacing w:line="238" w:lineRule="auto"/>
              <w:ind w:left="1060"/>
            </w:pPr>
            <w:r>
              <w:rPr>
                <w:spacing w:val="-3"/>
              </w:rPr>
              <w:t>kV</w:t>
            </w:r>
          </w:p>
        </w:tc>
        <w:tc>
          <w:tcPr>
            <w:tcW w:w="4763" w:type="dxa"/>
            <w:tcBorders>
              <w:right w:val="single" w:sz="6" w:space="0" w:color="000000"/>
            </w:tcBorders>
            <w:vAlign w:val="top"/>
          </w:tcPr>
          <w:p>
            <w:pPr>
              <w:pStyle w:val="TableText"/>
              <w:spacing w:before="229" w:line="220" w:lineRule="auto"/>
              <w:ind w:left="1530"/>
            </w:pPr>
            <w:r>
              <w:rPr>
                <w:spacing w:val="-1"/>
              </w:rPr>
              <w:t>连接线：1×(1±0.1)</w:t>
            </w:r>
          </w:p>
        </w:tc>
      </w:tr>
      <w:tr>
        <w:tblPrEx>
          <w:tblW w:w="9574" w:type="dxa"/>
          <w:tblInd w:w="7" w:type="dxa"/>
          <w:tblLayout w:type="fixed"/>
        </w:tblPrEx>
        <w:trPr>
          <w:trHeight w:val="628"/>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3" w:line="312" w:lineRule="exact"/>
              <w:ind w:left="794"/>
            </w:pPr>
            <w:r>
              <w:rPr>
                <w:spacing w:val="-2"/>
                <w:position w:val="10"/>
              </w:rPr>
              <w:t>重复频率</w:t>
            </w:r>
          </w:p>
          <w:p>
            <w:pPr>
              <w:pStyle w:val="TableText"/>
              <w:spacing w:line="238" w:lineRule="auto"/>
              <w:ind w:left="1015"/>
            </w:pPr>
            <w:r>
              <w:rPr>
                <w:spacing w:val="-2"/>
              </w:rPr>
              <w:t>kHz</w:t>
            </w:r>
          </w:p>
        </w:tc>
        <w:tc>
          <w:tcPr>
            <w:tcW w:w="4763" w:type="dxa"/>
            <w:tcBorders>
              <w:right w:val="single" w:sz="6" w:space="0" w:color="000000"/>
            </w:tcBorders>
            <w:vAlign w:val="top"/>
          </w:tcPr>
          <w:p>
            <w:pPr>
              <w:pStyle w:val="TableText"/>
              <w:spacing w:before="229" w:line="222" w:lineRule="auto"/>
              <w:ind w:left="1893"/>
            </w:pPr>
            <w:r>
              <w:rPr>
                <w:spacing w:val="-2"/>
              </w:rPr>
              <w:t>5×(1±0.2)</w:t>
            </w:r>
          </w:p>
        </w:tc>
      </w:tr>
      <w:tr>
        <w:tblPrEx>
          <w:tblW w:w="9574" w:type="dxa"/>
          <w:tblInd w:w="7" w:type="dxa"/>
          <w:tblLayout w:type="fixed"/>
        </w:tblPrEx>
        <w:trPr>
          <w:trHeight w:val="31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4" w:line="220" w:lineRule="auto"/>
              <w:ind w:left="975"/>
            </w:pPr>
            <w:r>
              <w:rPr>
                <w:spacing w:val="-5"/>
              </w:rPr>
              <w:t>极性</w:t>
            </w:r>
          </w:p>
        </w:tc>
        <w:tc>
          <w:tcPr>
            <w:tcW w:w="4763" w:type="dxa"/>
            <w:tcBorders>
              <w:right w:val="single" w:sz="6" w:space="0" w:color="000000"/>
            </w:tcBorders>
            <w:vAlign w:val="top"/>
          </w:tcPr>
          <w:p>
            <w:pPr>
              <w:pStyle w:val="TableText"/>
              <w:spacing w:before="74" w:line="219" w:lineRule="auto"/>
              <w:ind w:left="2118"/>
            </w:pPr>
            <w:r>
              <w:rPr>
                <w:spacing w:val="1"/>
              </w:rPr>
              <w:t>正、负</w:t>
            </w:r>
          </w:p>
        </w:tc>
      </w:tr>
      <w:tr>
        <w:tblPrEx>
          <w:tblW w:w="9574" w:type="dxa"/>
          <w:tblInd w:w="7" w:type="dxa"/>
          <w:tblLayout w:type="fixed"/>
        </w:tblPrEx>
        <w:trPr>
          <w:trHeight w:val="316"/>
        </w:trPr>
        <w:tc>
          <w:tcPr>
            <w:tcW w:w="2511" w:type="dxa"/>
            <w:vMerge/>
            <w:tcBorders>
              <w:top w:val="nil"/>
              <w:left w:val="single" w:sz="6" w:space="0" w:color="000000"/>
            </w:tcBorders>
            <w:vAlign w:val="top"/>
          </w:tcPr>
          <w:p>
            <w:pPr>
              <w:rPr>
                <w:rFonts w:ascii="Arial"/>
                <w:sz w:val="21"/>
              </w:rPr>
            </w:pPr>
          </w:p>
        </w:tc>
        <w:tc>
          <w:tcPr>
            <w:tcW w:w="2300" w:type="dxa"/>
            <w:vAlign w:val="top"/>
          </w:tcPr>
          <w:p>
            <w:pPr>
              <w:pStyle w:val="TableText"/>
              <w:spacing w:before="77" w:line="221" w:lineRule="auto"/>
              <w:ind w:left="982"/>
            </w:pPr>
            <w:r>
              <w:rPr>
                <w:spacing w:val="-8"/>
              </w:rPr>
              <w:t>时间</w:t>
            </w:r>
          </w:p>
        </w:tc>
        <w:tc>
          <w:tcPr>
            <w:tcW w:w="4763" w:type="dxa"/>
            <w:tcBorders>
              <w:right w:val="single" w:sz="6" w:space="0" w:color="000000"/>
            </w:tcBorders>
            <w:vAlign w:val="top"/>
          </w:tcPr>
          <w:p>
            <w:pPr>
              <w:pStyle w:val="TableText"/>
              <w:spacing w:before="77" w:line="219" w:lineRule="auto"/>
              <w:ind w:left="2002"/>
            </w:pPr>
            <w:r>
              <w:rPr>
                <w:spacing w:val="-5"/>
              </w:rPr>
              <w:t>每次</w:t>
            </w:r>
            <w:r>
              <w:rPr>
                <w:spacing w:val="-22"/>
              </w:rPr>
              <w:t xml:space="preserve"> </w:t>
            </w:r>
            <w:r>
              <w:rPr>
                <w:spacing w:val="-5"/>
              </w:rPr>
              <w:t>1min</w:t>
            </w:r>
          </w:p>
        </w:tc>
      </w:tr>
      <w:tr>
        <w:tblPrEx>
          <w:tblW w:w="9574" w:type="dxa"/>
          <w:tblInd w:w="7" w:type="dxa"/>
          <w:tblLayout w:type="fixed"/>
        </w:tblPrEx>
        <w:trPr>
          <w:trHeight w:val="628"/>
        </w:trPr>
        <w:tc>
          <w:tcPr>
            <w:tcW w:w="2511" w:type="dxa"/>
            <w:vMerge w:val="restart"/>
            <w:tcBorders>
              <w:left w:val="single" w:sz="6" w:space="0" w:color="000000"/>
              <w:bottom w:val="nil"/>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58" w:line="219" w:lineRule="auto"/>
              <w:ind w:left="266"/>
            </w:pPr>
            <w:r>
              <w:rPr>
                <w:spacing w:val="-1"/>
              </w:rPr>
              <w:t>浪涌（冲击）抗扰度试验</w:t>
            </w:r>
          </w:p>
        </w:tc>
        <w:tc>
          <w:tcPr>
            <w:tcW w:w="2300" w:type="dxa"/>
            <w:vAlign w:val="top"/>
          </w:tcPr>
          <w:p>
            <w:pPr>
              <w:pStyle w:val="TableText"/>
              <w:spacing w:before="77" w:line="277" w:lineRule="auto"/>
              <w:ind w:left="1060" w:right="428" w:hanging="624"/>
            </w:pPr>
            <w:r>
              <w:rPr>
                <w:spacing w:val="-2"/>
              </w:rPr>
              <w:t>浪涌（冲击）电压</w:t>
            </w:r>
            <w:r>
              <w:rPr>
                <w:spacing w:val="5"/>
              </w:rPr>
              <w:t xml:space="preserve"> </w:t>
            </w:r>
            <w:r>
              <w:rPr>
                <w:spacing w:val="-3"/>
              </w:rPr>
              <w:t>kV</w:t>
            </w:r>
          </w:p>
        </w:tc>
        <w:tc>
          <w:tcPr>
            <w:tcW w:w="4763" w:type="dxa"/>
            <w:tcBorders>
              <w:right w:val="single" w:sz="6" w:space="0" w:color="000000"/>
            </w:tcBorders>
            <w:vAlign w:val="top"/>
          </w:tcPr>
          <w:p>
            <w:pPr>
              <w:pStyle w:val="TableText"/>
              <w:spacing w:before="233" w:line="220" w:lineRule="auto"/>
              <w:ind w:left="1577"/>
            </w:pPr>
            <w:r>
              <w:rPr>
                <w:spacing w:val="-1"/>
              </w:rPr>
              <w:t>线-地：1×(1±0.1)</w:t>
            </w:r>
          </w:p>
        </w:tc>
      </w:tr>
      <w:tr>
        <w:tblPrEx>
          <w:tblW w:w="9574" w:type="dxa"/>
          <w:tblInd w:w="7" w:type="dxa"/>
          <w:tblLayout w:type="fixed"/>
        </w:tblPrEx>
        <w:trPr>
          <w:trHeight w:val="31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8" w:line="220" w:lineRule="auto"/>
              <w:ind w:left="975"/>
            </w:pPr>
            <w:r>
              <w:rPr>
                <w:spacing w:val="-5"/>
              </w:rPr>
              <w:t>极性</w:t>
            </w:r>
          </w:p>
        </w:tc>
        <w:tc>
          <w:tcPr>
            <w:tcW w:w="4763" w:type="dxa"/>
            <w:tcBorders>
              <w:right w:val="single" w:sz="6" w:space="0" w:color="000000"/>
            </w:tcBorders>
            <w:vAlign w:val="top"/>
          </w:tcPr>
          <w:p>
            <w:pPr>
              <w:pStyle w:val="TableText"/>
              <w:spacing w:before="78" w:line="219" w:lineRule="auto"/>
              <w:ind w:left="2118"/>
            </w:pPr>
            <w:r>
              <w:rPr>
                <w:spacing w:val="1"/>
              </w:rPr>
              <w:t>正、负</w:t>
            </w:r>
          </w:p>
        </w:tc>
      </w:tr>
      <w:tr>
        <w:tblPrEx>
          <w:tblW w:w="9574" w:type="dxa"/>
          <w:tblInd w:w="7" w:type="dxa"/>
          <w:tblLayout w:type="fixed"/>
        </w:tblPrEx>
        <w:trPr>
          <w:trHeight w:val="316"/>
        </w:trPr>
        <w:tc>
          <w:tcPr>
            <w:tcW w:w="2511" w:type="dxa"/>
            <w:vMerge/>
            <w:tcBorders>
              <w:top w:val="nil"/>
              <w:left w:val="single" w:sz="6" w:space="0" w:color="000000"/>
              <w:bottom w:val="nil"/>
            </w:tcBorders>
            <w:vAlign w:val="top"/>
          </w:tcPr>
          <w:p>
            <w:pPr>
              <w:rPr>
                <w:rFonts w:ascii="Arial"/>
                <w:sz w:val="21"/>
              </w:rPr>
            </w:pPr>
          </w:p>
        </w:tc>
        <w:tc>
          <w:tcPr>
            <w:tcW w:w="2300" w:type="dxa"/>
            <w:vAlign w:val="top"/>
          </w:tcPr>
          <w:p>
            <w:pPr>
              <w:pStyle w:val="TableText"/>
              <w:spacing w:before="79" w:line="219" w:lineRule="auto"/>
              <w:ind w:left="793"/>
            </w:pPr>
            <w:r>
              <w:rPr>
                <w:spacing w:val="-2"/>
              </w:rPr>
              <w:t>试验次数</w:t>
            </w:r>
          </w:p>
        </w:tc>
        <w:tc>
          <w:tcPr>
            <w:tcW w:w="4763" w:type="dxa"/>
            <w:tcBorders>
              <w:right w:val="single" w:sz="6" w:space="0" w:color="000000"/>
            </w:tcBorders>
            <w:vAlign w:val="top"/>
          </w:tcPr>
          <w:p>
            <w:pPr>
              <w:pStyle w:val="TableText"/>
              <w:spacing w:before="108" w:line="182" w:lineRule="auto"/>
              <w:ind w:left="2342"/>
            </w:pPr>
            <w:r>
              <w:t>5</w:t>
            </w:r>
          </w:p>
        </w:tc>
      </w:tr>
      <w:tr>
        <w:tblPrEx>
          <w:tblW w:w="9574" w:type="dxa"/>
          <w:tblInd w:w="7" w:type="dxa"/>
          <w:tblLayout w:type="fixed"/>
        </w:tblPrEx>
        <w:trPr>
          <w:trHeight w:val="642"/>
        </w:trPr>
        <w:tc>
          <w:tcPr>
            <w:tcW w:w="2511" w:type="dxa"/>
            <w:vMerge/>
            <w:tcBorders>
              <w:top w:val="nil"/>
              <w:left w:val="single" w:sz="6" w:space="0" w:color="000000"/>
              <w:bottom w:val="single" w:sz="6" w:space="0" w:color="000000"/>
            </w:tcBorders>
            <w:vAlign w:val="top"/>
          </w:tcPr>
          <w:p>
            <w:pPr>
              <w:rPr>
                <w:rFonts w:ascii="Arial"/>
                <w:sz w:val="21"/>
              </w:rPr>
            </w:pPr>
          </w:p>
        </w:tc>
        <w:tc>
          <w:tcPr>
            <w:tcW w:w="2300" w:type="dxa"/>
            <w:tcBorders>
              <w:bottom w:val="single" w:sz="6" w:space="0" w:color="000000"/>
            </w:tcBorders>
            <w:vAlign w:val="top"/>
          </w:tcPr>
          <w:p>
            <w:pPr>
              <w:pStyle w:val="TableText"/>
              <w:spacing w:before="79" w:line="312" w:lineRule="exact"/>
              <w:ind w:left="793"/>
            </w:pPr>
            <w:r>
              <w:rPr>
                <w:spacing w:val="-2"/>
                <w:position w:val="9"/>
              </w:rPr>
              <w:t>试验间隔</w:t>
            </w:r>
          </w:p>
          <w:p>
            <w:pPr>
              <w:pStyle w:val="TableText"/>
              <w:ind w:left="1115"/>
            </w:pPr>
            <w:r>
              <w:t>s</w:t>
            </w:r>
          </w:p>
        </w:tc>
        <w:tc>
          <w:tcPr>
            <w:tcW w:w="4763" w:type="dxa"/>
            <w:tcBorders>
              <w:bottom w:val="single" w:sz="6" w:space="0" w:color="000000"/>
              <w:right w:val="single" w:sz="6" w:space="0" w:color="000000"/>
            </w:tcBorders>
            <w:vAlign w:val="top"/>
          </w:tcPr>
          <w:p>
            <w:pPr>
              <w:pStyle w:val="TableText"/>
              <w:spacing w:before="264" w:line="183" w:lineRule="auto"/>
              <w:ind w:left="2296"/>
            </w:pPr>
            <w:r>
              <w:rPr>
                <w:spacing w:val="-4"/>
              </w:rPr>
              <w:t>60</w:t>
            </w:r>
          </w:p>
        </w:tc>
      </w:tr>
    </w:tbl>
    <w:p>
      <w:pPr>
        <w:spacing w:before="208" w:line="230" w:lineRule="auto"/>
        <w:ind w:left="121"/>
        <w:rPr>
          <w:rFonts w:ascii="SimHei" w:eastAsia="SimHei" w:hAnsi="SimHei" w:cs="SimHei"/>
          <w:sz w:val="20"/>
          <w:szCs w:val="20"/>
        </w:rPr>
      </w:pPr>
      <w:r>
        <w:rPr>
          <w:rFonts w:ascii="SimHei" w:eastAsia="SimHei" w:hAnsi="SimHei" w:cs="SimHei"/>
          <w:spacing w:val="7"/>
          <w:sz w:val="20"/>
          <w:szCs w:val="20"/>
        </w:rPr>
        <w:t>5.8</w:t>
      </w:r>
      <w:r>
        <w:rPr>
          <w:rFonts w:ascii="SimHei" w:eastAsia="SimHei" w:hAnsi="SimHei" w:cs="SimHei"/>
          <w:spacing w:val="7"/>
          <w:sz w:val="20"/>
          <w:szCs w:val="20"/>
        </w:rPr>
        <w:t xml:space="preserve">   </w:t>
      </w:r>
      <w:r>
        <w:rPr>
          <w:rFonts w:ascii="SimHei" w:eastAsia="SimHei" w:hAnsi="SimHei" w:cs="SimHei"/>
          <w:spacing w:val="7"/>
          <w:sz w:val="20"/>
          <w:szCs w:val="20"/>
        </w:rPr>
        <w:t>气候环境耐受性</w:t>
      </w:r>
    </w:p>
    <w:p>
      <w:pPr>
        <w:pStyle w:val="BodyText"/>
        <w:spacing w:before="220" w:line="268" w:lineRule="auto"/>
        <w:ind w:left="126" w:right="118" w:firstLine="419"/>
        <w:jc w:val="both"/>
      </w:pPr>
      <w:r>
        <w:rPr>
          <w:spacing w:val="7"/>
        </w:rPr>
        <w:t>控制装置应能耐受表</w:t>
      </w:r>
      <w:r>
        <w:rPr>
          <w:spacing w:val="-40"/>
        </w:rPr>
        <w:t xml:space="preserve"> </w:t>
      </w:r>
      <w:r>
        <w:rPr>
          <w:spacing w:val="7"/>
        </w:rPr>
        <w:t>4</w:t>
      </w:r>
      <w:r>
        <w:rPr>
          <w:spacing w:val="-37"/>
        </w:rPr>
        <w:t xml:space="preserve"> </w:t>
      </w:r>
      <w:r>
        <w:rPr>
          <w:spacing w:val="7"/>
        </w:rPr>
        <w:t>规定气候环境条件下的各项试验。试验期间，控制装置应能保持正常工作状</w:t>
      </w:r>
      <w:r>
        <w:t xml:space="preserve"> </w:t>
      </w:r>
      <w:r>
        <w:rPr>
          <w:spacing w:val="8"/>
        </w:rPr>
        <w:t>态，试样应无形变、腐蚀、涂覆层脱落或起泡现象；试验后，控制装置应满足</w:t>
      </w:r>
      <w:r>
        <w:rPr>
          <w:spacing w:val="-33"/>
        </w:rPr>
        <w:t xml:space="preserve"> </w:t>
      </w:r>
      <w:r>
        <w:rPr>
          <w:spacing w:val="8"/>
        </w:rPr>
        <w:t>5.6.1</w:t>
      </w:r>
      <w:r>
        <w:rPr>
          <w:spacing w:val="-18"/>
        </w:rPr>
        <w:t xml:space="preserve"> </w:t>
      </w:r>
      <w:r>
        <w:rPr>
          <w:spacing w:val="8"/>
        </w:rPr>
        <w:t>中</w:t>
      </w:r>
      <w:r>
        <w:rPr>
          <w:spacing w:val="-36"/>
        </w:rPr>
        <w:t xml:space="preserve"> </w:t>
      </w:r>
      <w:r>
        <w:rPr>
          <w:spacing w:val="8"/>
        </w:rPr>
        <w:t>a</w:t>
      </w:r>
      <w:r>
        <w:rPr>
          <w:spacing w:val="7"/>
        </w:rPr>
        <w:t>)和</w:t>
      </w:r>
      <w:r>
        <w:rPr>
          <w:spacing w:val="-33"/>
        </w:rPr>
        <w:t xml:space="preserve"> </w:t>
      </w:r>
      <w:r>
        <w:rPr>
          <w:spacing w:val="7"/>
        </w:rPr>
        <w:t>5.6.3</w:t>
      </w:r>
      <w:r>
        <w:rPr>
          <w:spacing w:val="-23"/>
        </w:rPr>
        <w:t xml:space="preserve"> </w:t>
      </w:r>
      <w:r>
        <w:rPr>
          <w:spacing w:val="7"/>
        </w:rPr>
        <w:t>的</w:t>
      </w:r>
      <w:r>
        <w:t xml:space="preserve"> </w:t>
      </w:r>
      <w:r>
        <w:rPr>
          <w:spacing w:val="5"/>
        </w:rPr>
        <w:t>功能要求。</w:t>
      </w:r>
    </w:p>
    <w:p>
      <w:pPr>
        <w:spacing w:before="64" w:line="229" w:lineRule="auto"/>
        <w:ind w:left="3676"/>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41"/>
          <w:sz w:val="20"/>
          <w:szCs w:val="20"/>
        </w:rPr>
        <w:t xml:space="preserve"> </w:t>
      </w:r>
      <w:r>
        <w:rPr>
          <w:rFonts w:ascii="SimHei" w:eastAsia="SimHei" w:hAnsi="SimHei" w:cs="SimHei"/>
          <w:spacing w:val="7"/>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气候环境试验参数</w:t>
      </w:r>
    </w:p>
    <w:tbl>
      <w:tblPr>
        <w:tblStyle w:val="TableNormal3"/>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67"/>
        <w:gridCol w:w="3203"/>
        <w:gridCol w:w="3004"/>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3367" w:type="dxa"/>
            <w:tcBorders>
              <w:top w:val="single" w:sz="6" w:space="0" w:color="000000"/>
              <w:left w:val="single" w:sz="6" w:space="0" w:color="000000"/>
              <w:bottom w:val="single" w:sz="6" w:space="0" w:color="000000"/>
            </w:tcBorders>
            <w:vAlign w:val="top"/>
          </w:tcPr>
          <w:p>
            <w:pPr>
              <w:pStyle w:val="TableText"/>
              <w:spacing w:before="71" w:line="221" w:lineRule="auto"/>
              <w:ind w:left="1322"/>
            </w:pPr>
            <w:r>
              <w:rPr>
                <w:spacing w:val="-2"/>
              </w:rPr>
              <w:t>试验名称</w:t>
            </w:r>
          </w:p>
        </w:tc>
        <w:tc>
          <w:tcPr>
            <w:tcW w:w="3203" w:type="dxa"/>
            <w:tcBorders>
              <w:top w:val="single" w:sz="6" w:space="0" w:color="000000"/>
              <w:bottom w:val="single" w:sz="6" w:space="0" w:color="000000"/>
            </w:tcBorders>
            <w:vAlign w:val="top"/>
          </w:tcPr>
          <w:p>
            <w:pPr>
              <w:pStyle w:val="TableText"/>
              <w:spacing w:before="71" w:line="219" w:lineRule="auto"/>
              <w:ind w:left="1245"/>
            </w:pPr>
            <w:r>
              <w:rPr>
                <w:spacing w:val="-2"/>
              </w:rPr>
              <w:t>试验参数</w:t>
            </w:r>
          </w:p>
        </w:tc>
        <w:tc>
          <w:tcPr>
            <w:tcW w:w="3004" w:type="dxa"/>
            <w:tcBorders>
              <w:top w:val="single" w:sz="6" w:space="0" w:color="000000"/>
              <w:bottom w:val="single" w:sz="6" w:space="0" w:color="000000"/>
              <w:right w:val="single" w:sz="6" w:space="0" w:color="000000"/>
            </w:tcBorders>
            <w:vAlign w:val="top"/>
          </w:tcPr>
          <w:p>
            <w:pPr>
              <w:pStyle w:val="TableText"/>
              <w:spacing w:before="71" w:line="219" w:lineRule="auto"/>
              <w:ind w:left="1145"/>
            </w:pPr>
            <w:r>
              <w:rPr>
                <w:spacing w:val="-2"/>
              </w:rPr>
              <w:t>试验条件</w:t>
            </w:r>
          </w:p>
        </w:tc>
      </w:tr>
      <w:tr>
        <w:tblPrEx>
          <w:tblW w:w="9574" w:type="dxa"/>
          <w:tblInd w:w="7" w:type="dxa"/>
          <w:tblLayout w:type="fixed"/>
        </w:tblPrEx>
        <w:trPr>
          <w:trHeight w:val="622"/>
        </w:trPr>
        <w:tc>
          <w:tcPr>
            <w:tcW w:w="3367" w:type="dxa"/>
            <w:tcBorders>
              <w:top w:val="single" w:sz="6" w:space="0" w:color="000000"/>
              <w:left w:val="single" w:sz="6" w:space="0" w:color="000000"/>
              <w:bottom w:val="nil"/>
            </w:tcBorders>
            <w:vAlign w:val="top"/>
          </w:tcPr>
          <w:p>
            <w:pPr>
              <w:spacing w:line="474" w:lineRule="auto"/>
              <w:rPr>
                <w:rFonts w:ascii="Arial"/>
                <w:sz w:val="21"/>
              </w:rPr>
            </w:pPr>
          </w:p>
        </w:tc>
        <w:tc>
          <w:tcPr>
            <w:tcW w:w="3203" w:type="dxa"/>
            <w:tcBorders>
              <w:top w:val="single" w:sz="6" w:space="0" w:color="000000"/>
            </w:tcBorders>
            <w:vAlign w:val="top"/>
          </w:tcPr>
          <w:p>
            <w:pPr>
              <w:pStyle w:val="TableText"/>
              <w:spacing w:before="62" w:line="312" w:lineRule="exact"/>
              <w:ind w:left="1427"/>
            </w:pPr>
            <w:r>
              <w:rPr>
                <w:spacing w:val="-5"/>
                <w:position w:val="9"/>
              </w:rPr>
              <w:t>温度</w:t>
            </w:r>
          </w:p>
        </w:tc>
        <w:tc>
          <w:tcPr>
            <w:tcW w:w="3004" w:type="dxa"/>
            <w:tcBorders>
              <w:top w:val="single" w:sz="6" w:space="0" w:color="000000"/>
              <w:right w:val="single" w:sz="6" w:space="0" w:color="000000"/>
            </w:tcBorders>
            <w:vAlign w:val="top"/>
          </w:tcPr>
          <w:p>
            <w:pPr>
              <w:pStyle w:val="TableText"/>
              <w:spacing w:before="218" w:line="235" w:lineRule="auto"/>
              <w:ind w:left="1284"/>
            </w:pPr>
            <w:r>
              <w:rPr>
                <w:spacing w:val="-3"/>
              </w:rPr>
              <w:t>65±3</w:t>
            </w:r>
          </w:p>
        </w:tc>
      </w:tr>
    </w:tbl>
    <w:p>
      <w:pPr>
        <w:sectPr>
          <w:footerReference w:type="default" r:id="rId34"/>
          <w:pgSz w:w="11906" w:h="16839"/>
          <w:pgMar w:top="1431" w:right="1016" w:bottom="1312" w:left="1300" w:header="0" w:footer="1134" w:gutter="0"/>
          <w:pgNumType w:start="11"/>
          <w:cols w:space="708"/>
        </w:sectPr>
      </w:pPr>
    </w:p>
    <w:tbl>
      <w:tblPr>
        <w:tblStyle w:val="TableNormal4"/>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67"/>
        <w:gridCol w:w="3203"/>
        <w:gridCol w:w="3004"/>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2"/>
        </w:trPr>
        <w:tc>
          <w:tcPr>
            <w:tcW w:w="3367" w:type="dxa"/>
            <w:vMerge w:val="restart"/>
            <w:tcBorders>
              <w:top w:val="single" w:sz="6" w:space="0" w:color="000000"/>
              <w:left w:val="single" w:sz="6" w:space="0" w:color="000000"/>
              <w:bottom w:val="nil"/>
            </w:tcBorders>
            <w:vAlign w:val="top"/>
          </w:tcPr>
          <w:p>
            <w:pPr>
              <w:pStyle w:val="TableText"/>
              <w:spacing w:before="58" w:line="219" w:lineRule="auto"/>
              <w:ind w:left="966"/>
            </w:pPr>
            <w:r>
              <w:rPr>
                <w:spacing w:val="-2"/>
              </w:rPr>
              <w:t>高温（运行）试验</w:t>
            </w:r>
          </w:p>
        </w:tc>
        <w:tc>
          <w:tcPr>
            <w:tcW w:w="3203" w:type="dxa"/>
            <w:tcBorders>
              <w:top w:val="single" w:sz="6" w:space="0" w:color="000000"/>
            </w:tcBorders>
            <w:vAlign w:val="top"/>
          </w:tcPr>
          <w:p>
            <w:pPr>
              <w:pStyle w:val="TableText"/>
              <w:spacing w:line="237" w:lineRule="auto"/>
              <w:ind w:left="1530"/>
            </w:pPr>
            <w:r>
              <w:t>℃</w:t>
            </w:r>
          </w:p>
        </w:tc>
        <w:tc>
          <w:tcPr>
            <w:tcW w:w="3004" w:type="dxa"/>
            <w:tcBorders>
              <w:top w:val="single" w:sz="6" w:space="0" w:color="000000"/>
              <w:right w:val="single" w:sz="6" w:space="0" w:color="000000"/>
            </w:tcBorders>
            <w:vAlign w:val="top"/>
          </w:tcPr>
          <w:p/>
        </w:tc>
      </w:tr>
      <w:tr>
        <w:tblPrEx>
          <w:tblW w:w="9574" w:type="dxa"/>
          <w:tblInd w:w="7" w:type="dxa"/>
          <w:tblLayout w:type="fixed"/>
        </w:tblPrEx>
        <w:trPr>
          <w:trHeight w:val="627"/>
        </w:trPr>
        <w:tc>
          <w:tcPr>
            <w:tcW w:w="3367" w:type="dxa"/>
            <w:vMerge/>
            <w:tcBorders>
              <w:top w:val="nil"/>
              <w:left w:val="single" w:sz="6" w:space="0" w:color="000000"/>
            </w:tcBorders>
            <w:vAlign w:val="top"/>
          </w:tcPr>
          <w:p>
            <w:pPr>
              <w:rPr>
                <w:rFonts w:ascii="Arial"/>
                <w:sz w:val="21"/>
              </w:rPr>
            </w:pPr>
          </w:p>
        </w:tc>
        <w:tc>
          <w:tcPr>
            <w:tcW w:w="3203" w:type="dxa"/>
            <w:vAlign w:val="top"/>
          </w:tcPr>
          <w:p>
            <w:pPr>
              <w:pStyle w:val="TableText"/>
              <w:spacing w:before="69" w:line="312" w:lineRule="exact"/>
              <w:ind w:left="1247"/>
            </w:pPr>
            <w:r>
              <w:rPr>
                <w:spacing w:val="-3"/>
                <w:position w:val="10"/>
              </w:rPr>
              <w:t>持续时间</w:t>
            </w:r>
          </w:p>
          <w:p>
            <w:pPr>
              <w:pStyle w:val="TableText"/>
              <w:ind w:left="1560"/>
            </w:pPr>
            <w:r>
              <w:t>h</w:t>
            </w:r>
          </w:p>
        </w:tc>
        <w:tc>
          <w:tcPr>
            <w:tcW w:w="3004" w:type="dxa"/>
            <w:tcBorders>
              <w:right w:val="single" w:sz="6" w:space="0" w:color="000000"/>
            </w:tcBorders>
            <w:vAlign w:val="top"/>
          </w:tcPr>
          <w:p>
            <w:pPr>
              <w:pStyle w:val="TableText"/>
              <w:spacing w:before="253" w:line="183" w:lineRule="auto"/>
              <w:ind w:left="1464"/>
            </w:pPr>
            <w:r>
              <w:t>2</w:t>
            </w:r>
          </w:p>
        </w:tc>
      </w:tr>
      <w:tr>
        <w:tblPrEx>
          <w:tblW w:w="9574" w:type="dxa"/>
          <w:tblInd w:w="7" w:type="dxa"/>
          <w:tblLayout w:type="fixed"/>
        </w:tblPrEx>
        <w:trPr>
          <w:trHeight w:val="627"/>
        </w:trPr>
        <w:tc>
          <w:tcPr>
            <w:tcW w:w="3367" w:type="dxa"/>
            <w:vMerge w:val="restart"/>
            <w:tcBorders>
              <w:left w:val="single" w:sz="6" w:space="0" w:color="000000"/>
              <w:bottom w:val="nil"/>
            </w:tcBorders>
            <w:vAlign w:val="top"/>
          </w:tcPr>
          <w:p>
            <w:pPr>
              <w:spacing w:line="242" w:lineRule="auto"/>
              <w:rPr>
                <w:rFonts w:ascii="Arial"/>
                <w:sz w:val="21"/>
              </w:rPr>
            </w:pPr>
          </w:p>
          <w:p>
            <w:pPr>
              <w:spacing w:line="242" w:lineRule="auto"/>
              <w:rPr>
                <w:rFonts w:ascii="Arial"/>
                <w:sz w:val="21"/>
              </w:rPr>
            </w:pPr>
          </w:p>
          <w:p>
            <w:pPr>
              <w:pStyle w:val="TableText"/>
              <w:spacing w:before="59" w:line="219" w:lineRule="auto"/>
              <w:ind w:left="1146"/>
            </w:pPr>
            <w:r>
              <w:rPr>
                <w:spacing w:val="-2"/>
              </w:rPr>
              <w:t>高温放置试验</w:t>
            </w:r>
          </w:p>
        </w:tc>
        <w:tc>
          <w:tcPr>
            <w:tcW w:w="3203" w:type="dxa"/>
            <w:vAlign w:val="top"/>
          </w:tcPr>
          <w:p>
            <w:pPr>
              <w:pStyle w:val="TableText"/>
              <w:spacing w:before="73" w:line="312" w:lineRule="exact"/>
              <w:ind w:left="1427"/>
            </w:pPr>
            <w:r>
              <w:rPr>
                <w:spacing w:val="-5"/>
                <w:position w:val="9"/>
              </w:rPr>
              <w:t>温度</w:t>
            </w:r>
          </w:p>
          <w:p>
            <w:pPr>
              <w:pStyle w:val="TableText"/>
              <w:spacing w:line="237" w:lineRule="auto"/>
              <w:ind w:left="1530"/>
            </w:pPr>
            <w:r>
              <w:t>℃</w:t>
            </w:r>
          </w:p>
        </w:tc>
        <w:tc>
          <w:tcPr>
            <w:tcW w:w="3004" w:type="dxa"/>
            <w:tcBorders>
              <w:right w:val="single" w:sz="6" w:space="0" w:color="000000"/>
            </w:tcBorders>
            <w:vAlign w:val="top"/>
          </w:tcPr>
          <w:p>
            <w:pPr>
              <w:pStyle w:val="TableText"/>
              <w:spacing w:before="229" w:line="235" w:lineRule="auto"/>
              <w:ind w:left="1283"/>
            </w:pPr>
            <w:r>
              <w:rPr>
                <w:spacing w:val="-2"/>
              </w:rPr>
              <w:t>85±2</w:t>
            </w:r>
          </w:p>
        </w:tc>
      </w:tr>
      <w:tr>
        <w:tblPrEx>
          <w:tblW w:w="9574" w:type="dxa"/>
          <w:tblInd w:w="7" w:type="dxa"/>
          <w:tblLayout w:type="fixed"/>
        </w:tblPrEx>
        <w:trPr>
          <w:trHeight w:val="627"/>
        </w:trPr>
        <w:tc>
          <w:tcPr>
            <w:tcW w:w="3367" w:type="dxa"/>
            <w:vMerge/>
            <w:tcBorders>
              <w:top w:val="nil"/>
              <w:left w:val="single" w:sz="6" w:space="0" w:color="000000"/>
            </w:tcBorders>
            <w:vAlign w:val="top"/>
          </w:tcPr>
          <w:p>
            <w:pPr>
              <w:rPr>
                <w:rFonts w:ascii="Arial"/>
                <w:sz w:val="21"/>
              </w:rPr>
            </w:pPr>
          </w:p>
        </w:tc>
        <w:tc>
          <w:tcPr>
            <w:tcW w:w="3203" w:type="dxa"/>
            <w:vAlign w:val="top"/>
          </w:tcPr>
          <w:p>
            <w:pPr>
              <w:pStyle w:val="TableText"/>
              <w:spacing w:before="74" w:line="312" w:lineRule="exact"/>
              <w:ind w:left="1247"/>
            </w:pPr>
            <w:r>
              <w:rPr>
                <w:spacing w:val="-3"/>
                <w:position w:val="10"/>
              </w:rPr>
              <w:t>持续时间</w:t>
            </w:r>
          </w:p>
          <w:p>
            <w:pPr>
              <w:pStyle w:val="TableText"/>
              <w:spacing w:line="236" w:lineRule="auto"/>
              <w:ind w:left="1560"/>
            </w:pPr>
            <w:r>
              <w:t>h</w:t>
            </w:r>
          </w:p>
        </w:tc>
        <w:tc>
          <w:tcPr>
            <w:tcW w:w="3004" w:type="dxa"/>
            <w:tcBorders>
              <w:right w:val="single" w:sz="6" w:space="0" w:color="000000"/>
            </w:tcBorders>
            <w:vAlign w:val="top"/>
          </w:tcPr>
          <w:p>
            <w:pPr>
              <w:pStyle w:val="TableText"/>
              <w:spacing w:before="259" w:line="183" w:lineRule="auto"/>
              <w:ind w:left="1464"/>
            </w:pPr>
            <w:r>
              <w:t>2</w:t>
            </w:r>
          </w:p>
        </w:tc>
      </w:tr>
      <w:tr>
        <w:tblPrEx>
          <w:tblW w:w="9574" w:type="dxa"/>
          <w:tblInd w:w="7" w:type="dxa"/>
          <w:tblLayout w:type="fixed"/>
        </w:tblPrEx>
        <w:trPr>
          <w:trHeight w:val="627"/>
        </w:trPr>
        <w:tc>
          <w:tcPr>
            <w:tcW w:w="3367" w:type="dxa"/>
            <w:vMerge w:val="restart"/>
            <w:tcBorders>
              <w:left w:val="single" w:sz="6" w:space="0" w:color="000000"/>
              <w:bottom w:val="nil"/>
            </w:tcBorders>
            <w:vAlign w:val="top"/>
          </w:tcPr>
          <w:p>
            <w:pPr>
              <w:spacing w:line="323" w:lineRule="auto"/>
              <w:rPr>
                <w:rFonts w:ascii="Arial"/>
                <w:sz w:val="21"/>
              </w:rPr>
            </w:pPr>
          </w:p>
          <w:p>
            <w:pPr>
              <w:spacing w:line="324" w:lineRule="auto"/>
              <w:rPr>
                <w:rFonts w:ascii="Arial"/>
                <w:sz w:val="21"/>
              </w:rPr>
            </w:pPr>
          </w:p>
          <w:p>
            <w:pPr>
              <w:pStyle w:val="TableText"/>
              <w:spacing w:before="59" w:line="220" w:lineRule="auto"/>
              <w:ind w:left="961"/>
            </w:pPr>
            <w:r>
              <w:rPr>
                <w:spacing w:val="-1"/>
              </w:rPr>
              <w:t>低温（运行）试验</w:t>
            </w:r>
          </w:p>
        </w:tc>
        <w:tc>
          <w:tcPr>
            <w:tcW w:w="3203" w:type="dxa"/>
            <w:vAlign w:val="top"/>
          </w:tcPr>
          <w:p>
            <w:pPr>
              <w:pStyle w:val="TableText"/>
              <w:spacing w:before="76" w:line="312" w:lineRule="exact"/>
              <w:ind w:left="1427"/>
            </w:pPr>
            <w:r>
              <w:rPr>
                <w:spacing w:val="-5"/>
                <w:position w:val="9"/>
              </w:rPr>
              <w:t>温度</w:t>
            </w:r>
          </w:p>
          <w:p>
            <w:pPr>
              <w:pStyle w:val="TableText"/>
              <w:spacing w:line="234" w:lineRule="auto"/>
              <w:ind w:left="1530"/>
            </w:pPr>
            <w:r>
              <w:t>℃</w:t>
            </w:r>
          </w:p>
        </w:tc>
        <w:tc>
          <w:tcPr>
            <w:tcW w:w="3004" w:type="dxa"/>
            <w:tcBorders>
              <w:right w:val="single" w:sz="6" w:space="0" w:color="000000"/>
            </w:tcBorders>
            <w:vAlign w:val="top"/>
          </w:tcPr>
          <w:p>
            <w:pPr>
              <w:pStyle w:val="TableText"/>
              <w:spacing w:before="232" w:line="235" w:lineRule="auto"/>
              <w:ind w:left="1235"/>
            </w:pPr>
            <w:r>
              <w:rPr>
                <w:spacing w:val="-2"/>
              </w:rPr>
              <w:t>-30±3</w:t>
            </w:r>
          </w:p>
        </w:tc>
      </w:tr>
      <w:tr>
        <w:tblPrEx>
          <w:tblW w:w="9574" w:type="dxa"/>
          <w:tblInd w:w="7" w:type="dxa"/>
          <w:tblLayout w:type="fixed"/>
        </w:tblPrEx>
        <w:trPr>
          <w:trHeight w:val="627"/>
        </w:trPr>
        <w:tc>
          <w:tcPr>
            <w:tcW w:w="3367" w:type="dxa"/>
            <w:vMerge/>
            <w:tcBorders>
              <w:top w:val="nil"/>
              <w:left w:val="single" w:sz="6" w:space="0" w:color="000000"/>
              <w:bottom w:val="nil"/>
            </w:tcBorders>
            <w:vAlign w:val="top"/>
          </w:tcPr>
          <w:p>
            <w:pPr>
              <w:rPr>
                <w:rFonts w:ascii="Arial"/>
                <w:sz w:val="21"/>
              </w:rPr>
            </w:pPr>
          </w:p>
        </w:tc>
        <w:tc>
          <w:tcPr>
            <w:tcW w:w="3203" w:type="dxa"/>
            <w:vAlign w:val="top"/>
          </w:tcPr>
          <w:p>
            <w:pPr>
              <w:pStyle w:val="TableText"/>
              <w:spacing w:before="77" w:line="312" w:lineRule="exact"/>
              <w:ind w:left="1247"/>
            </w:pPr>
            <w:r>
              <w:rPr>
                <w:spacing w:val="-3"/>
                <w:position w:val="10"/>
              </w:rPr>
              <w:t>持续时间</w:t>
            </w:r>
          </w:p>
          <w:p>
            <w:pPr>
              <w:pStyle w:val="TableText"/>
              <w:spacing w:line="232" w:lineRule="auto"/>
              <w:ind w:left="1560"/>
            </w:pPr>
            <w:r>
              <w:t>h</w:t>
            </w:r>
          </w:p>
        </w:tc>
        <w:tc>
          <w:tcPr>
            <w:tcW w:w="3004" w:type="dxa"/>
            <w:tcBorders>
              <w:right w:val="single" w:sz="6" w:space="0" w:color="000000"/>
            </w:tcBorders>
            <w:vAlign w:val="top"/>
          </w:tcPr>
          <w:p>
            <w:pPr>
              <w:pStyle w:val="TableText"/>
              <w:spacing w:before="262" w:line="183" w:lineRule="auto"/>
              <w:ind w:left="1464"/>
            </w:pPr>
            <w:r>
              <w:t>2</w:t>
            </w:r>
          </w:p>
        </w:tc>
      </w:tr>
      <w:tr>
        <w:tblPrEx>
          <w:tblW w:w="9574" w:type="dxa"/>
          <w:tblInd w:w="7" w:type="dxa"/>
          <w:tblLayout w:type="fixed"/>
        </w:tblPrEx>
        <w:trPr>
          <w:trHeight w:val="330"/>
        </w:trPr>
        <w:tc>
          <w:tcPr>
            <w:tcW w:w="3367" w:type="dxa"/>
            <w:vMerge/>
            <w:tcBorders>
              <w:top w:val="nil"/>
              <w:left w:val="single" w:sz="6" w:space="0" w:color="000000"/>
              <w:bottom w:val="single" w:sz="6" w:space="0" w:color="000000"/>
            </w:tcBorders>
            <w:vAlign w:val="top"/>
          </w:tcPr>
          <w:p>
            <w:pPr>
              <w:rPr>
                <w:rFonts w:ascii="Arial"/>
                <w:sz w:val="21"/>
              </w:rPr>
            </w:pPr>
          </w:p>
        </w:tc>
        <w:tc>
          <w:tcPr>
            <w:tcW w:w="3203" w:type="dxa"/>
            <w:tcBorders>
              <w:bottom w:val="single" w:sz="6" w:space="0" w:color="000000"/>
            </w:tcBorders>
            <w:vAlign w:val="top"/>
          </w:tcPr>
          <w:p>
            <w:pPr>
              <w:pStyle w:val="TableText"/>
              <w:spacing w:before="79" w:line="219" w:lineRule="auto"/>
              <w:ind w:left="1245"/>
            </w:pPr>
            <w:r>
              <w:rPr>
                <w:spacing w:val="-2"/>
              </w:rPr>
              <w:t>循环周期</w:t>
            </w:r>
          </w:p>
        </w:tc>
        <w:tc>
          <w:tcPr>
            <w:tcW w:w="3004" w:type="dxa"/>
            <w:tcBorders>
              <w:bottom w:val="single" w:sz="6" w:space="0" w:color="000000"/>
              <w:right w:val="single" w:sz="6" w:space="0" w:color="000000"/>
            </w:tcBorders>
            <w:vAlign w:val="top"/>
          </w:tcPr>
          <w:p>
            <w:pPr>
              <w:pStyle w:val="TableText"/>
              <w:spacing w:before="107" w:line="183" w:lineRule="auto"/>
              <w:ind w:left="1464"/>
            </w:pPr>
            <w:r>
              <w:t>2</w:t>
            </w:r>
          </w:p>
        </w:tc>
      </w:tr>
    </w:tbl>
    <w:p>
      <w:pPr>
        <w:rPr>
          <w:rFonts w:ascii="Arial"/>
          <w:sz w:val="21"/>
        </w:rPr>
      </w:pPr>
    </w:p>
    <w:p>
      <w:pPr>
        <w:rPr>
          <w:rFonts w:ascii="Arial" w:eastAsia="Arial" w:hAnsi="Arial" w:cs="Arial"/>
          <w:sz w:val="21"/>
          <w:szCs w:val="21"/>
        </w:rPr>
        <w:sectPr>
          <w:footerReference w:type="default" r:id="rId35"/>
          <w:type w:val="nextPage"/>
          <w:pgSz w:w="11906" w:h="16839"/>
          <w:pgMar w:top="1431" w:right="1016" w:bottom="1312" w:left="1300" w:header="0" w:footer="1134" w:gutter="0"/>
          <w:pgNumType w:start="12"/>
          <w:cols w:space="708"/>
          <w:titlePg w:val="0"/>
        </w:sectPr>
      </w:pPr>
    </w:p>
    <w:p>
      <w:pPr>
        <w:spacing w:before="48" w:line="191" w:lineRule="auto"/>
        <w:ind w:left="8005"/>
        <w:rPr>
          <w:rFonts w:ascii="SimHei" w:eastAsia="SimHei" w:hAnsi="SimHei" w:cs="SimHei"/>
          <w:sz w:val="20"/>
          <w:szCs w:val="20"/>
        </w:rPr>
      </w:pPr>
      <w:r>
        <w:rPr>
          <w:rFonts w:ascii="SimHei" w:eastAsia="SimHei" w:hAnsi="SimHei" w:cs="SimHei"/>
          <w:sz w:val="20"/>
          <w:szCs w:val="20"/>
        </w:rPr>
        <w:t>XF</w:t>
      </w:r>
      <w:r>
        <w:rPr>
          <w:rFonts w:ascii="SimHei" w:eastAsia="SimHei" w:hAnsi="SimHei" w:cs="SimHei"/>
          <w:spacing w:val="7"/>
          <w:sz w:val="20"/>
          <w:szCs w:val="20"/>
        </w:rPr>
        <w:t xml:space="preserve"> </w:t>
      </w:r>
      <w:r>
        <w:rPr>
          <w:rFonts w:ascii="SimHei" w:eastAsia="SimHei" w:hAnsi="SimHei" w:cs="SimHei"/>
          <w:spacing w:val="7"/>
          <w:sz w:val="20"/>
          <w:szCs w:val="20"/>
        </w:rPr>
        <w:t>545.4</w:t>
      </w:r>
      <w:r>
        <w:rPr>
          <w:rFonts w:ascii="Times New Roman" w:eastAsia="Times New Roman" w:hAnsi="Times New Roman" w:cs="Times New Roman"/>
          <w:spacing w:val="7"/>
          <w:sz w:val="20"/>
          <w:szCs w:val="20"/>
        </w:rPr>
        <w:t>—</w:t>
      </w:r>
      <w:r>
        <w:rPr>
          <w:rFonts w:ascii="SimHei" w:eastAsia="SimHei" w:hAnsi="SimHei" w:cs="SimHei"/>
          <w:spacing w:val="7"/>
          <w:sz w:val="20"/>
          <w:szCs w:val="20"/>
        </w:rPr>
        <w:t>20</w:t>
      </w:r>
      <w:r>
        <w:rPr>
          <w:rFonts w:ascii="SimHei" w:eastAsia="SimHei" w:hAnsi="SimHei" w:cs="SimHei"/>
          <w:sz w:val="20"/>
          <w:szCs w:val="20"/>
        </w:rPr>
        <w:t>XX</w:t>
      </w:r>
    </w:p>
    <w:p>
      <w:pPr>
        <w:pStyle w:val="BodyText"/>
        <w:spacing w:before="276" w:line="231" w:lineRule="auto"/>
        <w:ind w:left="4307"/>
      </w:pPr>
      <w:r>
        <w:rPr>
          <w:rFonts w:ascii="SimHei" w:eastAsia="SimHei" w:hAnsi="SimHei" w:cs="SimHei"/>
          <w:spacing w:val="3"/>
        </w:rPr>
        <w:t>表</w:t>
      </w:r>
      <w:r>
        <w:rPr>
          <w:rFonts w:ascii="SimHei" w:eastAsia="SimHei" w:hAnsi="SimHei" w:cs="SimHei"/>
          <w:spacing w:val="-43"/>
        </w:rPr>
        <w:t xml:space="preserve"> </w:t>
      </w:r>
      <w:r>
        <w:rPr>
          <w:rFonts w:ascii="SimHei" w:eastAsia="SimHei" w:hAnsi="SimHei" w:cs="SimHei"/>
          <w:spacing w:val="3"/>
        </w:rPr>
        <w:t>4</w:t>
      </w:r>
      <w:r>
        <w:rPr>
          <w:spacing w:val="3"/>
        </w:rPr>
        <w:t>（续）</w:t>
      </w:r>
    </w:p>
    <w:p>
      <w:pPr>
        <w:spacing w:line="93" w:lineRule="auto"/>
        <w:rPr>
          <w:rFonts w:ascii="Arial"/>
          <w:sz w:val="2"/>
        </w:rPr>
      </w:pPr>
    </w:p>
    <w:tbl>
      <w:tblPr>
        <w:tblStyle w:val="TableNormal5"/>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67"/>
        <w:gridCol w:w="3203"/>
        <w:gridCol w:w="3004"/>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3367" w:type="dxa"/>
            <w:vMerge w:val="restart"/>
            <w:tcBorders>
              <w:top w:val="single" w:sz="6" w:space="0" w:color="000000"/>
              <w:left w:val="single" w:sz="6" w:space="0" w:color="000000"/>
              <w:bottom w:val="nil"/>
            </w:tcBorders>
            <w:vAlign w:val="top"/>
          </w:tcPr>
          <w:p>
            <w:pPr>
              <w:spacing w:line="328" w:lineRule="auto"/>
              <w:rPr>
                <w:rFonts w:ascii="Arial"/>
                <w:sz w:val="21"/>
              </w:rPr>
            </w:pPr>
          </w:p>
          <w:p>
            <w:pPr>
              <w:pStyle w:val="TableText"/>
              <w:spacing w:before="58" w:line="220" w:lineRule="auto"/>
              <w:ind w:left="785"/>
            </w:pPr>
            <w:r>
              <w:rPr>
                <w:spacing w:val="-2"/>
              </w:rPr>
              <w:t>交变湿热（运行）试验</w:t>
            </w:r>
          </w:p>
        </w:tc>
        <w:tc>
          <w:tcPr>
            <w:tcW w:w="3203" w:type="dxa"/>
            <w:tcBorders>
              <w:top w:val="single" w:sz="6" w:space="0" w:color="000000"/>
            </w:tcBorders>
            <w:vAlign w:val="top"/>
          </w:tcPr>
          <w:p>
            <w:pPr>
              <w:pStyle w:val="TableText"/>
              <w:spacing w:before="71" w:line="312" w:lineRule="exact"/>
              <w:ind w:left="1427"/>
            </w:pPr>
            <w:r>
              <w:rPr>
                <w:spacing w:val="-5"/>
                <w:position w:val="9"/>
              </w:rPr>
              <w:t>温度</w:t>
            </w:r>
          </w:p>
          <w:p>
            <w:pPr>
              <w:pStyle w:val="TableText"/>
              <w:spacing w:line="237" w:lineRule="auto"/>
              <w:ind w:left="1530"/>
            </w:pPr>
            <w:r>
              <w:t>℃</w:t>
            </w:r>
          </w:p>
        </w:tc>
        <w:tc>
          <w:tcPr>
            <w:tcW w:w="3004" w:type="dxa"/>
            <w:tcBorders>
              <w:top w:val="single" w:sz="6" w:space="0" w:color="000000"/>
              <w:right w:val="single" w:sz="6" w:space="0" w:color="000000"/>
            </w:tcBorders>
            <w:vAlign w:val="top"/>
          </w:tcPr>
          <w:p>
            <w:pPr>
              <w:pStyle w:val="TableText"/>
              <w:spacing w:before="227" w:line="235" w:lineRule="auto"/>
              <w:ind w:left="1281"/>
            </w:pPr>
            <w:r>
              <w:rPr>
                <w:spacing w:val="-2"/>
              </w:rPr>
              <w:t>40±2</w:t>
            </w:r>
          </w:p>
        </w:tc>
      </w:tr>
      <w:tr>
        <w:tblPrEx>
          <w:tblW w:w="9574" w:type="dxa"/>
          <w:tblInd w:w="7" w:type="dxa"/>
          <w:tblLayout w:type="fixed"/>
        </w:tblPrEx>
        <w:trPr>
          <w:trHeight w:val="315"/>
        </w:trPr>
        <w:tc>
          <w:tcPr>
            <w:tcW w:w="3367" w:type="dxa"/>
            <w:vMerge/>
            <w:tcBorders>
              <w:top w:val="nil"/>
              <w:left w:val="single" w:sz="6" w:space="0" w:color="000000"/>
            </w:tcBorders>
            <w:vAlign w:val="top"/>
          </w:tcPr>
          <w:p>
            <w:pPr>
              <w:rPr>
                <w:rFonts w:ascii="Arial"/>
                <w:sz w:val="21"/>
              </w:rPr>
            </w:pPr>
          </w:p>
        </w:tc>
        <w:tc>
          <w:tcPr>
            <w:tcW w:w="3203" w:type="dxa"/>
            <w:vAlign w:val="top"/>
          </w:tcPr>
          <w:p>
            <w:pPr>
              <w:pStyle w:val="TableText"/>
              <w:spacing w:before="69" w:line="219" w:lineRule="auto"/>
              <w:ind w:left="1245"/>
            </w:pPr>
            <w:r>
              <w:rPr>
                <w:spacing w:val="-2"/>
              </w:rPr>
              <w:t>循环周期</w:t>
            </w:r>
          </w:p>
        </w:tc>
        <w:tc>
          <w:tcPr>
            <w:tcW w:w="3004" w:type="dxa"/>
            <w:tcBorders>
              <w:right w:val="single" w:sz="6" w:space="0" w:color="000000"/>
            </w:tcBorders>
            <w:vAlign w:val="top"/>
          </w:tcPr>
          <w:p>
            <w:pPr>
              <w:pStyle w:val="TableText"/>
              <w:spacing w:before="97" w:line="183" w:lineRule="auto"/>
              <w:ind w:left="1464"/>
            </w:pPr>
            <w:r>
              <w:t>2</w:t>
            </w:r>
          </w:p>
        </w:tc>
      </w:tr>
      <w:tr>
        <w:tblPrEx>
          <w:tblW w:w="9574" w:type="dxa"/>
          <w:tblInd w:w="7" w:type="dxa"/>
          <w:tblLayout w:type="fixed"/>
        </w:tblPrEx>
        <w:trPr>
          <w:trHeight w:val="626"/>
        </w:trPr>
        <w:tc>
          <w:tcPr>
            <w:tcW w:w="3367" w:type="dxa"/>
            <w:vMerge w:val="restart"/>
            <w:tcBorders>
              <w:left w:val="single" w:sz="6" w:space="0" w:color="000000"/>
              <w:bottom w:val="nil"/>
            </w:tcBorders>
            <w:vAlign w:val="top"/>
          </w:tcPr>
          <w:p>
            <w:pPr>
              <w:spacing w:line="318" w:lineRule="auto"/>
              <w:rPr>
                <w:rFonts w:ascii="Arial"/>
                <w:sz w:val="21"/>
              </w:rPr>
            </w:pPr>
          </w:p>
          <w:p>
            <w:pPr>
              <w:spacing w:line="319" w:lineRule="auto"/>
              <w:rPr>
                <w:rFonts w:ascii="Arial"/>
                <w:sz w:val="21"/>
              </w:rPr>
            </w:pPr>
          </w:p>
          <w:p>
            <w:pPr>
              <w:spacing w:line="319" w:lineRule="auto"/>
              <w:rPr>
                <w:rFonts w:ascii="Arial"/>
                <w:sz w:val="21"/>
              </w:rPr>
            </w:pPr>
          </w:p>
          <w:p>
            <w:pPr>
              <w:pStyle w:val="TableText"/>
              <w:spacing w:before="59" w:line="221" w:lineRule="auto"/>
              <w:ind w:left="1323"/>
            </w:pPr>
            <w:r>
              <w:rPr>
                <w:spacing w:val="-3"/>
              </w:rPr>
              <w:t>盐雾试验</w:t>
            </w:r>
          </w:p>
        </w:tc>
        <w:tc>
          <w:tcPr>
            <w:tcW w:w="3203" w:type="dxa"/>
            <w:vAlign w:val="top"/>
          </w:tcPr>
          <w:p>
            <w:pPr>
              <w:pStyle w:val="TableText"/>
              <w:spacing w:before="70" w:line="312" w:lineRule="exact"/>
              <w:ind w:left="1427"/>
            </w:pPr>
            <w:r>
              <w:rPr>
                <w:spacing w:val="-5"/>
                <w:position w:val="9"/>
              </w:rPr>
              <w:t>温度</w:t>
            </w:r>
          </w:p>
          <w:p>
            <w:pPr>
              <w:pStyle w:val="TableText"/>
              <w:spacing w:line="237" w:lineRule="auto"/>
              <w:ind w:left="1530"/>
            </w:pPr>
            <w:r>
              <w:t>℃</w:t>
            </w:r>
          </w:p>
        </w:tc>
        <w:tc>
          <w:tcPr>
            <w:tcW w:w="3004" w:type="dxa"/>
            <w:tcBorders>
              <w:right w:val="single" w:sz="6" w:space="0" w:color="000000"/>
            </w:tcBorders>
            <w:vAlign w:val="top"/>
          </w:tcPr>
          <w:p>
            <w:pPr>
              <w:pStyle w:val="TableText"/>
              <w:spacing w:before="227" w:line="235" w:lineRule="auto"/>
              <w:ind w:left="1286"/>
            </w:pPr>
            <w:r>
              <w:rPr>
                <w:spacing w:val="-3"/>
              </w:rPr>
              <w:t>35±2</w:t>
            </w:r>
          </w:p>
        </w:tc>
      </w:tr>
      <w:tr>
        <w:tblPrEx>
          <w:tblW w:w="9574" w:type="dxa"/>
          <w:tblInd w:w="7" w:type="dxa"/>
          <w:tblLayout w:type="fixed"/>
        </w:tblPrEx>
        <w:trPr>
          <w:trHeight w:val="626"/>
        </w:trPr>
        <w:tc>
          <w:tcPr>
            <w:tcW w:w="3367" w:type="dxa"/>
            <w:vMerge/>
            <w:tcBorders>
              <w:top w:val="nil"/>
              <w:left w:val="single" w:sz="6" w:space="0" w:color="000000"/>
              <w:bottom w:val="nil"/>
            </w:tcBorders>
            <w:vAlign w:val="top"/>
          </w:tcPr>
          <w:p>
            <w:pPr>
              <w:rPr>
                <w:rFonts w:ascii="Arial"/>
                <w:sz w:val="21"/>
              </w:rPr>
            </w:pPr>
          </w:p>
        </w:tc>
        <w:tc>
          <w:tcPr>
            <w:tcW w:w="3203" w:type="dxa"/>
            <w:vAlign w:val="top"/>
          </w:tcPr>
          <w:p>
            <w:pPr>
              <w:pStyle w:val="TableText"/>
              <w:spacing w:before="73" w:line="312" w:lineRule="exact"/>
              <w:ind w:left="707"/>
            </w:pPr>
            <w:r>
              <w:rPr>
                <w:spacing w:val="-1"/>
                <w:position w:val="9"/>
              </w:rPr>
              <w:t>盐溶液浓度（质量比）</w:t>
            </w:r>
          </w:p>
          <w:p>
            <w:pPr>
              <w:pStyle w:val="TableText"/>
              <w:spacing w:line="236" w:lineRule="auto"/>
              <w:ind w:left="1557"/>
            </w:pPr>
            <w:r>
              <w:t>%</w:t>
            </w:r>
          </w:p>
        </w:tc>
        <w:tc>
          <w:tcPr>
            <w:tcW w:w="3004" w:type="dxa"/>
            <w:tcBorders>
              <w:right w:val="single" w:sz="6" w:space="0" w:color="000000"/>
            </w:tcBorders>
            <w:vAlign w:val="top"/>
          </w:tcPr>
          <w:p>
            <w:pPr>
              <w:pStyle w:val="TableText"/>
              <w:spacing w:before="229" w:line="235" w:lineRule="auto"/>
              <w:ind w:left="1329"/>
            </w:pPr>
            <w:r>
              <w:rPr>
                <w:spacing w:val="-4"/>
              </w:rPr>
              <w:t>5±1</w:t>
            </w:r>
          </w:p>
        </w:tc>
      </w:tr>
      <w:tr>
        <w:tblPrEx>
          <w:tblW w:w="9574" w:type="dxa"/>
          <w:tblInd w:w="7" w:type="dxa"/>
          <w:tblLayout w:type="fixed"/>
        </w:tblPrEx>
        <w:trPr>
          <w:trHeight w:val="316"/>
        </w:trPr>
        <w:tc>
          <w:tcPr>
            <w:tcW w:w="3367" w:type="dxa"/>
            <w:vMerge/>
            <w:tcBorders>
              <w:top w:val="nil"/>
              <w:left w:val="single" w:sz="6" w:space="0" w:color="000000"/>
              <w:bottom w:val="nil"/>
            </w:tcBorders>
            <w:vAlign w:val="top"/>
          </w:tcPr>
          <w:p>
            <w:pPr>
              <w:rPr>
                <w:rFonts w:ascii="Arial"/>
                <w:sz w:val="21"/>
              </w:rPr>
            </w:pPr>
          </w:p>
        </w:tc>
        <w:tc>
          <w:tcPr>
            <w:tcW w:w="3203" w:type="dxa"/>
            <w:vAlign w:val="top"/>
          </w:tcPr>
          <w:p>
            <w:pPr>
              <w:pStyle w:val="TableText"/>
              <w:spacing w:before="76" w:line="219" w:lineRule="auto"/>
              <w:ind w:left="438"/>
            </w:pPr>
            <w:r>
              <w:rPr>
                <w:spacing w:val="-2"/>
              </w:rPr>
              <w:t>盐溶液</w:t>
            </w:r>
            <w:r>
              <w:rPr>
                <w:spacing w:val="-29"/>
              </w:rPr>
              <w:t xml:space="preserve"> </w:t>
            </w:r>
            <w:r>
              <w:rPr>
                <w:spacing w:val="-2"/>
              </w:rPr>
              <w:t>PH</w:t>
            </w:r>
            <w:r>
              <w:rPr>
                <w:spacing w:val="-41"/>
              </w:rPr>
              <w:t xml:space="preserve"> </w:t>
            </w:r>
            <w:r>
              <w:rPr>
                <w:spacing w:val="-2"/>
              </w:rPr>
              <w:t>值（35℃±2℃时）</w:t>
            </w:r>
          </w:p>
        </w:tc>
        <w:tc>
          <w:tcPr>
            <w:tcW w:w="3004" w:type="dxa"/>
            <w:tcBorders>
              <w:right w:val="single" w:sz="6" w:space="0" w:color="000000"/>
            </w:tcBorders>
            <w:vAlign w:val="top"/>
          </w:tcPr>
          <w:p>
            <w:pPr>
              <w:pStyle w:val="TableText"/>
              <w:spacing w:before="75" w:line="236" w:lineRule="auto"/>
              <w:ind w:left="1147"/>
            </w:pPr>
            <w:r>
              <w:rPr>
                <w:spacing w:val="-1"/>
              </w:rPr>
              <w:t>6.5～7.2</w:t>
            </w:r>
          </w:p>
        </w:tc>
      </w:tr>
      <w:tr>
        <w:tblPrEx>
          <w:tblW w:w="9574" w:type="dxa"/>
          <w:tblInd w:w="7" w:type="dxa"/>
          <w:tblLayout w:type="fixed"/>
        </w:tblPrEx>
        <w:trPr>
          <w:trHeight w:val="640"/>
        </w:trPr>
        <w:tc>
          <w:tcPr>
            <w:tcW w:w="3367" w:type="dxa"/>
            <w:vMerge/>
            <w:tcBorders>
              <w:top w:val="nil"/>
              <w:left w:val="single" w:sz="6" w:space="0" w:color="000000"/>
              <w:bottom w:val="single" w:sz="6" w:space="0" w:color="000000"/>
            </w:tcBorders>
            <w:vAlign w:val="top"/>
          </w:tcPr>
          <w:p>
            <w:pPr>
              <w:rPr>
                <w:rFonts w:ascii="Arial"/>
                <w:sz w:val="21"/>
              </w:rPr>
            </w:pPr>
          </w:p>
        </w:tc>
        <w:tc>
          <w:tcPr>
            <w:tcW w:w="3203" w:type="dxa"/>
            <w:tcBorders>
              <w:bottom w:val="single" w:sz="6" w:space="0" w:color="000000"/>
            </w:tcBorders>
            <w:vAlign w:val="top"/>
          </w:tcPr>
          <w:p>
            <w:pPr>
              <w:pStyle w:val="TableText"/>
              <w:spacing w:before="79" w:line="312" w:lineRule="exact"/>
              <w:ind w:left="1247"/>
            </w:pPr>
            <w:r>
              <w:rPr>
                <w:spacing w:val="-3"/>
                <w:position w:val="10"/>
              </w:rPr>
              <w:t>持续时间</w:t>
            </w:r>
          </w:p>
          <w:p>
            <w:pPr>
              <w:pStyle w:val="TableText"/>
              <w:ind w:left="1560"/>
            </w:pPr>
            <w:r>
              <w:t>h</w:t>
            </w:r>
          </w:p>
        </w:tc>
        <w:tc>
          <w:tcPr>
            <w:tcW w:w="3004" w:type="dxa"/>
            <w:tcBorders>
              <w:bottom w:val="single" w:sz="6" w:space="0" w:color="000000"/>
              <w:right w:val="single" w:sz="6" w:space="0" w:color="000000"/>
            </w:tcBorders>
            <w:vAlign w:val="top"/>
          </w:tcPr>
          <w:p>
            <w:pPr>
              <w:pStyle w:val="TableText"/>
              <w:spacing w:before="263" w:line="183" w:lineRule="auto"/>
              <w:ind w:left="1416"/>
            </w:pPr>
            <w:r>
              <w:rPr>
                <w:spacing w:val="-3"/>
              </w:rPr>
              <w:t>48</w:t>
            </w:r>
          </w:p>
        </w:tc>
      </w:tr>
    </w:tbl>
    <w:p>
      <w:pPr>
        <w:spacing w:before="207" w:line="230" w:lineRule="auto"/>
        <w:ind w:left="121"/>
        <w:rPr>
          <w:rFonts w:ascii="SimHei" w:eastAsia="SimHei" w:hAnsi="SimHei" w:cs="SimHei"/>
          <w:sz w:val="20"/>
          <w:szCs w:val="20"/>
        </w:rPr>
      </w:pPr>
      <w:r>
        <w:rPr>
          <w:rFonts w:ascii="SimHei" w:eastAsia="SimHei" w:hAnsi="SimHei" w:cs="SimHei"/>
          <w:spacing w:val="7"/>
          <w:sz w:val="20"/>
          <w:szCs w:val="20"/>
        </w:rPr>
        <w:t>5.9</w:t>
      </w:r>
      <w:r>
        <w:rPr>
          <w:rFonts w:ascii="SimHei" w:eastAsia="SimHei" w:hAnsi="SimHei" w:cs="SimHei"/>
          <w:spacing w:val="7"/>
          <w:sz w:val="20"/>
          <w:szCs w:val="20"/>
        </w:rPr>
        <w:t xml:space="preserve">   </w:t>
      </w:r>
      <w:r>
        <w:rPr>
          <w:rFonts w:ascii="SimHei" w:eastAsia="SimHei" w:hAnsi="SimHei" w:cs="SimHei"/>
          <w:spacing w:val="7"/>
          <w:sz w:val="20"/>
          <w:szCs w:val="20"/>
        </w:rPr>
        <w:t>机械环境耐受性</w:t>
      </w:r>
    </w:p>
    <w:p>
      <w:pPr>
        <w:pStyle w:val="BodyText"/>
        <w:spacing w:before="219" w:line="257" w:lineRule="auto"/>
        <w:ind w:left="126" w:right="118" w:firstLine="419"/>
      </w:pPr>
      <w:r>
        <w:rPr>
          <w:spacing w:val="7"/>
        </w:rPr>
        <w:t>控制装置应能耐受表</w:t>
      </w:r>
      <w:r>
        <w:rPr>
          <w:spacing w:val="-35"/>
        </w:rPr>
        <w:t xml:space="preserve"> </w:t>
      </w:r>
      <w:r>
        <w:rPr>
          <w:spacing w:val="7"/>
        </w:rPr>
        <w:t>5</w:t>
      </w:r>
      <w:r>
        <w:rPr>
          <w:spacing w:val="-37"/>
        </w:rPr>
        <w:t xml:space="preserve"> </w:t>
      </w:r>
      <w:r>
        <w:rPr>
          <w:spacing w:val="7"/>
        </w:rPr>
        <w:t>规定的各项试验。试验期间，控制装置应能保持正常工作状态，</w:t>
      </w:r>
      <w:r>
        <w:rPr>
          <w:spacing w:val="6"/>
        </w:rPr>
        <w:t>控制装置不</w:t>
      </w:r>
      <w:r>
        <w:t xml:space="preserve"> </w:t>
      </w:r>
      <w:r>
        <w:rPr>
          <w:spacing w:val="6"/>
        </w:rPr>
        <w:t>应有机械损伤和紧固部件松动现象；试验后，控制装置应满足</w:t>
      </w:r>
      <w:r>
        <w:rPr>
          <w:spacing w:val="-17"/>
        </w:rPr>
        <w:t xml:space="preserve"> </w:t>
      </w:r>
      <w:r>
        <w:rPr>
          <w:spacing w:val="6"/>
        </w:rPr>
        <w:t>5.6.1</w:t>
      </w:r>
      <w:r>
        <w:rPr>
          <w:spacing w:val="-19"/>
        </w:rPr>
        <w:t xml:space="preserve"> </w:t>
      </w:r>
      <w:r>
        <w:rPr>
          <w:spacing w:val="6"/>
        </w:rPr>
        <w:t>中</w:t>
      </w:r>
      <w:r>
        <w:rPr>
          <w:spacing w:val="-38"/>
        </w:rPr>
        <w:t xml:space="preserve"> </w:t>
      </w:r>
      <w:r>
        <w:rPr>
          <w:spacing w:val="6"/>
        </w:rPr>
        <w:t>a)和</w:t>
      </w:r>
      <w:r>
        <w:rPr>
          <w:spacing w:val="-33"/>
        </w:rPr>
        <w:t xml:space="preserve"> </w:t>
      </w:r>
      <w:r>
        <w:rPr>
          <w:spacing w:val="6"/>
        </w:rPr>
        <w:t>5.6.3</w:t>
      </w:r>
      <w:r>
        <w:rPr>
          <w:spacing w:val="-25"/>
        </w:rPr>
        <w:t xml:space="preserve"> </w:t>
      </w:r>
      <w:r>
        <w:rPr>
          <w:spacing w:val="6"/>
        </w:rPr>
        <w:t>的功能要求。</w:t>
      </w:r>
    </w:p>
    <w:p>
      <w:pPr>
        <w:spacing w:line="311" w:lineRule="auto"/>
        <w:rPr>
          <w:rFonts w:ascii="Arial"/>
          <w:sz w:val="21"/>
        </w:rPr>
      </w:pPr>
    </w:p>
    <w:p>
      <w:pPr>
        <w:spacing w:before="65" w:line="229" w:lineRule="auto"/>
        <w:ind w:left="3676"/>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41"/>
          <w:sz w:val="20"/>
          <w:szCs w:val="20"/>
        </w:rPr>
        <w:t xml:space="preserve"> </w:t>
      </w:r>
      <w:r>
        <w:rPr>
          <w:rFonts w:ascii="SimHei" w:eastAsia="SimHei" w:hAnsi="SimHei" w:cs="SimHei"/>
          <w:spacing w:val="7"/>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机械环境试验参数</w:t>
      </w:r>
    </w:p>
    <w:p>
      <w:pPr>
        <w:spacing w:line="140" w:lineRule="auto"/>
        <w:rPr>
          <w:rFonts w:ascii="Arial"/>
          <w:sz w:val="2"/>
        </w:rPr>
      </w:pPr>
    </w:p>
    <w:tbl>
      <w:tblPr>
        <w:tblStyle w:val="TableNormal5"/>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64"/>
        <w:gridCol w:w="3059"/>
        <w:gridCol w:w="3451"/>
      </w:tblGrid>
      <w:tr>
        <w:tblPrEx>
          <w:tblW w:w="95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6"/>
        </w:trPr>
        <w:tc>
          <w:tcPr>
            <w:tcW w:w="3064" w:type="dxa"/>
            <w:tcBorders>
              <w:top w:val="single" w:sz="6" w:space="0" w:color="000000"/>
              <w:left w:val="single" w:sz="6" w:space="0" w:color="000000"/>
              <w:bottom w:val="single" w:sz="6" w:space="0" w:color="000000"/>
            </w:tcBorders>
            <w:vAlign w:val="top"/>
          </w:tcPr>
          <w:p>
            <w:pPr>
              <w:pStyle w:val="TableText"/>
              <w:spacing w:before="70" w:line="221" w:lineRule="auto"/>
              <w:ind w:left="1170"/>
            </w:pPr>
            <w:r>
              <w:rPr>
                <w:spacing w:val="-2"/>
              </w:rPr>
              <w:t>试验名称</w:t>
            </w:r>
          </w:p>
        </w:tc>
        <w:tc>
          <w:tcPr>
            <w:tcW w:w="3059" w:type="dxa"/>
            <w:tcBorders>
              <w:top w:val="single" w:sz="6" w:space="0" w:color="000000"/>
              <w:bottom w:val="single" w:sz="6" w:space="0" w:color="000000"/>
            </w:tcBorders>
            <w:vAlign w:val="top"/>
          </w:tcPr>
          <w:p>
            <w:pPr>
              <w:pStyle w:val="TableText"/>
              <w:spacing w:before="70" w:line="219" w:lineRule="auto"/>
              <w:ind w:left="1174"/>
            </w:pPr>
            <w:r>
              <w:rPr>
                <w:spacing w:val="-2"/>
              </w:rPr>
              <w:t>试验参数</w:t>
            </w:r>
          </w:p>
        </w:tc>
        <w:tc>
          <w:tcPr>
            <w:tcW w:w="3451" w:type="dxa"/>
            <w:tcBorders>
              <w:top w:val="single" w:sz="6" w:space="0" w:color="000000"/>
              <w:bottom w:val="single" w:sz="6" w:space="0" w:color="000000"/>
              <w:right w:val="single" w:sz="6" w:space="0" w:color="000000"/>
            </w:tcBorders>
            <w:vAlign w:val="top"/>
          </w:tcPr>
          <w:p>
            <w:pPr>
              <w:pStyle w:val="TableText"/>
              <w:spacing w:before="70" w:line="219" w:lineRule="auto"/>
              <w:ind w:left="1369"/>
            </w:pPr>
            <w:r>
              <w:rPr>
                <w:spacing w:val="-2"/>
              </w:rPr>
              <w:t>试验条件</w:t>
            </w:r>
          </w:p>
        </w:tc>
      </w:tr>
      <w:tr>
        <w:tblPrEx>
          <w:tblW w:w="9574" w:type="dxa"/>
          <w:tblInd w:w="7" w:type="dxa"/>
          <w:tblLayout w:type="fixed"/>
        </w:tblPrEx>
        <w:trPr>
          <w:trHeight w:val="623"/>
        </w:trPr>
        <w:tc>
          <w:tcPr>
            <w:tcW w:w="3064" w:type="dxa"/>
            <w:vMerge w:val="restart"/>
            <w:tcBorders>
              <w:top w:val="single" w:sz="6" w:space="0" w:color="000000"/>
              <w:left w:val="single" w:sz="6" w:space="0" w:color="000000"/>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TableText"/>
              <w:spacing w:before="58" w:line="220" w:lineRule="auto"/>
              <w:ind w:left="495"/>
            </w:pPr>
            <w:r>
              <w:rPr>
                <w:spacing w:val="1"/>
              </w:rPr>
              <w:t>振动（正弦</w:t>
            </w:r>
            <w:r>
              <w:rPr>
                <w:spacing w:val="-50"/>
                <w:w w:val="97"/>
              </w:rPr>
              <w:t>）（</w:t>
            </w:r>
            <w:r>
              <w:rPr>
                <w:spacing w:val="1"/>
              </w:rPr>
              <w:t>运行）试验</w:t>
            </w:r>
          </w:p>
        </w:tc>
        <w:tc>
          <w:tcPr>
            <w:tcW w:w="3059" w:type="dxa"/>
            <w:tcBorders>
              <w:top w:val="single" w:sz="6" w:space="0" w:color="000000"/>
            </w:tcBorders>
            <w:vAlign w:val="top"/>
          </w:tcPr>
          <w:p>
            <w:pPr>
              <w:pStyle w:val="TableText"/>
              <w:spacing w:before="63" w:line="312" w:lineRule="exact"/>
              <w:ind w:left="1174"/>
            </w:pPr>
            <w:r>
              <w:rPr>
                <w:spacing w:val="-2"/>
                <w:position w:val="10"/>
              </w:rPr>
              <w:t>频率范围</w:t>
            </w:r>
          </w:p>
          <w:p>
            <w:pPr>
              <w:pStyle w:val="TableText"/>
              <w:ind w:left="1438"/>
            </w:pPr>
            <w:r>
              <w:rPr>
                <w:spacing w:val="-1"/>
              </w:rPr>
              <w:t>Hz</w:t>
            </w:r>
          </w:p>
        </w:tc>
        <w:tc>
          <w:tcPr>
            <w:tcW w:w="3451" w:type="dxa"/>
            <w:tcBorders>
              <w:top w:val="single" w:sz="6" w:space="0" w:color="000000"/>
              <w:right w:val="single" w:sz="6" w:space="0" w:color="000000"/>
            </w:tcBorders>
            <w:vAlign w:val="top"/>
          </w:tcPr>
          <w:p>
            <w:pPr>
              <w:pStyle w:val="TableText"/>
              <w:spacing w:before="218"/>
              <w:ind w:left="1417"/>
            </w:pPr>
            <w:r>
              <w:rPr>
                <w:spacing w:val="-2"/>
              </w:rPr>
              <w:t>25～200</w:t>
            </w:r>
          </w:p>
        </w:tc>
      </w:tr>
      <w:tr>
        <w:tblPrEx>
          <w:tblW w:w="9574" w:type="dxa"/>
          <w:tblInd w:w="7" w:type="dxa"/>
          <w:tblLayout w:type="fixed"/>
        </w:tblPrEx>
        <w:trPr>
          <w:trHeight w:val="627"/>
        </w:trPr>
        <w:tc>
          <w:tcPr>
            <w:tcW w:w="3064" w:type="dxa"/>
            <w:vMerge/>
            <w:tcBorders>
              <w:top w:val="nil"/>
              <w:left w:val="single" w:sz="6" w:space="0" w:color="000000"/>
              <w:bottom w:val="nil"/>
            </w:tcBorders>
            <w:vAlign w:val="top"/>
          </w:tcPr>
          <w:p>
            <w:pPr>
              <w:rPr>
                <w:rFonts w:ascii="Arial"/>
                <w:sz w:val="21"/>
              </w:rPr>
            </w:pPr>
          </w:p>
        </w:tc>
        <w:tc>
          <w:tcPr>
            <w:tcW w:w="3059" w:type="dxa"/>
            <w:vAlign w:val="top"/>
          </w:tcPr>
          <w:p>
            <w:pPr>
              <w:pStyle w:val="TableText"/>
              <w:spacing w:before="68" w:line="311" w:lineRule="exact"/>
              <w:ind w:left="1263"/>
            </w:pPr>
            <w:r>
              <w:rPr>
                <w:spacing w:val="-3"/>
                <w:position w:val="9"/>
              </w:rPr>
              <w:t>加速度</w:t>
            </w:r>
          </w:p>
          <w:p>
            <w:pPr>
              <w:pStyle w:val="TableText"/>
              <w:spacing w:line="225" w:lineRule="auto"/>
              <w:ind w:left="1370"/>
              <w:rPr>
                <w:sz w:val="8"/>
                <w:szCs w:val="8"/>
              </w:rPr>
            </w:pPr>
            <w:r>
              <w:t>m/s</w:t>
            </w:r>
            <w:r>
              <w:rPr>
                <w:position w:val="9"/>
                <w:sz w:val="8"/>
                <w:szCs w:val="8"/>
              </w:rPr>
              <w:t>2</w:t>
            </w:r>
          </w:p>
        </w:tc>
        <w:tc>
          <w:tcPr>
            <w:tcW w:w="3451" w:type="dxa"/>
            <w:tcBorders>
              <w:right w:val="single" w:sz="6" w:space="0" w:color="000000"/>
            </w:tcBorders>
            <w:vAlign w:val="top"/>
          </w:tcPr>
          <w:p>
            <w:pPr>
              <w:pStyle w:val="TableText"/>
              <w:spacing w:before="253" w:line="183" w:lineRule="auto"/>
              <w:ind w:left="1640"/>
            </w:pPr>
            <w:r>
              <w:rPr>
                <w:spacing w:val="-4"/>
              </w:rPr>
              <w:t>20</w:t>
            </w:r>
          </w:p>
        </w:tc>
      </w:tr>
      <w:tr>
        <w:tblPrEx>
          <w:tblW w:w="9574" w:type="dxa"/>
          <w:tblInd w:w="7" w:type="dxa"/>
          <w:tblLayout w:type="fixed"/>
        </w:tblPrEx>
        <w:trPr>
          <w:trHeight w:val="627"/>
        </w:trPr>
        <w:tc>
          <w:tcPr>
            <w:tcW w:w="3064" w:type="dxa"/>
            <w:vMerge/>
            <w:tcBorders>
              <w:top w:val="nil"/>
              <w:left w:val="single" w:sz="6" w:space="0" w:color="000000"/>
              <w:bottom w:val="nil"/>
            </w:tcBorders>
            <w:vAlign w:val="top"/>
          </w:tcPr>
          <w:p>
            <w:pPr>
              <w:rPr>
                <w:rFonts w:ascii="Arial"/>
                <w:sz w:val="21"/>
              </w:rPr>
            </w:pPr>
          </w:p>
        </w:tc>
        <w:tc>
          <w:tcPr>
            <w:tcW w:w="3059" w:type="dxa"/>
            <w:vAlign w:val="top"/>
          </w:tcPr>
          <w:p>
            <w:pPr>
              <w:pStyle w:val="TableText"/>
              <w:spacing w:before="70" w:line="312" w:lineRule="exact"/>
              <w:ind w:left="1176"/>
            </w:pPr>
            <w:r>
              <w:rPr>
                <w:spacing w:val="-3"/>
                <w:position w:val="10"/>
              </w:rPr>
              <w:t>扫频速率</w:t>
            </w:r>
          </w:p>
          <w:p>
            <w:pPr>
              <w:pStyle w:val="TableText"/>
              <w:spacing w:line="224" w:lineRule="auto"/>
              <w:ind w:left="1216"/>
            </w:pPr>
            <w:r>
              <w:rPr>
                <w:spacing w:val="-1"/>
              </w:rPr>
              <w:t>OCT/min</w:t>
            </w:r>
          </w:p>
        </w:tc>
        <w:tc>
          <w:tcPr>
            <w:tcW w:w="3451" w:type="dxa"/>
            <w:tcBorders>
              <w:right w:val="single" w:sz="6" w:space="0" w:color="000000"/>
            </w:tcBorders>
            <w:vAlign w:val="top"/>
          </w:tcPr>
          <w:p>
            <w:pPr>
              <w:pStyle w:val="TableText"/>
              <w:spacing w:before="253" w:line="184" w:lineRule="auto"/>
              <w:ind w:left="1697"/>
            </w:pPr>
            <w:r>
              <w:t>1</w:t>
            </w:r>
          </w:p>
        </w:tc>
      </w:tr>
      <w:tr>
        <w:tblPrEx>
          <w:tblW w:w="9574" w:type="dxa"/>
          <w:tblInd w:w="7" w:type="dxa"/>
          <w:tblLayout w:type="fixed"/>
        </w:tblPrEx>
        <w:trPr>
          <w:trHeight w:val="316"/>
        </w:trPr>
        <w:tc>
          <w:tcPr>
            <w:tcW w:w="3064" w:type="dxa"/>
            <w:vMerge/>
            <w:tcBorders>
              <w:top w:val="nil"/>
              <w:left w:val="single" w:sz="6" w:space="0" w:color="000000"/>
              <w:bottom w:val="nil"/>
            </w:tcBorders>
            <w:vAlign w:val="top"/>
          </w:tcPr>
          <w:p>
            <w:pPr>
              <w:rPr>
                <w:rFonts w:ascii="Arial"/>
                <w:sz w:val="21"/>
              </w:rPr>
            </w:pPr>
          </w:p>
        </w:tc>
        <w:tc>
          <w:tcPr>
            <w:tcW w:w="3059" w:type="dxa"/>
            <w:vAlign w:val="top"/>
          </w:tcPr>
          <w:p>
            <w:pPr>
              <w:pStyle w:val="TableText"/>
              <w:spacing w:before="71" w:line="219" w:lineRule="auto"/>
              <w:ind w:left="1263"/>
            </w:pPr>
            <w:r>
              <w:rPr>
                <w:spacing w:val="-3"/>
              </w:rPr>
              <w:t>轴线数</w:t>
            </w:r>
          </w:p>
        </w:tc>
        <w:tc>
          <w:tcPr>
            <w:tcW w:w="3451" w:type="dxa"/>
            <w:tcBorders>
              <w:right w:val="single" w:sz="6" w:space="0" w:color="000000"/>
            </w:tcBorders>
            <w:vAlign w:val="top"/>
          </w:tcPr>
          <w:p>
            <w:pPr>
              <w:pStyle w:val="TableText"/>
              <w:spacing w:before="100" w:line="183" w:lineRule="auto"/>
              <w:ind w:left="1687"/>
            </w:pPr>
            <w:r>
              <w:t>3</w:t>
            </w:r>
          </w:p>
        </w:tc>
      </w:tr>
      <w:tr>
        <w:tblPrEx>
          <w:tblW w:w="9574" w:type="dxa"/>
          <w:tblInd w:w="7" w:type="dxa"/>
          <w:tblLayout w:type="fixed"/>
        </w:tblPrEx>
        <w:trPr>
          <w:trHeight w:val="316"/>
        </w:trPr>
        <w:tc>
          <w:tcPr>
            <w:tcW w:w="3064" w:type="dxa"/>
            <w:vMerge/>
            <w:tcBorders>
              <w:top w:val="nil"/>
              <w:left w:val="single" w:sz="6" w:space="0" w:color="000000"/>
            </w:tcBorders>
            <w:vAlign w:val="top"/>
          </w:tcPr>
          <w:p>
            <w:pPr>
              <w:rPr>
                <w:rFonts w:ascii="Arial"/>
                <w:sz w:val="21"/>
              </w:rPr>
            </w:pPr>
          </w:p>
        </w:tc>
        <w:tc>
          <w:tcPr>
            <w:tcW w:w="3059" w:type="dxa"/>
            <w:vAlign w:val="top"/>
          </w:tcPr>
          <w:p>
            <w:pPr>
              <w:pStyle w:val="TableText"/>
              <w:spacing w:before="72" w:line="219" w:lineRule="auto"/>
              <w:ind w:left="814"/>
            </w:pPr>
            <w:r>
              <w:rPr>
                <w:spacing w:val="-1"/>
              </w:rPr>
              <w:t>每个轴线扫频次数</w:t>
            </w:r>
          </w:p>
        </w:tc>
        <w:tc>
          <w:tcPr>
            <w:tcW w:w="3451" w:type="dxa"/>
            <w:tcBorders>
              <w:right w:val="single" w:sz="6" w:space="0" w:color="000000"/>
            </w:tcBorders>
            <w:vAlign w:val="top"/>
          </w:tcPr>
          <w:p>
            <w:pPr>
              <w:pStyle w:val="TableText"/>
              <w:spacing w:before="100" w:line="184" w:lineRule="auto"/>
              <w:ind w:left="1651"/>
            </w:pPr>
            <w:r>
              <w:rPr>
                <w:spacing w:val="-10"/>
              </w:rPr>
              <w:t>14</w:t>
            </w:r>
          </w:p>
        </w:tc>
      </w:tr>
      <w:tr>
        <w:tblPrEx>
          <w:tblW w:w="9574" w:type="dxa"/>
          <w:tblInd w:w="7" w:type="dxa"/>
          <w:tblLayout w:type="fixed"/>
        </w:tblPrEx>
        <w:trPr>
          <w:trHeight w:val="627"/>
        </w:trPr>
        <w:tc>
          <w:tcPr>
            <w:tcW w:w="3064" w:type="dxa"/>
            <w:tcBorders>
              <w:left w:val="single" w:sz="6" w:space="0" w:color="000000"/>
              <w:bottom w:val="nil"/>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tc>
        <w:tc>
          <w:tcPr>
            <w:tcW w:w="3059" w:type="dxa"/>
            <w:vAlign w:val="top"/>
          </w:tcPr>
          <w:p>
            <w:pPr>
              <w:pStyle w:val="TableText"/>
              <w:spacing w:before="73" w:line="312" w:lineRule="exact"/>
              <w:ind w:left="1173"/>
            </w:pPr>
            <w:r>
              <w:rPr>
                <w:spacing w:val="-2"/>
                <w:position w:val="10"/>
              </w:rPr>
              <w:t>振动频率</w:t>
            </w:r>
          </w:p>
          <w:p>
            <w:pPr>
              <w:pStyle w:val="TableText"/>
              <w:spacing w:line="237" w:lineRule="auto"/>
              <w:ind w:left="1438"/>
            </w:pPr>
            <w:r>
              <w:rPr>
                <w:spacing w:val="-1"/>
              </w:rPr>
              <w:t>Hz</w:t>
            </w:r>
          </w:p>
        </w:tc>
        <w:tc>
          <w:tcPr>
            <w:tcW w:w="3451" w:type="dxa"/>
            <w:tcBorders>
              <w:right w:val="single" w:sz="6" w:space="0" w:color="000000"/>
            </w:tcBorders>
            <w:vAlign w:val="top"/>
          </w:tcPr>
          <w:p>
            <w:pPr>
              <w:pStyle w:val="TableText"/>
              <w:spacing w:before="257" w:line="183" w:lineRule="auto"/>
              <w:ind w:left="1639"/>
            </w:pPr>
            <w:r>
              <w:rPr>
                <w:spacing w:val="-4"/>
              </w:rPr>
              <w:t>67</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https://d.book118.com/435133142023011111</w:t>
        </w:r>
      </w:hyperlink>
    </w:p>
    <w:p/>
    <w:sectPr>
      <w:footerReference w:type="default" r:id="rId37"/>
      <w:pgSz w:w="11906" w:h="16839"/>
      <w:pgMar w:top="1431" w:right="1016" w:bottom="1311" w:left="1300" w:header="0" w:footer="113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8"/>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78"/>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1"/>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1"/>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2"/>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72"/>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84"/>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84"/>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93"/>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93"/>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91"/>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91"/>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94"/>
      <w:rPr>
        <w:sz w:val="18"/>
        <w:szCs w:val="18"/>
      </w:rPr>
    </w:pPr>
    <w:r>
      <w:rPr>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5.1.2.2" TargetMode="External" /><Relationship Id="rId11" Type="http://schemas.openxmlformats.org/officeDocument/2006/relationships/hyperlink" Target="5.1.2.3" TargetMode="External" /><Relationship Id="rId12" Type="http://schemas.openxmlformats.org/officeDocument/2006/relationships/hyperlink" Target="5.1.2.4" TargetMode="External" /><Relationship Id="rId13" Type="http://schemas.openxmlformats.org/officeDocument/2006/relationships/hyperlink" Target="5.1.2.5" TargetMode="External" /><Relationship Id="rId14" Type="http://schemas.openxmlformats.org/officeDocument/2006/relationships/hyperlink" Target="5.1.2.6" TargetMode="External" /><Relationship Id="rId15" Type="http://schemas.openxmlformats.org/officeDocument/2006/relationships/hyperlink" Target="5.1.2.7" TargetMode="External" /><Relationship Id="rId16" Type="http://schemas.openxmlformats.org/officeDocument/2006/relationships/footer" Target="footer3.xml" /><Relationship Id="rId17" Type="http://schemas.openxmlformats.org/officeDocument/2006/relationships/hyperlink" Target="5.1.3.1" TargetMode="External" /><Relationship Id="rId18" Type="http://schemas.openxmlformats.org/officeDocument/2006/relationships/hyperlink" Target="5.1.3.2" TargetMode="External" /><Relationship Id="rId19" Type="http://schemas.openxmlformats.org/officeDocument/2006/relationships/hyperlink" Target="5.1.3.3" TargetMode="External" /><Relationship Id="rId2" Type="http://schemas.openxmlformats.org/officeDocument/2006/relationships/webSettings" Target="webSettings.xml" /><Relationship Id="rId20" Type="http://schemas.openxmlformats.org/officeDocument/2006/relationships/hyperlink" Target="5.1.3.4" TargetMode="External" /><Relationship Id="rId21" Type="http://schemas.openxmlformats.org/officeDocument/2006/relationships/footer" Target="footer4.xml" /><Relationship Id="rId22" Type="http://schemas.openxmlformats.org/officeDocument/2006/relationships/hyperlink" Target="5.2.2.1" TargetMode="External" /><Relationship Id="rId23" Type="http://schemas.openxmlformats.org/officeDocument/2006/relationships/hyperlink" Target="5.2.2.2" TargetMode="External" /><Relationship Id="rId24" Type="http://schemas.openxmlformats.org/officeDocument/2006/relationships/hyperlink" Target="5.2.3.1" TargetMode="External" /><Relationship Id="rId25" Type="http://schemas.openxmlformats.org/officeDocument/2006/relationships/hyperlink" Target="5.2.3.2" TargetMode="External" /><Relationship Id="rId26" Type="http://schemas.openxmlformats.org/officeDocument/2006/relationships/hyperlink" Target="5.2.4.1" TargetMode="External" /><Relationship Id="rId27" Type="http://schemas.openxmlformats.org/officeDocument/2006/relationships/hyperlink" Target="5.2.4.2" TargetMode="External" /><Relationship Id="rId28" Type="http://schemas.openxmlformats.org/officeDocument/2006/relationships/footer" Target="footer5.xml" /><Relationship Id="rId29" Type="http://schemas.openxmlformats.org/officeDocument/2006/relationships/footer" Target="footer6.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footer" Target="footer8.xml" /><Relationship Id="rId32" Type="http://schemas.openxmlformats.org/officeDocument/2006/relationships/footer" Target="footer9.xml" /><Relationship Id="rId33" Type="http://schemas.openxmlformats.org/officeDocument/2006/relationships/footer" Target="footer10.xml" /><Relationship Id="rId34" Type="http://schemas.openxmlformats.org/officeDocument/2006/relationships/footer" Target="footer11.xml" /><Relationship Id="rId35" Type="http://schemas.openxmlformats.org/officeDocument/2006/relationships/footer" Target="footer12.xml" /><Relationship Id="rId36" Type="http://schemas.openxmlformats.org/officeDocument/2006/relationships/hyperlink" Target="https://d.book118.com/435133142023011111" TargetMode="External" /><Relationship Id="rId37" Type="http://schemas.openxmlformats.org/officeDocument/2006/relationships/footer" Target="footer1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5.1.1.1" TargetMode="External" /><Relationship Id="rId7" Type="http://schemas.openxmlformats.org/officeDocument/2006/relationships/hyperlink" Target="5.1.1.2" TargetMode="External" /><Relationship Id="rId8" Type="http://schemas.openxmlformats.org/officeDocument/2006/relationships/hyperlink" Target="5.1.1.3" TargetMode="External" /><Relationship Id="rId9" Type="http://schemas.openxmlformats.org/officeDocument/2006/relationships/hyperlink" Target="5.1.2.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2024-02-20T22:27:34Z</vt:filetime>
  </property>
  <property fmtid="{D5CDD505-2E9C-101B-9397-08002B2CF9AE}" pid="3" name="CRO">
    <vt:lpwstr>wqlLaW5nc29mdCBQREYgdG8gV1BTIDkw</vt:lpwstr>
  </property>
  <property fmtid="{D5CDD505-2E9C-101B-9397-08002B2CF9AE}" pid="4" name="UsrData">
    <vt:lpwstr>65d4b6d2021855001f85dc3bwl</vt:lpwstr>
  </property>
</Properties>
</file>