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液体空分装置项目规划设计方案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23644" w:history="1">
        <w:r>
          <w:rPr>
            <w:rFonts w:ascii="仿宋" w:eastAsia="仿宋" w:hAnsi="仿宋" w:cs="仿宋" w:hint="eastAsia"/>
            <w:lang w:eastAsia="zh-CN"/>
          </w:rPr>
          <w:t>概论</w:t>
        </w:r>
        <w:r>
          <w:tab/>
        </w:r>
        <w:r>
          <w:fldChar w:fldCharType="begin"/>
        </w:r>
        <w:r>
          <w:instrText xml:space="preserve"> PAGEREF _Toc23644 \h </w:instrText>
        </w:r>
        <w:r>
          <w:fldChar w:fldCharType="separate"/>
        </w:r>
        <w:r>
          <w:t>3</w:t>
        </w:r>
        <w:r>
          <w:fldChar w:fldCharType="end"/>
        </w:r>
      </w:hyperlink>
    </w:p>
    <w:p>
      <w:pPr>
        <w:pStyle w:val="TOC1"/>
        <w:tabs>
          <w:tab w:val="right" w:leader="dot" w:pos="8306"/>
        </w:tabs>
      </w:pPr>
      <w:hyperlink w:anchor="_Toc21672" w:history="1">
        <w:r>
          <w:rPr>
            <w:rFonts w:ascii="仿宋" w:eastAsia="仿宋" w:hAnsi="仿宋" w:cs="仿宋" w:hint="eastAsia"/>
            <w:lang w:eastAsia="zh-CN"/>
          </w:rPr>
          <w:t>一、液体空分装置项目选址可行性分析</w:t>
        </w:r>
        <w:r>
          <w:tab/>
        </w:r>
        <w:r>
          <w:fldChar w:fldCharType="begin"/>
        </w:r>
        <w:r>
          <w:instrText xml:space="preserve"> PAGEREF _Toc21672 \h </w:instrText>
        </w:r>
        <w:r>
          <w:fldChar w:fldCharType="separate"/>
        </w:r>
        <w:r>
          <w:t>3</w:t>
        </w:r>
        <w:r>
          <w:fldChar w:fldCharType="end"/>
        </w:r>
      </w:hyperlink>
    </w:p>
    <w:p>
      <w:pPr>
        <w:pStyle w:val="TOC2"/>
        <w:tabs>
          <w:tab w:val="right" w:leader="dot" w:pos="8306"/>
        </w:tabs>
      </w:pPr>
      <w:hyperlink w:anchor="_Toc14010" w:history="1">
        <w:r>
          <w:rPr>
            <w:rFonts w:ascii="仿宋" w:eastAsia="仿宋" w:hAnsi="仿宋" w:cs="仿宋" w:hint="eastAsia"/>
            <w:lang w:eastAsia="zh-CN"/>
          </w:rPr>
          <w:t>(一)、液体空分装置项目选址</w:t>
        </w:r>
        <w:r>
          <w:tab/>
        </w:r>
        <w:r>
          <w:fldChar w:fldCharType="begin"/>
        </w:r>
        <w:r>
          <w:instrText xml:space="preserve"> PAGEREF _Toc14010 \h </w:instrText>
        </w:r>
        <w:r>
          <w:fldChar w:fldCharType="separate"/>
        </w:r>
        <w:r>
          <w:t>3</w:t>
        </w:r>
        <w:r>
          <w:fldChar w:fldCharType="end"/>
        </w:r>
      </w:hyperlink>
    </w:p>
    <w:p>
      <w:pPr>
        <w:pStyle w:val="TOC2"/>
        <w:tabs>
          <w:tab w:val="right" w:leader="dot" w:pos="8306"/>
        </w:tabs>
      </w:pPr>
      <w:hyperlink w:anchor="_Toc20045" w:history="1">
        <w:r>
          <w:rPr>
            <w:rFonts w:ascii="仿宋" w:eastAsia="仿宋" w:hAnsi="仿宋" w:cs="仿宋" w:hint="eastAsia"/>
            <w:lang w:eastAsia="zh-CN"/>
          </w:rPr>
          <w:t>(二)、用地控制指标</w:t>
        </w:r>
        <w:r>
          <w:tab/>
        </w:r>
        <w:r>
          <w:fldChar w:fldCharType="begin"/>
        </w:r>
        <w:r>
          <w:instrText xml:space="preserve"> PAGEREF _Toc20045 \h </w:instrText>
        </w:r>
        <w:r>
          <w:fldChar w:fldCharType="separate"/>
        </w:r>
        <w:r>
          <w:t>3</w:t>
        </w:r>
        <w:r>
          <w:fldChar w:fldCharType="end"/>
        </w:r>
      </w:hyperlink>
    </w:p>
    <w:p>
      <w:pPr>
        <w:pStyle w:val="TOC2"/>
        <w:tabs>
          <w:tab w:val="right" w:leader="dot" w:pos="8306"/>
        </w:tabs>
      </w:pPr>
      <w:hyperlink w:anchor="_Toc12845" w:history="1">
        <w:r>
          <w:rPr>
            <w:rFonts w:ascii="仿宋" w:eastAsia="仿宋" w:hAnsi="仿宋" w:cs="仿宋" w:hint="eastAsia"/>
            <w:lang w:eastAsia="zh-CN"/>
          </w:rPr>
          <w:t>(三)、节约用地措施</w:t>
        </w:r>
        <w:r>
          <w:tab/>
        </w:r>
        <w:r>
          <w:fldChar w:fldCharType="begin"/>
        </w:r>
        <w:r>
          <w:instrText xml:space="preserve"> PAGEREF _Toc12845 \h </w:instrText>
        </w:r>
        <w:r>
          <w:fldChar w:fldCharType="separate"/>
        </w:r>
        <w:r>
          <w:t>5</w:t>
        </w:r>
        <w:r>
          <w:fldChar w:fldCharType="end"/>
        </w:r>
      </w:hyperlink>
    </w:p>
    <w:p>
      <w:pPr>
        <w:pStyle w:val="TOC2"/>
        <w:tabs>
          <w:tab w:val="right" w:leader="dot" w:pos="8306"/>
        </w:tabs>
      </w:pPr>
      <w:hyperlink w:anchor="_Toc6902" w:history="1">
        <w:r>
          <w:rPr>
            <w:rFonts w:ascii="仿宋" w:eastAsia="仿宋" w:hAnsi="仿宋" w:cs="仿宋" w:hint="eastAsia"/>
            <w:lang w:eastAsia="zh-CN"/>
          </w:rPr>
          <w:t>(四)、总图布置方案</w:t>
        </w:r>
        <w:r>
          <w:tab/>
        </w:r>
        <w:r>
          <w:fldChar w:fldCharType="begin"/>
        </w:r>
        <w:r>
          <w:instrText xml:space="preserve"> PAGEREF _Toc6902 \h </w:instrText>
        </w:r>
        <w:r>
          <w:fldChar w:fldCharType="separate"/>
        </w:r>
        <w:r>
          <w:t>6</w:t>
        </w:r>
        <w:r>
          <w:fldChar w:fldCharType="end"/>
        </w:r>
      </w:hyperlink>
    </w:p>
    <w:p>
      <w:pPr>
        <w:pStyle w:val="TOC2"/>
        <w:tabs>
          <w:tab w:val="right" w:leader="dot" w:pos="8306"/>
        </w:tabs>
      </w:pPr>
      <w:hyperlink w:anchor="_Toc9934" w:history="1">
        <w:r>
          <w:rPr>
            <w:rFonts w:ascii="仿宋" w:eastAsia="仿宋" w:hAnsi="仿宋" w:cs="仿宋" w:hint="eastAsia"/>
            <w:lang w:eastAsia="zh-CN"/>
          </w:rPr>
          <w:t>(五)、选址综合评价</w:t>
        </w:r>
        <w:r>
          <w:tab/>
        </w:r>
        <w:r>
          <w:fldChar w:fldCharType="begin"/>
        </w:r>
        <w:r>
          <w:instrText xml:space="preserve"> PAGEREF _Toc9934 \h </w:instrText>
        </w:r>
        <w:r>
          <w:fldChar w:fldCharType="separate"/>
        </w:r>
        <w:r>
          <w:t>7</w:t>
        </w:r>
        <w:r>
          <w:fldChar w:fldCharType="end"/>
        </w:r>
      </w:hyperlink>
    </w:p>
    <w:p>
      <w:pPr>
        <w:pStyle w:val="TOC1"/>
        <w:tabs>
          <w:tab w:val="right" w:leader="dot" w:pos="8306"/>
        </w:tabs>
      </w:pPr>
      <w:hyperlink w:anchor="_Toc26209" w:history="1">
        <w:r>
          <w:rPr>
            <w:rFonts w:ascii="仿宋" w:eastAsia="仿宋" w:hAnsi="仿宋" w:cs="仿宋" w:hint="eastAsia"/>
            <w:lang w:eastAsia="zh-CN"/>
          </w:rPr>
          <w:t>二、液体空分装置项目文档管理</w:t>
        </w:r>
        <w:r>
          <w:tab/>
        </w:r>
        <w:r>
          <w:fldChar w:fldCharType="begin"/>
        </w:r>
        <w:r>
          <w:instrText xml:space="preserve"> PAGEREF _Toc26209 \h </w:instrText>
        </w:r>
        <w:r>
          <w:fldChar w:fldCharType="separate"/>
        </w:r>
        <w:r>
          <w:t>8</w:t>
        </w:r>
        <w:r>
          <w:fldChar w:fldCharType="end"/>
        </w:r>
      </w:hyperlink>
    </w:p>
    <w:p>
      <w:pPr>
        <w:pStyle w:val="TOC2"/>
        <w:tabs>
          <w:tab w:val="right" w:leader="dot" w:pos="8306"/>
        </w:tabs>
      </w:pPr>
      <w:hyperlink w:anchor="_Toc7493" w:history="1">
        <w:r>
          <w:rPr>
            <w:rFonts w:ascii="仿宋" w:eastAsia="仿宋" w:hAnsi="仿宋" w:cs="仿宋" w:hint="eastAsia"/>
            <w:lang w:eastAsia="zh-CN"/>
          </w:rPr>
          <w:t>(一)、文档编制与审查</w:t>
        </w:r>
        <w:r>
          <w:tab/>
        </w:r>
        <w:r>
          <w:fldChar w:fldCharType="begin"/>
        </w:r>
        <w:r>
          <w:instrText xml:space="preserve"> PAGEREF _Toc7493 \h </w:instrText>
        </w:r>
        <w:r>
          <w:fldChar w:fldCharType="separate"/>
        </w:r>
        <w:r>
          <w:t>8</w:t>
        </w:r>
        <w:r>
          <w:fldChar w:fldCharType="end"/>
        </w:r>
      </w:hyperlink>
    </w:p>
    <w:p>
      <w:pPr>
        <w:pStyle w:val="TOC2"/>
        <w:tabs>
          <w:tab w:val="right" w:leader="dot" w:pos="8306"/>
        </w:tabs>
      </w:pPr>
      <w:hyperlink w:anchor="_Toc31470" w:history="1">
        <w:r>
          <w:rPr>
            <w:rFonts w:ascii="仿宋" w:eastAsia="仿宋" w:hAnsi="仿宋" w:cs="仿宋" w:hint="eastAsia"/>
            <w:lang w:eastAsia="zh-CN"/>
          </w:rPr>
          <w:t>(二)、文档发布与分发</w:t>
        </w:r>
        <w:r>
          <w:tab/>
        </w:r>
        <w:r>
          <w:fldChar w:fldCharType="begin"/>
        </w:r>
        <w:r>
          <w:instrText xml:space="preserve"> PAGEREF _Toc31470 \h </w:instrText>
        </w:r>
        <w:r>
          <w:fldChar w:fldCharType="separate"/>
        </w:r>
        <w:r>
          <w:t>10</w:t>
        </w:r>
        <w:r>
          <w:fldChar w:fldCharType="end"/>
        </w:r>
      </w:hyperlink>
    </w:p>
    <w:p>
      <w:pPr>
        <w:pStyle w:val="TOC2"/>
        <w:tabs>
          <w:tab w:val="right" w:leader="dot" w:pos="8306"/>
        </w:tabs>
      </w:pPr>
      <w:hyperlink w:anchor="_Toc29035" w:history="1">
        <w:r>
          <w:rPr>
            <w:rFonts w:ascii="仿宋" w:eastAsia="仿宋" w:hAnsi="仿宋" w:cs="仿宋" w:hint="eastAsia"/>
            <w:lang w:eastAsia="zh-CN"/>
          </w:rPr>
          <w:t>(三)、文档存档与归档</w:t>
        </w:r>
        <w:r>
          <w:tab/>
        </w:r>
        <w:r>
          <w:fldChar w:fldCharType="begin"/>
        </w:r>
        <w:r>
          <w:instrText xml:space="preserve"> PAGEREF _Toc29035 \h </w:instrText>
        </w:r>
        <w:r>
          <w:fldChar w:fldCharType="separate"/>
        </w:r>
        <w:r>
          <w:t>11</w:t>
        </w:r>
        <w:r>
          <w:fldChar w:fldCharType="end"/>
        </w:r>
      </w:hyperlink>
    </w:p>
    <w:p>
      <w:pPr>
        <w:pStyle w:val="TOC1"/>
        <w:tabs>
          <w:tab w:val="right" w:leader="dot" w:pos="8306"/>
        </w:tabs>
      </w:pPr>
      <w:hyperlink w:anchor="_Toc23613" w:history="1">
        <w:r>
          <w:rPr>
            <w:rFonts w:ascii="仿宋" w:eastAsia="仿宋" w:hAnsi="仿宋" w:cs="仿宋" w:hint="eastAsia"/>
            <w:lang w:eastAsia="zh-CN"/>
          </w:rPr>
          <w:t>三、产品规划分析</w:t>
        </w:r>
        <w:r>
          <w:tab/>
        </w:r>
        <w:r>
          <w:fldChar w:fldCharType="begin"/>
        </w:r>
        <w:r>
          <w:instrText xml:space="preserve"> PAGEREF _Toc23613 \h </w:instrText>
        </w:r>
        <w:r>
          <w:fldChar w:fldCharType="separate"/>
        </w:r>
        <w:r>
          <w:t>12</w:t>
        </w:r>
        <w:r>
          <w:fldChar w:fldCharType="end"/>
        </w:r>
      </w:hyperlink>
    </w:p>
    <w:p>
      <w:pPr>
        <w:pStyle w:val="TOC2"/>
        <w:tabs>
          <w:tab w:val="right" w:leader="dot" w:pos="8306"/>
        </w:tabs>
      </w:pPr>
      <w:hyperlink w:anchor="_Toc31449" w:history="1">
        <w:r>
          <w:rPr>
            <w:rFonts w:ascii="仿宋" w:eastAsia="仿宋" w:hAnsi="仿宋" w:cs="仿宋" w:hint="eastAsia"/>
            <w:lang w:eastAsia="zh-CN"/>
          </w:rPr>
          <w:t>(一)、产品规划</w:t>
        </w:r>
        <w:r>
          <w:tab/>
        </w:r>
        <w:r>
          <w:fldChar w:fldCharType="begin"/>
        </w:r>
        <w:r>
          <w:instrText xml:space="preserve"> PAGEREF _Toc31449 \h </w:instrText>
        </w:r>
        <w:r>
          <w:fldChar w:fldCharType="separate"/>
        </w:r>
        <w:r>
          <w:t>12</w:t>
        </w:r>
        <w:r>
          <w:fldChar w:fldCharType="end"/>
        </w:r>
      </w:hyperlink>
    </w:p>
    <w:p>
      <w:pPr>
        <w:pStyle w:val="TOC2"/>
        <w:tabs>
          <w:tab w:val="right" w:leader="dot" w:pos="8306"/>
        </w:tabs>
      </w:pPr>
      <w:hyperlink w:anchor="_Toc25596" w:history="1">
        <w:r>
          <w:rPr>
            <w:rFonts w:ascii="仿宋" w:eastAsia="仿宋" w:hAnsi="仿宋" w:cs="仿宋" w:hint="eastAsia"/>
            <w:lang w:eastAsia="zh-CN"/>
          </w:rPr>
          <w:t>(二)、建设规模</w:t>
        </w:r>
        <w:r>
          <w:tab/>
        </w:r>
        <w:r>
          <w:fldChar w:fldCharType="begin"/>
        </w:r>
        <w:r>
          <w:instrText xml:space="preserve"> PAGEREF _Toc25596 \h </w:instrText>
        </w:r>
        <w:r>
          <w:fldChar w:fldCharType="separate"/>
        </w:r>
        <w:r>
          <w:t>13</w:t>
        </w:r>
        <w:r>
          <w:fldChar w:fldCharType="end"/>
        </w:r>
      </w:hyperlink>
    </w:p>
    <w:p>
      <w:pPr>
        <w:pStyle w:val="TOC1"/>
        <w:tabs>
          <w:tab w:val="right" w:leader="dot" w:pos="8306"/>
        </w:tabs>
      </w:pPr>
      <w:hyperlink w:anchor="_Toc29469" w:history="1">
        <w:r>
          <w:rPr>
            <w:rFonts w:ascii="仿宋" w:eastAsia="仿宋" w:hAnsi="仿宋" w:cs="仿宋" w:hint="eastAsia"/>
            <w:lang w:eastAsia="zh-CN"/>
          </w:rPr>
          <w:t>四、液体空分装置项目危机管理</w:t>
        </w:r>
        <w:r>
          <w:tab/>
        </w:r>
        <w:r>
          <w:fldChar w:fldCharType="begin"/>
        </w:r>
        <w:r>
          <w:instrText xml:space="preserve"> PAGEREF _Toc29469 \h </w:instrText>
        </w:r>
        <w:r>
          <w:fldChar w:fldCharType="separate"/>
        </w:r>
        <w:r>
          <w:t>14</w:t>
        </w:r>
        <w:r>
          <w:fldChar w:fldCharType="end"/>
        </w:r>
      </w:hyperlink>
    </w:p>
    <w:p>
      <w:pPr>
        <w:pStyle w:val="TOC2"/>
        <w:tabs>
          <w:tab w:val="right" w:leader="dot" w:pos="8306"/>
        </w:tabs>
      </w:pPr>
      <w:hyperlink w:anchor="_Toc22991" w:history="1">
        <w:r>
          <w:rPr>
            <w:rFonts w:ascii="仿宋" w:eastAsia="仿宋" w:hAnsi="仿宋" w:cs="仿宋" w:hint="eastAsia"/>
            <w:lang w:eastAsia="zh-CN"/>
          </w:rPr>
          <w:t>(一)、危机预警与识别</w:t>
        </w:r>
        <w:r>
          <w:tab/>
        </w:r>
        <w:r>
          <w:fldChar w:fldCharType="begin"/>
        </w:r>
        <w:r>
          <w:instrText xml:space="preserve"> PAGEREF _Toc22991 \h </w:instrText>
        </w:r>
        <w:r>
          <w:fldChar w:fldCharType="separate"/>
        </w:r>
        <w:r>
          <w:t>14</w:t>
        </w:r>
        <w:r>
          <w:fldChar w:fldCharType="end"/>
        </w:r>
      </w:hyperlink>
    </w:p>
    <w:p>
      <w:pPr>
        <w:pStyle w:val="TOC2"/>
        <w:tabs>
          <w:tab w:val="right" w:leader="dot" w:pos="8306"/>
        </w:tabs>
      </w:pPr>
      <w:hyperlink w:anchor="_Toc20074" w:history="1">
        <w:r>
          <w:rPr>
            <w:rFonts w:ascii="仿宋" w:eastAsia="仿宋" w:hAnsi="仿宋" w:cs="仿宋" w:hint="eastAsia"/>
            <w:lang w:eastAsia="zh-CN"/>
          </w:rPr>
          <w:t>(二)、危机应对与恢复</w:t>
        </w:r>
        <w:r>
          <w:tab/>
        </w:r>
        <w:r>
          <w:fldChar w:fldCharType="begin"/>
        </w:r>
        <w:r>
          <w:instrText xml:space="preserve"> PAGEREF _Toc20074 \h </w:instrText>
        </w:r>
        <w:r>
          <w:fldChar w:fldCharType="separate"/>
        </w:r>
        <w:r>
          <w:t>15</w:t>
        </w:r>
        <w:r>
          <w:fldChar w:fldCharType="end"/>
        </w:r>
      </w:hyperlink>
    </w:p>
    <w:p>
      <w:pPr>
        <w:pStyle w:val="TOC1"/>
        <w:tabs>
          <w:tab w:val="right" w:leader="dot" w:pos="8306"/>
        </w:tabs>
      </w:pPr>
      <w:hyperlink w:anchor="_Toc1970" w:history="1">
        <w:r>
          <w:rPr>
            <w:rFonts w:ascii="仿宋" w:eastAsia="仿宋" w:hAnsi="仿宋" w:cs="仿宋" w:hint="eastAsia"/>
            <w:lang w:eastAsia="zh-CN"/>
          </w:rPr>
          <w:t>五、液体空分装置项目土建工程</w:t>
        </w:r>
        <w:r>
          <w:tab/>
        </w:r>
        <w:r>
          <w:fldChar w:fldCharType="begin"/>
        </w:r>
        <w:r>
          <w:instrText xml:space="preserve"> PAGEREF _Toc1970 \h </w:instrText>
        </w:r>
        <w:r>
          <w:fldChar w:fldCharType="separate"/>
        </w:r>
        <w:r>
          <w:t>16</w:t>
        </w:r>
        <w:r>
          <w:fldChar w:fldCharType="end"/>
        </w:r>
      </w:hyperlink>
    </w:p>
    <w:p>
      <w:pPr>
        <w:pStyle w:val="TOC2"/>
        <w:tabs>
          <w:tab w:val="right" w:leader="dot" w:pos="8306"/>
        </w:tabs>
      </w:pPr>
      <w:hyperlink w:anchor="_Toc8961" w:history="1">
        <w:r>
          <w:rPr>
            <w:rFonts w:ascii="仿宋" w:eastAsia="仿宋" w:hAnsi="仿宋" w:cs="仿宋" w:hint="eastAsia"/>
            <w:lang w:eastAsia="zh-CN"/>
          </w:rPr>
          <w:t>(一)、建筑工程设计原则</w:t>
        </w:r>
        <w:r>
          <w:tab/>
        </w:r>
        <w:r>
          <w:fldChar w:fldCharType="begin"/>
        </w:r>
        <w:r>
          <w:instrText xml:space="preserve"> PAGEREF _Toc8961 \h </w:instrText>
        </w:r>
        <w:r>
          <w:fldChar w:fldCharType="separate"/>
        </w:r>
        <w:r>
          <w:t>16</w:t>
        </w:r>
        <w:r>
          <w:fldChar w:fldCharType="end"/>
        </w:r>
      </w:hyperlink>
    </w:p>
    <w:p>
      <w:pPr>
        <w:pStyle w:val="TOC2"/>
        <w:tabs>
          <w:tab w:val="right" w:leader="dot" w:pos="8306"/>
        </w:tabs>
      </w:pPr>
      <w:hyperlink w:anchor="_Toc5711" w:history="1">
        <w:r>
          <w:rPr>
            <w:rFonts w:ascii="仿宋" w:eastAsia="仿宋" w:hAnsi="仿宋" w:cs="仿宋" w:hint="eastAsia"/>
            <w:lang w:eastAsia="zh-CN"/>
          </w:rPr>
          <w:t>(二)、土建工程设计年限及安全等级</w:t>
        </w:r>
        <w:r>
          <w:tab/>
        </w:r>
        <w:r>
          <w:fldChar w:fldCharType="begin"/>
        </w:r>
        <w:r>
          <w:instrText xml:space="preserve"> PAGEREF _Toc5711 \h </w:instrText>
        </w:r>
        <w:r>
          <w:fldChar w:fldCharType="separate"/>
        </w:r>
        <w:r>
          <w:t>17</w:t>
        </w:r>
        <w:r>
          <w:fldChar w:fldCharType="end"/>
        </w:r>
      </w:hyperlink>
    </w:p>
    <w:p>
      <w:pPr>
        <w:pStyle w:val="TOC2"/>
        <w:tabs>
          <w:tab w:val="right" w:leader="dot" w:pos="8306"/>
        </w:tabs>
      </w:pPr>
      <w:hyperlink w:anchor="_Toc23716" w:history="1">
        <w:r>
          <w:rPr>
            <w:rFonts w:ascii="仿宋" w:eastAsia="仿宋" w:hAnsi="仿宋" w:cs="仿宋" w:hint="eastAsia"/>
            <w:lang w:eastAsia="zh-CN"/>
          </w:rPr>
          <w:t>(三)、建筑工程设计总体要求</w:t>
        </w:r>
        <w:r>
          <w:tab/>
        </w:r>
        <w:r>
          <w:fldChar w:fldCharType="begin"/>
        </w:r>
        <w:r>
          <w:instrText xml:space="preserve"> PAGEREF _Toc23716 \h </w:instrText>
        </w:r>
        <w:r>
          <w:fldChar w:fldCharType="separate"/>
        </w:r>
        <w:r>
          <w:t>19</w:t>
        </w:r>
        <w:r>
          <w:fldChar w:fldCharType="end"/>
        </w:r>
      </w:hyperlink>
    </w:p>
    <w:p>
      <w:pPr>
        <w:pStyle w:val="TOC2"/>
        <w:tabs>
          <w:tab w:val="right" w:leader="dot" w:pos="8306"/>
        </w:tabs>
      </w:pPr>
      <w:hyperlink w:anchor="_Toc6424" w:history="1">
        <w:r>
          <w:rPr>
            <w:rFonts w:ascii="仿宋" w:eastAsia="仿宋" w:hAnsi="仿宋" w:cs="仿宋" w:hint="eastAsia"/>
            <w:lang w:eastAsia="zh-CN"/>
          </w:rPr>
          <w:t>(四)、土建工程建设指标</w:t>
        </w:r>
        <w:r>
          <w:tab/>
        </w:r>
        <w:r>
          <w:fldChar w:fldCharType="begin"/>
        </w:r>
        <w:r>
          <w:instrText xml:space="preserve"> PAGEREF _Toc6424 \h </w:instrText>
        </w:r>
        <w:r>
          <w:fldChar w:fldCharType="separate"/>
        </w:r>
        <w:r>
          <w:t>19</w:t>
        </w:r>
        <w:r>
          <w:fldChar w:fldCharType="end"/>
        </w:r>
      </w:hyperlink>
    </w:p>
    <w:p>
      <w:pPr>
        <w:pStyle w:val="TOC1"/>
        <w:tabs>
          <w:tab w:val="right" w:leader="dot" w:pos="8306"/>
        </w:tabs>
      </w:pPr>
      <w:hyperlink w:anchor="_Toc9421" w:history="1">
        <w:r>
          <w:rPr>
            <w:rFonts w:ascii="仿宋" w:eastAsia="仿宋" w:hAnsi="仿宋" w:cs="仿宋" w:hint="eastAsia"/>
            <w:lang w:eastAsia="zh-CN"/>
          </w:rPr>
          <w:t>六、工艺说明</w:t>
        </w:r>
        <w:r>
          <w:tab/>
        </w:r>
        <w:r>
          <w:fldChar w:fldCharType="begin"/>
        </w:r>
        <w:r>
          <w:instrText xml:space="preserve"> PAGEREF _Toc9421 \h </w:instrText>
        </w:r>
        <w:r>
          <w:fldChar w:fldCharType="separate"/>
        </w:r>
        <w:r>
          <w:t>19</w:t>
        </w:r>
        <w:r>
          <w:fldChar w:fldCharType="end"/>
        </w:r>
      </w:hyperlink>
    </w:p>
    <w:p>
      <w:pPr>
        <w:pStyle w:val="TOC2"/>
        <w:tabs>
          <w:tab w:val="right" w:leader="dot" w:pos="8306"/>
        </w:tabs>
      </w:pPr>
      <w:hyperlink w:anchor="_Toc12332" w:history="1">
        <w:r>
          <w:rPr>
            <w:rFonts w:ascii="仿宋" w:eastAsia="仿宋" w:hAnsi="仿宋" w:cs="仿宋" w:hint="eastAsia"/>
            <w:lang w:eastAsia="zh-CN"/>
          </w:rPr>
          <w:t>(一)、技术管理特点</w:t>
        </w:r>
        <w:r>
          <w:tab/>
        </w:r>
        <w:r>
          <w:fldChar w:fldCharType="begin"/>
        </w:r>
        <w:r>
          <w:instrText xml:space="preserve"> PAGEREF _Toc12332 \h </w:instrText>
        </w:r>
        <w:r>
          <w:fldChar w:fldCharType="separate"/>
        </w:r>
        <w:r>
          <w:t>19</w:t>
        </w:r>
        <w:r>
          <w:fldChar w:fldCharType="end"/>
        </w:r>
      </w:hyperlink>
    </w:p>
    <w:p>
      <w:pPr>
        <w:pStyle w:val="TOC2"/>
        <w:tabs>
          <w:tab w:val="right" w:leader="dot" w:pos="8306"/>
        </w:tabs>
      </w:pPr>
      <w:hyperlink w:anchor="_Toc28039" w:history="1">
        <w:r>
          <w:rPr>
            <w:rFonts w:ascii="仿宋" w:eastAsia="仿宋" w:hAnsi="仿宋" w:cs="仿宋" w:hint="eastAsia"/>
            <w:lang w:eastAsia="zh-CN"/>
          </w:rPr>
          <w:t>(二)、液体空分装置项目工艺技术设计方案</w:t>
        </w:r>
        <w:r>
          <w:tab/>
        </w:r>
        <w:r>
          <w:fldChar w:fldCharType="begin"/>
        </w:r>
        <w:r>
          <w:instrText xml:space="preserve"> PAGEREF _Toc28039 \h </w:instrText>
        </w:r>
        <w:r>
          <w:fldChar w:fldCharType="separate"/>
        </w:r>
        <w:r>
          <w:t>21</w:t>
        </w:r>
        <w:r>
          <w:fldChar w:fldCharType="end"/>
        </w:r>
      </w:hyperlink>
    </w:p>
    <w:p>
      <w:pPr>
        <w:pStyle w:val="TOC2"/>
        <w:tabs>
          <w:tab w:val="right" w:leader="dot" w:pos="8306"/>
        </w:tabs>
      </w:pPr>
      <w:hyperlink w:anchor="_Toc5700" w:history="1">
        <w:r>
          <w:rPr>
            <w:rFonts w:ascii="仿宋" w:eastAsia="仿宋" w:hAnsi="仿宋" w:cs="仿宋" w:hint="eastAsia"/>
            <w:lang w:eastAsia="zh-CN"/>
          </w:rPr>
          <w:t>(三)、设备选型方案</w:t>
        </w:r>
        <w:r>
          <w:tab/>
        </w:r>
        <w:r>
          <w:fldChar w:fldCharType="begin"/>
        </w:r>
        <w:r>
          <w:instrText xml:space="preserve"> PAGEREF _Toc5700 \h </w:instrText>
        </w:r>
        <w:r>
          <w:fldChar w:fldCharType="separate"/>
        </w:r>
        <w:r>
          <w:t>22</w:t>
        </w:r>
        <w:r>
          <w:fldChar w:fldCharType="end"/>
        </w:r>
      </w:hyperlink>
    </w:p>
    <w:p>
      <w:pPr>
        <w:pStyle w:val="TOC1"/>
        <w:tabs>
          <w:tab w:val="right" w:leader="dot" w:pos="8306"/>
        </w:tabs>
      </w:pPr>
      <w:hyperlink w:anchor="_Toc15378" w:history="1">
        <w:r>
          <w:rPr>
            <w:rFonts w:ascii="仿宋" w:eastAsia="仿宋" w:hAnsi="仿宋" w:cs="仿宋" w:hint="eastAsia"/>
            <w:lang w:eastAsia="zh-CN"/>
          </w:rPr>
          <w:t>七、生产安全保护</w:t>
        </w:r>
        <w:r>
          <w:tab/>
        </w:r>
        <w:r>
          <w:fldChar w:fldCharType="begin"/>
        </w:r>
        <w:r>
          <w:instrText xml:space="preserve"> PAGEREF _Toc15378 \h </w:instrText>
        </w:r>
        <w:r>
          <w:fldChar w:fldCharType="separate"/>
        </w:r>
        <w:r>
          <w:t>23</w:t>
        </w:r>
        <w:r>
          <w:fldChar w:fldCharType="end"/>
        </w:r>
      </w:hyperlink>
    </w:p>
    <w:p>
      <w:pPr>
        <w:pStyle w:val="TOC2"/>
        <w:tabs>
          <w:tab w:val="right" w:leader="dot" w:pos="8306"/>
        </w:tabs>
      </w:pPr>
      <w:hyperlink w:anchor="_Toc25414" w:history="1">
        <w:r>
          <w:rPr>
            <w:rFonts w:ascii="仿宋" w:eastAsia="仿宋" w:hAnsi="仿宋" w:cs="仿宋" w:hint="eastAsia"/>
            <w:lang w:eastAsia="zh-CN"/>
          </w:rPr>
          <w:t>(一)、消防安全</w:t>
        </w:r>
        <w:r>
          <w:tab/>
        </w:r>
        <w:r>
          <w:fldChar w:fldCharType="begin"/>
        </w:r>
        <w:r>
          <w:instrText xml:space="preserve"> PAGEREF _Toc25414 \h </w:instrText>
        </w:r>
        <w:r>
          <w:fldChar w:fldCharType="separate"/>
        </w:r>
        <w:r>
          <w:t>23</w:t>
        </w:r>
        <w:r>
          <w:fldChar w:fldCharType="end"/>
        </w:r>
      </w:hyperlink>
    </w:p>
    <w:p>
      <w:pPr>
        <w:pStyle w:val="TOC2"/>
        <w:tabs>
          <w:tab w:val="right" w:leader="dot" w:pos="8306"/>
        </w:tabs>
      </w:pPr>
      <w:hyperlink w:anchor="_Toc31172" w:history="1">
        <w:r>
          <w:rPr>
            <w:rFonts w:ascii="仿宋" w:eastAsia="仿宋" w:hAnsi="仿宋" w:cs="仿宋" w:hint="eastAsia"/>
            <w:lang w:eastAsia="zh-CN"/>
          </w:rPr>
          <w:t>(二)、防火防爆总图布置措施</w:t>
        </w:r>
        <w:r>
          <w:tab/>
        </w:r>
        <w:r>
          <w:fldChar w:fldCharType="begin"/>
        </w:r>
        <w:r>
          <w:instrText xml:space="preserve"> PAGEREF _Toc31172 \h </w:instrText>
        </w:r>
        <w:r>
          <w:fldChar w:fldCharType="separate"/>
        </w:r>
        <w:r>
          <w:t>25</w:t>
        </w:r>
        <w:r>
          <w:fldChar w:fldCharType="end"/>
        </w:r>
      </w:hyperlink>
    </w:p>
    <w:p>
      <w:pPr>
        <w:pStyle w:val="TOC2"/>
        <w:tabs>
          <w:tab w:val="right" w:leader="dot" w:pos="8306"/>
        </w:tabs>
      </w:pPr>
      <w:hyperlink w:anchor="_Toc20523" w:history="1">
        <w:r>
          <w:rPr>
            <w:rFonts w:ascii="仿宋" w:eastAsia="仿宋" w:hAnsi="仿宋" w:cs="仿宋" w:hint="eastAsia"/>
            <w:lang w:eastAsia="zh-CN"/>
          </w:rPr>
          <w:t>(三)、自然灾害防范措施</w:t>
        </w:r>
        <w:r>
          <w:tab/>
        </w:r>
        <w:r>
          <w:fldChar w:fldCharType="begin"/>
        </w:r>
        <w:r>
          <w:instrText xml:space="preserve"> PAGEREF _Toc20523 \h </w:instrText>
        </w:r>
        <w:r>
          <w:fldChar w:fldCharType="separate"/>
        </w:r>
        <w:r>
          <w:t>26</w:t>
        </w:r>
        <w:r>
          <w:fldChar w:fldCharType="end"/>
        </w:r>
      </w:hyperlink>
    </w:p>
    <w:p>
      <w:pPr>
        <w:pStyle w:val="TOC2"/>
        <w:tabs>
          <w:tab w:val="right" w:leader="dot" w:pos="8306"/>
        </w:tabs>
      </w:pPr>
      <w:hyperlink w:anchor="_Toc1214" w:history="1">
        <w:r>
          <w:rPr>
            <w:rFonts w:ascii="仿宋" w:eastAsia="仿宋" w:hAnsi="仿宋" w:cs="仿宋" w:hint="eastAsia"/>
            <w:lang w:eastAsia="zh-CN"/>
          </w:rPr>
          <w:t>(四)、安全色及安全标志使用要求</w:t>
        </w:r>
        <w:r>
          <w:tab/>
        </w:r>
        <w:r>
          <w:fldChar w:fldCharType="begin"/>
        </w:r>
        <w:r>
          <w:instrText xml:space="preserve"> PAGEREF _Toc1214 \h </w:instrText>
        </w:r>
        <w:r>
          <w:fldChar w:fldCharType="separate"/>
        </w:r>
        <w:r>
          <w:t>27</w:t>
        </w:r>
        <w:r>
          <w:fldChar w:fldCharType="end"/>
        </w:r>
      </w:hyperlink>
    </w:p>
    <w:p>
      <w:pPr>
        <w:pStyle w:val="TOC2"/>
        <w:tabs>
          <w:tab w:val="right" w:leader="dot" w:pos="8306"/>
        </w:tabs>
      </w:pPr>
      <w:hyperlink w:anchor="_Toc28509" w:history="1">
        <w:r>
          <w:rPr>
            <w:rFonts w:ascii="仿宋" w:eastAsia="仿宋" w:hAnsi="仿宋" w:cs="仿宋" w:hint="eastAsia"/>
            <w:lang w:eastAsia="zh-CN"/>
          </w:rPr>
          <w:t>(五)、防尘防毒措施</w:t>
        </w:r>
        <w:r>
          <w:tab/>
        </w:r>
        <w:r>
          <w:fldChar w:fldCharType="begin"/>
        </w:r>
        <w:r>
          <w:instrText xml:space="preserve"> PAGEREF _Toc28509 \h </w:instrText>
        </w:r>
        <w:r>
          <w:fldChar w:fldCharType="separate"/>
        </w:r>
        <w:r>
          <w:t>28</w:t>
        </w:r>
        <w:r>
          <w:fldChar w:fldCharType="end"/>
        </w:r>
      </w:hyperlink>
    </w:p>
    <w:p>
      <w:pPr>
        <w:pStyle w:val="TOC2"/>
        <w:tabs>
          <w:tab w:val="right" w:leader="dot" w:pos="8306"/>
        </w:tabs>
      </w:pPr>
      <w:hyperlink w:anchor="_Toc18282" w:history="1">
        <w:r>
          <w:rPr>
            <w:rFonts w:ascii="仿宋" w:eastAsia="仿宋" w:hAnsi="仿宋" w:cs="仿宋" w:hint="eastAsia"/>
            <w:lang w:eastAsia="zh-CN"/>
          </w:rPr>
          <w:t>(六)、防静电、触电防护及防雷措施</w:t>
        </w:r>
        <w:r>
          <w:tab/>
        </w:r>
        <w:r>
          <w:fldChar w:fldCharType="begin"/>
        </w:r>
        <w:r>
          <w:instrText xml:space="preserve"> PAGEREF _Toc18282 \h </w:instrText>
        </w:r>
        <w:r>
          <w:fldChar w:fldCharType="separate"/>
        </w:r>
        <w:r>
          <w:t>29</w:t>
        </w:r>
        <w:r>
          <w:fldChar w:fldCharType="end"/>
        </w:r>
      </w:hyperlink>
    </w:p>
    <w:p>
      <w:pPr>
        <w:pStyle w:val="TOC2"/>
        <w:tabs>
          <w:tab w:val="right" w:leader="dot" w:pos="8306"/>
        </w:tabs>
      </w:pPr>
      <w:hyperlink w:anchor="_Toc9399" w:history="1">
        <w:r>
          <w:rPr>
            <w:rFonts w:ascii="仿宋" w:eastAsia="仿宋" w:hAnsi="仿宋" w:cs="仿宋" w:hint="eastAsia"/>
            <w:lang w:eastAsia="zh-CN"/>
          </w:rPr>
          <w:t>(七)、机械设备安全保障措施</w:t>
        </w:r>
        <w:r>
          <w:tab/>
        </w:r>
        <w:r>
          <w:fldChar w:fldCharType="begin"/>
        </w:r>
        <w:r>
          <w:instrText xml:space="preserve"> PAGEREF _Toc9399 \h </w:instrText>
        </w:r>
        <w:r>
          <w:fldChar w:fldCharType="separate"/>
        </w:r>
        <w:r>
          <w:t>30</w:t>
        </w:r>
        <w:r>
          <w:fldChar w:fldCharType="end"/>
        </w:r>
      </w:hyperlink>
    </w:p>
    <w:p>
      <w:pPr>
        <w:pStyle w:val="TOC1"/>
        <w:tabs>
          <w:tab w:val="right" w:leader="dot" w:pos="8306"/>
        </w:tabs>
      </w:pPr>
      <w:hyperlink w:anchor="_Toc5349" w:history="1">
        <w:r>
          <w:rPr>
            <w:rFonts w:ascii="仿宋" w:eastAsia="仿宋" w:hAnsi="仿宋" w:cs="仿宋" w:hint="eastAsia"/>
            <w:lang w:eastAsia="zh-CN"/>
          </w:rPr>
          <w:t>八、液体空分装置项目社会影响</w:t>
        </w:r>
        <w:r>
          <w:tab/>
        </w:r>
        <w:r>
          <w:fldChar w:fldCharType="begin"/>
        </w:r>
        <w:r>
          <w:instrText xml:space="preserve"> PAGEREF _Toc5349 \h </w:instrText>
        </w:r>
        <w:r>
          <w:fldChar w:fldCharType="separate"/>
        </w:r>
        <w:r>
          <w:t>31</w:t>
        </w:r>
        <w:r>
          <w:fldChar w:fldCharType="end"/>
        </w:r>
      </w:hyperlink>
    </w:p>
    <w:p>
      <w:pPr>
        <w:pStyle w:val="TOC2"/>
        <w:tabs>
          <w:tab w:val="right" w:leader="dot" w:pos="8306"/>
        </w:tabs>
      </w:pPr>
      <w:hyperlink w:anchor="_Toc17097" w:history="1">
        <w:r>
          <w:rPr>
            <w:rFonts w:ascii="仿宋" w:eastAsia="仿宋" w:hAnsi="仿宋" w:cs="仿宋" w:hint="eastAsia"/>
            <w:lang w:eastAsia="zh-CN"/>
          </w:rPr>
          <w:t>(一)、社会责任与义务</w:t>
        </w:r>
        <w:r>
          <w:tab/>
        </w:r>
        <w:r>
          <w:fldChar w:fldCharType="begin"/>
        </w:r>
        <w:r>
          <w:instrText xml:space="preserve"> PAGEREF _Toc17097 \h </w:instrText>
        </w:r>
        <w:r>
          <w:fldChar w:fldCharType="separate"/>
        </w:r>
        <w:r>
          <w:t>31</w:t>
        </w:r>
        <w:r>
          <w:fldChar w:fldCharType="end"/>
        </w:r>
      </w:hyperlink>
    </w:p>
    <w:p>
      <w:pPr>
        <w:pStyle w:val="TOC2"/>
        <w:tabs>
          <w:tab w:val="right" w:leader="dot" w:pos="8306"/>
        </w:tabs>
      </w:pPr>
      <w:hyperlink w:anchor="_Toc14785" w:history="1">
        <w:r>
          <w:rPr>
            <w:rFonts w:ascii="仿宋" w:eastAsia="仿宋" w:hAnsi="仿宋" w:cs="仿宋" w:hint="eastAsia"/>
            <w:lang w:eastAsia="zh-CN"/>
          </w:rPr>
          <w:t>(二)、社会参与与沟通</w:t>
        </w:r>
        <w:r>
          <w:tab/>
        </w:r>
        <w:r>
          <w:fldChar w:fldCharType="begin"/>
        </w:r>
        <w:r>
          <w:instrText xml:space="preserve"> PAGEREF _Toc14785 \h </w:instrText>
        </w:r>
        <w:r>
          <w:fldChar w:fldCharType="separate"/>
        </w:r>
        <w:r>
          <w:t>32</w:t>
        </w:r>
        <w:r>
          <w:fldChar w:fldCharType="end"/>
        </w:r>
      </w:hyperlink>
    </w:p>
    <w:p>
      <w:pPr>
        <w:pStyle w:val="TOC1"/>
        <w:tabs>
          <w:tab w:val="right" w:leader="dot" w:pos="8306"/>
        </w:tabs>
      </w:pPr>
      <w:hyperlink w:anchor="_Toc7962" w:history="1">
        <w:r>
          <w:rPr>
            <w:rFonts w:ascii="仿宋" w:eastAsia="仿宋" w:hAnsi="仿宋" w:cs="仿宋" w:hint="eastAsia"/>
            <w:lang w:eastAsia="zh-CN"/>
          </w:rPr>
          <w:t>九、液体空分装置项目技术管理</w:t>
        </w:r>
        <w:r>
          <w:tab/>
        </w:r>
        <w:r>
          <w:fldChar w:fldCharType="begin"/>
        </w:r>
        <w:r>
          <w:instrText xml:space="preserve"> PAGEREF _Toc7962 \h </w:instrText>
        </w:r>
        <w:r>
          <w:fldChar w:fldCharType="separate"/>
        </w:r>
        <w:r>
          <w:t>33</w:t>
        </w:r>
        <w:r>
          <w:fldChar w:fldCharType="end"/>
        </w:r>
      </w:hyperlink>
    </w:p>
    <w:p>
      <w:pPr>
        <w:pStyle w:val="TOC2"/>
        <w:tabs>
          <w:tab w:val="right" w:leader="dot" w:pos="8306"/>
        </w:tabs>
      </w:pPr>
      <w:hyperlink w:anchor="_Toc27585" w:history="1">
        <w:r>
          <w:rPr>
            <w:rFonts w:ascii="仿宋" w:eastAsia="仿宋" w:hAnsi="仿宋" w:cs="仿宋" w:hint="eastAsia"/>
            <w:lang w:eastAsia="zh-CN"/>
          </w:rPr>
          <w:t>(一)、技术方案选用方向</w:t>
        </w:r>
        <w:r>
          <w:tab/>
        </w:r>
        <w:r>
          <w:fldChar w:fldCharType="begin"/>
        </w:r>
        <w:r>
          <w:instrText xml:space="preserve"> PAGEREF _Toc27585 \h </w:instrText>
        </w:r>
        <w:r>
          <w:fldChar w:fldCharType="separate"/>
        </w:r>
        <w:r>
          <w:t>33</w:t>
        </w:r>
        <w:r>
          <w:fldChar w:fldCharType="end"/>
        </w:r>
      </w:hyperlink>
    </w:p>
    <w:p>
      <w:pPr>
        <w:pStyle w:val="TOC2"/>
        <w:tabs>
          <w:tab w:val="right" w:leader="dot" w:pos="8306"/>
        </w:tabs>
      </w:pPr>
      <w:hyperlink w:anchor="_Toc15724" w:history="1">
        <w:r>
          <w:rPr>
            <w:rFonts w:ascii="仿宋" w:eastAsia="仿宋" w:hAnsi="仿宋" w:cs="仿宋" w:hint="eastAsia"/>
            <w:lang w:eastAsia="zh-CN"/>
          </w:rPr>
          <w:t>(二)、工艺技术方案选用原则</w:t>
        </w:r>
        <w:r>
          <w:tab/>
        </w:r>
        <w:r>
          <w:fldChar w:fldCharType="begin"/>
        </w:r>
        <w:r>
          <w:instrText xml:space="preserve"> PAGEREF _Toc15724 \h </w:instrText>
        </w:r>
        <w:r>
          <w:fldChar w:fldCharType="separate"/>
        </w:r>
        <w:r>
          <w:t>35</w:t>
        </w:r>
        <w:r>
          <w:fldChar w:fldCharType="end"/>
        </w:r>
      </w:hyperlink>
    </w:p>
    <w:p>
      <w:pPr>
        <w:pStyle w:val="TOC2"/>
        <w:tabs>
          <w:tab w:val="right" w:leader="dot" w:pos="8306"/>
        </w:tabs>
      </w:pPr>
      <w:hyperlink w:anchor="_Toc22646" w:history="1">
        <w:r>
          <w:rPr>
            <w:rFonts w:ascii="仿宋" w:eastAsia="仿宋" w:hAnsi="仿宋" w:cs="仿宋" w:hint="eastAsia"/>
            <w:lang w:eastAsia="zh-CN"/>
          </w:rPr>
          <w:t>(三)、工艺技术方案要求</w:t>
        </w:r>
        <w:r>
          <w:tab/>
        </w:r>
        <w:r>
          <w:fldChar w:fldCharType="begin"/>
        </w:r>
        <w:r>
          <w:instrText xml:space="preserve"> PAGEREF _Toc22646 \h </w:instrText>
        </w:r>
        <w:r>
          <w:fldChar w:fldCharType="separate"/>
        </w:r>
        <w:r>
          <w:t>37</w:t>
        </w:r>
        <w:r>
          <w:fldChar w:fldCharType="end"/>
        </w:r>
      </w:hyperlink>
    </w:p>
    <w:p>
      <w:pPr>
        <w:pStyle w:val="TOC1"/>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29281" w:history="1">
        <w:r>
          <w:rPr>
            <w:rFonts w:ascii="仿宋" w:eastAsia="仿宋" w:hAnsi="仿宋" w:cs="仿宋" w:hint="eastAsia"/>
            <w:lang w:eastAsia="zh-CN"/>
          </w:rPr>
          <w:t>十、液体空分装置项目人力资源管理</w:t>
        </w:r>
        <w:r>
          <w:tab/>
        </w:r>
        <w:r>
          <w:fldChar w:fldCharType="begin"/>
        </w:r>
        <w:r>
          <w:instrText xml:space="preserve"> PAGEREF _Toc29281 \h </w:instrText>
        </w:r>
        <w:r>
          <w:fldChar w:fldCharType="separate"/>
        </w:r>
        <w:r>
          <w:t>39</w:t>
        </w:r>
        <w:r>
          <w:fldChar w:fldCharType="end"/>
        </w:r>
      </w:hyperlink>
    </w:p>
    <w:p>
      <w:pPr>
        <w:pStyle w:val="TOC2"/>
        <w:tabs>
          <w:tab w:val="right" w:leader="dot" w:pos="8306"/>
        </w:tabs>
      </w:pPr>
      <w:hyperlink w:anchor="_Toc20983" w:history="1">
        <w:r>
          <w:rPr>
            <w:rFonts w:ascii="仿宋" w:eastAsia="仿宋" w:hAnsi="仿宋" w:cs="仿宋" w:hint="eastAsia"/>
            <w:lang w:eastAsia="zh-CN"/>
          </w:rPr>
          <w:t>(一)、建立健全的预算管理制度</w:t>
        </w:r>
        <w:r>
          <w:tab/>
        </w:r>
        <w:r>
          <w:fldChar w:fldCharType="begin"/>
        </w:r>
        <w:r>
          <w:instrText xml:space="preserve"> PAGEREF _Toc20983 \h </w:instrText>
        </w:r>
        <w:r>
          <w:fldChar w:fldCharType="separate"/>
        </w:r>
        <w:r>
          <w:t>39</w:t>
        </w:r>
        <w:r>
          <w:fldChar w:fldCharType="end"/>
        </w:r>
      </w:hyperlink>
    </w:p>
    <w:p>
      <w:pPr>
        <w:pStyle w:val="TOC2"/>
        <w:tabs>
          <w:tab w:val="right" w:leader="dot" w:pos="8306"/>
        </w:tabs>
      </w:pPr>
      <w:hyperlink w:anchor="_Toc8166" w:history="1">
        <w:r>
          <w:rPr>
            <w:rFonts w:ascii="仿宋" w:eastAsia="仿宋" w:hAnsi="仿宋" w:cs="仿宋" w:hint="eastAsia"/>
            <w:lang w:eastAsia="zh-CN"/>
          </w:rPr>
          <w:t>(二)、加强资金流动监控</w:t>
        </w:r>
        <w:r>
          <w:tab/>
        </w:r>
        <w:r>
          <w:fldChar w:fldCharType="begin"/>
        </w:r>
        <w:r>
          <w:instrText xml:space="preserve"> PAGEREF _Toc8166 \h </w:instrText>
        </w:r>
        <w:r>
          <w:fldChar w:fldCharType="separate"/>
        </w:r>
        <w:r>
          <w:t>41</w:t>
        </w:r>
        <w:r>
          <w:fldChar w:fldCharType="end"/>
        </w:r>
      </w:hyperlink>
    </w:p>
    <w:p>
      <w:pPr>
        <w:pStyle w:val="TOC2"/>
        <w:tabs>
          <w:tab w:val="right" w:leader="dot" w:pos="8306"/>
        </w:tabs>
      </w:pPr>
      <w:hyperlink w:anchor="_Toc20985" w:history="1">
        <w:r>
          <w:rPr>
            <w:rFonts w:ascii="仿宋" w:eastAsia="仿宋" w:hAnsi="仿宋" w:cs="仿宋" w:hint="eastAsia"/>
            <w:lang w:eastAsia="zh-CN"/>
          </w:rPr>
          <w:t>(三)、制定完善的风险控制机制</w:t>
        </w:r>
        <w:r>
          <w:tab/>
        </w:r>
        <w:r>
          <w:fldChar w:fldCharType="begin"/>
        </w:r>
        <w:r>
          <w:instrText xml:space="preserve"> PAGEREF _Toc20985 \h </w:instrText>
        </w:r>
        <w:r>
          <w:fldChar w:fldCharType="separate"/>
        </w:r>
        <w:r>
          <w:t>42</w:t>
        </w:r>
        <w:r>
          <w:fldChar w:fldCharType="end"/>
        </w:r>
      </w:hyperlink>
    </w:p>
    <w:p>
      <w:pPr>
        <w:pStyle w:val="TOC2"/>
        <w:tabs>
          <w:tab w:val="right" w:leader="dot" w:pos="8306"/>
        </w:tabs>
      </w:pPr>
      <w:hyperlink w:anchor="_Toc588" w:history="1">
        <w:r>
          <w:rPr>
            <w:rFonts w:ascii="仿宋" w:eastAsia="仿宋" w:hAnsi="仿宋" w:cs="仿宋" w:hint="eastAsia"/>
            <w:lang w:eastAsia="zh-CN"/>
          </w:rPr>
          <w:t>(四)、优化成本管理</w:t>
        </w:r>
        <w:r>
          <w:tab/>
        </w:r>
        <w:r>
          <w:fldChar w:fldCharType="begin"/>
        </w:r>
        <w:r>
          <w:instrText xml:space="preserve"> PAGEREF _Toc588 \h </w:instrText>
        </w:r>
        <w:r>
          <w:fldChar w:fldCharType="separate"/>
        </w:r>
        <w:r>
          <w:t>43</w:t>
        </w:r>
        <w:r>
          <w:fldChar w:fldCharType="end"/>
        </w:r>
      </w:hyperlink>
    </w:p>
    <w:p>
      <w:pPr>
        <w:pStyle w:val="TOC1"/>
        <w:tabs>
          <w:tab w:val="right" w:leader="dot" w:pos="8306"/>
        </w:tabs>
      </w:pPr>
      <w:hyperlink w:anchor="_Toc3867" w:history="1">
        <w:r>
          <w:rPr>
            <w:rFonts w:ascii="仿宋" w:eastAsia="仿宋" w:hAnsi="仿宋" w:cs="仿宋" w:hint="eastAsia"/>
            <w:lang w:eastAsia="zh-CN"/>
          </w:rPr>
          <w:t>十一、液体空分装置项目环境影响分析</w:t>
        </w:r>
        <w:r>
          <w:tab/>
        </w:r>
        <w:r>
          <w:fldChar w:fldCharType="begin"/>
        </w:r>
        <w:r>
          <w:instrText xml:space="preserve"> PAGEREF _Toc3867 \h </w:instrText>
        </w:r>
        <w:r>
          <w:fldChar w:fldCharType="separate"/>
        </w:r>
        <w:r>
          <w:t>45</w:t>
        </w:r>
        <w:r>
          <w:fldChar w:fldCharType="end"/>
        </w:r>
      </w:hyperlink>
    </w:p>
    <w:p>
      <w:pPr>
        <w:pStyle w:val="TOC2"/>
        <w:tabs>
          <w:tab w:val="right" w:leader="dot" w:pos="8306"/>
        </w:tabs>
      </w:pPr>
      <w:hyperlink w:anchor="_Toc31495" w:history="1">
        <w:r>
          <w:rPr>
            <w:rFonts w:ascii="仿宋" w:eastAsia="仿宋" w:hAnsi="仿宋" w:cs="仿宋" w:hint="eastAsia"/>
            <w:lang w:eastAsia="zh-CN"/>
          </w:rPr>
          <w:t>(一)、建设区域环境质量现状</w:t>
        </w:r>
        <w:r>
          <w:tab/>
        </w:r>
        <w:r>
          <w:fldChar w:fldCharType="begin"/>
        </w:r>
        <w:r>
          <w:instrText xml:space="preserve"> PAGEREF _Toc31495 \h </w:instrText>
        </w:r>
        <w:r>
          <w:fldChar w:fldCharType="separate"/>
        </w:r>
        <w:r>
          <w:t>45</w:t>
        </w:r>
        <w:r>
          <w:fldChar w:fldCharType="end"/>
        </w:r>
      </w:hyperlink>
    </w:p>
    <w:p>
      <w:pPr>
        <w:pStyle w:val="TOC2"/>
        <w:tabs>
          <w:tab w:val="right" w:leader="dot" w:pos="8306"/>
        </w:tabs>
      </w:pPr>
      <w:hyperlink w:anchor="_Toc32036" w:history="1">
        <w:r>
          <w:rPr>
            <w:rFonts w:ascii="仿宋" w:eastAsia="仿宋" w:hAnsi="仿宋" w:cs="仿宋" w:hint="eastAsia"/>
            <w:lang w:eastAsia="zh-CN"/>
          </w:rPr>
          <w:t>(二)、建设期环境保护</w:t>
        </w:r>
        <w:r>
          <w:tab/>
        </w:r>
        <w:r>
          <w:fldChar w:fldCharType="begin"/>
        </w:r>
        <w:r>
          <w:instrText xml:space="preserve"> PAGEREF _Toc32036 \h </w:instrText>
        </w:r>
        <w:r>
          <w:fldChar w:fldCharType="separate"/>
        </w:r>
        <w:r>
          <w:t>46</w:t>
        </w:r>
        <w:r>
          <w:fldChar w:fldCharType="end"/>
        </w:r>
      </w:hyperlink>
    </w:p>
    <w:p>
      <w:pPr>
        <w:pStyle w:val="TOC2"/>
        <w:tabs>
          <w:tab w:val="right" w:leader="dot" w:pos="8306"/>
        </w:tabs>
      </w:pPr>
      <w:hyperlink w:anchor="_Toc28253" w:history="1">
        <w:r>
          <w:rPr>
            <w:rFonts w:ascii="仿宋" w:eastAsia="仿宋" w:hAnsi="仿宋" w:cs="仿宋" w:hint="eastAsia"/>
            <w:lang w:eastAsia="zh-CN"/>
          </w:rPr>
          <w:t>(三)、运营期环境保护</w:t>
        </w:r>
        <w:r>
          <w:tab/>
        </w:r>
        <w:r>
          <w:fldChar w:fldCharType="begin"/>
        </w:r>
        <w:r>
          <w:instrText xml:space="preserve"> PAGEREF _Toc28253 \h </w:instrText>
        </w:r>
        <w:r>
          <w:fldChar w:fldCharType="separate"/>
        </w:r>
        <w:r>
          <w:t>48</w:t>
        </w:r>
        <w:r>
          <w:fldChar w:fldCharType="end"/>
        </w:r>
      </w:hyperlink>
    </w:p>
    <w:p>
      <w:pPr>
        <w:pStyle w:val="TOC2"/>
        <w:tabs>
          <w:tab w:val="right" w:leader="dot" w:pos="8306"/>
        </w:tabs>
      </w:pPr>
      <w:hyperlink w:anchor="_Toc6263" w:history="1">
        <w:r>
          <w:rPr>
            <w:rFonts w:ascii="仿宋" w:eastAsia="仿宋" w:hAnsi="仿宋" w:cs="仿宋" w:hint="eastAsia"/>
            <w:lang w:eastAsia="zh-CN"/>
          </w:rPr>
          <w:t>(四)、液体空分装置项目建设对区域经济的影响</w:t>
        </w:r>
        <w:r>
          <w:tab/>
        </w:r>
        <w:r>
          <w:fldChar w:fldCharType="begin"/>
        </w:r>
        <w:r>
          <w:instrText xml:space="preserve"> PAGEREF _Toc6263 \h </w:instrText>
        </w:r>
        <w:r>
          <w:fldChar w:fldCharType="separate"/>
        </w:r>
        <w:r>
          <w:t>49</w:t>
        </w:r>
        <w:r>
          <w:fldChar w:fldCharType="end"/>
        </w:r>
      </w:hyperlink>
    </w:p>
    <w:p>
      <w:pPr>
        <w:pStyle w:val="TOC2"/>
        <w:tabs>
          <w:tab w:val="right" w:leader="dot" w:pos="8306"/>
        </w:tabs>
      </w:pPr>
      <w:hyperlink w:anchor="_Toc13194" w:history="1">
        <w:r>
          <w:rPr>
            <w:rFonts w:ascii="仿宋" w:eastAsia="仿宋" w:hAnsi="仿宋" w:cs="仿宋" w:hint="eastAsia"/>
            <w:lang w:eastAsia="zh-CN"/>
          </w:rPr>
          <w:t>(五)、废弃物处理</w:t>
        </w:r>
        <w:r>
          <w:tab/>
        </w:r>
        <w:r>
          <w:fldChar w:fldCharType="begin"/>
        </w:r>
        <w:r>
          <w:instrText xml:space="preserve"> PAGEREF _Toc13194 \h </w:instrText>
        </w:r>
        <w:r>
          <w:fldChar w:fldCharType="separate"/>
        </w:r>
        <w:r>
          <w:t>51</w:t>
        </w:r>
        <w:r>
          <w:fldChar w:fldCharType="end"/>
        </w:r>
      </w:hyperlink>
    </w:p>
    <w:p>
      <w:pPr>
        <w:pStyle w:val="TOC2"/>
        <w:tabs>
          <w:tab w:val="right" w:leader="dot" w:pos="8306"/>
        </w:tabs>
      </w:pPr>
      <w:hyperlink w:anchor="_Toc7709" w:history="1">
        <w:r>
          <w:rPr>
            <w:rFonts w:ascii="仿宋" w:eastAsia="仿宋" w:hAnsi="仿宋" w:cs="仿宋" w:hint="eastAsia"/>
            <w:lang w:eastAsia="zh-CN"/>
          </w:rPr>
          <w:t>(六)、特殊环境影响分析</w:t>
        </w:r>
        <w:r>
          <w:tab/>
        </w:r>
        <w:r>
          <w:fldChar w:fldCharType="begin"/>
        </w:r>
        <w:r>
          <w:instrText xml:space="preserve"> PAGEREF _Toc7709 \h </w:instrText>
        </w:r>
        <w:r>
          <w:fldChar w:fldCharType="separate"/>
        </w:r>
        <w:r>
          <w:t>52</w:t>
        </w:r>
        <w:r>
          <w:fldChar w:fldCharType="end"/>
        </w:r>
      </w:hyperlink>
    </w:p>
    <w:p>
      <w:pPr>
        <w:pStyle w:val="TOC2"/>
        <w:tabs>
          <w:tab w:val="right" w:leader="dot" w:pos="8306"/>
        </w:tabs>
      </w:pPr>
      <w:hyperlink w:anchor="_Toc21295" w:history="1">
        <w:r>
          <w:rPr>
            <w:rFonts w:ascii="仿宋" w:eastAsia="仿宋" w:hAnsi="仿宋" w:cs="仿宋" w:hint="eastAsia"/>
            <w:lang w:eastAsia="zh-CN"/>
          </w:rPr>
          <w:t>(七)、清洁生产</w:t>
        </w:r>
        <w:r>
          <w:tab/>
        </w:r>
        <w:r>
          <w:fldChar w:fldCharType="begin"/>
        </w:r>
        <w:r>
          <w:instrText xml:space="preserve"> PAGEREF _Toc21295 \h </w:instrText>
        </w:r>
        <w:r>
          <w:fldChar w:fldCharType="separate"/>
        </w:r>
        <w:r>
          <w:t>53</w:t>
        </w:r>
        <w:r>
          <w:fldChar w:fldCharType="end"/>
        </w:r>
      </w:hyperlink>
    </w:p>
    <w:p>
      <w:pPr>
        <w:pStyle w:val="TOC2"/>
        <w:tabs>
          <w:tab w:val="right" w:leader="dot" w:pos="8306"/>
        </w:tabs>
      </w:pPr>
      <w:hyperlink w:anchor="_Toc7432" w:history="1">
        <w:r>
          <w:rPr>
            <w:rFonts w:ascii="仿宋" w:eastAsia="仿宋" w:hAnsi="仿宋" w:cs="仿宋" w:hint="eastAsia"/>
            <w:lang w:eastAsia="zh-CN"/>
          </w:rPr>
          <w:t>(八)、环境保护综合评价</w:t>
        </w:r>
        <w:r>
          <w:tab/>
        </w:r>
        <w:r>
          <w:fldChar w:fldCharType="begin"/>
        </w:r>
        <w:r>
          <w:instrText xml:space="preserve"> PAGEREF _Toc7432 \h </w:instrText>
        </w:r>
        <w:r>
          <w:fldChar w:fldCharType="separate"/>
        </w:r>
        <w:r>
          <w:t>54</w:t>
        </w:r>
        <w:r>
          <w:fldChar w:fldCharType="end"/>
        </w:r>
      </w:hyperlink>
    </w:p>
    <w:p>
      <w:pPr>
        <w:pStyle w:val="TOC1"/>
        <w:tabs>
          <w:tab w:val="right" w:leader="dot" w:pos="8306"/>
        </w:tabs>
      </w:pPr>
      <w:hyperlink w:anchor="_Toc28160" w:history="1">
        <w:r>
          <w:rPr>
            <w:rFonts w:ascii="仿宋" w:eastAsia="仿宋" w:hAnsi="仿宋" w:cs="仿宋" w:hint="eastAsia"/>
            <w:lang w:eastAsia="zh-CN"/>
          </w:rPr>
          <w:t>十二、液体空分装置项目计划安排</w:t>
        </w:r>
        <w:r>
          <w:tab/>
        </w:r>
        <w:r>
          <w:fldChar w:fldCharType="begin"/>
        </w:r>
        <w:r>
          <w:instrText xml:space="preserve"> PAGEREF _Toc28160 \h </w:instrText>
        </w:r>
        <w:r>
          <w:fldChar w:fldCharType="separate"/>
        </w:r>
        <w:r>
          <w:t>56</w:t>
        </w:r>
        <w:r>
          <w:fldChar w:fldCharType="end"/>
        </w:r>
      </w:hyperlink>
    </w:p>
    <w:p>
      <w:pPr>
        <w:pStyle w:val="TOC2"/>
        <w:tabs>
          <w:tab w:val="right" w:leader="dot" w:pos="8306"/>
        </w:tabs>
      </w:pPr>
      <w:hyperlink w:anchor="_Toc29309" w:history="1">
        <w:r>
          <w:rPr>
            <w:rFonts w:ascii="仿宋" w:eastAsia="仿宋" w:hAnsi="仿宋" w:cs="仿宋" w:hint="eastAsia"/>
            <w:lang w:eastAsia="zh-CN"/>
          </w:rPr>
          <w:t>(一)、建设周期</w:t>
        </w:r>
        <w:r>
          <w:tab/>
        </w:r>
        <w:r>
          <w:fldChar w:fldCharType="begin"/>
        </w:r>
        <w:r>
          <w:instrText xml:space="preserve"> PAGEREF _Toc29309 \h </w:instrText>
        </w:r>
        <w:r>
          <w:fldChar w:fldCharType="separate"/>
        </w:r>
        <w:r>
          <w:t>56</w:t>
        </w:r>
        <w:r>
          <w:fldChar w:fldCharType="end"/>
        </w:r>
      </w:hyperlink>
    </w:p>
    <w:p>
      <w:pPr>
        <w:pStyle w:val="TOC2"/>
        <w:tabs>
          <w:tab w:val="right" w:leader="dot" w:pos="8306"/>
        </w:tabs>
      </w:pPr>
      <w:hyperlink w:anchor="_Toc13833" w:history="1">
        <w:r>
          <w:rPr>
            <w:rFonts w:ascii="仿宋" w:eastAsia="仿宋" w:hAnsi="仿宋" w:cs="仿宋" w:hint="eastAsia"/>
            <w:lang w:eastAsia="zh-CN"/>
          </w:rPr>
          <w:t>(二)、建设进度</w:t>
        </w:r>
        <w:r>
          <w:tab/>
        </w:r>
        <w:r>
          <w:fldChar w:fldCharType="begin"/>
        </w:r>
        <w:r>
          <w:instrText xml:space="preserve"> PAGEREF _Toc13833 \h </w:instrText>
        </w:r>
        <w:r>
          <w:fldChar w:fldCharType="separate"/>
        </w:r>
        <w:r>
          <w:t>56</w:t>
        </w:r>
        <w:r>
          <w:fldChar w:fldCharType="end"/>
        </w:r>
      </w:hyperlink>
    </w:p>
    <w:p>
      <w:pPr>
        <w:pStyle w:val="TOC2"/>
        <w:tabs>
          <w:tab w:val="right" w:leader="dot" w:pos="8306"/>
        </w:tabs>
      </w:pPr>
      <w:hyperlink w:anchor="_Toc4810" w:history="1">
        <w:r>
          <w:rPr>
            <w:rFonts w:ascii="仿宋" w:eastAsia="仿宋" w:hAnsi="仿宋" w:cs="仿宋" w:hint="eastAsia"/>
            <w:lang w:eastAsia="zh-CN"/>
          </w:rPr>
          <w:t>(三)、进度安排注意事项</w:t>
        </w:r>
        <w:r>
          <w:tab/>
        </w:r>
        <w:r>
          <w:fldChar w:fldCharType="begin"/>
        </w:r>
        <w:r>
          <w:instrText xml:space="preserve"> PAGEREF _Toc4810 \h </w:instrText>
        </w:r>
        <w:r>
          <w:fldChar w:fldCharType="separate"/>
        </w:r>
        <w:r>
          <w:t>57</w:t>
        </w:r>
        <w:r>
          <w:fldChar w:fldCharType="end"/>
        </w:r>
      </w:hyperlink>
    </w:p>
    <w:p>
      <w:pPr>
        <w:pStyle w:val="TOC2"/>
        <w:tabs>
          <w:tab w:val="right" w:leader="dot" w:pos="8306"/>
        </w:tabs>
      </w:pPr>
      <w:hyperlink w:anchor="_Toc30474" w:history="1">
        <w:r>
          <w:rPr>
            <w:rFonts w:ascii="仿宋" w:eastAsia="仿宋" w:hAnsi="仿宋" w:cs="仿宋" w:hint="eastAsia"/>
            <w:lang w:eastAsia="zh-CN"/>
          </w:rPr>
          <w:t>(四)、人力资源配置</w:t>
        </w:r>
        <w:r>
          <w:tab/>
        </w:r>
        <w:r>
          <w:fldChar w:fldCharType="begin"/>
        </w:r>
        <w:r>
          <w:instrText xml:space="preserve"> PAGEREF _Toc30474 \h </w:instrText>
        </w:r>
        <w:r>
          <w:fldChar w:fldCharType="separate"/>
        </w:r>
        <w:r>
          <w:t>59</w:t>
        </w:r>
        <w:r>
          <w:fldChar w:fldCharType="end"/>
        </w:r>
      </w:hyperlink>
    </w:p>
    <w:p>
      <w:pPr>
        <w:pStyle w:val="TOC1"/>
        <w:tabs>
          <w:tab w:val="right" w:leader="dot" w:pos="8306"/>
        </w:tabs>
      </w:pPr>
      <w:hyperlink w:anchor="_Toc18610" w:history="1">
        <w:r>
          <w:rPr>
            <w:rFonts w:ascii="仿宋" w:eastAsia="仿宋" w:hAnsi="仿宋" w:cs="仿宋" w:hint="eastAsia"/>
            <w:lang w:eastAsia="zh-CN"/>
          </w:rPr>
          <w:t>十三、供应链管理</w:t>
        </w:r>
        <w:r>
          <w:tab/>
        </w:r>
        <w:r>
          <w:fldChar w:fldCharType="begin"/>
        </w:r>
        <w:r>
          <w:instrText xml:space="preserve"> PAGEREF _Toc18610 \h </w:instrText>
        </w:r>
        <w:r>
          <w:fldChar w:fldCharType="separate"/>
        </w:r>
        <w:r>
          <w:t>60</w:t>
        </w:r>
        <w:r>
          <w:fldChar w:fldCharType="end"/>
        </w:r>
      </w:hyperlink>
    </w:p>
    <w:p>
      <w:pPr>
        <w:pStyle w:val="TOC2"/>
        <w:tabs>
          <w:tab w:val="right" w:leader="dot" w:pos="8306"/>
        </w:tabs>
      </w:pPr>
      <w:hyperlink w:anchor="_Toc20147" w:history="1">
        <w:r>
          <w:rPr>
            <w:rFonts w:ascii="仿宋" w:eastAsia="仿宋" w:hAnsi="仿宋" w:cs="仿宋" w:hint="eastAsia"/>
            <w:lang w:eastAsia="zh-CN"/>
          </w:rPr>
          <w:t>(一)、供应链战略规划</w:t>
        </w:r>
        <w:r>
          <w:tab/>
        </w:r>
        <w:r>
          <w:fldChar w:fldCharType="begin"/>
        </w:r>
        <w:r>
          <w:instrText xml:space="preserve"> PAGEREF _Toc20147 \h </w:instrText>
        </w:r>
        <w:r>
          <w:fldChar w:fldCharType="separate"/>
        </w:r>
        <w:r>
          <w:t>60</w:t>
        </w:r>
        <w:r>
          <w:fldChar w:fldCharType="end"/>
        </w:r>
      </w:hyperlink>
    </w:p>
    <w:p>
      <w:pPr>
        <w:pStyle w:val="TOC2"/>
        <w:tabs>
          <w:tab w:val="right" w:leader="dot" w:pos="8306"/>
        </w:tabs>
      </w:pPr>
      <w:hyperlink w:anchor="_Toc10550" w:history="1">
        <w:r>
          <w:rPr>
            <w:rFonts w:ascii="仿宋" w:eastAsia="仿宋" w:hAnsi="仿宋" w:cs="仿宋" w:hint="eastAsia"/>
            <w:lang w:eastAsia="zh-CN"/>
          </w:rPr>
          <w:t>(二)、供应商选择与合作</w:t>
        </w:r>
        <w:r>
          <w:tab/>
        </w:r>
        <w:r>
          <w:fldChar w:fldCharType="begin"/>
        </w:r>
        <w:r>
          <w:instrText xml:space="preserve"> PAGEREF _Toc10550 \h </w:instrText>
        </w:r>
        <w:r>
          <w:fldChar w:fldCharType="separate"/>
        </w:r>
        <w:r>
          <w:t>61</w:t>
        </w:r>
        <w:r>
          <w:fldChar w:fldCharType="end"/>
        </w:r>
      </w:hyperlink>
    </w:p>
    <w:p>
      <w:pPr>
        <w:pStyle w:val="TOC2"/>
        <w:tabs>
          <w:tab w:val="right" w:leader="dot" w:pos="8306"/>
        </w:tabs>
      </w:pPr>
      <w:hyperlink w:anchor="_Toc31691" w:history="1">
        <w:r>
          <w:rPr>
            <w:rFonts w:ascii="仿宋" w:eastAsia="仿宋" w:hAnsi="仿宋" w:cs="仿宋" w:hint="eastAsia"/>
            <w:lang w:eastAsia="zh-CN"/>
          </w:rPr>
          <w:t>(三)、物流与库存管理</w:t>
        </w:r>
        <w:r>
          <w:tab/>
        </w:r>
        <w:r>
          <w:fldChar w:fldCharType="begin"/>
        </w:r>
        <w:r>
          <w:instrText xml:space="preserve"> PAGEREF _Toc31691 \h </w:instrText>
        </w:r>
        <w:r>
          <w:fldChar w:fldCharType="separate"/>
        </w:r>
        <w:r>
          <w:t>63</w:t>
        </w:r>
        <w:r>
          <w:fldChar w:fldCharType="end"/>
        </w:r>
      </w:hyperlink>
    </w:p>
    <w:p>
      <w:pPr>
        <w:pStyle w:val="TOC1"/>
        <w:tabs>
          <w:tab w:val="right" w:leader="dot" w:pos="8306"/>
        </w:tabs>
      </w:pPr>
      <w:hyperlink w:anchor="_Toc9890" w:history="1">
        <w:r>
          <w:rPr>
            <w:rFonts w:ascii="仿宋" w:eastAsia="仿宋" w:hAnsi="仿宋" w:cs="仿宋" w:hint="eastAsia"/>
            <w:lang w:eastAsia="zh-CN"/>
          </w:rPr>
          <w:t>十四、液体空分装置项目治理与监督</w:t>
        </w:r>
        <w:r>
          <w:tab/>
        </w:r>
        <w:r>
          <w:fldChar w:fldCharType="begin"/>
        </w:r>
        <w:r>
          <w:instrText xml:space="preserve"> PAGEREF _Toc9890 \h </w:instrText>
        </w:r>
        <w:r>
          <w:fldChar w:fldCharType="separate"/>
        </w:r>
        <w:r>
          <w:t>64</w:t>
        </w:r>
        <w:r>
          <w:fldChar w:fldCharType="end"/>
        </w:r>
      </w:hyperlink>
    </w:p>
    <w:p>
      <w:pPr>
        <w:pStyle w:val="TOC2"/>
        <w:tabs>
          <w:tab w:val="right" w:leader="dot" w:pos="8306"/>
        </w:tabs>
      </w:pPr>
      <w:hyperlink w:anchor="_Toc9096" w:history="1">
        <w:r>
          <w:rPr>
            <w:rFonts w:ascii="仿宋" w:eastAsia="仿宋" w:hAnsi="仿宋" w:cs="仿宋" w:hint="eastAsia"/>
            <w:lang w:eastAsia="zh-CN"/>
          </w:rPr>
          <w:t>(一)、液体空分装置项目治理结构</w:t>
        </w:r>
        <w:r>
          <w:tab/>
        </w:r>
        <w:r>
          <w:fldChar w:fldCharType="begin"/>
        </w:r>
        <w:r>
          <w:instrText xml:space="preserve"> PAGEREF _Toc9096 \h </w:instrText>
        </w:r>
        <w:r>
          <w:fldChar w:fldCharType="separate"/>
        </w:r>
        <w:r>
          <w:t>64</w:t>
        </w:r>
        <w:r>
          <w:fldChar w:fldCharType="end"/>
        </w:r>
      </w:hyperlink>
    </w:p>
    <w:p>
      <w:pPr>
        <w:pStyle w:val="TOC2"/>
        <w:tabs>
          <w:tab w:val="right" w:leader="dot" w:pos="8306"/>
        </w:tabs>
      </w:pPr>
      <w:hyperlink w:anchor="_Toc17672" w:history="1">
        <w:r>
          <w:rPr>
            <w:rFonts w:ascii="仿宋" w:eastAsia="仿宋" w:hAnsi="仿宋" w:cs="仿宋" w:hint="eastAsia"/>
            <w:lang w:eastAsia="zh-CN"/>
          </w:rPr>
          <w:t>(二)、监督与审计</w:t>
        </w:r>
        <w:r>
          <w:tab/>
        </w:r>
        <w:r>
          <w:fldChar w:fldCharType="begin"/>
        </w:r>
        <w:r>
          <w:instrText xml:space="preserve"> PAGEREF _Toc17672 \h </w:instrText>
        </w:r>
        <w:r>
          <w:fldChar w:fldCharType="separate"/>
        </w:r>
        <w:r>
          <w:t>66</w:t>
        </w:r>
        <w:r>
          <w:fldChar w:fldCharType="end"/>
        </w:r>
      </w:hyperlink>
    </w:p>
    <w:p>
      <w:pPr>
        <w:pStyle w:val="TOC1"/>
        <w:tabs>
          <w:tab w:val="right" w:leader="dot" w:pos="8306"/>
        </w:tabs>
      </w:pPr>
      <w:hyperlink w:anchor="_Toc9885" w:history="1">
        <w:r>
          <w:rPr>
            <w:rFonts w:ascii="仿宋" w:eastAsia="仿宋" w:hAnsi="仿宋" w:cs="仿宋" w:hint="eastAsia"/>
            <w:lang w:eastAsia="zh-CN"/>
          </w:rPr>
          <w:t>十五、液体空分装置项目变更管理</w:t>
        </w:r>
        <w:r>
          <w:tab/>
        </w:r>
        <w:r>
          <w:fldChar w:fldCharType="begin"/>
        </w:r>
        <w:r>
          <w:instrText xml:space="preserve"> PAGEREF _Toc9885 \h </w:instrText>
        </w:r>
        <w:r>
          <w:fldChar w:fldCharType="separate"/>
        </w:r>
        <w:r>
          <w:t>67</w:t>
        </w:r>
        <w:r>
          <w:fldChar w:fldCharType="end"/>
        </w:r>
      </w:hyperlink>
    </w:p>
    <w:p>
      <w:pPr>
        <w:pStyle w:val="TOC2"/>
        <w:tabs>
          <w:tab w:val="right" w:leader="dot" w:pos="8306"/>
        </w:tabs>
      </w:pPr>
      <w:hyperlink w:anchor="_Toc17296" w:history="1">
        <w:r>
          <w:rPr>
            <w:rFonts w:ascii="仿宋" w:eastAsia="仿宋" w:hAnsi="仿宋" w:cs="仿宋" w:hint="eastAsia"/>
            <w:lang w:eastAsia="zh-CN"/>
          </w:rPr>
          <w:t>(一)、变更申请与评估</w:t>
        </w:r>
        <w:r>
          <w:tab/>
        </w:r>
        <w:r>
          <w:fldChar w:fldCharType="begin"/>
        </w:r>
        <w:r>
          <w:instrText xml:space="preserve"> PAGEREF _Toc17296 \h </w:instrText>
        </w:r>
        <w:r>
          <w:fldChar w:fldCharType="separate"/>
        </w:r>
        <w:r>
          <w:t>67</w:t>
        </w:r>
        <w:r>
          <w:fldChar w:fldCharType="end"/>
        </w:r>
      </w:hyperlink>
    </w:p>
    <w:p>
      <w:pPr>
        <w:pStyle w:val="TOC2"/>
        <w:tabs>
          <w:tab w:val="right" w:leader="dot" w:pos="8306"/>
        </w:tabs>
      </w:pPr>
      <w:hyperlink w:anchor="_Toc11213" w:history="1">
        <w:r>
          <w:rPr>
            <w:rFonts w:ascii="仿宋" w:eastAsia="仿宋" w:hAnsi="仿宋" w:cs="仿宋" w:hint="eastAsia"/>
            <w:lang w:eastAsia="zh-CN"/>
          </w:rPr>
          <w:t>(二)、变更实施与控制</w:t>
        </w:r>
        <w:r>
          <w:tab/>
        </w:r>
        <w:r>
          <w:fldChar w:fldCharType="begin"/>
        </w:r>
        <w:r>
          <w:instrText xml:space="preserve"> PAGEREF _Toc11213 \h </w:instrText>
        </w:r>
        <w:r>
          <w:fldChar w:fldCharType="separate"/>
        </w:r>
        <w:r>
          <w:t>67</w:t>
        </w:r>
        <w:r>
          <w:fldChar w:fldCharType="end"/>
        </w:r>
      </w:hyperlink>
    </w:p>
    <w:p>
      <w:pPr>
        <w:pStyle w:val="TOC1"/>
        <w:tabs>
          <w:tab w:val="right" w:leader="dot" w:pos="8306"/>
        </w:tabs>
      </w:pPr>
      <w:hyperlink w:anchor="_Toc26949" w:history="1">
        <w:r>
          <w:rPr>
            <w:rFonts w:ascii="仿宋" w:eastAsia="仿宋" w:hAnsi="仿宋" w:cs="仿宋" w:hint="eastAsia"/>
            <w:lang w:eastAsia="zh-CN"/>
          </w:rPr>
          <w:t>十六、质量管理体系</w:t>
        </w:r>
        <w:r>
          <w:tab/>
        </w:r>
        <w:r>
          <w:fldChar w:fldCharType="begin"/>
        </w:r>
        <w:r>
          <w:instrText xml:space="preserve"> PAGEREF _Toc26949 \h </w:instrText>
        </w:r>
        <w:r>
          <w:fldChar w:fldCharType="separate"/>
        </w:r>
        <w:r>
          <w:t>68</w:t>
        </w:r>
        <w:r>
          <w:fldChar w:fldCharType="end"/>
        </w:r>
      </w:hyperlink>
    </w:p>
    <w:p>
      <w:pPr>
        <w:pStyle w:val="TOC2"/>
        <w:tabs>
          <w:tab w:val="right" w:leader="dot" w:pos="8306"/>
        </w:tabs>
      </w:pPr>
      <w:hyperlink w:anchor="_Toc29699" w:history="1">
        <w:r>
          <w:rPr>
            <w:rFonts w:ascii="仿宋" w:eastAsia="仿宋" w:hAnsi="仿宋" w:cs="仿宋" w:hint="eastAsia"/>
            <w:lang w:eastAsia="zh-CN"/>
          </w:rPr>
          <w:t>(一)、质量目标与方针</w:t>
        </w:r>
        <w:r>
          <w:tab/>
        </w:r>
        <w:r>
          <w:fldChar w:fldCharType="begin"/>
        </w:r>
        <w:r>
          <w:instrText xml:space="preserve"> PAGEREF _Toc29699 \h </w:instrText>
        </w:r>
        <w:r>
          <w:fldChar w:fldCharType="separate"/>
        </w:r>
        <w:r>
          <w:t>68</w:t>
        </w:r>
        <w:r>
          <w:fldChar w:fldCharType="end"/>
        </w:r>
      </w:hyperlink>
    </w:p>
    <w:p>
      <w:pPr>
        <w:pStyle w:val="TOC2"/>
        <w:tabs>
          <w:tab w:val="right" w:leader="dot" w:pos="8306"/>
        </w:tabs>
      </w:pPr>
      <w:hyperlink w:anchor="_Toc22852" w:history="1">
        <w:r>
          <w:rPr>
            <w:rFonts w:ascii="仿宋" w:eastAsia="仿宋" w:hAnsi="仿宋" w:cs="仿宋" w:hint="eastAsia"/>
            <w:lang w:eastAsia="zh-CN"/>
          </w:rPr>
          <w:t>(二)、质量管理责任</w:t>
        </w:r>
        <w:r>
          <w:tab/>
        </w:r>
        <w:r>
          <w:fldChar w:fldCharType="begin"/>
        </w:r>
        <w:r>
          <w:instrText xml:space="preserve"> PAGEREF _Toc22852 \h </w:instrText>
        </w:r>
        <w:r>
          <w:fldChar w:fldCharType="separate"/>
        </w:r>
        <w:r>
          <w:t>69</w:t>
        </w:r>
        <w:r>
          <w:fldChar w:fldCharType="end"/>
        </w:r>
      </w:hyperlink>
    </w:p>
    <w:p>
      <w:pPr>
        <w:pStyle w:val="TOC2"/>
        <w:tabs>
          <w:tab w:val="right" w:leader="dot" w:pos="8306"/>
        </w:tabs>
      </w:pPr>
      <w:hyperlink w:anchor="_Toc27713" w:history="1">
        <w:r>
          <w:rPr>
            <w:rFonts w:ascii="仿宋" w:eastAsia="仿宋" w:hAnsi="仿宋" w:cs="仿宋" w:hint="eastAsia"/>
            <w:lang w:eastAsia="zh-CN"/>
          </w:rPr>
          <w:t>(三)、质量管理体系文件</w:t>
        </w:r>
        <w:r>
          <w:tab/>
        </w:r>
        <w:r>
          <w:fldChar w:fldCharType="begin"/>
        </w:r>
        <w:r>
          <w:instrText xml:space="preserve"> PAGEREF _Toc27713 \h </w:instrText>
        </w:r>
        <w:r>
          <w:fldChar w:fldCharType="separate"/>
        </w:r>
        <w:r>
          <w:t>70</w:t>
        </w:r>
        <w:r>
          <w:fldChar w:fldCharType="end"/>
        </w:r>
      </w:hyperlink>
    </w:p>
    <w:p>
      <w:pPr>
        <w:pStyle w:val="TOC2"/>
        <w:tabs>
          <w:tab w:val="right" w:leader="dot" w:pos="8306"/>
        </w:tabs>
      </w:pPr>
      <w:hyperlink w:anchor="_Toc12669" w:history="1">
        <w:r>
          <w:rPr>
            <w:rFonts w:ascii="仿宋" w:eastAsia="仿宋" w:hAnsi="仿宋" w:cs="仿宋" w:hint="eastAsia"/>
            <w:lang w:eastAsia="zh-CN"/>
          </w:rPr>
          <w:t>(四)、质量培训与教育</w:t>
        </w:r>
        <w:r>
          <w:tab/>
        </w:r>
        <w:r>
          <w:fldChar w:fldCharType="begin"/>
        </w:r>
        <w:r>
          <w:instrText xml:space="preserve"> PAGEREF _Toc12669 \h </w:instrText>
        </w:r>
        <w:r>
          <w:fldChar w:fldCharType="separate"/>
        </w:r>
        <w:r>
          <w:t>73</w:t>
        </w:r>
        <w:r>
          <w:fldChar w:fldCharType="end"/>
        </w:r>
      </w:hyperlink>
    </w:p>
    <w:p>
      <w:pPr>
        <w:pStyle w:val="TOC2"/>
        <w:tabs>
          <w:tab w:val="right" w:leader="dot" w:pos="8306"/>
        </w:tabs>
      </w:pPr>
      <w:hyperlink w:anchor="_Toc21472" w:history="1">
        <w:r>
          <w:rPr>
            <w:rFonts w:ascii="仿宋" w:eastAsia="仿宋" w:hAnsi="仿宋" w:cs="仿宋" w:hint="eastAsia"/>
            <w:lang w:eastAsia="zh-CN"/>
          </w:rPr>
          <w:t>(五)、质量审核与评价</w:t>
        </w:r>
        <w:r>
          <w:tab/>
        </w:r>
        <w:r>
          <w:fldChar w:fldCharType="begin"/>
        </w:r>
        <w:r>
          <w:instrText xml:space="preserve"> PAGEREF _Toc21472 \h </w:instrText>
        </w:r>
        <w:r>
          <w:fldChar w:fldCharType="separate"/>
        </w:r>
        <w:r>
          <w:t>74</w:t>
        </w:r>
        <w:r>
          <w:fldChar w:fldCharType="end"/>
        </w:r>
      </w:hyperlink>
    </w:p>
    <w:p>
      <w:pPr>
        <w:pStyle w:val="TOC2"/>
        <w:tabs>
          <w:tab w:val="right" w:leader="dot" w:pos="8306"/>
        </w:tabs>
      </w:pPr>
      <w:hyperlink w:anchor="_Toc4198" w:history="1">
        <w:r>
          <w:rPr>
            <w:rFonts w:ascii="仿宋" w:eastAsia="仿宋" w:hAnsi="仿宋" w:cs="仿宋" w:hint="eastAsia"/>
            <w:lang w:eastAsia="zh-CN"/>
          </w:rPr>
          <w:t>(六)、不符合与纠正措施</w:t>
        </w:r>
        <w:r>
          <w:tab/>
        </w:r>
        <w:r>
          <w:fldChar w:fldCharType="begin"/>
        </w:r>
        <w:r>
          <w:instrText xml:space="preserve"> PAGEREF _Toc4198 \h </w:instrText>
        </w:r>
        <w:r>
          <w:fldChar w:fldCharType="separate"/>
        </w:r>
        <w:r>
          <w:t>75</w:t>
        </w:r>
        <w:r>
          <w:fldChar w:fldCharType="end"/>
        </w:r>
      </w:hyperlink>
    </w:p>
    <w:p>
      <w:pPr>
        <w:pStyle w:val="TOC1"/>
        <w:tabs>
          <w:tab w:val="right" w:leader="dot" w:pos="8306"/>
        </w:tabs>
      </w:pPr>
      <w:hyperlink w:anchor="_Toc16885" w:history="1">
        <w:r>
          <w:rPr>
            <w:rFonts w:ascii="仿宋" w:eastAsia="仿宋" w:hAnsi="仿宋" w:cs="仿宋" w:hint="eastAsia"/>
            <w:lang w:eastAsia="zh-CN"/>
          </w:rPr>
          <w:t>十七、液体空分装置项目实施保障措施</w:t>
        </w:r>
        <w:r>
          <w:tab/>
        </w:r>
        <w:r>
          <w:fldChar w:fldCharType="begin"/>
        </w:r>
        <w:r>
          <w:instrText xml:space="preserve"> PAGEREF _Toc16885 \h </w:instrText>
        </w:r>
        <w:r>
          <w:fldChar w:fldCharType="separate"/>
        </w:r>
        <w:r>
          <w:t>76</w:t>
        </w:r>
        <w:r>
          <w:fldChar w:fldCharType="end"/>
        </w:r>
      </w:hyperlink>
    </w:p>
    <w:p>
      <w:pPr>
        <w:pStyle w:val="TOC2"/>
        <w:tabs>
          <w:tab w:val="right" w:leader="dot" w:pos="8306"/>
        </w:tabs>
      </w:pPr>
      <w:hyperlink w:anchor="_Toc16717" w:history="1">
        <w:r>
          <w:rPr>
            <w:rFonts w:ascii="仿宋" w:eastAsia="仿宋" w:hAnsi="仿宋" w:cs="仿宋" w:hint="eastAsia"/>
            <w:lang w:eastAsia="zh-CN"/>
          </w:rPr>
          <w:t>(一)、液体空分装置项目实施保障机制</w:t>
        </w:r>
        <w:r>
          <w:tab/>
        </w:r>
        <w:r>
          <w:fldChar w:fldCharType="begin"/>
        </w:r>
        <w:r>
          <w:instrText xml:space="preserve"> PAGEREF _Toc16717 \h </w:instrText>
        </w:r>
        <w:r>
          <w:fldChar w:fldCharType="separate"/>
        </w:r>
        <w:r>
          <w:t>76</w:t>
        </w:r>
        <w:r>
          <w:fldChar w:fldCharType="end"/>
        </w:r>
      </w:hyperlink>
    </w:p>
    <w:p>
      <w:pPr>
        <w:pStyle w:val="TOC2"/>
        <w:tabs>
          <w:tab w:val="right" w:leader="dot" w:pos="8306"/>
        </w:tabs>
      </w:pPr>
      <w:hyperlink w:anchor="_Toc27366" w:history="1">
        <w:r>
          <w:rPr>
            <w:rFonts w:ascii="仿宋" w:eastAsia="仿宋" w:hAnsi="仿宋" w:cs="仿宋" w:hint="eastAsia"/>
            <w:lang w:eastAsia="zh-CN"/>
          </w:rPr>
          <w:t>(二)、液体空分装置项目法律合规要求</w:t>
        </w:r>
        <w:r>
          <w:tab/>
        </w:r>
        <w:r>
          <w:fldChar w:fldCharType="begin"/>
        </w:r>
        <w:r>
          <w:instrText xml:space="preserve"> PAGEREF _Toc27366 \h </w:instrText>
        </w:r>
        <w:r>
          <w:fldChar w:fldCharType="separate"/>
        </w:r>
        <w:r>
          <w:t>80</w:t>
        </w:r>
        <w:r>
          <w:fldChar w:fldCharType="end"/>
        </w:r>
      </w:hyperlink>
    </w:p>
    <w:p>
      <w:pPr>
        <w:pStyle w:val="TOC2"/>
        <w:tabs>
          <w:tab w:val="right" w:leader="dot" w:pos="8306"/>
        </w:tabs>
      </w:pPr>
      <w:hyperlink w:anchor="_Toc3116" w:history="1">
        <w:r>
          <w:rPr>
            <w:rFonts w:ascii="仿宋" w:eastAsia="仿宋" w:hAnsi="仿宋" w:cs="仿宋" w:hint="eastAsia"/>
            <w:lang w:eastAsia="zh-CN"/>
          </w:rPr>
          <w:t>(三)、液体空分装置项目合同管理与法律事务</w:t>
        </w:r>
        <w:r>
          <w:tab/>
        </w:r>
        <w:r>
          <w:fldChar w:fldCharType="begin"/>
        </w:r>
        <w:r>
          <w:instrText xml:space="preserve"> PAGEREF _Toc3116 \h </w:instrText>
        </w:r>
        <w:r>
          <w:fldChar w:fldCharType="separate"/>
        </w:r>
        <w:r>
          <w:t>84</w:t>
        </w:r>
        <w:r>
          <w:fldChar w:fldCharType="end"/>
        </w:r>
      </w:hyperlink>
    </w:p>
    <w:p>
      <w:pPr>
        <w:pStyle w:val="TOC2"/>
        <w:tabs>
          <w:tab w:val="right" w:leader="dot" w:pos="8306"/>
        </w:tabs>
      </w:pPr>
      <w:hyperlink w:anchor="_Toc20318" w:history="1">
        <w:r>
          <w:rPr>
            <w:rFonts w:ascii="仿宋" w:eastAsia="仿宋" w:hAnsi="仿宋" w:cs="仿宋" w:hint="eastAsia"/>
            <w:lang w:eastAsia="zh-CN"/>
          </w:rPr>
          <w:t>(四)、液体空分装置项目知识产权保护策略</w:t>
        </w:r>
        <w:r>
          <w:tab/>
        </w:r>
        <w:r>
          <w:fldChar w:fldCharType="begin"/>
        </w:r>
        <w:r>
          <w:instrText xml:space="preserve"> PAGEREF _Toc20318 \h </w:instrText>
        </w:r>
        <w:r>
          <w:fldChar w:fldCharType="separate"/>
        </w:r>
        <w:r>
          <w:t>90</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23644"/>
      <w:r>
        <w:rPr>
          <w:rFonts w:ascii="仿宋" w:eastAsia="仿宋" w:hAnsi="仿宋" w:cs="仿宋" w:hint="eastAsia"/>
          <w:lang w:eastAsia="zh-CN"/>
        </w:rPr>
        <w:t>概论</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将依据相关的规范标准，通过充分的调研和分析，在满足项目需求的前提下，确定合理的设计方案。在此，郑重声明本方案仅限于学习交流使用，并不可做为商业用途。通过本方案的实施，期望能够在项目的全过程中有效地进行规划和设计，推动项目进展并取得良好的成果。</w:t>
      </w:r>
    </w:p>
    <w:p>
      <w:pPr>
        <w:pStyle w:val="Heading1"/>
        <w:ind w:firstLine="560" w:firstLineChars="200"/>
        <w:rPr>
          <w:rFonts w:ascii="仿宋" w:eastAsia="仿宋" w:hAnsi="仿宋" w:cs="仿宋" w:hint="eastAsia"/>
          <w:sz w:val="28"/>
          <w:lang w:eastAsia="zh-CN"/>
        </w:rPr>
      </w:pPr>
      <w:bookmarkStart w:id="2" w:name="_Toc21672"/>
      <w:r>
        <w:rPr>
          <w:rFonts w:ascii="仿宋" w:eastAsia="仿宋" w:hAnsi="仿宋" w:cs="仿宋" w:hint="eastAsia"/>
          <w:sz w:val="28"/>
          <w:lang w:eastAsia="zh-CN"/>
        </w:rPr>
        <w:t>一、液体空分装置项目选址可行性分析</w:t>
      </w:r>
      <w:bookmarkEnd w:id="2"/>
    </w:p>
    <w:p>
      <w:pPr>
        <w:pStyle w:val="Heading2"/>
        <w:rPr>
          <w:rFonts w:ascii="仿宋" w:eastAsia="仿宋" w:hAnsi="仿宋" w:cs="仿宋" w:hint="eastAsia"/>
          <w:lang w:eastAsia="zh-CN"/>
        </w:rPr>
      </w:pPr>
      <w:bookmarkStart w:id="3" w:name="_Toc14010"/>
      <w:r>
        <w:rPr>
          <w:rFonts w:ascii="仿宋" w:eastAsia="仿宋" w:hAnsi="仿宋" w:cs="仿宋" w:hint="eastAsia"/>
          <w:lang w:eastAsia="zh-CN"/>
        </w:rPr>
        <w:t>(一)、液体空分装置项目选址</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该液体空分装置项目选址位于XX省XX市XX区XXX街道</w:t>
      </w:r>
    </w:p>
    <w:p>
      <w:pPr>
        <w:pStyle w:val="Heading2"/>
        <w:ind w:firstLine="560" w:firstLineChars="200"/>
        <w:rPr>
          <w:rFonts w:ascii="仿宋" w:eastAsia="仿宋" w:hAnsi="仿宋" w:cs="仿宋" w:hint="eastAsia"/>
          <w:sz w:val="28"/>
          <w:lang w:eastAsia="zh-CN"/>
        </w:rPr>
      </w:pPr>
      <w:bookmarkStart w:id="4" w:name="_Toc20045"/>
      <w:r>
        <w:rPr>
          <w:rFonts w:ascii="仿宋" w:eastAsia="仿宋" w:hAnsi="仿宋" w:cs="仿宋" w:hint="eastAsia"/>
          <w:sz w:val="28"/>
          <w:lang w:eastAsia="zh-CN"/>
        </w:rPr>
        <w:t>(二)、用地控制指标</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1. 征地面积： 液体空分装置项目的征地面积将根据液体空分装置项目的实际规模和需求进行精确规划。具体面积XXX平方米，旨在确保液体空分装置项目不仅能够满足当前的发展需求，还能够预留空间以适应未来的扩展。</w:t>
      </w:r>
    </w:p>
    <w:p>
      <w:pPr>
        <w:ind w:firstLine="560" w:firstLineChars="200"/>
        <w:rPr>
          <w:rFonts w:ascii="仿宋" w:eastAsia="仿宋" w:hAnsi="仿宋" w:cs="仿宋" w:hint="eastAsia"/>
          <w:sz w:val="28"/>
        </w:rPr>
      </w:pPr>
      <w:r>
        <w:rPr>
          <w:rFonts w:ascii="仿宋" w:eastAsia="仿宋" w:hAnsi="仿宋" w:cs="仿宋" w:hint="eastAsia"/>
          <w:sz w:val="28"/>
          <w:lang w:eastAsia="zh-CN"/>
        </w:rPr>
        <w:t>2. 净用地面积： 净用地面积是在征地面积基础上去除不可利用面积后的实际可开发用地。具体面积XXX平方米，考虑到环保、交通、安全等多方面因素，以确保液体空分装置项目在整体利用效率上达到最优。</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3.</w:t>
      </w:r>
      <w:r>
        <w:rPr>
          <w:rFonts w:ascii="仿宋" w:eastAsia="仿宋" w:hAnsi="仿宋" w:cs="仿宋" w:hint="eastAsia"/>
          <w:sz w:val="28"/>
          <w:lang w:eastAsia="zh-CN"/>
        </w:rPr>
        <w:t xml:space="preserve"> 建筑面积：</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液体空分装置项目计划建设的建筑总规模具体面积XXX平方米。这一规模的确定综合考虑了液体空分装置项目的性质、规模，以及城市规划的相关要求，确保建筑布局与周边环境协调一致。</w:t>
      </w:r>
    </w:p>
    <w:p>
      <w:pPr>
        <w:ind w:firstLine="560" w:firstLineChars="200"/>
        <w:rPr>
          <w:rFonts w:ascii="仿宋" w:eastAsia="仿宋" w:hAnsi="仿宋" w:cs="仿宋" w:hint="eastAsia"/>
          <w:sz w:val="28"/>
        </w:rPr>
      </w:pPr>
      <w:r>
        <w:rPr>
          <w:rFonts w:ascii="仿宋" w:eastAsia="仿宋" w:hAnsi="仿宋" w:cs="仿宋" w:hint="eastAsia"/>
          <w:sz w:val="28"/>
          <w:lang w:eastAsia="zh-CN"/>
        </w:rPr>
        <w:t>4. 绿地率： 绿地率是液体空分装置项目用地中被规划为绿地的比例。具体面积XXX平方米，旨在通过合理规划绿地，改善液体空分装置项目周边环境，提升居民生活质量，并符合城市整体绿化规划。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5.容积率： 容积率是用地上可以建设的建筑总体积与用地面积之比。具体面积XXX，通过合理的容积率规划，确保液体空分装置项目建筑规模与周边环境和谐共生。</w:t>
      </w:r>
    </w:p>
    <w:p>
      <w:pPr>
        <w:ind w:firstLine="560" w:firstLineChars="200"/>
        <w:rPr>
          <w:rFonts w:ascii="仿宋" w:eastAsia="仿宋" w:hAnsi="仿宋" w:cs="仿宋" w:hint="eastAsia"/>
          <w:sz w:val="28"/>
        </w:rPr>
      </w:pPr>
      <w:r>
        <w:rPr>
          <w:rFonts w:ascii="仿宋" w:eastAsia="仿宋" w:hAnsi="仿宋" w:cs="仿宋" w:hint="eastAsia"/>
          <w:sz w:val="28"/>
          <w:lang w:eastAsia="zh-CN"/>
        </w:rPr>
        <w:t>6. 城市规划一致性： 确保液体空分装置项目选址与当地城市规划相一致，具体面积XXX平方米。通过与城市规划部门深入沟通，确保液体空分装置项目不仅符合城市的整体发展方向，还能够融入城市的发展布局，为城市的长远发展贡献力量。</w:t>
      </w:r>
    </w:p>
    <w:p>
      <w:pPr>
        <w:ind w:firstLine="560" w:firstLineChars="200"/>
        <w:rPr>
          <w:rFonts w:ascii="仿宋" w:eastAsia="仿宋" w:hAnsi="仿宋" w:cs="仿宋" w:hint="eastAsia"/>
          <w:sz w:val="28"/>
        </w:rPr>
      </w:pPr>
      <w:r>
        <w:rPr>
          <w:rFonts w:ascii="仿宋" w:eastAsia="仿宋" w:hAnsi="仿宋" w:cs="仿宋" w:hint="eastAsia"/>
          <w:sz w:val="28"/>
          <w:lang w:eastAsia="zh-CN"/>
        </w:rPr>
        <w:t>7. 产业政策符合性： 充分了解并确保液体空分装置项目选址符合当地产业政策，具体面积XXX平方米。这包括液体空分装置项目对当地经济的促进作用，以及对相关产业的带动效应，确保液体空分装置项目与地方政府的产业政策保持一致，促进共赢合作。</w:t>
      </w:r>
    </w:p>
    <w:p>
      <w:pPr>
        <w:ind w:firstLine="560" w:firstLineChars="200"/>
        <w:rPr>
          <w:rFonts w:ascii="仿宋" w:eastAsia="仿宋" w:hAnsi="仿宋" w:cs="仿宋" w:hint="eastAsia"/>
          <w:sz w:val="28"/>
        </w:rPr>
      </w:pPr>
      <w:r>
        <w:rPr>
          <w:rFonts w:ascii="仿宋" w:eastAsia="仿宋" w:hAnsi="仿宋" w:cs="仿宋" w:hint="eastAsia"/>
          <w:sz w:val="28"/>
          <w:lang w:eastAsia="zh-CN"/>
        </w:rPr>
        <w:t>8. 环保和可持续性： 用地总体要求必须符合环保和可持续发展的原则，具体面积XXX平方米。通过采用绿色建筑设计、节能减排等措施，确保液体空分装置项目在建设和运营过程中对环境的影响最小化，达到可持续发展的要求。</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9.</w:t>
      </w:r>
      <w:r>
        <w:rPr>
          <w:rFonts w:ascii="仿宋" w:eastAsia="仿宋" w:hAnsi="仿宋" w:cs="仿宋" w:hint="eastAsia"/>
          <w:sz w:val="28"/>
          <w:lang w:eastAsia="zh-CN"/>
        </w:rPr>
        <w:t xml:space="preserve"> 公共设施配套：</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确保液体空分装置项目选址具备必要的公共设施配套，具体面积XXX平方米。这包括交通便利性、教育、医疗等基础设施，以提高居民生活品质，使得液体空分装置项目选址更具吸引力。</w:t>
      </w:r>
    </w:p>
    <w:p>
      <w:pPr>
        <w:ind w:firstLine="560" w:firstLineChars="200"/>
        <w:rPr>
          <w:rFonts w:ascii="仿宋" w:eastAsia="仿宋" w:hAnsi="仿宋" w:cs="仿宋" w:hint="eastAsia"/>
          <w:sz w:val="28"/>
        </w:rPr>
      </w:pPr>
      <w:r>
        <w:rPr>
          <w:rFonts w:ascii="仿宋" w:eastAsia="仿宋" w:hAnsi="仿宋" w:cs="仿宋" w:hint="eastAsia"/>
          <w:sz w:val="28"/>
          <w:lang w:eastAsia="zh-CN"/>
        </w:rPr>
        <w:t>10. 社会稳定性： 考虑用地总体要求对当地社会稳定性的影响，具体面积XXX平方米。通过深入了解当地社区反馈，确保液体空分装置项目的选址和建设过程对当地社会和谐稳定产生积极作用。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这些用地总体要求的详细规划，我们将确保液体空分装置项目选址不仅符合法规和规划，还在实际操作中具有可行性。这一全面规划将为液体空分装置项目的成功实施提供坚实的基础，确保液体空分装置项目选址阶段就能够奠定良好的发展基础。</w:t>
      </w:r>
    </w:p>
    <w:p>
      <w:pPr>
        <w:pStyle w:val="Heading2"/>
        <w:ind w:firstLine="560" w:firstLineChars="200"/>
        <w:rPr>
          <w:rFonts w:ascii="仿宋" w:eastAsia="仿宋" w:hAnsi="仿宋" w:cs="仿宋" w:hint="eastAsia"/>
          <w:sz w:val="28"/>
          <w:lang w:eastAsia="zh-CN"/>
        </w:rPr>
      </w:pPr>
      <w:bookmarkStart w:id="5" w:name="_Toc12845"/>
      <w:r>
        <w:rPr>
          <w:rFonts w:ascii="仿宋" w:eastAsia="仿宋" w:hAnsi="仿宋" w:cs="仿宋" w:hint="eastAsia"/>
          <w:sz w:val="28"/>
          <w:lang w:eastAsia="zh-CN"/>
        </w:rPr>
        <w:t>(三)、节约用地措施</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智能化建筑设计与最优空间利用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液体空分装置项目的选址和规划过程中，我们高度重视如何最大程度地节约用地、提高用地利用效率。首先，我们将采用智能化建筑设计的创新手段，以确保建筑结构和布局能够实现最佳的空间利用效果。通过引入智能化空调系统、光照调节系统等先进技术，我们能够精准地控制室内环境，同时避免了传统设计中可能存在的冗余空间。这一智能设计理念将使得每平方米的建筑空间都能够被最充分地利用，实现能耗的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灵活设备布局与多功能空间设计</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其次，在液体空分装置项目的设备规划和空间设计中，我们将采取灵活设备布局的措施。设备布局将根据实际需求进行灵活设计，避免不必要的浪费。通过合理规划设备摆放位置，我们将提高设备的利用率，减少设备间距，以确保液体空分装置项目的生产效率和能源利用效率得到最大程度的提升。同时，我们将引入多功能空间设计理念，使得建筑内部空间具备多种功能。这样的设计能够减少不同功能区域之间的空间浪费，进而提高整体空间利用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共享设施与垂直建筑设计的创新应用</w:t>
      </w:r>
    </w:p>
    <w:p>
      <w:pPr>
        <w:ind w:firstLine="560" w:firstLineChars="200"/>
        <w:rPr>
          <w:rFonts w:ascii="仿宋" w:eastAsia="仿宋" w:hAnsi="仿宋" w:cs="仿宋" w:hint="eastAsia"/>
          <w:sz w:val="28"/>
        </w:rPr>
      </w:pPr>
      <w:r>
        <w:rPr>
          <w:rFonts w:ascii="仿宋" w:eastAsia="仿宋" w:hAnsi="仿宋" w:cs="仿宋" w:hint="eastAsia"/>
          <w:sz w:val="28"/>
          <w:lang w:eastAsia="zh-CN"/>
        </w:rPr>
        <w:t>进一步，我们计划在液体空分装置项目内部引入共享设施的概念，例如共享会议室、办公区等。通过这种方式，我们可以减少对资源的重复建设，提高资源共享效率，从而减小液体空分装置项目整体用地需求。此外，我们将采用垂直建筑设计的创新应用，特别是在空间受限的情况下。通过提高建筑的垂直高度，我们能够在有限的占地面积内实现更大程度上的用地节约，有效降低对土地资源的压力。</w:t>
      </w:r>
    </w:p>
    <w:p>
      <w:pPr>
        <w:pStyle w:val="Heading2"/>
        <w:ind w:firstLine="560" w:firstLineChars="200"/>
        <w:rPr>
          <w:rFonts w:ascii="仿宋" w:eastAsia="仿宋" w:hAnsi="仿宋" w:cs="仿宋" w:hint="eastAsia"/>
          <w:sz w:val="28"/>
          <w:lang w:eastAsia="zh-CN"/>
        </w:rPr>
      </w:pPr>
      <w:bookmarkStart w:id="6" w:name="_Toc6902"/>
      <w:r>
        <w:rPr>
          <w:rFonts w:ascii="仿宋" w:eastAsia="仿宋" w:hAnsi="仿宋" w:cs="仿宋" w:hint="eastAsia"/>
          <w:sz w:val="28"/>
          <w:lang w:eastAsia="zh-CN"/>
        </w:rPr>
        <w:t>(四)、总图布置方案</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功能分区规划： 在液体空分装置项目的总图布置中，我们将不同功能区域进行明确的规划，以最大程度满足液体空分装置项目的多元需求。生产区将被合理布置，确保生产线的顺畅运作；办公区域将被设计成开放、灵活的办公空间，促进团队协作；休闲区域将被设置为员工放松休息的场所，提高员工工作舒适度。</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交通与通道设计：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我们将精心设计交通与通道系统，确保不同功能区域之间的交通畅通无阻。主要通道将被宽敞设计，以容纳员工和物流的流动；次要通道将连接各个功能区，确保便捷的移动路径。这样的设计有助于提高整体运营效率，降低工作中的阻力。</w:t>
      </w:r>
    </w:p>
    <w:p>
      <w:pPr>
        <w:ind w:firstLine="560" w:firstLineChars="200"/>
        <w:rPr>
          <w:rFonts w:ascii="仿宋" w:eastAsia="仿宋" w:hAnsi="仿宋" w:cs="仿宋" w:hint="eastAsia"/>
          <w:sz w:val="28"/>
        </w:rPr>
      </w:pPr>
      <w:r>
        <w:rPr>
          <w:rFonts w:ascii="仿宋" w:eastAsia="仿宋" w:hAnsi="仿宋" w:cs="仿宋" w:hint="eastAsia"/>
          <w:sz w:val="28"/>
          <w:lang w:eastAsia="zh-CN"/>
        </w:rPr>
        <w:t>建筑空间组织： 在总图布置方案中，我们将注重建筑空间的组织，确保建筑之间的布局和高度相互协调。高度差异将被合理利用，形成动态的建筑群体。通过巧妙的建筑组织，我们旨在提高空间利用效率，同时创造一个宜人、舒适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绿化与景观设计： 我们将在总图中融入绿化与景观设计，以打造宜人的工作环境。绿化带将被合理设置，增添自然元素；景观点将点缀在办公区域，提升员工的工作满意度。通过这些设计元素，我们旨在创造一个宜人、绿意盎然的工作场所，激发员工的创造力和活力。</w:t>
      </w:r>
    </w:p>
    <w:p>
      <w:pPr>
        <w:ind w:firstLine="560" w:firstLineChars="200"/>
        <w:rPr>
          <w:rFonts w:ascii="仿宋" w:eastAsia="仿宋" w:hAnsi="仿宋" w:cs="仿宋" w:hint="eastAsia"/>
          <w:sz w:val="28"/>
        </w:rPr>
      </w:pPr>
      <w:r>
        <w:rPr>
          <w:rFonts w:ascii="仿宋" w:eastAsia="仿宋" w:hAnsi="仿宋" w:cs="仿宋" w:hint="eastAsia"/>
          <w:sz w:val="28"/>
          <w:lang w:eastAsia="zh-CN"/>
        </w:rPr>
        <w:t>紧急疏散通道： 安全是总图布置中的首要考虑因素。我们将合理规划紧急疏散通道，确保在紧急情况下员工能够快速安全地疏散。紧急通道将被明确标识，并与灭火器材等安全设备相配合，以最大程度减少潜在的安全风险。</w:t>
      </w:r>
    </w:p>
    <w:p>
      <w:pPr>
        <w:pStyle w:val="Heading2"/>
        <w:ind w:firstLine="560" w:firstLineChars="200"/>
        <w:rPr>
          <w:rFonts w:ascii="仿宋" w:eastAsia="仿宋" w:hAnsi="仿宋" w:cs="仿宋" w:hint="eastAsia"/>
          <w:sz w:val="28"/>
          <w:lang w:eastAsia="zh-CN"/>
        </w:rPr>
      </w:pPr>
      <w:bookmarkStart w:id="7" w:name="_Toc9934"/>
      <w:r>
        <w:rPr>
          <w:rFonts w:ascii="仿宋" w:eastAsia="仿宋" w:hAnsi="仿宋" w:cs="仿宋" w:hint="eastAsia"/>
          <w:sz w:val="28"/>
          <w:lang w:eastAsia="zh-CN"/>
        </w:rPr>
        <w:t>(五)、选址综合评价</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市场因素： 我们首先关注市场因素，包括潜在客户分布、竞争对手位置、市场需求等。通过深入的市场调研，我们能够更准确地评估选址对于市场开拓和产品销售的影响，确保液体空分装置项目能够在有利的市场环境中蓬勃发展。</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交通便利性： 选址的交通便利性直接关系到物流运输和员工的出行。我们将评估选址周边的交通网络，包括高速公路、铁路、港口等，以确保原材料和成品的流通畅通，并为员工提供便捷的通勤条件。</w:t>
      </w:r>
    </w:p>
    <w:p>
      <w:pPr>
        <w:ind w:firstLine="560" w:firstLineChars="200"/>
        <w:rPr>
          <w:rFonts w:ascii="仿宋" w:eastAsia="仿宋" w:hAnsi="仿宋" w:cs="仿宋" w:hint="eastAsia"/>
          <w:sz w:val="28"/>
        </w:rPr>
      </w:pPr>
      <w:r>
        <w:rPr>
          <w:rFonts w:ascii="仿宋" w:eastAsia="仿宋" w:hAnsi="仿宋" w:cs="仿宋" w:hint="eastAsia"/>
          <w:sz w:val="28"/>
          <w:lang w:eastAsia="zh-CN"/>
        </w:rPr>
        <w:t>环保影响： 液体空分装置项目对环境的影响是综合评价的重要因素之一。我们将详细考虑选址周边的自然环境、生态保护区、水源地等情况，确保液体空分装置项目的建设和运营对环境影响最小化，并符合当地的环保法规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政策法规： 对选址的评价还需充分考虑当地政府的产业政策和法规。我们将详细了解液体空分装置项目所在地的相关政策，确保液体空分装置项目的规划和运营与当地法规相符，降低不必要的法律风险。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社会稳定性： 考虑到社会稳定性对企业运营的重要性，我们将评估选址地区的社会安全情况、劳工关系、社区反馈等方面，以确保液体空分装置项目的建设和运营不会受到社会稳定性的负面影响。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用地成本： 最后，我们将综合考虑用地成本，包括土地购置费用、土地开发成本等。通过对用地成本的详细评估，我们能够做出更为精确的经济效益分析，为液体空分装置项目的投资决策提供有力支持。</w:t>
      </w:r>
    </w:p>
    <w:p>
      <w:pPr>
        <w:pStyle w:val="Heading1"/>
        <w:ind w:firstLine="560" w:firstLineChars="200"/>
        <w:rPr>
          <w:rFonts w:ascii="仿宋" w:eastAsia="仿宋" w:hAnsi="仿宋" w:cs="仿宋" w:hint="eastAsia"/>
          <w:sz w:val="28"/>
          <w:lang w:eastAsia="zh-CN"/>
        </w:rPr>
      </w:pPr>
      <w:bookmarkStart w:id="8" w:name="_Toc26209"/>
      <w:r>
        <w:rPr>
          <w:rFonts w:ascii="仿宋" w:eastAsia="仿宋" w:hAnsi="仿宋" w:cs="仿宋" w:hint="eastAsia"/>
          <w:sz w:val="28"/>
          <w:lang w:eastAsia="zh-CN"/>
        </w:rPr>
        <w:t>二、液体空分装置项目文档管理</w:t>
      </w:r>
      <w:bookmarkEnd w:id="8"/>
    </w:p>
    <w:p>
      <w:pPr>
        <w:pStyle w:val="Heading2"/>
        <w:rPr>
          <w:rFonts w:ascii="仿宋" w:eastAsia="仿宋" w:hAnsi="仿宋" w:cs="仿宋" w:hint="eastAsia"/>
          <w:lang w:eastAsia="zh-CN"/>
        </w:rPr>
      </w:pPr>
      <w:bookmarkStart w:id="9" w:name="_Toc7493"/>
      <w:r>
        <w:rPr>
          <w:rFonts w:ascii="仿宋" w:eastAsia="仿宋" w:hAnsi="仿宋" w:cs="仿宋" w:hint="eastAsia"/>
          <w:lang w:eastAsia="zh-CN"/>
        </w:rPr>
        <w:t>(一)、文档编制与审查</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液体空分装置项目高度重视文档的质量和准确性，以支持液体空分装置项目的各项活动和决策。</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1 文档编制</w:t>
      </w:r>
    </w:p>
    <w:p>
      <w:pPr>
        <w:ind w:firstLine="560" w:firstLineChars="200"/>
        <w:rPr>
          <w:rFonts w:ascii="仿宋" w:eastAsia="仿宋" w:hAnsi="仿宋" w:cs="仿宋" w:hint="eastAsia"/>
          <w:sz w:val="28"/>
        </w:rPr>
      </w:pPr>
      <w:r>
        <w:rPr>
          <w:rFonts w:ascii="仿宋" w:eastAsia="仿宋" w:hAnsi="仿宋" w:cs="仿宋" w:hint="eastAsia"/>
          <w:sz w:val="28"/>
          <w:lang w:eastAsia="zh-CN"/>
        </w:rPr>
        <w:t>液体空分装置项目文档的编制始于液体空分装置项目计划的初期，我们制定了详细的文档编制计划，明确了每个文档的内容、格式和编写责任人。在液体空分装置项目启动阶段，我们首先编制了液体空分装置项目章程，明确定义了液体空分装置项目的目标、范围、风险等关键要素。随后，液体空分装置项目团队根据计划陆续编制了需求文档、设计文档、测试文档等各类文档，确保液体空分装置项目的每个阶段都有清晰的文档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编制过程中，我们注重文档的一致性和规范性。通过建立统一的文档模板和规范，我们确保了不同文档之间的协调一致，提高了文档的可读性和可维护性。同时，编制过程中进行多轮的内部审查，保证了文档的质量和准确性。</w:t>
      </w:r>
    </w:p>
    <w:p>
      <w:pPr>
        <w:ind w:firstLine="560" w:firstLineChars="200"/>
        <w:rPr>
          <w:rFonts w:ascii="仿宋" w:eastAsia="仿宋" w:hAnsi="仿宋" w:cs="仿宋" w:hint="eastAsia"/>
          <w:sz w:val="28"/>
        </w:rPr>
      </w:pPr>
      <w:r>
        <w:rPr>
          <w:rFonts w:ascii="仿宋" w:eastAsia="仿宋" w:hAnsi="仿宋" w:cs="仿宋" w:hint="eastAsia"/>
          <w:sz w:val="28"/>
          <w:lang w:eastAsia="zh-CN"/>
        </w:rPr>
        <w:t>2 文档审查</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审查是液体空分装置项目管理中的重要环节，旨在确保液体空分装置项目文档符合质量标准和液体空分装置项目需求。在液体空分装置项目团队内部，我们实施了多层次的文档审查机制。首先，由文档编制者进行自审，确保文档的完整性和逻辑性。随后，进行同行审查，由团队其他成员进行评审，提出修改建议。</w:t>
      </w:r>
    </w:p>
    <w:p>
      <w:pPr>
        <w:ind w:firstLine="560" w:firstLineChars="200"/>
        <w:rPr>
          <w:rFonts w:ascii="仿宋" w:eastAsia="仿宋" w:hAnsi="仿宋" w:cs="仿宋" w:hint="eastAsia"/>
          <w:sz w:val="28"/>
        </w:rPr>
      </w:pPr>
      <w:r>
        <w:rPr>
          <w:rFonts w:ascii="仿宋" w:eastAsia="仿宋" w:hAnsi="仿宋" w:cs="仿宋" w:hint="eastAsia"/>
          <w:sz w:val="28"/>
          <w:lang w:eastAsia="zh-CN"/>
        </w:rPr>
        <w:t>除了内部审查，我们还进行了外部审查，邀请液体空分装置项目相关利益方和专业领域的专家对文档进行独立审查。这有助于获取更全面、客观的反馈，确保液体空分装置项目文档不仅符合内部标准，也满足外部需求。</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液体空分装置项目在文档编制与审查方面建立了严格的管理机制，通过规范的流程和多维度的审查，确保液体空分装置项目文档的质量、准确性和可靠性，为液体空分装置项目的顺利推进提供了有力支持。</w:t>
      </w:r>
    </w:p>
    <w:p>
      <w:pPr>
        <w:pStyle w:val="Heading2"/>
        <w:ind w:firstLine="560" w:firstLineChars="200"/>
        <w:rPr>
          <w:rFonts w:ascii="仿宋" w:eastAsia="仿宋" w:hAnsi="仿宋" w:cs="仿宋" w:hint="eastAsia"/>
          <w:sz w:val="28"/>
          <w:lang w:eastAsia="zh-CN"/>
        </w:rPr>
      </w:pPr>
      <w:bookmarkStart w:id="10" w:name="_Toc31470"/>
      <w:r>
        <w:rPr>
          <w:rFonts w:ascii="仿宋" w:eastAsia="仿宋" w:hAnsi="仿宋" w:cs="仿宋" w:hint="eastAsia"/>
          <w:sz w:val="28"/>
          <w:lang w:eastAsia="zh-CN"/>
        </w:rPr>
        <w:t>(二)、文档发布与分发</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在液体空分装置项目中，我们致力于优化文档发布与分发过程，以确保信息的高效传递和团队间协作的顺畅进行。以下是我们采取的关键优化策略：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定期更新发布计划： 我们制定了定期的文档发布计划，明确了每个阶段需要发布的文档类型和内容。这有助于预先规划，保证了信息的有序传递。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2. 多渠道发布： 我们通过多渠道发布文档，包括电子邮件、液体空分装置项目管理平台、内部网站等，以满足不同团队成员的偏好和需求。多渠道发布确保了信息的全面覆盖。</w:t>
      </w:r>
    </w:p>
    <w:p>
      <w:pPr>
        <w:ind w:firstLine="560" w:firstLineChars="200"/>
        <w:rPr>
          <w:rFonts w:ascii="仿宋" w:eastAsia="仿宋" w:hAnsi="仿宋" w:cs="仿宋" w:hint="eastAsia"/>
          <w:sz w:val="28"/>
        </w:rPr>
      </w:pPr>
      <w:r>
        <w:rPr>
          <w:rFonts w:ascii="仿宋" w:eastAsia="仿宋" w:hAnsi="仿宋" w:cs="仿宋" w:hint="eastAsia"/>
          <w:sz w:val="28"/>
          <w:lang w:eastAsia="zh-CN"/>
        </w:rPr>
        <w:t>3. 智能文档索引系统： 我们引入了智能文档索引系统，通过先进的分类和标签技术，使文档易于查找和管理。成员可以根据需要快速定位所需信息，提高了工作效率。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强化权限管理： 我们采用了精细的权限控制，确保只有授权人员可以访问敏感信息。这种安全措施保护了液体空分装置项目文档的机密性，防止了未经授权的信息泄露。</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5.</w:t>
      </w:r>
      <w:r>
        <w:rPr>
          <w:rFonts w:ascii="仿宋" w:eastAsia="仿宋" w:hAnsi="仿宋" w:cs="仿宋" w:hint="eastAsia"/>
          <w:sz w:val="28"/>
          <w:lang w:eastAsia="zh-CN"/>
        </w:rPr>
        <w:t xml:space="preserve"> 持续改进机制：</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我们设立了定期的文档发布评估机制，收集用户反馈和建议。通过不断优化发布与分发策略，我们确保了整个文档管理流程的持续改进。</w:t>
      </w:r>
    </w:p>
    <w:p>
      <w:pPr>
        <w:pStyle w:val="Heading2"/>
        <w:ind w:firstLine="560" w:firstLineChars="200"/>
        <w:rPr>
          <w:rFonts w:ascii="仿宋" w:eastAsia="仿宋" w:hAnsi="仿宋" w:cs="仿宋" w:hint="eastAsia"/>
          <w:sz w:val="28"/>
          <w:lang w:eastAsia="zh-CN"/>
        </w:rPr>
      </w:pPr>
      <w:bookmarkStart w:id="11" w:name="_Toc29035"/>
      <w:r>
        <w:rPr>
          <w:rFonts w:ascii="仿宋" w:eastAsia="仿宋" w:hAnsi="仿宋" w:cs="仿宋" w:hint="eastAsia"/>
          <w:sz w:val="28"/>
          <w:lang w:eastAsia="zh-CN"/>
        </w:rPr>
        <w:t>(三)、文档存档与归档</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文档存档与归档是液体空分装置项目生命周期中一个至关重要的环节，直接关系到液体空分装置项目信息的长期保存和历史记录的完整性。在液体空分装置项目中，我们实施了一系列有效的文档存档与归档管理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存档目标明确： 我们明确定义了文档存档的目标，包括但不限于法规合规要求、未来审计需求以及知识管理的需要。这确保了存档的目的明确、合理。</w:t>
      </w:r>
    </w:p>
    <w:p>
      <w:pPr>
        <w:ind w:firstLine="560" w:firstLineChars="200"/>
        <w:rPr>
          <w:rFonts w:ascii="仿宋" w:eastAsia="仿宋" w:hAnsi="仿宋" w:cs="仿宋" w:hint="eastAsia"/>
          <w:sz w:val="28"/>
        </w:rPr>
      </w:pPr>
      <w:r>
        <w:rPr>
          <w:rFonts w:ascii="仿宋" w:eastAsia="仿宋" w:hAnsi="仿宋" w:cs="仿宋" w:hint="eastAsia"/>
          <w:sz w:val="28"/>
          <w:lang w:eastAsia="zh-CN"/>
        </w:rPr>
        <w:t>2. 存档周期规划： 针对不同类型的文档，我们设立了合理的存档周期，根据文档的重要性和保留价值制定了详细的规划。这有助于避免信息过时和冗余。</w:t>
      </w:r>
    </w:p>
    <w:p>
      <w:pPr>
        <w:ind w:firstLine="560" w:firstLineChars="200"/>
        <w:rPr>
          <w:rFonts w:ascii="仿宋" w:eastAsia="仿宋" w:hAnsi="仿宋" w:cs="仿宋" w:hint="eastAsia"/>
          <w:sz w:val="28"/>
        </w:rPr>
      </w:pPr>
      <w:r>
        <w:rPr>
          <w:rFonts w:ascii="仿宋" w:eastAsia="仿宋" w:hAnsi="仿宋" w:cs="仿宋" w:hint="eastAsia"/>
          <w:sz w:val="28"/>
          <w:lang w:eastAsia="zh-CN"/>
        </w:rPr>
        <w:t>3. 存档标准制定： 我们建立了文档存档的标准，明确了归档文件的格式、命名规范和目录结构。标准化的存档过程有助于提高文件检索的效率。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智能存档系统应用： 引入了智能存档系统，采用先进的文档识别技术和元数据管理。这提高了存档效率，确保了文档的准确存储和检索。</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5. 合规与安全保障： 我们确保文档存档过程符合相关法规合规要求，特别关注信息安全和隐私保护。文档的存档和归档过程经过多层次的权限验证，确保了信息的机密性和完整性。</w:t>
      </w:r>
    </w:p>
    <w:p>
      <w:pPr>
        <w:ind w:firstLine="560" w:firstLineChars="200"/>
        <w:rPr>
          <w:rFonts w:ascii="仿宋" w:eastAsia="仿宋" w:hAnsi="仿宋" w:cs="仿宋" w:hint="eastAsia"/>
          <w:sz w:val="28"/>
        </w:rPr>
      </w:pPr>
      <w:r>
        <w:rPr>
          <w:rFonts w:ascii="仿宋" w:eastAsia="仿宋" w:hAnsi="仿宋" w:cs="仿宋" w:hint="eastAsia"/>
          <w:sz w:val="28"/>
          <w:lang w:eastAsia="zh-CN"/>
        </w:rPr>
        <w:t>6. 定期存档检查： 我们制定了定期的文档存档检查机制，以确保存档文件的完整性和一致性。对存档文件进行定期审查，发现并纠正潜在问题。</w:t>
      </w:r>
    </w:p>
    <w:p>
      <w:pPr>
        <w:pStyle w:val="Heading1"/>
        <w:ind w:firstLine="560" w:firstLineChars="200"/>
        <w:rPr>
          <w:rFonts w:ascii="仿宋" w:eastAsia="仿宋" w:hAnsi="仿宋" w:cs="仿宋" w:hint="eastAsia"/>
          <w:sz w:val="28"/>
          <w:lang w:eastAsia="zh-CN"/>
        </w:rPr>
      </w:pPr>
      <w:bookmarkStart w:id="12" w:name="_Toc23613"/>
      <w:r>
        <w:rPr>
          <w:rFonts w:ascii="仿宋" w:eastAsia="仿宋" w:hAnsi="仿宋" w:cs="仿宋" w:hint="eastAsia"/>
          <w:sz w:val="28"/>
          <w:lang w:eastAsia="zh-CN"/>
        </w:rPr>
        <w:t>三、产品规划分析</w:t>
      </w:r>
      <w:bookmarkEnd w:id="12"/>
    </w:p>
    <w:p>
      <w:pPr>
        <w:pStyle w:val="Heading2"/>
        <w:rPr>
          <w:rFonts w:ascii="仿宋" w:eastAsia="仿宋" w:hAnsi="仿宋" w:cs="仿宋" w:hint="eastAsia"/>
          <w:lang w:eastAsia="zh-CN"/>
        </w:rPr>
      </w:pPr>
      <w:bookmarkStart w:id="13" w:name="_Toc31449"/>
      <w:r>
        <w:rPr>
          <w:rFonts w:ascii="仿宋" w:eastAsia="仿宋" w:hAnsi="仿宋" w:cs="仿宋" w:hint="eastAsia"/>
          <w:lang w:eastAsia="zh-CN"/>
        </w:rPr>
        <w:t>(一)、产品规划</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液体空分装置项目的主要产品是XXXX，预计年产值为XXX万元。这一产品在市场中占据着重要的地位，其广泛的应用范围使得该液体空分装置项目的市场前景非常广阔。</w:t>
      </w:r>
    </w:p>
    <w:p>
      <w:pPr>
        <w:ind w:firstLine="560" w:firstLineChars="200"/>
        <w:rPr>
          <w:rFonts w:ascii="仿宋" w:eastAsia="仿宋" w:hAnsi="仿宋" w:cs="仿宋" w:hint="eastAsia"/>
          <w:sz w:val="28"/>
        </w:rPr>
      </w:pPr>
      <w:r>
        <w:rPr>
          <w:rFonts w:ascii="仿宋" w:eastAsia="仿宋" w:hAnsi="仿宋" w:cs="仿宋" w:hint="eastAsia"/>
          <w:sz w:val="28"/>
          <w:lang w:eastAsia="zh-CN"/>
        </w:rPr>
        <w:t>与此相关的行业具有高度的关联度，涉及范围广泛，对相关产业的带动力也较大。根据国内统计数据显示，相关行业的发展不仅直接关系到原材料、能源、商业、金融、交通运输等多个领域，同时也对人力资源配置产生深远影响。这种产业的发展不仅仅是单一行业的独立增长，更是对整个国民经济的全方位推动。</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在这一产业生态系统中，液体空分装置项目的xxx产品作为重要的原材料之一，将在多个领域发挥关键作用。其在建筑、交通、能源等方面的广泛应用将为整个产业链提供强大的支持，形成产业协同效应。液体空分装置项目的年产值XXX万XXX万XXX万万元不仅反映了其在市场上的巨大潜力，更预示着它对国民经济的积极贡献。这种关联度高、涉及面广的产业关系，使得该液体空分装置项目在未来的发展中将成为相关产业链的重要推动力。</w:t>
      </w:r>
    </w:p>
    <w:p>
      <w:pPr>
        <w:pStyle w:val="Heading2"/>
        <w:ind w:firstLine="560" w:firstLineChars="200"/>
        <w:rPr>
          <w:rFonts w:ascii="仿宋" w:eastAsia="仿宋" w:hAnsi="仿宋" w:cs="仿宋" w:hint="eastAsia"/>
          <w:sz w:val="28"/>
          <w:lang w:eastAsia="zh-CN"/>
        </w:rPr>
      </w:pPr>
      <w:bookmarkStart w:id="14" w:name="_Toc25596"/>
      <w:r>
        <w:rPr>
          <w:rFonts w:ascii="仿宋" w:eastAsia="仿宋" w:hAnsi="仿宋" w:cs="仿宋" w:hint="eastAsia"/>
          <w:sz w:val="28"/>
          <w:lang w:eastAsia="zh-CN"/>
        </w:rPr>
        <w:t>(二)、建设规模</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（一）用地规模</w:t>
      </w:r>
    </w:p>
    <w:p>
      <w:pPr>
        <w:ind w:firstLine="560" w:firstLineChars="200"/>
        <w:rPr>
          <w:rFonts w:ascii="仿宋" w:eastAsia="仿宋" w:hAnsi="仿宋" w:cs="仿宋" w:hint="eastAsia"/>
          <w:sz w:val="28"/>
        </w:rPr>
      </w:pPr>
      <w:r>
        <w:rPr>
          <w:rFonts w:ascii="仿宋" w:eastAsia="仿宋" w:hAnsi="仿宋" w:cs="仿宋" w:hint="eastAsia"/>
          <w:sz w:val="28"/>
          <w:lang w:eastAsia="zh-CN"/>
        </w:rPr>
        <w:t>液体空分装置项目总征地面积为XXXX平方米，相当于约XX.XX亩，其中净用地面积为XXXX平方米，红线范围内相当于约XX.XX亩。这一用地规模充分考虑了液体空分装置项目的建设需求，保障了液体空分装置项目在合适的空间内得以充分发展。液体空分装置项目规划的总建筑面积为XXXX平方米，其中主体工程建设占XXXX平方米，计容建筑面积达XXXX平方米。预计建筑工程的投资将达到XXXX万元，为液体空分装置项目的顺利推进提供了经济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（二）设备购置</w:t>
      </w:r>
    </w:p>
    <w:p>
      <w:pPr>
        <w:ind w:firstLine="560" w:firstLineChars="200"/>
        <w:rPr>
          <w:rFonts w:ascii="仿宋" w:eastAsia="仿宋" w:hAnsi="仿宋" w:cs="仿宋" w:hint="eastAsia"/>
          <w:sz w:val="28"/>
        </w:rPr>
      </w:pPr>
      <w:r>
        <w:rPr>
          <w:rFonts w:ascii="仿宋" w:eastAsia="仿宋" w:hAnsi="仿宋" w:cs="仿宋" w:hint="eastAsia"/>
          <w:sz w:val="28"/>
          <w:lang w:eastAsia="zh-CN"/>
        </w:rPr>
        <w:t>液体空分装置项目计划购置的设备共计XXXX台（套），设备购置费用为XXXX万元。这一设备购置计划充分考虑到液体空分装置项目的生产需求和技术要求，确保了液体空分装置项目在生产运营中具备先进的技术装备和高效的生产能力。设备的合理配置将为液体空分装置项目的正常运作和未来的产能提升奠定坚实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（三）产能规模</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液体空分装置项目计划总投资为XXXX万元，预计年实现营业收入为XXXX万元。这一产能规模的设定旨在确保液体空分装置项目能够在投资与回报之间取得平衡，实现长期可持续的发展。液体空分装置项目的总投资充分考虑到各个方面的需求，包括用地建设、设备购置等多个环节，以确保液体空分装置项目在未来能够具备强大的产能规模，为市场创造更大的经济效益。</w:t>
      </w:r>
    </w:p>
    <w:p>
      <w:pPr>
        <w:pStyle w:val="Heading1"/>
        <w:ind w:firstLine="560" w:firstLineChars="200"/>
        <w:rPr>
          <w:rFonts w:ascii="仿宋" w:eastAsia="仿宋" w:hAnsi="仿宋" w:cs="仿宋" w:hint="eastAsia"/>
          <w:sz w:val="28"/>
          <w:lang w:eastAsia="zh-CN"/>
        </w:rPr>
      </w:pPr>
      <w:bookmarkStart w:id="15" w:name="_Toc29469"/>
      <w:r>
        <w:rPr>
          <w:rFonts w:ascii="仿宋" w:eastAsia="仿宋" w:hAnsi="仿宋" w:cs="仿宋" w:hint="eastAsia"/>
          <w:sz w:val="28"/>
          <w:lang w:eastAsia="zh-CN"/>
        </w:rPr>
        <w:t>四、液体空分装置项目危机管理</w:t>
      </w:r>
      <w:bookmarkEnd w:id="15"/>
    </w:p>
    <w:p>
      <w:pPr>
        <w:pStyle w:val="Heading2"/>
        <w:rPr>
          <w:rFonts w:ascii="仿宋" w:eastAsia="仿宋" w:hAnsi="仿宋" w:cs="仿宋" w:hint="eastAsia"/>
          <w:lang w:eastAsia="zh-CN"/>
        </w:rPr>
      </w:pPr>
      <w:bookmarkStart w:id="16" w:name="_Toc22991"/>
      <w:r>
        <w:rPr>
          <w:rFonts w:ascii="仿宋" w:eastAsia="仿宋" w:hAnsi="仿宋" w:cs="仿宋" w:hint="eastAsia"/>
          <w:lang w:eastAsia="zh-CN"/>
        </w:rPr>
        <w:t>(一)、危机预警与识别</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在液体空分装置项目危机管理中，危机预警与识别是确保液体空分装置项目稳健运行的核心步骤。通过建立全面的监测机制，液体空分装置项目团队旨在及时发现和理解潜在的风险和危机因素，以便采取及时的预防和应对措施，确保液体空分装置项目持续处于可控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首先，通过深入的风险评估，液体空分装置项目团队全面分析了整个液体空分装置项目和各个阶段可能存在的威胁。这包括准确评估每个潜在风险的发生概率和可能影响的程度，为后续危机预警提供了有力支持。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制定敏感指标和预警机制，液体空分装置项目团队着重于明确定义液体空分装置项目进展中的关键节点和相关指标，以便迅速察觉潜在问题。通过建立预警系统，团队能够更早地发现可能导致危机的迹象，并及时采取必要的行动。</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监测作为危机预警的关键手段，通过对液体空分装置项目进展的持续监控，团队能够及时发现潜在问题并作出迅速反应。液体空分装置项目管理工具、定期进度报告以及团队会议等方式都被纳入监测体系，确保信息能够流畅传递。</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在这一阶段，团队的专业素养和反应速度将发挥至关重要的作用，以确保潜在危机能够在初期得到有效的处理，最大程度地减轻负面影响。通过危机预警与识别，液体空分装置项目得以更有序、可控地推进。</w:t>
      </w:r>
    </w:p>
    <w:p>
      <w:pPr>
        <w:pStyle w:val="Heading2"/>
        <w:ind w:firstLine="560" w:firstLineChars="200"/>
        <w:rPr>
          <w:rFonts w:ascii="仿宋" w:eastAsia="仿宋" w:hAnsi="仿宋" w:cs="仿宋" w:hint="eastAsia"/>
          <w:sz w:val="28"/>
          <w:lang w:eastAsia="zh-CN"/>
        </w:rPr>
      </w:pPr>
      <w:bookmarkStart w:id="17" w:name="_Toc20074"/>
      <w:r>
        <w:rPr>
          <w:rFonts w:ascii="仿宋" w:eastAsia="仿宋" w:hAnsi="仿宋" w:cs="仿宋" w:hint="eastAsia"/>
          <w:sz w:val="28"/>
          <w:lang w:eastAsia="zh-CN"/>
        </w:rPr>
        <w:t>(二)、危机应对与恢复</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1. 紧急应对措施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在危机发生时，液体空分装置项目团队立即行动，成立了应急小组。该小组的任务是迅速制定并实施紧急应对措施，以最小化潜在损失。以下是采取的主要措施：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暂停液体空分装置项目进度：为遏制危机蔓延，液体空分装置项目暂时停止进行，以便全面评估当前状况。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资源重新分配：重新评估液体空分装置项目资源的分配，确保最大限度地减小损失。</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实时沟通：与关键利益相关者建立实时沟通机制，向他们传递液体空分装置项目危机的实际状况，保障液体空分装置项目核心利益。</w:t>
      </w:r>
    </w:p>
    <w:p>
      <w:pPr>
        <w:ind w:firstLine="560" w:firstLineChars="200"/>
        <w:rPr>
          <w:rFonts w:ascii="仿宋" w:eastAsia="仿宋" w:hAnsi="仿宋" w:cs="仿宋" w:hint="eastAsia"/>
          <w:sz w:val="28"/>
        </w:rPr>
      </w:pPr>
      <w:r>
        <w:rPr>
          <w:rFonts w:ascii="仿宋" w:eastAsia="仿宋" w:hAnsi="仿宋" w:cs="仿宋" w:hint="eastAsia"/>
          <w:sz w:val="28"/>
          <w:lang w:eastAsia="zh-CN"/>
        </w:rPr>
        <w:t>2. 团队协作与沟通</w:t>
      </w:r>
    </w:p>
    <w:p>
      <w:pPr>
        <w:ind w:firstLine="560" w:firstLineChars="200"/>
        <w:rPr>
          <w:rFonts w:ascii="仿宋" w:eastAsia="仿宋" w:hAnsi="仿宋" w:cs="仿宋" w:hint="eastAsia"/>
          <w:sz w:val="28"/>
        </w:rPr>
      </w:pPr>
      <w:r>
        <w:rPr>
          <w:rFonts w:ascii="仿宋" w:eastAsia="仿宋" w:hAnsi="仿宋" w:cs="仿宋" w:hint="eastAsia"/>
          <w:sz w:val="28"/>
          <w:lang w:eastAsia="zh-CN"/>
        </w:rPr>
        <w:t>在紧急应对的同时，液体空分装置项目团队强调了团队协作和有效沟通的重要性。以下是团队协作的关键举措：</w:t>
      </w:r>
    </w:p>
    <w:p>
      <w:pPr>
        <w:ind w:firstLine="560" w:firstLineChars="200"/>
        <w:rPr>
          <w:rFonts w:ascii="仿宋" w:eastAsia="仿宋" w:hAnsi="仿宋" w:cs="仿宋" w:hint="eastAsia"/>
          <w:sz w:val="28"/>
        </w:rPr>
      </w:pPr>
      <w:r>
        <w:rPr>
          <w:rFonts w:ascii="仿宋" w:eastAsia="仿宋" w:hAnsi="仿宋" w:cs="仿宋" w:hint="eastAsia"/>
          <w:sz w:val="28"/>
          <w:lang w:eastAsia="zh-CN"/>
        </w:rPr>
        <w:t>应急小组成员职责明确：每位成员清晰了解自己在应急小组中的任务，保证任务执行的高效协同。</w:t>
      </w:r>
    </w:p>
    <w:p>
      <w:pPr>
        <w:ind w:firstLine="560" w:firstLineChars="200"/>
        <w:rPr>
          <w:rFonts w:ascii="仿宋" w:eastAsia="仿宋" w:hAnsi="仿宋" w:cs="仿宋" w:hint="eastAsia"/>
          <w:sz w:val="28"/>
        </w:rPr>
      </w:pPr>
      <w:r>
        <w:rPr>
          <w:rFonts w:ascii="仿宋" w:eastAsia="仿宋" w:hAnsi="仿宋" w:cs="仿宋" w:hint="eastAsia"/>
          <w:sz w:val="28"/>
          <w:lang w:eastAsia="zh-CN"/>
        </w:rPr>
        <w:t>信息共享机制：建立了信息共享平台，确保团队成员能够及时获取液体空分装置项目危机的实时信息。</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领导者沟通：液体空分装置项目领导者通过定期会议和即时沟通工具，指导团队应对危机，保持团队稳定运行。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恢复计划制定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随着危机得到初步控制，液体空分装置项目团队转向制定恢复计划，以确保液体空分装置项目能够从中迅速恢复。主要恢复计划包括：</w:t>
      </w:r>
    </w:p>
    <w:p>
      <w:pPr>
        <w:ind w:firstLine="560" w:firstLineChars="200"/>
        <w:rPr>
          <w:rFonts w:ascii="仿宋" w:eastAsia="仿宋" w:hAnsi="仿宋" w:cs="仿宋" w:hint="eastAsia"/>
          <w:sz w:val="28"/>
        </w:rPr>
      </w:pPr>
      <w:r>
        <w:rPr>
          <w:rFonts w:ascii="仿宋" w:eastAsia="仿宋" w:hAnsi="仿宋" w:cs="仿宋" w:hint="eastAsia"/>
          <w:sz w:val="28"/>
          <w:lang w:eastAsia="zh-CN"/>
        </w:rPr>
        <w:t>修复受损的进度计划：重新评估液体空分装置项目进度，制定修复计划，确保液体空分装置项目尽快回归正常进程。</w:t>
      </w:r>
    </w:p>
    <w:p>
      <w:pPr>
        <w:ind w:firstLine="560" w:firstLineChars="200"/>
        <w:rPr>
          <w:rFonts w:ascii="仿宋" w:eastAsia="仿宋" w:hAnsi="仿宋" w:cs="仿宋" w:hint="eastAsia"/>
          <w:sz w:val="28"/>
        </w:rPr>
      </w:pPr>
      <w:r>
        <w:rPr>
          <w:rFonts w:ascii="仿宋" w:eastAsia="仿宋" w:hAnsi="仿宋" w:cs="仿宋" w:hint="eastAsia"/>
          <w:sz w:val="28"/>
          <w:lang w:eastAsia="zh-CN"/>
        </w:rPr>
        <w:t>重新调整资源分配：优化资源分配，确保液体空分装置项目在有限资源下高效运转。</w:t>
      </w:r>
    </w:p>
    <w:p>
      <w:pPr>
        <w:ind w:firstLine="560" w:firstLineChars="200"/>
        <w:rPr>
          <w:rFonts w:ascii="仿宋" w:eastAsia="仿宋" w:hAnsi="仿宋" w:cs="仿宋" w:hint="eastAsia"/>
          <w:sz w:val="28"/>
        </w:rPr>
      </w:pPr>
      <w:r>
        <w:rPr>
          <w:rFonts w:ascii="仿宋" w:eastAsia="仿宋" w:hAnsi="仿宋" w:cs="仿宋" w:hint="eastAsia"/>
          <w:sz w:val="28"/>
          <w:lang w:eastAsia="zh-CN"/>
        </w:rPr>
        <w:t>风险管理机制加强：对液体空分装置项目风险进行全面评估，制定更强化的风险管理策略，以预防未来可能的危机。</w:t>
      </w:r>
    </w:p>
    <w:p>
      <w:pPr>
        <w:pStyle w:val="Heading1"/>
        <w:ind w:firstLine="560" w:firstLineChars="200"/>
        <w:rPr>
          <w:rFonts w:ascii="仿宋" w:eastAsia="仿宋" w:hAnsi="仿宋" w:cs="仿宋" w:hint="eastAsia"/>
          <w:sz w:val="28"/>
          <w:lang w:eastAsia="zh-CN"/>
        </w:rPr>
      </w:pPr>
      <w:bookmarkStart w:id="18" w:name="_Toc1970"/>
      <w:r>
        <w:rPr>
          <w:rFonts w:ascii="仿宋" w:eastAsia="仿宋" w:hAnsi="仿宋" w:cs="仿宋" w:hint="eastAsia"/>
          <w:sz w:val="28"/>
          <w:lang w:eastAsia="zh-CN"/>
        </w:rPr>
        <w:t>五、液体空分装置项目土建工程</w:t>
      </w:r>
      <w:bookmarkEnd w:id="18"/>
    </w:p>
    <w:p>
      <w:pPr>
        <w:pStyle w:val="Heading2"/>
        <w:rPr>
          <w:rFonts w:ascii="仿宋" w:eastAsia="仿宋" w:hAnsi="仿宋" w:cs="仿宋" w:hint="eastAsia"/>
          <w:lang w:eastAsia="zh-CN"/>
        </w:rPr>
      </w:pPr>
      <w:bookmarkStart w:id="19" w:name="_Toc8961"/>
      <w:r>
        <w:rPr>
          <w:rFonts w:ascii="仿宋" w:eastAsia="仿宋" w:hAnsi="仿宋" w:cs="仿宋" w:hint="eastAsia"/>
          <w:lang w:eastAsia="zh-CN"/>
        </w:rPr>
        <w:t>(一)、建筑工程设计原则</w:t>
      </w:r>
      <w:bookmarkEnd w:id="19"/>
    </w:p>
    <w:p>
      <w:pPr>
        <w:ind w:firstLine="560" w:firstLineChars="200"/>
        <w:rPr>
          <w:rFonts w:ascii="仿宋" w:eastAsia="仿宋" w:hAnsi="仿宋" w:cs="仿宋" w:hint="eastAsia"/>
          <w:sz w:val="28"/>
        </w:rPr>
      </w:pPr>
      <w:r>
        <w:rPr>
          <w:rFonts w:ascii="仿宋" w:eastAsia="仿宋" w:hAnsi="仿宋" w:cs="仿宋" w:hint="eastAsia"/>
          <w:sz w:val="28"/>
          <w:lang w:eastAsia="zh-CN"/>
        </w:rPr>
        <w:t>在液体空分装置项目的建筑工程设计中，我们将秉承一系列重要的设计原则，以确保液体空分装置项目建筑在功能、美观、可持续性等方面达到最佳效果。</w:t>
      </w:r>
    </w:p>
    <w:p>
      <w:pPr>
        <w:ind w:firstLine="560" w:firstLineChars="200"/>
        <w:rPr>
          <w:rFonts w:ascii="仿宋" w:eastAsia="仿宋" w:hAnsi="仿宋" w:cs="仿宋" w:hint="eastAsia"/>
          <w:sz w:val="28"/>
        </w:rPr>
      </w:pPr>
      <w:r>
        <w:rPr>
          <w:rFonts w:ascii="仿宋" w:eastAsia="仿宋" w:hAnsi="仿宋" w:cs="仿宋" w:hint="eastAsia"/>
          <w:sz w:val="28"/>
          <w:lang w:eastAsia="zh-CN"/>
        </w:rPr>
        <w:t>1. 功能性优先： 首要原则是确保建筑的功能性得到最大化的发挥。我们将充分理解液体空分装置项目的实际需求，合理布局各个功能区域，保证建筑在满足业务需求的同时，提供高效的工作环境。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2. 人性化设计： 考虑到员工的工作体验，我们将采用人性化设计原则。通过舒适的办公空间、合理的照明设计、良好的通风系统等，提高员工的工作满意度，促进团队协作。</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https://d.book118.com/435240142340011041</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液体空分装置项目规划设计方案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液体空分装置项目规划设计方案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液体空分装置项目规划设计方案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液体空分装置项目规划设计方案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液体空分装置项目规划设计方案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液体空分装置项目规划设计方案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液体空分装置项目规划设计方案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液体空分装置项目规划设计方案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液体空分装置项目规划设计方案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液体空分装置项目规划设计方案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液体空分装置项目规划设计方案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液体空分装置项目规划设计方案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液体空分装置项目规划设计方案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液体空分装置项目规划设计方案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液体空分装置项目规划设计方案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液体空分装置项目规划设计方案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液体空分装置项目规划设计方案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7E93868"/>
    <w:rsid w:val="07E93868"/>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qFormat="1"/>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autoRedefine/>
    <w:semiHidden/>
    <w:qFormat/>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435240142340011041"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22</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2024-01-12T16:11:00Z</dcterms:created>
  <dcterms:modified xsi:type="dcterms:W3CDTF">2024-01-12T16:12:12Z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725981DC7E6A495AA5AD58EE27E13F46_11</vt:lpwstr>
  </property>
  <property fmtid="{D5CDD505-2E9C-101B-9397-08002B2CF9AE}" pid="3" name="KSOProductBuildVer">
    <vt:lpwstr>2052-12.1.0.16120</vt:lpwstr>
  </property>
</Properties>
</file>