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电阻箱项目建设总纲及方案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4382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_Toc14382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680" w:history="1">
        <w:r>
          <w:rPr>
            <w:rFonts w:ascii="仿宋" w:eastAsia="仿宋" w:hAnsi="仿宋" w:cs="仿宋" w:hint="eastAsia"/>
            <w:lang w:eastAsia="zh-CN"/>
          </w:rPr>
          <w:t>一、财务管理与成本控制</w:t>
        </w:r>
        <w:r>
          <w:tab/>
        </w:r>
        <w:r>
          <w:fldChar w:fldCharType="begin"/>
        </w:r>
        <w:r>
          <w:instrText xml:space="preserve"> PAGEREF _Toc15680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30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_Toc22630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44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_Toc26644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590" w:history="1">
        <w:r>
          <w:rPr>
            <w:rFonts w:ascii="仿宋" w:eastAsia="仿宋" w:hAnsi="仿宋" w:cs="仿宋" w:hint="eastAsia"/>
            <w:lang w:eastAsia="zh-CN"/>
          </w:rPr>
          <w:t>二、环境和生态影响分析</w:t>
        </w:r>
        <w:r>
          <w:tab/>
        </w:r>
        <w:r>
          <w:fldChar w:fldCharType="begin"/>
        </w:r>
        <w:r>
          <w:instrText xml:space="preserve"> PAGEREF _Toc13590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59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_Toc15259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25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_Toc31325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06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_Toc13906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6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_Toc3126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03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_Toc22003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282" w:history="1">
        <w:r>
          <w:rPr>
            <w:rFonts w:ascii="仿宋" w:eastAsia="仿宋" w:hAnsi="仿宋" w:cs="仿宋" w:hint="eastAsia"/>
            <w:lang w:eastAsia="zh-CN"/>
          </w:rPr>
          <w:t>三、建设风险评估分析</w:t>
        </w:r>
        <w:r>
          <w:tab/>
        </w:r>
        <w:r>
          <w:fldChar w:fldCharType="begin"/>
        </w:r>
        <w:r>
          <w:instrText xml:space="preserve"> PAGEREF _Toc7282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6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_Toc3076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42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_Toc10642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11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_Toc11211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53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_Toc30053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56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_Toc17656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37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_Toc14737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64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_Toc14464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52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_Toc20852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7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_Toc387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73" w:history="1">
        <w:r>
          <w:rPr>
            <w:rFonts w:ascii="仿宋" w:eastAsia="仿宋" w:hAnsi="仿宋" w:cs="仿宋" w:hint="eastAsia"/>
            <w:lang w:eastAsia="zh-CN"/>
          </w:rPr>
          <w:t>四、社会影响分析</w:t>
        </w:r>
        <w:r>
          <w:tab/>
        </w:r>
        <w:r>
          <w:fldChar w:fldCharType="begin"/>
        </w:r>
        <w:r>
          <w:instrText xml:space="preserve"> PAGEREF _Toc3073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02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_Toc14902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47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_Toc11647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81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_Toc25881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331" w:history="1">
        <w:r>
          <w:rPr>
            <w:rFonts w:ascii="仿宋" w:eastAsia="仿宋" w:hAnsi="仿宋" w:cs="仿宋" w:hint="eastAsia"/>
            <w:lang w:eastAsia="zh-CN"/>
          </w:rPr>
          <w:t>五、经济影响分析</w:t>
        </w:r>
        <w:r>
          <w:tab/>
        </w:r>
        <w:r>
          <w:fldChar w:fldCharType="begin"/>
        </w:r>
        <w:r>
          <w:instrText xml:space="preserve"> PAGEREF _Toc10331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8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_Toc1298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34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_Toc3434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88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_Toc8988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36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_Toc30536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802" w:history="1">
        <w:r>
          <w:rPr>
            <w:rFonts w:ascii="仿宋" w:eastAsia="仿宋" w:hAnsi="仿宋" w:cs="仿宋" w:hint="eastAsia"/>
            <w:lang w:eastAsia="zh-CN"/>
          </w:rPr>
          <w:t>六、项目监理与质量保证</w:t>
        </w:r>
        <w:r>
          <w:tab/>
        </w:r>
        <w:r>
          <w:fldChar w:fldCharType="begin"/>
        </w:r>
        <w:r>
          <w:instrText xml:space="preserve"> PAGEREF _Toc5802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47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_Toc4547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54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_Toc19954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73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_Toc9573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185" w:history="1">
        <w:r>
          <w:rPr>
            <w:rFonts w:ascii="仿宋" w:eastAsia="仿宋" w:hAnsi="仿宋" w:cs="仿宋" w:hint="eastAsia"/>
            <w:lang w:eastAsia="zh-CN"/>
          </w:rPr>
          <w:t>七、土地利用与规划方案</w:t>
        </w:r>
        <w:r>
          <w:tab/>
        </w:r>
        <w:r>
          <w:fldChar w:fldCharType="begin"/>
        </w:r>
        <w:r>
          <w:instrText xml:space="preserve"> PAGEREF _Toc32185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60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_Toc4260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58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_Toc7258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027" w:history="1">
        <w:r>
          <w:rPr>
            <w:rFonts w:ascii="仿宋" w:eastAsia="仿宋" w:hAnsi="仿宋" w:cs="仿宋" w:hint="eastAsia"/>
            <w:lang w:eastAsia="zh-CN"/>
          </w:rPr>
          <w:t>八、环境保护与绿色发展</w:t>
        </w:r>
        <w:r>
          <w:tab/>
        </w:r>
        <w:r>
          <w:fldChar w:fldCharType="begin"/>
        </w:r>
        <w:r>
          <w:instrText xml:space="preserve"> PAGEREF _Toc9027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60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_Toc27160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87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_Toc13787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400" w:history="1">
        <w:r>
          <w:rPr>
            <w:rFonts w:ascii="仿宋" w:eastAsia="仿宋" w:hAnsi="仿宋" w:cs="仿宋" w:hint="eastAsia"/>
            <w:lang w:eastAsia="zh-CN"/>
          </w:rPr>
          <w:t>九、项目进度计划</w:t>
        </w:r>
        <w:r>
          <w:tab/>
        </w:r>
        <w:r>
          <w:fldChar w:fldCharType="begin"/>
        </w:r>
        <w:r>
          <w:instrText xml:space="preserve"> PAGEREF _Toc6400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91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_Toc26291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0953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_Toc30953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33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_Toc28233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51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_Toc28751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00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_Toc20800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73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_Toc4373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40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_Toc8840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614" w:history="1">
        <w:r>
          <w:rPr>
            <w:rFonts w:ascii="仿宋" w:eastAsia="仿宋" w:hAnsi="仿宋" w:cs="仿宋" w:hint="eastAsia"/>
            <w:lang w:eastAsia="zh-CN"/>
          </w:rPr>
          <w:t>十、项目实施与管理方案</w:t>
        </w:r>
        <w:r>
          <w:tab/>
        </w:r>
        <w:r>
          <w:fldChar w:fldCharType="begin"/>
        </w:r>
        <w:r>
          <w:instrText xml:space="preserve"> PAGEREF _Toc20614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72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_Toc24572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94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_Toc25594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3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_Toc1233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110" w:history="1">
        <w:r>
          <w:rPr>
            <w:rFonts w:ascii="仿宋" w:eastAsia="仿宋" w:hAnsi="仿宋" w:cs="仿宋" w:hint="eastAsia"/>
            <w:lang w:eastAsia="zh-CN"/>
          </w:rPr>
          <w:t>十一、项目变更管理</w:t>
        </w:r>
        <w:r>
          <w:tab/>
        </w:r>
        <w:r>
          <w:fldChar w:fldCharType="begin"/>
        </w:r>
        <w:r>
          <w:instrText xml:space="preserve"> PAGEREF _Toc4110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6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_Toc2176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05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_Toc26205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36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_Toc30236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95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_Toc3595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414" w:history="1">
        <w:r>
          <w:rPr>
            <w:rFonts w:ascii="仿宋" w:eastAsia="仿宋" w:hAnsi="仿宋" w:cs="仿宋" w:hint="eastAsia"/>
            <w:lang w:eastAsia="zh-CN"/>
          </w:rPr>
          <w:t>十二、客户关系管理与市场拓展</w:t>
        </w:r>
        <w:r>
          <w:tab/>
        </w:r>
        <w:r>
          <w:fldChar w:fldCharType="begin"/>
        </w:r>
        <w:r>
          <w:instrText xml:space="preserve"> PAGEREF _Toc26414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26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_Toc21926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56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_Toc18056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" w:history="1">
        <w:r>
          <w:rPr>
            <w:rFonts w:ascii="仿宋" w:eastAsia="仿宋" w:hAnsi="仿宋" w:cs="仿宋" w:hint="eastAsia"/>
            <w:lang w:eastAsia="zh-CN"/>
          </w:rPr>
          <w:t>十三、知识产权管理与保护</w:t>
        </w:r>
        <w:r>
          <w:tab/>
        </w:r>
        <w:r>
          <w:fldChar w:fldCharType="begin"/>
        </w:r>
        <w:r>
          <w:instrText xml:space="preserve"> PAGEREF _Toc305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89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_Toc8889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00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_Toc7500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758" w:history="1">
        <w:r>
          <w:rPr>
            <w:rFonts w:ascii="仿宋" w:eastAsia="仿宋" w:hAnsi="仿宋" w:cs="仿宋" w:hint="eastAsia"/>
            <w:lang w:eastAsia="zh-CN"/>
          </w:rPr>
          <w:t>十四、创新驱动与持续发展</w:t>
        </w:r>
        <w:r>
          <w:tab/>
        </w:r>
        <w:r>
          <w:fldChar w:fldCharType="begin"/>
        </w:r>
        <w:r>
          <w:instrText xml:space="preserve"> PAGEREF _Toc21758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56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_Toc10456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72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_Toc10472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430" w:history="1">
        <w:r>
          <w:rPr>
            <w:rFonts w:ascii="仿宋" w:eastAsia="仿宋" w:hAnsi="仿宋" w:cs="仿宋" w:hint="eastAsia"/>
            <w:lang w:eastAsia="zh-CN"/>
          </w:rPr>
          <w:t>十五、项目施工方案</w:t>
        </w:r>
        <w:r>
          <w:tab/>
        </w:r>
        <w:r>
          <w:fldChar w:fldCharType="begin"/>
        </w:r>
        <w:r>
          <w:instrText xml:space="preserve"> PAGEREF _Toc12430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09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_Toc21009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03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_Toc5203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90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_Toc10390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64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_Toc11364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793" w:history="1">
        <w:r>
          <w:rPr>
            <w:rFonts w:ascii="仿宋" w:eastAsia="仿宋" w:hAnsi="仿宋" w:cs="仿宋" w:hint="eastAsia"/>
            <w:lang w:eastAsia="zh-CN"/>
          </w:rPr>
          <w:t>十六、人力资源管理与开发</w:t>
        </w:r>
        <w:r>
          <w:tab/>
        </w:r>
        <w:r>
          <w:fldChar w:fldCharType="begin"/>
        </w:r>
        <w:r>
          <w:instrText xml:space="preserve"> PAGEREF _Toc10793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22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_Toc29822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02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_Toc27902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941" w:history="1">
        <w:r>
          <w:rPr>
            <w:rFonts w:ascii="仿宋" w:eastAsia="仿宋" w:hAnsi="仿宋" w:cs="仿宋" w:hint="eastAsia"/>
            <w:lang w:eastAsia="zh-CN"/>
          </w:rPr>
          <w:t>十七、法律法规与政策遵循</w:t>
        </w:r>
        <w:r>
          <w:tab/>
        </w:r>
        <w:r>
          <w:fldChar w:fldCharType="begin"/>
        </w:r>
        <w:r>
          <w:instrText xml:space="preserve"> PAGEREF _Toc21941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65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_Toc23265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59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_Toc11159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4382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5680"/>
      <w:r>
        <w:rPr>
          <w:rFonts w:ascii="仿宋" w:eastAsia="仿宋" w:hAnsi="仿宋" w:cs="仿宋" w:hint="eastAsia"/>
          <w:sz w:val="28"/>
          <w:lang w:eastAsia="zh-CN"/>
        </w:rPr>
        <w:t>一、财务管理与成本控制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2630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项目将建立完善的预算管理体系，目标在于全面了解项目的财务状况和资金运作情况。通过制定详实的年度财务预算，项目能够更有效地规划资源的使用和支出，降低经营风险。同时，设立预算执行监控机制，及时对比实际财务数据与预算计划，灵活调整经营策略，确保财务活动在合理轨道上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构建内部控制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加强对财务风险的管控，电阻箱项目将建设完备的内部控制体系。通过明晰财务职责和权限，建立严密的财务核算和审计规章，降低潜在的财务误差和不当行为。同时，强化对关键财务环节的监管，如资金管理和成本控制，确保内部控制体系全方位、有效地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精准资金风险管理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注重对资金风险的精准管理。通过建立完善的资金计划机制，实时监测项目的资金流向，主动防范潜在的资金风险。同时，加强与金融机构的协作，优化资金结构，以达到更低的资金成本。在面对市场波动和外部经济变化时，项目将采用灵活的资金应对策略，确保资金的安全性和流动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6644"/>
      <w:r>
        <w:rPr>
          <w:rFonts w:ascii="仿宋" w:eastAsia="仿宋" w:hAnsi="仿宋" w:cs="仿宋" w:hint="eastAsia"/>
          <w:sz w:val="28"/>
          <w:lang w:eastAsia="zh-CN"/>
        </w:rPr>
        <w:t>(二)、成本控制措施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供应链优化： 我们通过与供应商建立紧密的合作关系，优化采购流程，降低原材料和物流成本。同时，通过合理的库存管理，减少库存占用资金，提高资金周转率。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生产效率提升： 我们持续关注生产流程，引入先进的生产技术和自动化设备，提高生产效率，降低人工成本。通过员工培训和技能提升，确保生产团队具备高效的操作技能。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成本核算和分析： 我们建立完善的成本核算系统，对各个环节的成本进行详细分析。通过精确的数据，及时发现和解决成本异常波动，确保成本控制在可控范围内。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能源管理： 我们致力于提高能源利用效率，采用节能设备和技术，减少能源浪费。通过定期的能源审计，寻找潜在的节能机会，降低生产和运营中的能源成本。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人力资源优化： 我们通过合理的组织架构设计和人才培养计划，确保团队的高效运作。根据市场需求和业务发展，灵活调整人力资源结构，避免不必要的用人成本。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技术创新： 我们鼓励技术创新和研发投入，通过引入新技术、新工艺，提高产品质量和生产效率。技术创新不仅有助于降低生产成本，还提高了产品附加值。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采购策略： 我们采用灵活的采购策略，与供应商协商获取更有竞争力的价格和支付条件。同时，寻找多元化的供应渠道，降低对单一供应商的依赖。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定期成本审查： 我们设立定期的成本审查机制，定期对各项费用进行审查和评估。通过对成本的全面监控，及时调整和优化经营策略。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3590"/>
      <w:r>
        <w:rPr>
          <w:rFonts w:ascii="仿宋" w:eastAsia="仿宋" w:hAnsi="仿宋" w:cs="仿宋" w:hint="eastAsia"/>
          <w:sz w:val="28"/>
          <w:lang w:eastAsia="zh-CN"/>
        </w:rPr>
        <w:t>二、环境和生态影响分析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15259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电阻箱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电阻箱项目将进行详细的生态影响评估，确保不会对当地的动植物种群和自然栖息地造成负面影响。如果项目地点附近有重要的生物栖息地或生态敏感区，项目将重新考虑建设地点或采取相应的保护措施。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电阻箱项目将积极采用可持续材料，如再生塑料和生物降解材料，以减少对环境的影响。项目还将推行废物减量和回收计划，例如通过再利用工业废料或建立回收系统。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电阻箱项目还将参与当地的环保活动和计划，如资助当地的环境保护项目或与社区合作进行环保宣传活动。通过这些活动，项目不仅能够提高自身的环境表现，还能在当地社区中树立积极的环保形象。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31325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电阻箱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电阻箱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空气质量和气候影响：电阻箱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3906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电阻箱项目将采用绿色屋顶和生态墙等环境友好型建筑设计，这些设计不仅有助于改善空气质量，还能为城市野生动植物提供栖息地。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电阻箱项目将建立高效的废水处理系统，确保所有工业废水在排放前都经过适当处理，达到或超过环保标准。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电阻箱项目将致力于使用清洁能源，如太阳能和风能，减少对化石燃料的依赖。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电阻箱项目将举办环保教育研讨会，向员工和当地社区普及环保知识，提升对环境保护重要性的认识。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3126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在电阻箱项目启动前，将进行一系列深入的地质调查，包括钻探和土壤取样，以深入了解项目区域的地层结构和土壤组成。特别是对于土壤的承载能力和地下水位的深度进行详细评估。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电阻箱项目将通过地下水位监测系统定期检测水位变化，以预测和预防由高地下水位可能引起的地基问题。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电阻箱项目将进行详尽的水文和地形分析，以识别可能的洪水和泥石流风险区。基于这些分析，项目将设计防洪设施，如提高地基、构建防洪墙和排水沟。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电阻箱项目还将考虑建设排水系统，以减少地表水对土壤稳定性的影响。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完成初始的地质风险评估后，电阻箱项目将安装长期地质监测设备，如倾斜仪、裂缝计和地下水位计，以持续监测地质条件的变化。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22003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https://d.book118.com/435244341242011102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电阻箱项目建设总纲及方案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电阻箱项目建设总纲及方案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电阻箱项目建设总纲及方案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电阻箱项目建设总纲及方案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电阻箱项目建设总纲及方案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电阻箱项目建设总纲及方案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电阻箱项目建设总纲及方案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电阻箱项目建设总纲及方案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电阻箱项目建设总纲及方案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电阻箱项目建设总纲及方案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电阻箱项目建设总纲及方案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电阻箱项目建设总纲及方案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B5A740A"/>
    <w:rsid w:val="1B5A740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435244341242011102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2024-01-25T12:48:00Z</dcterms:created>
  <dcterms:modified xsi:type="dcterms:W3CDTF">2024-01-25T12:48:43Z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E7C1B4607CB0476C802E83F7C963C14B_11</vt:lpwstr>
  </property>
  <property fmtid="{D5CDD505-2E9C-101B-9397-08002B2CF9AE}" pid="3" name="KSOProductBuildVer">
    <vt:lpwstr>2052-12.1.0.16250</vt:lpwstr>
  </property>
</Properties>
</file>