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非热杀菌先进设备项目计划设计方案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118" w:history="1">
        <w:r>
          <w:rPr>
            <w:rFonts w:ascii="仿宋" w:eastAsia="仿宋" w:hAnsi="仿宋" w:cs="仿宋" w:hint="eastAsia"/>
            <w:lang w:eastAsia="zh-CN"/>
          </w:rPr>
          <w:t>前言</w:t>
        </w:r>
        <w:r>
          <w:tab/>
        </w:r>
        <w:r>
          <w:fldChar w:fldCharType="begin"/>
        </w:r>
        <w:r>
          <w:instrText xml:space="preserve"> PAGEREF _Toc26118 \h </w:instrText>
        </w:r>
        <w:r>
          <w:fldChar w:fldCharType="separate"/>
        </w:r>
        <w:r>
          <w:t>3</w:t>
        </w:r>
        <w:r>
          <w:fldChar w:fldCharType="end"/>
        </w:r>
      </w:hyperlink>
    </w:p>
    <w:p>
      <w:pPr>
        <w:pStyle w:val="TOC1"/>
        <w:tabs>
          <w:tab w:val="right" w:leader="dot" w:pos="8306"/>
        </w:tabs>
      </w:pPr>
      <w:hyperlink w:anchor="_Toc17822" w:history="1">
        <w:r>
          <w:rPr>
            <w:rFonts w:ascii="仿宋" w:eastAsia="仿宋" w:hAnsi="仿宋" w:cs="仿宋" w:hint="eastAsia"/>
            <w:lang w:eastAsia="zh-CN"/>
          </w:rPr>
          <w:t>一、非热杀菌先进设备项目建设背景及必要性分析</w:t>
        </w:r>
        <w:r>
          <w:tab/>
        </w:r>
        <w:r>
          <w:fldChar w:fldCharType="begin"/>
        </w:r>
        <w:r>
          <w:instrText xml:space="preserve"> PAGEREF _Toc17822 \h </w:instrText>
        </w:r>
        <w:r>
          <w:fldChar w:fldCharType="separate"/>
        </w:r>
        <w:r>
          <w:t>3</w:t>
        </w:r>
        <w:r>
          <w:fldChar w:fldCharType="end"/>
        </w:r>
      </w:hyperlink>
    </w:p>
    <w:p>
      <w:pPr>
        <w:pStyle w:val="TOC2"/>
        <w:tabs>
          <w:tab w:val="right" w:leader="dot" w:pos="8306"/>
        </w:tabs>
      </w:pPr>
      <w:hyperlink w:anchor="_Toc13919" w:history="1">
        <w:r>
          <w:rPr>
            <w:rFonts w:ascii="仿宋" w:eastAsia="仿宋" w:hAnsi="仿宋" w:cs="仿宋" w:hint="eastAsia"/>
            <w:lang w:eastAsia="zh-CN"/>
          </w:rPr>
          <w:t>(一)、非热杀菌先进设备项目背景分析</w:t>
        </w:r>
        <w:r>
          <w:tab/>
        </w:r>
        <w:r>
          <w:fldChar w:fldCharType="begin"/>
        </w:r>
        <w:r>
          <w:instrText xml:space="preserve"> PAGEREF _Toc13919 \h </w:instrText>
        </w:r>
        <w:r>
          <w:fldChar w:fldCharType="separate"/>
        </w:r>
        <w:r>
          <w:t>3</w:t>
        </w:r>
        <w:r>
          <w:fldChar w:fldCharType="end"/>
        </w:r>
      </w:hyperlink>
    </w:p>
    <w:p>
      <w:pPr>
        <w:pStyle w:val="TOC2"/>
        <w:tabs>
          <w:tab w:val="right" w:leader="dot" w:pos="8306"/>
        </w:tabs>
      </w:pPr>
      <w:hyperlink w:anchor="_Toc25265" w:history="1">
        <w:r>
          <w:rPr>
            <w:rFonts w:ascii="仿宋" w:eastAsia="仿宋" w:hAnsi="仿宋" w:cs="仿宋" w:hint="eastAsia"/>
            <w:lang w:eastAsia="zh-CN"/>
          </w:rPr>
          <w:t>(二)、非热杀菌先进设备项目建设必要性分析</w:t>
        </w:r>
        <w:r>
          <w:tab/>
        </w:r>
        <w:r>
          <w:fldChar w:fldCharType="begin"/>
        </w:r>
        <w:r>
          <w:instrText xml:space="preserve"> PAGEREF _Toc25265 \h </w:instrText>
        </w:r>
        <w:r>
          <w:fldChar w:fldCharType="separate"/>
        </w:r>
        <w:r>
          <w:t>5</w:t>
        </w:r>
        <w:r>
          <w:fldChar w:fldCharType="end"/>
        </w:r>
      </w:hyperlink>
    </w:p>
    <w:p>
      <w:pPr>
        <w:pStyle w:val="TOC1"/>
        <w:tabs>
          <w:tab w:val="right" w:leader="dot" w:pos="8306"/>
        </w:tabs>
      </w:pPr>
      <w:hyperlink w:anchor="_Toc6769" w:history="1">
        <w:r>
          <w:rPr>
            <w:rFonts w:ascii="仿宋" w:eastAsia="仿宋" w:hAnsi="仿宋" w:cs="仿宋" w:hint="eastAsia"/>
            <w:lang w:eastAsia="zh-CN"/>
          </w:rPr>
          <w:t>二、市场分析、调研</w:t>
        </w:r>
        <w:r>
          <w:tab/>
        </w:r>
        <w:r>
          <w:fldChar w:fldCharType="begin"/>
        </w:r>
        <w:r>
          <w:instrText xml:space="preserve"> PAGEREF _Toc6769 \h </w:instrText>
        </w:r>
        <w:r>
          <w:fldChar w:fldCharType="separate"/>
        </w:r>
        <w:r>
          <w:t>6</w:t>
        </w:r>
        <w:r>
          <w:fldChar w:fldCharType="end"/>
        </w:r>
      </w:hyperlink>
    </w:p>
    <w:p>
      <w:pPr>
        <w:pStyle w:val="TOC2"/>
        <w:tabs>
          <w:tab w:val="right" w:leader="dot" w:pos="8306"/>
        </w:tabs>
      </w:pPr>
      <w:hyperlink w:anchor="_Toc21439" w:history="1">
        <w:r>
          <w:rPr>
            <w:rFonts w:ascii="仿宋" w:eastAsia="仿宋" w:hAnsi="仿宋" w:cs="仿宋" w:hint="eastAsia"/>
            <w:lang w:eastAsia="zh-CN"/>
          </w:rPr>
          <w:t>(一)、非热杀菌先进设备行业分析</w:t>
        </w:r>
        <w:r>
          <w:tab/>
        </w:r>
        <w:r>
          <w:fldChar w:fldCharType="begin"/>
        </w:r>
        <w:r>
          <w:instrText xml:space="preserve"> PAGEREF _Toc21439 \h </w:instrText>
        </w:r>
        <w:r>
          <w:fldChar w:fldCharType="separate"/>
        </w:r>
        <w:r>
          <w:t>6</w:t>
        </w:r>
        <w:r>
          <w:fldChar w:fldCharType="end"/>
        </w:r>
      </w:hyperlink>
    </w:p>
    <w:p>
      <w:pPr>
        <w:pStyle w:val="TOC2"/>
        <w:tabs>
          <w:tab w:val="right" w:leader="dot" w:pos="8306"/>
        </w:tabs>
      </w:pPr>
      <w:hyperlink w:anchor="_Toc537" w:history="1">
        <w:r>
          <w:rPr>
            <w:rFonts w:ascii="仿宋" w:eastAsia="仿宋" w:hAnsi="仿宋" w:cs="仿宋" w:hint="eastAsia"/>
            <w:lang w:eastAsia="zh-CN"/>
          </w:rPr>
          <w:t>(二)、非热杀菌先进设备市场分析预测</w:t>
        </w:r>
        <w:r>
          <w:tab/>
        </w:r>
        <w:r>
          <w:fldChar w:fldCharType="begin"/>
        </w:r>
        <w:r>
          <w:instrText xml:space="preserve"> PAGEREF _Toc537 \h </w:instrText>
        </w:r>
        <w:r>
          <w:fldChar w:fldCharType="separate"/>
        </w:r>
        <w:r>
          <w:t>7</w:t>
        </w:r>
        <w:r>
          <w:fldChar w:fldCharType="end"/>
        </w:r>
      </w:hyperlink>
    </w:p>
    <w:p>
      <w:pPr>
        <w:pStyle w:val="TOC1"/>
        <w:tabs>
          <w:tab w:val="right" w:leader="dot" w:pos="8306"/>
        </w:tabs>
      </w:pPr>
      <w:hyperlink w:anchor="_Toc13418" w:history="1">
        <w:r>
          <w:rPr>
            <w:rFonts w:ascii="仿宋" w:eastAsia="仿宋" w:hAnsi="仿宋" w:cs="仿宋" w:hint="eastAsia"/>
            <w:lang w:eastAsia="zh-CN"/>
          </w:rPr>
          <w:t>三、非热杀菌先进设备项目可持续发展</w:t>
        </w:r>
        <w:r>
          <w:tab/>
        </w:r>
        <w:r>
          <w:fldChar w:fldCharType="begin"/>
        </w:r>
        <w:r>
          <w:instrText xml:space="preserve"> PAGEREF _Toc13418 \h </w:instrText>
        </w:r>
        <w:r>
          <w:fldChar w:fldCharType="separate"/>
        </w:r>
        <w:r>
          <w:t>8</w:t>
        </w:r>
        <w:r>
          <w:fldChar w:fldCharType="end"/>
        </w:r>
      </w:hyperlink>
    </w:p>
    <w:p>
      <w:pPr>
        <w:pStyle w:val="TOC2"/>
        <w:tabs>
          <w:tab w:val="right" w:leader="dot" w:pos="8306"/>
        </w:tabs>
      </w:pPr>
      <w:hyperlink w:anchor="_Toc16582" w:history="1">
        <w:r>
          <w:rPr>
            <w:rFonts w:ascii="仿宋" w:eastAsia="仿宋" w:hAnsi="仿宋" w:cs="仿宋" w:hint="eastAsia"/>
            <w:lang w:eastAsia="zh-CN"/>
          </w:rPr>
          <w:t>(一)、可持续战略与实践</w:t>
        </w:r>
        <w:r>
          <w:tab/>
        </w:r>
        <w:r>
          <w:fldChar w:fldCharType="begin"/>
        </w:r>
        <w:r>
          <w:instrText xml:space="preserve"> PAGEREF _Toc16582 \h </w:instrText>
        </w:r>
        <w:r>
          <w:fldChar w:fldCharType="separate"/>
        </w:r>
        <w:r>
          <w:t>8</w:t>
        </w:r>
        <w:r>
          <w:fldChar w:fldCharType="end"/>
        </w:r>
      </w:hyperlink>
    </w:p>
    <w:p>
      <w:pPr>
        <w:pStyle w:val="TOC2"/>
        <w:tabs>
          <w:tab w:val="right" w:leader="dot" w:pos="8306"/>
        </w:tabs>
      </w:pPr>
      <w:hyperlink w:anchor="_Toc24436" w:history="1">
        <w:r>
          <w:rPr>
            <w:rFonts w:ascii="仿宋" w:eastAsia="仿宋" w:hAnsi="仿宋" w:cs="仿宋" w:hint="eastAsia"/>
            <w:lang w:eastAsia="zh-CN"/>
          </w:rPr>
          <w:t>(二)、环保与社会责任</w:t>
        </w:r>
        <w:r>
          <w:tab/>
        </w:r>
        <w:r>
          <w:fldChar w:fldCharType="begin"/>
        </w:r>
        <w:r>
          <w:instrText xml:space="preserve"> PAGEREF _Toc24436 \h </w:instrText>
        </w:r>
        <w:r>
          <w:fldChar w:fldCharType="separate"/>
        </w:r>
        <w:r>
          <w:t>8</w:t>
        </w:r>
        <w:r>
          <w:fldChar w:fldCharType="end"/>
        </w:r>
      </w:hyperlink>
    </w:p>
    <w:p>
      <w:pPr>
        <w:pStyle w:val="TOC1"/>
        <w:tabs>
          <w:tab w:val="right" w:leader="dot" w:pos="8306"/>
        </w:tabs>
      </w:pPr>
      <w:hyperlink w:anchor="_Toc28439" w:history="1">
        <w:r>
          <w:rPr>
            <w:rFonts w:ascii="仿宋" w:eastAsia="仿宋" w:hAnsi="仿宋" w:cs="仿宋" w:hint="eastAsia"/>
            <w:lang w:eastAsia="zh-CN"/>
          </w:rPr>
          <w:t>四、非热杀菌先进设备项目选址可行性分析</w:t>
        </w:r>
        <w:r>
          <w:tab/>
        </w:r>
        <w:r>
          <w:fldChar w:fldCharType="begin"/>
        </w:r>
        <w:r>
          <w:instrText xml:space="preserve"> PAGEREF _Toc28439 \h </w:instrText>
        </w:r>
        <w:r>
          <w:fldChar w:fldCharType="separate"/>
        </w:r>
        <w:r>
          <w:t>9</w:t>
        </w:r>
        <w:r>
          <w:fldChar w:fldCharType="end"/>
        </w:r>
      </w:hyperlink>
    </w:p>
    <w:p>
      <w:pPr>
        <w:pStyle w:val="TOC2"/>
        <w:tabs>
          <w:tab w:val="right" w:leader="dot" w:pos="8306"/>
        </w:tabs>
      </w:pPr>
      <w:hyperlink w:anchor="_Toc6231" w:history="1">
        <w:r>
          <w:rPr>
            <w:rFonts w:ascii="仿宋" w:eastAsia="仿宋" w:hAnsi="仿宋" w:cs="仿宋" w:hint="eastAsia"/>
            <w:lang w:eastAsia="zh-CN"/>
          </w:rPr>
          <w:t>(一)、非热杀菌先进设备项目选址</w:t>
        </w:r>
        <w:r>
          <w:tab/>
        </w:r>
        <w:r>
          <w:fldChar w:fldCharType="begin"/>
        </w:r>
        <w:r>
          <w:instrText xml:space="preserve"> PAGEREF _Toc6231 \h </w:instrText>
        </w:r>
        <w:r>
          <w:fldChar w:fldCharType="separate"/>
        </w:r>
        <w:r>
          <w:t>9</w:t>
        </w:r>
        <w:r>
          <w:fldChar w:fldCharType="end"/>
        </w:r>
      </w:hyperlink>
    </w:p>
    <w:p>
      <w:pPr>
        <w:pStyle w:val="TOC2"/>
        <w:tabs>
          <w:tab w:val="right" w:leader="dot" w:pos="8306"/>
        </w:tabs>
      </w:pPr>
      <w:hyperlink w:anchor="_Toc652" w:history="1">
        <w:r>
          <w:rPr>
            <w:rFonts w:ascii="仿宋" w:eastAsia="仿宋" w:hAnsi="仿宋" w:cs="仿宋" w:hint="eastAsia"/>
            <w:lang w:eastAsia="zh-CN"/>
          </w:rPr>
          <w:t>(二)、用地控制指标</w:t>
        </w:r>
        <w:r>
          <w:tab/>
        </w:r>
        <w:r>
          <w:fldChar w:fldCharType="begin"/>
        </w:r>
        <w:r>
          <w:instrText xml:space="preserve"> PAGEREF _Toc652 \h </w:instrText>
        </w:r>
        <w:r>
          <w:fldChar w:fldCharType="separate"/>
        </w:r>
        <w:r>
          <w:t>10</w:t>
        </w:r>
        <w:r>
          <w:fldChar w:fldCharType="end"/>
        </w:r>
      </w:hyperlink>
    </w:p>
    <w:p>
      <w:pPr>
        <w:pStyle w:val="TOC2"/>
        <w:tabs>
          <w:tab w:val="right" w:leader="dot" w:pos="8306"/>
        </w:tabs>
      </w:pPr>
      <w:hyperlink w:anchor="_Toc1726" w:history="1">
        <w:r>
          <w:rPr>
            <w:rFonts w:ascii="仿宋" w:eastAsia="仿宋" w:hAnsi="仿宋" w:cs="仿宋" w:hint="eastAsia"/>
            <w:lang w:eastAsia="zh-CN"/>
          </w:rPr>
          <w:t>(三)、节约用地措施</w:t>
        </w:r>
        <w:r>
          <w:tab/>
        </w:r>
        <w:r>
          <w:fldChar w:fldCharType="begin"/>
        </w:r>
        <w:r>
          <w:instrText xml:space="preserve"> PAGEREF _Toc1726 \h </w:instrText>
        </w:r>
        <w:r>
          <w:fldChar w:fldCharType="separate"/>
        </w:r>
        <w:r>
          <w:t>12</w:t>
        </w:r>
        <w:r>
          <w:fldChar w:fldCharType="end"/>
        </w:r>
      </w:hyperlink>
    </w:p>
    <w:p>
      <w:pPr>
        <w:pStyle w:val="TOC2"/>
        <w:tabs>
          <w:tab w:val="right" w:leader="dot" w:pos="8306"/>
        </w:tabs>
      </w:pPr>
      <w:hyperlink w:anchor="_Toc5033" w:history="1">
        <w:r>
          <w:rPr>
            <w:rFonts w:ascii="仿宋" w:eastAsia="仿宋" w:hAnsi="仿宋" w:cs="仿宋" w:hint="eastAsia"/>
            <w:lang w:eastAsia="zh-CN"/>
          </w:rPr>
          <w:t>(四)、总图布置方案</w:t>
        </w:r>
        <w:r>
          <w:tab/>
        </w:r>
        <w:r>
          <w:fldChar w:fldCharType="begin"/>
        </w:r>
        <w:r>
          <w:instrText xml:space="preserve"> PAGEREF _Toc5033 \h </w:instrText>
        </w:r>
        <w:r>
          <w:fldChar w:fldCharType="separate"/>
        </w:r>
        <w:r>
          <w:t>13</w:t>
        </w:r>
        <w:r>
          <w:fldChar w:fldCharType="end"/>
        </w:r>
      </w:hyperlink>
    </w:p>
    <w:p>
      <w:pPr>
        <w:pStyle w:val="TOC2"/>
        <w:tabs>
          <w:tab w:val="right" w:leader="dot" w:pos="8306"/>
        </w:tabs>
      </w:pPr>
      <w:hyperlink w:anchor="_Toc14998" w:history="1">
        <w:r>
          <w:rPr>
            <w:rFonts w:ascii="仿宋" w:eastAsia="仿宋" w:hAnsi="仿宋" w:cs="仿宋" w:hint="eastAsia"/>
            <w:lang w:eastAsia="zh-CN"/>
          </w:rPr>
          <w:t>(五)、选址综合评价</w:t>
        </w:r>
        <w:r>
          <w:tab/>
        </w:r>
        <w:r>
          <w:fldChar w:fldCharType="begin"/>
        </w:r>
        <w:r>
          <w:instrText xml:space="preserve"> PAGEREF _Toc14998 \h </w:instrText>
        </w:r>
        <w:r>
          <w:fldChar w:fldCharType="separate"/>
        </w:r>
        <w:r>
          <w:t>14</w:t>
        </w:r>
        <w:r>
          <w:fldChar w:fldCharType="end"/>
        </w:r>
      </w:hyperlink>
    </w:p>
    <w:p>
      <w:pPr>
        <w:pStyle w:val="TOC1"/>
        <w:tabs>
          <w:tab w:val="right" w:leader="dot" w:pos="8306"/>
        </w:tabs>
      </w:pPr>
      <w:hyperlink w:anchor="_Toc20023" w:history="1">
        <w:r>
          <w:rPr>
            <w:rFonts w:ascii="仿宋" w:eastAsia="仿宋" w:hAnsi="仿宋" w:cs="仿宋" w:hint="eastAsia"/>
            <w:lang w:eastAsia="zh-CN"/>
          </w:rPr>
          <w:t>五、非热杀菌先进设备项目文档管理</w:t>
        </w:r>
        <w:r>
          <w:tab/>
        </w:r>
        <w:r>
          <w:fldChar w:fldCharType="begin"/>
        </w:r>
        <w:r>
          <w:instrText xml:space="preserve"> PAGEREF _Toc20023 \h </w:instrText>
        </w:r>
        <w:r>
          <w:fldChar w:fldCharType="separate"/>
        </w:r>
        <w:r>
          <w:t>15</w:t>
        </w:r>
        <w:r>
          <w:fldChar w:fldCharType="end"/>
        </w:r>
      </w:hyperlink>
    </w:p>
    <w:p>
      <w:pPr>
        <w:pStyle w:val="TOC2"/>
        <w:tabs>
          <w:tab w:val="right" w:leader="dot" w:pos="8306"/>
        </w:tabs>
      </w:pPr>
      <w:hyperlink w:anchor="_Toc26062" w:history="1">
        <w:r>
          <w:rPr>
            <w:rFonts w:ascii="仿宋" w:eastAsia="仿宋" w:hAnsi="仿宋" w:cs="仿宋" w:hint="eastAsia"/>
            <w:lang w:eastAsia="zh-CN"/>
          </w:rPr>
          <w:t>(一)、文档编制与审查</w:t>
        </w:r>
        <w:r>
          <w:tab/>
        </w:r>
        <w:r>
          <w:fldChar w:fldCharType="begin"/>
        </w:r>
        <w:r>
          <w:instrText xml:space="preserve"> PAGEREF _Toc26062 \h </w:instrText>
        </w:r>
        <w:r>
          <w:fldChar w:fldCharType="separate"/>
        </w:r>
        <w:r>
          <w:t>15</w:t>
        </w:r>
        <w:r>
          <w:fldChar w:fldCharType="end"/>
        </w:r>
      </w:hyperlink>
    </w:p>
    <w:p>
      <w:pPr>
        <w:pStyle w:val="TOC2"/>
        <w:tabs>
          <w:tab w:val="right" w:leader="dot" w:pos="8306"/>
        </w:tabs>
      </w:pPr>
      <w:hyperlink w:anchor="_Toc9352" w:history="1">
        <w:r>
          <w:rPr>
            <w:rFonts w:ascii="仿宋" w:eastAsia="仿宋" w:hAnsi="仿宋" w:cs="仿宋" w:hint="eastAsia"/>
            <w:lang w:eastAsia="zh-CN"/>
          </w:rPr>
          <w:t>(二)、文档发布与分发</w:t>
        </w:r>
        <w:r>
          <w:tab/>
        </w:r>
        <w:r>
          <w:fldChar w:fldCharType="begin"/>
        </w:r>
        <w:r>
          <w:instrText xml:space="preserve"> PAGEREF _Toc9352 \h </w:instrText>
        </w:r>
        <w:r>
          <w:fldChar w:fldCharType="separate"/>
        </w:r>
        <w:r>
          <w:t>16</w:t>
        </w:r>
        <w:r>
          <w:fldChar w:fldCharType="end"/>
        </w:r>
      </w:hyperlink>
    </w:p>
    <w:p>
      <w:pPr>
        <w:pStyle w:val="TOC2"/>
        <w:tabs>
          <w:tab w:val="right" w:leader="dot" w:pos="8306"/>
        </w:tabs>
      </w:pPr>
      <w:hyperlink w:anchor="_Toc8456" w:history="1">
        <w:r>
          <w:rPr>
            <w:rFonts w:ascii="仿宋" w:eastAsia="仿宋" w:hAnsi="仿宋" w:cs="仿宋" w:hint="eastAsia"/>
            <w:lang w:eastAsia="zh-CN"/>
          </w:rPr>
          <w:t>(三)、文档存档与归档</w:t>
        </w:r>
        <w:r>
          <w:tab/>
        </w:r>
        <w:r>
          <w:fldChar w:fldCharType="begin"/>
        </w:r>
        <w:r>
          <w:instrText xml:space="preserve"> PAGEREF _Toc8456 \h </w:instrText>
        </w:r>
        <w:r>
          <w:fldChar w:fldCharType="separate"/>
        </w:r>
        <w:r>
          <w:t>17</w:t>
        </w:r>
        <w:r>
          <w:fldChar w:fldCharType="end"/>
        </w:r>
      </w:hyperlink>
    </w:p>
    <w:p>
      <w:pPr>
        <w:pStyle w:val="TOC1"/>
        <w:tabs>
          <w:tab w:val="right" w:leader="dot" w:pos="8306"/>
        </w:tabs>
      </w:pPr>
      <w:hyperlink w:anchor="_Toc26094" w:history="1">
        <w:r>
          <w:rPr>
            <w:rFonts w:ascii="仿宋" w:eastAsia="仿宋" w:hAnsi="仿宋" w:cs="仿宋" w:hint="eastAsia"/>
            <w:lang w:eastAsia="zh-CN"/>
          </w:rPr>
          <w:t>六、工艺说明</w:t>
        </w:r>
        <w:r>
          <w:tab/>
        </w:r>
        <w:r>
          <w:fldChar w:fldCharType="begin"/>
        </w:r>
        <w:r>
          <w:instrText xml:space="preserve"> PAGEREF _Toc26094 \h </w:instrText>
        </w:r>
        <w:r>
          <w:fldChar w:fldCharType="separate"/>
        </w:r>
        <w:r>
          <w:t>18</w:t>
        </w:r>
        <w:r>
          <w:fldChar w:fldCharType="end"/>
        </w:r>
      </w:hyperlink>
    </w:p>
    <w:p>
      <w:pPr>
        <w:pStyle w:val="TOC2"/>
        <w:tabs>
          <w:tab w:val="right" w:leader="dot" w:pos="8306"/>
        </w:tabs>
      </w:pPr>
      <w:hyperlink w:anchor="_Toc31421" w:history="1">
        <w:r>
          <w:rPr>
            <w:rFonts w:ascii="仿宋" w:eastAsia="仿宋" w:hAnsi="仿宋" w:cs="仿宋" w:hint="eastAsia"/>
            <w:lang w:eastAsia="zh-CN"/>
          </w:rPr>
          <w:t>(一)、技术管理特点</w:t>
        </w:r>
        <w:r>
          <w:tab/>
        </w:r>
        <w:r>
          <w:fldChar w:fldCharType="begin"/>
        </w:r>
        <w:r>
          <w:instrText xml:space="preserve"> PAGEREF _Toc31421 \h </w:instrText>
        </w:r>
        <w:r>
          <w:fldChar w:fldCharType="separate"/>
        </w:r>
        <w:r>
          <w:t>18</w:t>
        </w:r>
        <w:r>
          <w:fldChar w:fldCharType="end"/>
        </w:r>
      </w:hyperlink>
    </w:p>
    <w:p>
      <w:pPr>
        <w:pStyle w:val="TOC2"/>
        <w:tabs>
          <w:tab w:val="right" w:leader="dot" w:pos="8306"/>
        </w:tabs>
      </w:pPr>
      <w:hyperlink w:anchor="_Toc6588" w:history="1">
        <w:r>
          <w:rPr>
            <w:rFonts w:ascii="仿宋" w:eastAsia="仿宋" w:hAnsi="仿宋" w:cs="仿宋" w:hint="eastAsia"/>
            <w:lang w:eastAsia="zh-CN"/>
          </w:rPr>
          <w:t>(二)、非热杀菌先进设备项目工艺技术设计方案</w:t>
        </w:r>
        <w:r>
          <w:tab/>
        </w:r>
        <w:r>
          <w:fldChar w:fldCharType="begin"/>
        </w:r>
        <w:r>
          <w:instrText xml:space="preserve"> PAGEREF _Toc6588 \h </w:instrText>
        </w:r>
        <w:r>
          <w:fldChar w:fldCharType="separate"/>
        </w:r>
        <w:r>
          <w:t>20</w:t>
        </w:r>
        <w:r>
          <w:fldChar w:fldCharType="end"/>
        </w:r>
      </w:hyperlink>
    </w:p>
    <w:p>
      <w:pPr>
        <w:pStyle w:val="TOC2"/>
        <w:tabs>
          <w:tab w:val="right" w:leader="dot" w:pos="8306"/>
        </w:tabs>
      </w:pPr>
      <w:hyperlink w:anchor="_Toc19625" w:history="1">
        <w:r>
          <w:rPr>
            <w:rFonts w:ascii="仿宋" w:eastAsia="仿宋" w:hAnsi="仿宋" w:cs="仿宋" w:hint="eastAsia"/>
            <w:lang w:eastAsia="zh-CN"/>
          </w:rPr>
          <w:t>(三)、设备选型方案</w:t>
        </w:r>
        <w:r>
          <w:tab/>
        </w:r>
        <w:r>
          <w:fldChar w:fldCharType="begin"/>
        </w:r>
        <w:r>
          <w:instrText xml:space="preserve"> PAGEREF _Toc19625 \h </w:instrText>
        </w:r>
        <w:r>
          <w:fldChar w:fldCharType="separate"/>
        </w:r>
        <w:r>
          <w:t>21</w:t>
        </w:r>
        <w:r>
          <w:fldChar w:fldCharType="end"/>
        </w:r>
      </w:hyperlink>
    </w:p>
    <w:p>
      <w:pPr>
        <w:pStyle w:val="TOC1"/>
        <w:tabs>
          <w:tab w:val="right" w:leader="dot" w:pos="8306"/>
        </w:tabs>
      </w:pPr>
      <w:hyperlink w:anchor="_Toc19345" w:history="1">
        <w:r>
          <w:rPr>
            <w:rFonts w:ascii="仿宋" w:eastAsia="仿宋" w:hAnsi="仿宋" w:cs="仿宋" w:hint="eastAsia"/>
            <w:lang w:eastAsia="zh-CN"/>
          </w:rPr>
          <w:t>七、非热杀菌先进设备项目社会影响</w:t>
        </w:r>
        <w:r>
          <w:tab/>
        </w:r>
        <w:r>
          <w:fldChar w:fldCharType="begin"/>
        </w:r>
        <w:r>
          <w:instrText xml:space="preserve"> PAGEREF _Toc19345 \h </w:instrText>
        </w:r>
        <w:r>
          <w:fldChar w:fldCharType="separate"/>
        </w:r>
        <w:r>
          <w:t>22</w:t>
        </w:r>
        <w:r>
          <w:fldChar w:fldCharType="end"/>
        </w:r>
      </w:hyperlink>
    </w:p>
    <w:p>
      <w:pPr>
        <w:pStyle w:val="TOC2"/>
        <w:tabs>
          <w:tab w:val="right" w:leader="dot" w:pos="8306"/>
        </w:tabs>
      </w:pPr>
      <w:hyperlink w:anchor="_Toc29053" w:history="1">
        <w:r>
          <w:rPr>
            <w:rFonts w:ascii="仿宋" w:eastAsia="仿宋" w:hAnsi="仿宋" w:cs="仿宋" w:hint="eastAsia"/>
            <w:lang w:eastAsia="zh-CN"/>
          </w:rPr>
          <w:t>(一)、社会责任与义务</w:t>
        </w:r>
        <w:r>
          <w:tab/>
        </w:r>
        <w:r>
          <w:fldChar w:fldCharType="begin"/>
        </w:r>
        <w:r>
          <w:instrText xml:space="preserve"> PAGEREF _Toc29053 \h </w:instrText>
        </w:r>
        <w:r>
          <w:fldChar w:fldCharType="separate"/>
        </w:r>
        <w:r>
          <w:t>22</w:t>
        </w:r>
        <w:r>
          <w:fldChar w:fldCharType="end"/>
        </w:r>
      </w:hyperlink>
    </w:p>
    <w:p>
      <w:pPr>
        <w:pStyle w:val="TOC2"/>
        <w:tabs>
          <w:tab w:val="right" w:leader="dot" w:pos="8306"/>
        </w:tabs>
      </w:pPr>
      <w:hyperlink w:anchor="_Toc6845" w:history="1">
        <w:r>
          <w:rPr>
            <w:rFonts w:ascii="仿宋" w:eastAsia="仿宋" w:hAnsi="仿宋" w:cs="仿宋" w:hint="eastAsia"/>
            <w:lang w:eastAsia="zh-CN"/>
          </w:rPr>
          <w:t>(二)、社会参与与沟通</w:t>
        </w:r>
        <w:r>
          <w:tab/>
        </w:r>
        <w:r>
          <w:fldChar w:fldCharType="begin"/>
        </w:r>
        <w:r>
          <w:instrText xml:space="preserve"> PAGEREF _Toc6845 \h </w:instrText>
        </w:r>
        <w:r>
          <w:fldChar w:fldCharType="separate"/>
        </w:r>
        <w:r>
          <w:t>23</w:t>
        </w:r>
        <w:r>
          <w:fldChar w:fldCharType="end"/>
        </w:r>
      </w:hyperlink>
    </w:p>
    <w:p>
      <w:pPr>
        <w:pStyle w:val="TOC1"/>
        <w:tabs>
          <w:tab w:val="right" w:leader="dot" w:pos="8306"/>
        </w:tabs>
      </w:pPr>
      <w:hyperlink w:anchor="_Toc1313" w:history="1">
        <w:r>
          <w:rPr>
            <w:rFonts w:ascii="仿宋" w:eastAsia="仿宋" w:hAnsi="仿宋" w:cs="仿宋" w:hint="eastAsia"/>
            <w:lang w:eastAsia="zh-CN"/>
          </w:rPr>
          <w:t>八、非热杀菌先进设备项目风险管理</w:t>
        </w:r>
        <w:r>
          <w:tab/>
        </w:r>
        <w:r>
          <w:fldChar w:fldCharType="begin"/>
        </w:r>
        <w:r>
          <w:instrText xml:space="preserve"> PAGEREF _Toc1313 \h </w:instrText>
        </w:r>
        <w:r>
          <w:fldChar w:fldCharType="separate"/>
        </w:r>
        <w:r>
          <w:t>24</w:t>
        </w:r>
        <w:r>
          <w:fldChar w:fldCharType="end"/>
        </w:r>
      </w:hyperlink>
    </w:p>
    <w:p>
      <w:pPr>
        <w:pStyle w:val="TOC2"/>
        <w:tabs>
          <w:tab w:val="right" w:leader="dot" w:pos="8306"/>
        </w:tabs>
      </w:pPr>
      <w:hyperlink w:anchor="_Toc11771" w:history="1">
        <w:r>
          <w:rPr>
            <w:rFonts w:ascii="仿宋" w:eastAsia="仿宋" w:hAnsi="仿宋" w:cs="仿宋" w:hint="eastAsia"/>
            <w:lang w:eastAsia="zh-CN"/>
          </w:rPr>
          <w:t>(一)、风险识别与评估</w:t>
        </w:r>
        <w:r>
          <w:tab/>
        </w:r>
        <w:r>
          <w:fldChar w:fldCharType="begin"/>
        </w:r>
        <w:r>
          <w:instrText xml:space="preserve"> PAGEREF _Toc11771 \h </w:instrText>
        </w:r>
        <w:r>
          <w:fldChar w:fldCharType="separate"/>
        </w:r>
        <w:r>
          <w:t>24</w:t>
        </w:r>
        <w:r>
          <w:fldChar w:fldCharType="end"/>
        </w:r>
      </w:hyperlink>
    </w:p>
    <w:p>
      <w:pPr>
        <w:pStyle w:val="TOC2"/>
        <w:tabs>
          <w:tab w:val="right" w:leader="dot" w:pos="8306"/>
        </w:tabs>
      </w:pPr>
      <w:hyperlink w:anchor="_Toc27664" w:history="1">
        <w:r>
          <w:rPr>
            <w:rFonts w:ascii="仿宋" w:eastAsia="仿宋" w:hAnsi="仿宋" w:cs="仿宋" w:hint="eastAsia"/>
            <w:lang w:eastAsia="zh-CN"/>
          </w:rPr>
          <w:t>(二)、风险应对策略</w:t>
        </w:r>
        <w:r>
          <w:tab/>
        </w:r>
        <w:r>
          <w:fldChar w:fldCharType="begin"/>
        </w:r>
        <w:r>
          <w:instrText xml:space="preserve"> PAGEREF _Toc27664 \h </w:instrText>
        </w:r>
        <w:r>
          <w:fldChar w:fldCharType="separate"/>
        </w:r>
        <w:r>
          <w:t>25</w:t>
        </w:r>
        <w:r>
          <w:fldChar w:fldCharType="end"/>
        </w:r>
      </w:hyperlink>
    </w:p>
    <w:p>
      <w:pPr>
        <w:pStyle w:val="TOC2"/>
        <w:tabs>
          <w:tab w:val="right" w:leader="dot" w:pos="8306"/>
        </w:tabs>
      </w:pPr>
      <w:hyperlink w:anchor="_Toc30169" w:history="1">
        <w:r>
          <w:rPr>
            <w:rFonts w:ascii="仿宋" w:eastAsia="仿宋" w:hAnsi="仿宋" w:cs="仿宋" w:hint="eastAsia"/>
            <w:lang w:eastAsia="zh-CN"/>
          </w:rPr>
          <w:t>(三)、风险监控与控制</w:t>
        </w:r>
        <w:r>
          <w:tab/>
        </w:r>
        <w:r>
          <w:fldChar w:fldCharType="begin"/>
        </w:r>
        <w:r>
          <w:instrText xml:space="preserve"> PAGEREF _Toc30169 \h </w:instrText>
        </w:r>
        <w:r>
          <w:fldChar w:fldCharType="separate"/>
        </w:r>
        <w:r>
          <w:t>27</w:t>
        </w:r>
        <w:r>
          <w:fldChar w:fldCharType="end"/>
        </w:r>
      </w:hyperlink>
    </w:p>
    <w:p>
      <w:pPr>
        <w:pStyle w:val="TOC1"/>
        <w:tabs>
          <w:tab w:val="right" w:leader="dot" w:pos="8306"/>
        </w:tabs>
      </w:pPr>
      <w:hyperlink w:anchor="_Toc662" w:history="1">
        <w:r>
          <w:rPr>
            <w:rFonts w:ascii="仿宋" w:eastAsia="仿宋" w:hAnsi="仿宋" w:cs="仿宋" w:hint="eastAsia"/>
            <w:lang w:eastAsia="zh-CN"/>
          </w:rPr>
          <w:t>九、非热杀菌先进设备项目人力资源管理</w:t>
        </w:r>
        <w:r>
          <w:tab/>
        </w:r>
        <w:r>
          <w:fldChar w:fldCharType="begin"/>
        </w:r>
        <w:r>
          <w:instrText xml:space="preserve"> PAGEREF _Toc662 \h </w:instrText>
        </w:r>
        <w:r>
          <w:fldChar w:fldCharType="separate"/>
        </w:r>
        <w:r>
          <w:t>28</w:t>
        </w:r>
        <w:r>
          <w:fldChar w:fldCharType="end"/>
        </w:r>
      </w:hyperlink>
    </w:p>
    <w:p>
      <w:pPr>
        <w:pStyle w:val="TOC2"/>
        <w:tabs>
          <w:tab w:val="right" w:leader="dot" w:pos="8306"/>
        </w:tabs>
      </w:pPr>
      <w:hyperlink w:anchor="_Toc15236" w:history="1">
        <w:r>
          <w:rPr>
            <w:rFonts w:ascii="仿宋" w:eastAsia="仿宋" w:hAnsi="仿宋" w:cs="仿宋" w:hint="eastAsia"/>
            <w:lang w:eastAsia="zh-CN"/>
          </w:rPr>
          <w:t>(一)、建立健全的预算管理制度</w:t>
        </w:r>
        <w:r>
          <w:tab/>
        </w:r>
        <w:r>
          <w:fldChar w:fldCharType="begin"/>
        </w:r>
        <w:r>
          <w:instrText xml:space="preserve"> PAGEREF _Toc15236 \h </w:instrText>
        </w:r>
        <w:r>
          <w:fldChar w:fldCharType="separate"/>
        </w:r>
        <w:r>
          <w:t>28</w:t>
        </w:r>
        <w:r>
          <w:fldChar w:fldCharType="end"/>
        </w:r>
      </w:hyperlink>
    </w:p>
    <w:p>
      <w:pPr>
        <w:pStyle w:val="TOC2"/>
        <w:tabs>
          <w:tab w:val="right" w:leader="dot" w:pos="8306"/>
        </w:tabs>
      </w:pPr>
      <w:hyperlink w:anchor="_Toc6903" w:history="1">
        <w:r>
          <w:rPr>
            <w:rFonts w:ascii="仿宋" w:eastAsia="仿宋" w:hAnsi="仿宋" w:cs="仿宋" w:hint="eastAsia"/>
            <w:lang w:eastAsia="zh-CN"/>
          </w:rPr>
          <w:t>(二)、加强资金流动监控</w:t>
        </w:r>
        <w:r>
          <w:tab/>
        </w:r>
        <w:r>
          <w:fldChar w:fldCharType="begin"/>
        </w:r>
        <w:r>
          <w:instrText xml:space="preserve"> PAGEREF _Toc6903 \h </w:instrText>
        </w:r>
        <w:r>
          <w:fldChar w:fldCharType="separate"/>
        </w:r>
        <w:r>
          <w:t>30</w:t>
        </w:r>
        <w:r>
          <w:fldChar w:fldCharType="end"/>
        </w:r>
      </w:hyperlink>
    </w:p>
    <w:p>
      <w:pPr>
        <w:pStyle w:val="TOC2"/>
        <w:tabs>
          <w:tab w:val="right" w:leader="dot" w:pos="8306"/>
        </w:tabs>
      </w:pPr>
      <w:hyperlink w:anchor="_Toc9941" w:history="1">
        <w:r>
          <w:rPr>
            <w:rFonts w:ascii="仿宋" w:eastAsia="仿宋" w:hAnsi="仿宋" w:cs="仿宋" w:hint="eastAsia"/>
            <w:lang w:eastAsia="zh-CN"/>
          </w:rPr>
          <w:t>(三)、制定完善的风险控制机制</w:t>
        </w:r>
        <w:r>
          <w:tab/>
        </w:r>
        <w:r>
          <w:fldChar w:fldCharType="begin"/>
        </w:r>
        <w:r>
          <w:instrText xml:space="preserve"> PAGEREF _Toc9941 \h </w:instrText>
        </w:r>
        <w:r>
          <w:fldChar w:fldCharType="separate"/>
        </w:r>
        <w:r>
          <w:t>31</w:t>
        </w:r>
        <w:r>
          <w:fldChar w:fldCharType="end"/>
        </w:r>
      </w:hyperlink>
    </w:p>
    <w:p>
      <w:pPr>
        <w:pStyle w:val="TOC2"/>
        <w:tabs>
          <w:tab w:val="right" w:leader="dot" w:pos="8306"/>
        </w:tabs>
      </w:pPr>
      <w:hyperlink w:anchor="_Toc27077" w:history="1">
        <w:r>
          <w:rPr>
            <w:rFonts w:ascii="仿宋" w:eastAsia="仿宋" w:hAnsi="仿宋" w:cs="仿宋" w:hint="eastAsia"/>
            <w:lang w:eastAsia="zh-CN"/>
          </w:rPr>
          <w:t>(四)、优化成本管理</w:t>
        </w:r>
        <w:r>
          <w:tab/>
        </w:r>
        <w:r>
          <w:fldChar w:fldCharType="begin"/>
        </w:r>
        <w:r>
          <w:instrText xml:space="preserve"> PAGEREF _Toc27077 \h </w:instrText>
        </w:r>
        <w:r>
          <w:fldChar w:fldCharType="separate"/>
        </w:r>
        <w:r>
          <w:t>32</w:t>
        </w:r>
        <w:r>
          <w:fldChar w:fldCharType="end"/>
        </w:r>
      </w:hyperlink>
    </w:p>
    <w:p>
      <w:pPr>
        <w:pStyle w:val="TOC1"/>
        <w:tabs>
          <w:tab w:val="right" w:leader="dot" w:pos="8306"/>
        </w:tabs>
      </w:pPr>
      <w:hyperlink w:anchor="_Toc32202" w:history="1">
        <w:r>
          <w:rPr>
            <w:rFonts w:ascii="仿宋" w:eastAsia="仿宋" w:hAnsi="仿宋" w:cs="仿宋" w:hint="eastAsia"/>
            <w:lang w:eastAsia="zh-CN"/>
          </w:rPr>
          <w:t>十、非热杀菌先进设备项目投资规划</w:t>
        </w:r>
        <w:r>
          <w:tab/>
        </w:r>
        <w:r>
          <w:fldChar w:fldCharType="begin"/>
        </w:r>
        <w:r>
          <w:instrText xml:space="preserve"> PAGEREF _Toc32202 \h </w:instrText>
        </w:r>
        <w:r>
          <w:fldChar w:fldCharType="separate"/>
        </w:r>
        <w:r>
          <w:t>34</w:t>
        </w:r>
        <w:r>
          <w:fldChar w:fldCharType="end"/>
        </w:r>
      </w:hyperlink>
    </w:p>
    <w:p>
      <w:pPr>
        <w:pStyle w:val="TOC2"/>
        <w:tabs>
          <w:tab w:val="right" w:leader="dot" w:pos="8306"/>
        </w:tabs>
      </w:pPr>
      <w:hyperlink w:anchor="_Toc14830" w:history="1">
        <w:r>
          <w:rPr>
            <w:rFonts w:ascii="仿宋" w:eastAsia="仿宋" w:hAnsi="仿宋" w:cs="仿宋" w:hint="eastAsia"/>
            <w:lang w:eastAsia="zh-CN"/>
          </w:rPr>
          <w:t>(一)、非热杀菌先进设备项目总投资估算</w:t>
        </w:r>
        <w:r>
          <w:tab/>
        </w:r>
        <w:r>
          <w:fldChar w:fldCharType="begin"/>
        </w:r>
        <w:r>
          <w:instrText xml:space="preserve"> PAGEREF _Toc14830 \h </w:instrText>
        </w:r>
        <w:r>
          <w:fldChar w:fldCharType="separate"/>
        </w:r>
        <w:r>
          <w:t>34</w:t>
        </w:r>
        <w:r>
          <w:fldChar w:fldCharType="end"/>
        </w:r>
      </w:hyperlink>
    </w:p>
    <w:p>
      <w:pPr>
        <w:pStyle w:val="TOC2"/>
        <w:tabs>
          <w:tab w:val="right" w:leader="dot" w:pos="8306"/>
        </w:tabs>
      </w:pPr>
      <w:hyperlink w:anchor="_Toc12503" w:history="1">
        <w:r>
          <w:rPr>
            <w:rFonts w:ascii="仿宋" w:eastAsia="仿宋" w:hAnsi="仿宋" w:cs="仿宋" w:hint="eastAsia"/>
            <w:lang w:eastAsia="zh-CN"/>
          </w:rPr>
          <w:t>(二)、资金筹措</w:t>
        </w:r>
        <w:r>
          <w:tab/>
        </w:r>
        <w:r>
          <w:fldChar w:fldCharType="begin"/>
        </w:r>
        <w:r>
          <w:instrText xml:space="preserve"> PAGEREF _Toc12503 \h </w:instrText>
        </w:r>
        <w:r>
          <w:fldChar w:fldCharType="separate"/>
        </w:r>
        <w:r>
          <w:t>35</w:t>
        </w:r>
        <w:r>
          <w:fldChar w:fldCharType="end"/>
        </w:r>
      </w:hyperlink>
    </w:p>
    <w:p>
      <w:pPr>
        <w:pStyle w:val="TOC1"/>
        <w:tabs>
          <w:tab w:val="right" w:leader="dot" w:pos="8306"/>
        </w:tabs>
      </w:pPr>
      <w:hyperlink w:anchor="_Toc20049" w:history="1">
        <w:r>
          <w:rPr>
            <w:rFonts w:ascii="仿宋" w:eastAsia="仿宋" w:hAnsi="仿宋" w:cs="仿宋" w:hint="eastAsia"/>
            <w:lang w:eastAsia="zh-CN"/>
          </w:rPr>
          <w:t>十一、非热杀菌先进设备项目经营效益</w:t>
        </w:r>
        <w:r>
          <w:tab/>
        </w:r>
        <w:r>
          <w:fldChar w:fldCharType="begin"/>
        </w:r>
        <w:r>
          <w:instrText xml:space="preserve"> PAGEREF _Toc20049 \h </w:instrText>
        </w:r>
        <w:r>
          <w:fldChar w:fldCharType="separate"/>
        </w:r>
        <w:r>
          <w:t>36</w:t>
        </w:r>
        <w:r>
          <w:fldChar w:fldCharType="end"/>
        </w:r>
      </w:hyperlink>
    </w:p>
    <w:p>
      <w:pPr>
        <w:pStyle w:val="TOC2"/>
        <w:tabs>
          <w:tab w:val="right" w:leader="dot" w:pos="8306"/>
        </w:tabs>
      </w:pPr>
      <w:hyperlink w:anchor="_Toc8882" w:history="1">
        <w:r>
          <w:rPr>
            <w:rFonts w:ascii="仿宋" w:eastAsia="仿宋" w:hAnsi="仿宋" w:cs="仿宋" w:hint="eastAsia"/>
            <w:lang w:eastAsia="zh-CN"/>
          </w:rPr>
          <w:t>(一)、经济评价财务测算</w:t>
        </w:r>
        <w:r>
          <w:tab/>
        </w:r>
        <w:r>
          <w:fldChar w:fldCharType="begin"/>
        </w:r>
        <w:r>
          <w:instrText xml:space="preserve"> PAGEREF _Toc8882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622" w:history="1">
        <w:r>
          <w:rPr>
            <w:rFonts w:ascii="仿宋" w:eastAsia="仿宋" w:hAnsi="仿宋" w:cs="仿宋" w:hint="eastAsia"/>
            <w:lang w:eastAsia="zh-CN"/>
          </w:rPr>
          <w:t>(二)、非热杀菌先进设备项目盈利能力分析</w:t>
        </w:r>
        <w:r>
          <w:tab/>
        </w:r>
        <w:r>
          <w:fldChar w:fldCharType="begin"/>
        </w:r>
        <w:r>
          <w:instrText xml:space="preserve"> PAGEREF _Toc17622 \h </w:instrText>
        </w:r>
        <w:r>
          <w:fldChar w:fldCharType="separate"/>
        </w:r>
        <w:r>
          <w:t>37</w:t>
        </w:r>
        <w:r>
          <w:fldChar w:fldCharType="end"/>
        </w:r>
      </w:hyperlink>
    </w:p>
    <w:p>
      <w:pPr>
        <w:pStyle w:val="TOC1"/>
        <w:tabs>
          <w:tab w:val="right" w:leader="dot" w:pos="8306"/>
        </w:tabs>
      </w:pPr>
      <w:hyperlink w:anchor="_Toc20356" w:history="1">
        <w:r>
          <w:rPr>
            <w:rFonts w:ascii="仿宋" w:eastAsia="仿宋" w:hAnsi="仿宋" w:cs="仿宋" w:hint="eastAsia"/>
            <w:lang w:eastAsia="zh-CN"/>
          </w:rPr>
          <w:t>十二、非热杀菌先进设备项目财务管理</w:t>
        </w:r>
        <w:r>
          <w:tab/>
        </w:r>
        <w:r>
          <w:fldChar w:fldCharType="begin"/>
        </w:r>
        <w:r>
          <w:instrText xml:space="preserve"> PAGEREF _Toc20356 \h </w:instrText>
        </w:r>
        <w:r>
          <w:fldChar w:fldCharType="separate"/>
        </w:r>
        <w:r>
          <w:t>38</w:t>
        </w:r>
        <w:r>
          <w:fldChar w:fldCharType="end"/>
        </w:r>
      </w:hyperlink>
    </w:p>
    <w:p>
      <w:pPr>
        <w:pStyle w:val="TOC2"/>
        <w:tabs>
          <w:tab w:val="right" w:leader="dot" w:pos="8306"/>
        </w:tabs>
      </w:pPr>
      <w:hyperlink w:anchor="_Toc12122" w:history="1">
        <w:r>
          <w:rPr>
            <w:rFonts w:ascii="仿宋" w:eastAsia="仿宋" w:hAnsi="仿宋" w:cs="仿宋" w:hint="eastAsia"/>
            <w:lang w:eastAsia="zh-CN"/>
          </w:rPr>
          <w:t>(一)、资金需求大</w:t>
        </w:r>
        <w:r>
          <w:tab/>
        </w:r>
        <w:r>
          <w:fldChar w:fldCharType="begin"/>
        </w:r>
        <w:r>
          <w:instrText xml:space="preserve"> PAGEREF _Toc12122 \h </w:instrText>
        </w:r>
        <w:r>
          <w:fldChar w:fldCharType="separate"/>
        </w:r>
        <w:r>
          <w:t>38</w:t>
        </w:r>
        <w:r>
          <w:fldChar w:fldCharType="end"/>
        </w:r>
      </w:hyperlink>
    </w:p>
    <w:p>
      <w:pPr>
        <w:pStyle w:val="TOC2"/>
        <w:tabs>
          <w:tab w:val="right" w:leader="dot" w:pos="8306"/>
        </w:tabs>
      </w:pPr>
      <w:hyperlink w:anchor="_Toc22185" w:history="1">
        <w:r>
          <w:rPr>
            <w:rFonts w:ascii="仿宋" w:eastAsia="仿宋" w:hAnsi="仿宋" w:cs="仿宋" w:hint="eastAsia"/>
            <w:lang w:eastAsia="zh-CN"/>
          </w:rPr>
          <w:t>(二)、研发周期长</w:t>
        </w:r>
        <w:r>
          <w:tab/>
        </w:r>
        <w:r>
          <w:fldChar w:fldCharType="begin"/>
        </w:r>
        <w:r>
          <w:instrText xml:space="preserve"> PAGEREF _Toc22185 \h </w:instrText>
        </w:r>
        <w:r>
          <w:fldChar w:fldCharType="separate"/>
        </w:r>
        <w:r>
          <w:t>39</w:t>
        </w:r>
        <w:r>
          <w:fldChar w:fldCharType="end"/>
        </w:r>
      </w:hyperlink>
    </w:p>
    <w:p>
      <w:pPr>
        <w:pStyle w:val="TOC2"/>
        <w:tabs>
          <w:tab w:val="right" w:leader="dot" w:pos="8306"/>
        </w:tabs>
      </w:pPr>
      <w:hyperlink w:anchor="_Toc30963" w:history="1">
        <w:r>
          <w:rPr>
            <w:rFonts w:ascii="仿宋" w:eastAsia="仿宋" w:hAnsi="仿宋" w:cs="仿宋" w:hint="eastAsia"/>
            <w:lang w:eastAsia="zh-CN"/>
          </w:rPr>
          <w:t>(三)、市场风险大</w:t>
        </w:r>
        <w:r>
          <w:tab/>
        </w:r>
        <w:r>
          <w:fldChar w:fldCharType="begin"/>
        </w:r>
        <w:r>
          <w:instrText xml:space="preserve"> PAGEREF _Toc30963 \h </w:instrText>
        </w:r>
        <w:r>
          <w:fldChar w:fldCharType="separate"/>
        </w:r>
        <w:r>
          <w:t>40</w:t>
        </w:r>
        <w:r>
          <w:fldChar w:fldCharType="end"/>
        </w:r>
      </w:hyperlink>
    </w:p>
    <w:p>
      <w:pPr>
        <w:pStyle w:val="TOC2"/>
        <w:tabs>
          <w:tab w:val="right" w:leader="dot" w:pos="8306"/>
        </w:tabs>
      </w:pPr>
      <w:hyperlink w:anchor="_Toc17253" w:history="1">
        <w:r>
          <w:rPr>
            <w:rFonts w:ascii="仿宋" w:eastAsia="仿宋" w:hAnsi="仿宋" w:cs="仿宋" w:hint="eastAsia"/>
            <w:lang w:eastAsia="zh-CN"/>
          </w:rPr>
          <w:t>(四)、利润率高</w:t>
        </w:r>
        <w:r>
          <w:tab/>
        </w:r>
        <w:r>
          <w:fldChar w:fldCharType="begin"/>
        </w:r>
        <w:r>
          <w:instrText xml:space="preserve"> PAGEREF _Toc17253 \h </w:instrText>
        </w:r>
        <w:r>
          <w:fldChar w:fldCharType="separate"/>
        </w:r>
        <w:r>
          <w:t>43</w:t>
        </w:r>
        <w:r>
          <w:fldChar w:fldCharType="end"/>
        </w:r>
      </w:hyperlink>
    </w:p>
    <w:p>
      <w:pPr>
        <w:pStyle w:val="TOC1"/>
        <w:tabs>
          <w:tab w:val="right" w:leader="dot" w:pos="8306"/>
        </w:tabs>
      </w:pPr>
      <w:hyperlink w:anchor="_Toc8786" w:history="1">
        <w:r>
          <w:rPr>
            <w:rFonts w:ascii="仿宋" w:eastAsia="仿宋" w:hAnsi="仿宋" w:cs="仿宋" w:hint="eastAsia"/>
            <w:lang w:eastAsia="zh-CN"/>
          </w:rPr>
          <w:t>十三、非热杀菌先进设备项目实施保障措施</w:t>
        </w:r>
        <w:r>
          <w:tab/>
        </w:r>
        <w:r>
          <w:fldChar w:fldCharType="begin"/>
        </w:r>
        <w:r>
          <w:instrText xml:space="preserve"> PAGEREF _Toc8786 \h </w:instrText>
        </w:r>
        <w:r>
          <w:fldChar w:fldCharType="separate"/>
        </w:r>
        <w:r>
          <w:t>45</w:t>
        </w:r>
        <w:r>
          <w:fldChar w:fldCharType="end"/>
        </w:r>
      </w:hyperlink>
    </w:p>
    <w:p>
      <w:pPr>
        <w:pStyle w:val="TOC2"/>
        <w:tabs>
          <w:tab w:val="right" w:leader="dot" w:pos="8306"/>
        </w:tabs>
      </w:pPr>
      <w:hyperlink w:anchor="_Toc5168" w:history="1">
        <w:r>
          <w:rPr>
            <w:rFonts w:ascii="仿宋" w:eastAsia="仿宋" w:hAnsi="仿宋" w:cs="仿宋" w:hint="eastAsia"/>
            <w:lang w:eastAsia="zh-CN"/>
          </w:rPr>
          <w:t>(一)、非热杀菌先进设备项目实施保障机制</w:t>
        </w:r>
        <w:r>
          <w:tab/>
        </w:r>
        <w:r>
          <w:fldChar w:fldCharType="begin"/>
        </w:r>
        <w:r>
          <w:instrText xml:space="preserve"> PAGEREF _Toc5168 \h </w:instrText>
        </w:r>
        <w:r>
          <w:fldChar w:fldCharType="separate"/>
        </w:r>
        <w:r>
          <w:t>45</w:t>
        </w:r>
        <w:r>
          <w:fldChar w:fldCharType="end"/>
        </w:r>
      </w:hyperlink>
    </w:p>
    <w:p>
      <w:pPr>
        <w:pStyle w:val="TOC2"/>
        <w:tabs>
          <w:tab w:val="right" w:leader="dot" w:pos="8306"/>
        </w:tabs>
      </w:pPr>
      <w:hyperlink w:anchor="_Toc30295" w:history="1">
        <w:r>
          <w:rPr>
            <w:rFonts w:ascii="仿宋" w:eastAsia="仿宋" w:hAnsi="仿宋" w:cs="仿宋" w:hint="eastAsia"/>
            <w:lang w:eastAsia="zh-CN"/>
          </w:rPr>
          <w:t>(二)、非热杀菌先进设备项目法律合规要求</w:t>
        </w:r>
        <w:r>
          <w:tab/>
        </w:r>
        <w:r>
          <w:fldChar w:fldCharType="begin"/>
        </w:r>
        <w:r>
          <w:instrText xml:space="preserve"> PAGEREF _Toc30295 \h </w:instrText>
        </w:r>
        <w:r>
          <w:fldChar w:fldCharType="separate"/>
        </w:r>
        <w:r>
          <w:t>49</w:t>
        </w:r>
        <w:r>
          <w:fldChar w:fldCharType="end"/>
        </w:r>
      </w:hyperlink>
    </w:p>
    <w:p>
      <w:pPr>
        <w:pStyle w:val="TOC2"/>
        <w:tabs>
          <w:tab w:val="right" w:leader="dot" w:pos="8306"/>
        </w:tabs>
      </w:pPr>
      <w:hyperlink w:anchor="_Toc15759" w:history="1">
        <w:r>
          <w:rPr>
            <w:rFonts w:ascii="仿宋" w:eastAsia="仿宋" w:hAnsi="仿宋" w:cs="仿宋" w:hint="eastAsia"/>
            <w:lang w:eastAsia="zh-CN"/>
          </w:rPr>
          <w:t>(三)、非热杀菌先进设备项目合同管理与法律事务</w:t>
        </w:r>
        <w:r>
          <w:tab/>
        </w:r>
        <w:r>
          <w:fldChar w:fldCharType="begin"/>
        </w:r>
        <w:r>
          <w:instrText xml:space="preserve"> PAGEREF _Toc15759 \h </w:instrText>
        </w:r>
        <w:r>
          <w:fldChar w:fldCharType="separate"/>
        </w:r>
        <w:r>
          <w:t>54</w:t>
        </w:r>
        <w:r>
          <w:fldChar w:fldCharType="end"/>
        </w:r>
      </w:hyperlink>
    </w:p>
    <w:p>
      <w:pPr>
        <w:pStyle w:val="TOC2"/>
        <w:tabs>
          <w:tab w:val="right" w:leader="dot" w:pos="8306"/>
        </w:tabs>
      </w:pPr>
      <w:hyperlink w:anchor="_Toc8204" w:history="1">
        <w:r>
          <w:rPr>
            <w:rFonts w:ascii="仿宋" w:eastAsia="仿宋" w:hAnsi="仿宋" w:cs="仿宋" w:hint="eastAsia"/>
            <w:lang w:eastAsia="zh-CN"/>
          </w:rPr>
          <w:t>(四)、非热杀菌先进设备项目知识产权保护策略</w:t>
        </w:r>
        <w:r>
          <w:tab/>
        </w:r>
        <w:r>
          <w:fldChar w:fldCharType="begin"/>
        </w:r>
        <w:r>
          <w:instrText xml:space="preserve"> PAGEREF _Toc8204 \h </w:instrText>
        </w:r>
        <w:r>
          <w:fldChar w:fldCharType="separate"/>
        </w:r>
        <w:r>
          <w:t>60</w:t>
        </w:r>
        <w:r>
          <w:fldChar w:fldCharType="end"/>
        </w:r>
      </w:hyperlink>
    </w:p>
    <w:p>
      <w:pPr>
        <w:pStyle w:val="TOC1"/>
        <w:tabs>
          <w:tab w:val="right" w:leader="dot" w:pos="8306"/>
        </w:tabs>
      </w:pPr>
      <w:hyperlink w:anchor="_Toc3223" w:history="1">
        <w:r>
          <w:rPr>
            <w:rFonts w:ascii="仿宋" w:eastAsia="仿宋" w:hAnsi="仿宋" w:cs="仿宋" w:hint="eastAsia"/>
            <w:lang w:eastAsia="zh-CN"/>
          </w:rPr>
          <w:t>十四、非热杀菌先进设备项目变更管理</w:t>
        </w:r>
        <w:r>
          <w:tab/>
        </w:r>
        <w:r>
          <w:fldChar w:fldCharType="begin"/>
        </w:r>
        <w:r>
          <w:instrText xml:space="preserve"> PAGEREF _Toc3223 \h </w:instrText>
        </w:r>
        <w:r>
          <w:fldChar w:fldCharType="separate"/>
        </w:r>
        <w:r>
          <w:t>63</w:t>
        </w:r>
        <w:r>
          <w:fldChar w:fldCharType="end"/>
        </w:r>
      </w:hyperlink>
    </w:p>
    <w:p>
      <w:pPr>
        <w:pStyle w:val="TOC2"/>
        <w:tabs>
          <w:tab w:val="right" w:leader="dot" w:pos="8306"/>
        </w:tabs>
      </w:pPr>
      <w:hyperlink w:anchor="_Toc5534" w:history="1">
        <w:r>
          <w:rPr>
            <w:rFonts w:ascii="仿宋" w:eastAsia="仿宋" w:hAnsi="仿宋" w:cs="仿宋" w:hint="eastAsia"/>
            <w:lang w:eastAsia="zh-CN"/>
          </w:rPr>
          <w:t>(一)、变更申请与评估</w:t>
        </w:r>
        <w:r>
          <w:tab/>
        </w:r>
        <w:r>
          <w:fldChar w:fldCharType="begin"/>
        </w:r>
        <w:r>
          <w:instrText xml:space="preserve"> PAGEREF _Toc5534 \h </w:instrText>
        </w:r>
        <w:r>
          <w:fldChar w:fldCharType="separate"/>
        </w:r>
        <w:r>
          <w:t>63</w:t>
        </w:r>
        <w:r>
          <w:fldChar w:fldCharType="end"/>
        </w:r>
      </w:hyperlink>
    </w:p>
    <w:p>
      <w:pPr>
        <w:pStyle w:val="TOC2"/>
        <w:tabs>
          <w:tab w:val="right" w:leader="dot" w:pos="8306"/>
        </w:tabs>
      </w:pPr>
      <w:hyperlink w:anchor="_Toc11907" w:history="1">
        <w:r>
          <w:rPr>
            <w:rFonts w:ascii="仿宋" w:eastAsia="仿宋" w:hAnsi="仿宋" w:cs="仿宋" w:hint="eastAsia"/>
            <w:lang w:eastAsia="zh-CN"/>
          </w:rPr>
          <w:t>(二)、变更实施与控制</w:t>
        </w:r>
        <w:r>
          <w:tab/>
        </w:r>
        <w:r>
          <w:fldChar w:fldCharType="begin"/>
        </w:r>
        <w:r>
          <w:instrText xml:space="preserve"> PAGEREF _Toc11907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1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7822"/>
      <w:r>
        <w:rPr>
          <w:rFonts w:ascii="仿宋" w:eastAsia="仿宋" w:hAnsi="仿宋" w:cs="仿宋" w:hint="eastAsia"/>
          <w:sz w:val="28"/>
          <w:lang w:eastAsia="zh-CN"/>
        </w:rPr>
        <w:t>一、非热杀菌先进设备项目建设背景及必要性分析</w:t>
      </w:r>
      <w:bookmarkEnd w:id="2"/>
    </w:p>
    <w:p>
      <w:pPr>
        <w:pStyle w:val="Heading2"/>
        <w:rPr>
          <w:rFonts w:ascii="仿宋" w:eastAsia="仿宋" w:hAnsi="仿宋" w:cs="仿宋" w:hint="eastAsia"/>
          <w:lang w:eastAsia="zh-CN"/>
        </w:rPr>
      </w:pPr>
      <w:bookmarkStart w:id="3" w:name="_Toc13919"/>
      <w:r>
        <w:rPr>
          <w:rFonts w:ascii="仿宋" w:eastAsia="仿宋" w:hAnsi="仿宋" w:cs="仿宋" w:hint="eastAsia"/>
          <w:lang w:eastAsia="zh-CN"/>
        </w:rPr>
        <w:t>(一)、非热杀菌先进设备项目背景分析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非热杀菌先进设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非热杀菌先进设备项目在这个潮流中的定位。同时，我们将关注行业内涌现的新兴机遇，以便非热杀菌先进设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非热杀菌先进设备项目提供了强大的发展动力。我们将聚焦于行业内最新的技术发展趋势，包括但不限于人工智能、大数据分析、物联网等领域。通过深度的技术研究，我们将确保非热杀菌先进设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非热杀菌先进设备项目发展的源泉。我们将投入更多的精力对市场需求进行深入剖析，超越表面的需求，深入挖掘潜在的市场痛点和机遇。通过对市场需求的细致了解，非热杀菌先进设备项目将更有针对性地设计解决方案，满足市场的多样化需求，从而更好地促进非热杀菌先进设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非热杀菌先进设备项目战略至关重要。我们将对竞争态势进行更为深入的分析，包括但不限于市场份额、产品特点、客户满意度等多个维度。通过深度的竞争分析，非热杀菌先进设备项目将能够更准确地把握市场脉搏，制定具有竞争力的非热杀菌先进设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非热杀菌先进设备项目的发展具有直接的影响。我们将进行更为全面的法规和政策分析，了解行业发展中的潜在法律风险和合规挑战。通过充分了解和遵守相关法规，非热杀菌先进设备项目将确保在法律框架内合法合规运营，为非热杀菌先进设备项目的稳健发展提供有力支持。</w:t>
      </w:r>
    </w:p>
    <w:p>
      <w:pPr>
        <w:pStyle w:val="Heading2"/>
        <w:ind w:firstLine="560" w:firstLineChars="200"/>
        <w:rPr>
          <w:rFonts w:ascii="仿宋" w:eastAsia="仿宋" w:hAnsi="仿宋" w:cs="仿宋" w:hint="eastAsia"/>
          <w:sz w:val="28"/>
          <w:lang w:eastAsia="zh-CN"/>
        </w:rPr>
      </w:pPr>
      <w:bookmarkStart w:id="4" w:name="_Toc25265"/>
      <w:r>
        <w:rPr>
          <w:rFonts w:ascii="仿宋" w:eastAsia="仿宋" w:hAnsi="仿宋" w:cs="仿宋" w:hint="eastAsia"/>
          <w:sz w:val="28"/>
          <w:lang w:eastAsia="zh-CN"/>
        </w:rPr>
        <w:t>(二)、非热杀菌先进设备项目建设必要性分析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建设的迫切性源于对行业发展趋势的深刻洞察。我们正处于一个行业变革的时代，科技创新、数字化转型成为企业发展的关键动力。非热杀菌先进设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建设不仅仅是为了跟上潮流，更是为了通过技术创新推动企业的持续发展。通过引入先进的技术和解决方案，非热杀菌先进设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非热杀菌先进设备项目的建设成为必然选择，通过提高产品质量、拓展服务领域，从而在竞争中获得更多的机会。非热杀菌先进设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非热杀菌先进设备项目建设的必要性体现在对客户需求更精准的满足。通过非热杀菌先进设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建设的背后是对企业持续创新的追求。只有通过不断创新，企业才能在竞争中立于不败之地。非热杀菌先进设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769"/>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21439"/>
      <w:r>
        <w:rPr>
          <w:rFonts w:ascii="仿宋" w:eastAsia="仿宋" w:hAnsi="仿宋" w:cs="仿宋" w:hint="eastAsia"/>
          <w:lang w:eastAsia="zh-CN"/>
        </w:rPr>
        <w:t>(一)、非热杀菌先进设备行业分析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行业一直以来都是市场的关注焦点。行业内的发展趋势、竞争态势以及潜在机会都对非热杀菌先进设备项目的推进产生深远的影响。通过深入研究行业的整体概貌，我们将更好地理解行业的核心特征，为非热杀菌先进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非热杀菌先进设备行业，技术一直是推动创新和发展的关键因素。我们将对当前技术趋势进行详尽分析，包括但不限于人工智能、大数据应用、先进制造技术等。这有助于非热杀菌先进设备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非热杀菌先进设备项目成功的基础。我们将对主要竞争对手进行深入研究，包括其市场份额、产品特点、市场定位等。通过全面了解竞争对手的优势和劣势，非热杀菌先进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537"/>
      <w:r>
        <w:rPr>
          <w:rFonts w:ascii="仿宋" w:eastAsia="仿宋" w:hAnsi="仿宋" w:cs="仿宋" w:hint="eastAsia"/>
          <w:sz w:val="28"/>
          <w:lang w:eastAsia="zh-CN"/>
        </w:rPr>
        <w:t>(二)、非热杀菌先进设备市场分析预测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非热杀菌先进设备市场未来的增长趋势。这包括市场的整体规模、各细分领域的发展趋势等。非热杀菌先进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非热杀菌先进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风险是非热杀菌先进设备项目实施过程中需要充分考虑的因素。我们将对市场风险进行全面评估，包括但不限于政策法规风险、市场竞争风险、技术变革风险等。通过对潜在风险的深入分析，非热杀菌先进设备项目可以制定相应的风险缓解策略，降低不确定性对非热杀菌先进设备项目的影响。</w:t>
      </w:r>
    </w:p>
    <w:p>
      <w:pPr>
        <w:pStyle w:val="Heading1"/>
        <w:ind w:firstLine="560" w:firstLineChars="200"/>
        <w:rPr>
          <w:rFonts w:ascii="仿宋" w:eastAsia="仿宋" w:hAnsi="仿宋" w:cs="仿宋" w:hint="eastAsia"/>
          <w:sz w:val="28"/>
          <w:lang w:eastAsia="zh-CN"/>
        </w:rPr>
      </w:pPr>
      <w:bookmarkStart w:id="8" w:name="_Toc13418"/>
      <w:r>
        <w:rPr>
          <w:rFonts w:ascii="仿宋" w:eastAsia="仿宋" w:hAnsi="仿宋" w:cs="仿宋" w:hint="eastAsia"/>
          <w:sz w:val="28"/>
          <w:lang w:eastAsia="zh-CN"/>
        </w:rPr>
        <w:t>三、非热杀菌先进设备项目可持续发展</w:t>
      </w:r>
      <w:bookmarkEnd w:id="8"/>
    </w:p>
    <w:p>
      <w:pPr>
        <w:pStyle w:val="Heading2"/>
        <w:rPr>
          <w:rFonts w:ascii="仿宋" w:eastAsia="仿宋" w:hAnsi="仿宋" w:cs="仿宋" w:hint="eastAsia"/>
          <w:lang w:eastAsia="zh-CN"/>
        </w:rPr>
      </w:pPr>
      <w:bookmarkStart w:id="9" w:name="_Toc16582"/>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非热杀菌先进设备项目中，非热杀菌先进设备项目团队着眼于未来，明确了可持续发展的战略方向。制定的具体可持续发展目标包括降低资源使用、采用环保技术、最大化社会效益等。这一步骤不仅有助于非热杀菌先进设备项目在环保和社会责任方面达到最高标准，也为未来提供了明确的指引，确保非热杀菌先进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可持续实践的融入非热杀菌先进设备项目管理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非热杀菌先进设备项目管理周期。从非热杀菌先进设备项目规划开始，非热杀菌先进设备项目团队就考虑了环境和社会的因素。在执行阶段，非热杀菌先进设备项目团队积极推动绿色技术的应用，优化资源利用。此外，关注员工的社会责任，通过培训和沟通活动提高员工对可持续发展的认知，使他们能够在日常工作中践行可持续实践。这些举措不仅为非热杀菌先进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4436"/>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非热杀菌先进设备项目的可持续发展理念，我们深信环保与社会责任是非热杀菌先进设备项目成功的关键支柱。在非热杀菌先进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团队通过引入先进的环保技术、建立高效的废物处理系统以及推动能源节约措施，积极履行环保责任。定期的环保监测和评估确保非热杀菌先进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不仅致力于自身可持续发展，还注重对社会的回馈。通过支持社区非热杀菌先进设备项目、参与慈善事业、提供培训机会等方式，非热杀菌先进设备项目积极履行社会责任。与当地社区建立积极互动，关注员工的工作与生活平衡，以及员工的身心健康，是非热杀菌先进设备项目在社会责任层面的关键举措。这样的实践不仅增强了非热杀菌先进设备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8439"/>
      <w:r>
        <w:rPr>
          <w:rFonts w:ascii="仿宋" w:eastAsia="仿宋" w:hAnsi="仿宋" w:cs="仿宋" w:hint="eastAsia"/>
          <w:sz w:val="28"/>
          <w:lang w:eastAsia="zh-CN"/>
        </w:rPr>
        <w:t>四、非热杀菌先进设备项目选址可行性分析</w:t>
      </w:r>
      <w:bookmarkEnd w:id="11"/>
    </w:p>
    <w:p>
      <w:pPr>
        <w:pStyle w:val="Heading2"/>
        <w:rPr>
          <w:rFonts w:ascii="仿宋" w:eastAsia="仿宋" w:hAnsi="仿宋" w:cs="仿宋" w:hint="eastAsia"/>
          <w:lang w:eastAsia="zh-CN"/>
        </w:rPr>
      </w:pPr>
      <w:bookmarkStart w:id="12" w:name="_Toc6231"/>
      <w:r>
        <w:rPr>
          <w:rFonts w:ascii="仿宋" w:eastAsia="仿宋" w:hAnsi="仿宋" w:cs="仿宋" w:hint="eastAsia"/>
          <w:lang w:eastAsia="zh-CN"/>
        </w:rPr>
        <w:t>(一)、非热杀菌先进设备项目选址</w:t>
      </w:r>
      <w:bookmarkEnd w:id="12"/>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该非热杀菌先进设备项目选址位于XX省XX市XX区XXX街道</w:t>
      </w:r>
    </w:p>
    <w:p>
      <w:pPr>
        <w:pStyle w:val="Heading2"/>
        <w:ind w:firstLine="560" w:firstLineChars="200"/>
        <w:rPr>
          <w:rFonts w:ascii="仿宋" w:eastAsia="仿宋" w:hAnsi="仿宋" w:cs="仿宋" w:hint="eastAsia"/>
          <w:sz w:val="28"/>
          <w:lang w:eastAsia="zh-CN"/>
        </w:rPr>
      </w:pPr>
      <w:bookmarkStart w:id="13" w:name="_Toc652"/>
      <w:r>
        <w:rPr>
          <w:rFonts w:ascii="仿宋" w:eastAsia="仿宋" w:hAnsi="仿宋" w:cs="仿宋" w:hint="eastAsia"/>
          <w:sz w:val="28"/>
          <w:lang w:eastAsia="zh-CN"/>
        </w:rPr>
        <w:t>(二)、用地控制指标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非热杀菌先进设备项目的征地面积将根据非热杀菌先进设备项目的实际规模和需求进行精确规划。具体面积XXX平方米，旨在确保非热杀菌先进设备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净用地面积是在征地面积基础上去除不可利用面积后的实际可开发用地。具体面积XXX平方米，考虑到环保、交通、安全等多方面因素，以确保非热杀菌先进设备项目在整体利用效率上达到最优。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非热杀菌先进设备项目计划建设的建筑总规模具体面积XXX平方米。这一规模的确定综合考虑了非热杀菌先进设备项目的性质、规模，以及城市规划的相关要求，确保建筑布局与周边环境协调一致。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绿地率是非热杀菌先进设备项目用地中被规划为绿地的比例。具体面积XXX平方米，旨在通过合理规划绿地，改善非热杀菌先进设备项目周边环境，提升居民生活质量，并符合城市整体绿化规划。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容积率是用地上可以建设的建筑总体积与用地面积之比。具体面积XXX，通过合理的容积率规划，确保非热杀菌先进设备项目建筑规模与周边环境和谐共生。</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非热杀菌先进设备项目选址与当地城市规划相一致，具体面积XXX平方米。通过与城市规划部门深入沟通，确保非热杀菌先进设备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非热杀菌先进设备项目选址符合当地产业政策，具体面积XXX平方米。这包括非热杀菌先进设备项目对当地经济的促进作用，以及对相关产业的带动效应，确保非热杀菌先进设备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用地总体要求必须符合环保和可持续发展的原则，具体面积XXX平方米。通过采用绿色建筑设计、节能减排等措施，确保非热杀菌先进设备项目在建设和运营过程中对环境的影响最小化，达到可持续发展的要求。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确保非热杀菌先进设备项目选址具备必要的公共设施配套，具体面积XXX平方米。这包括交通便利性、教育、医疗等基础设施，以提高居民生活品质，使得非热杀菌先进设备项目选址更具吸引力。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考虑用地总体要求对当地社会稳定性的影响，具体面积XXX平方米。通过深入了解当地社区反馈，确保非热杀菌先进设备项目的选址和建设过程对当地社会和谐稳定产生积极作用。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非热杀菌先进设备项目选址不仅符合法规和规划，还在实际操作中具有可行性。这一全面规划将为非热杀菌先进设备项目的成功实施提供坚实的基础，确保非热杀菌先进设备项目选址阶段就能够奠定良好的发展基础。</w:t>
      </w:r>
    </w:p>
    <w:p>
      <w:pPr>
        <w:pStyle w:val="Heading2"/>
        <w:ind w:firstLine="560" w:firstLineChars="200"/>
        <w:rPr>
          <w:rFonts w:ascii="仿宋" w:eastAsia="仿宋" w:hAnsi="仿宋" w:cs="仿宋" w:hint="eastAsia"/>
          <w:sz w:val="28"/>
          <w:lang w:eastAsia="zh-CN"/>
        </w:rPr>
      </w:pPr>
      <w:bookmarkStart w:id="14" w:name="_Toc1726"/>
      <w:r>
        <w:rPr>
          <w:rFonts w:ascii="仿宋" w:eastAsia="仿宋" w:hAnsi="仿宋" w:cs="仿宋" w:hint="eastAsia"/>
          <w:sz w:val="28"/>
          <w:lang w:eastAsia="zh-CN"/>
        </w:rPr>
        <w:t>(三)、节约用地措施</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非热杀菌先进设备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非热杀菌先进设备项目的设备规划和空间设计中，我们将采取灵活设备布局的措施。设备布局将根据实际需求进行灵活设计，避免不必要的浪费。通过合理规划设备摆放位置，我们将提高设备的利用率，减少设备间距，以确保非热杀菌先进设备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非热杀菌先进设备项目内部引入共享设施的概念，例如共享会议室、办公区等。通过这种方式，我们可以减少对资源的重复建设，提高资源共享效率，从而减小非热杀菌先进设备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5" w:name="_Toc5033"/>
      <w:r>
        <w:rPr>
          <w:rFonts w:ascii="仿宋" w:eastAsia="仿宋" w:hAnsi="仿宋" w:cs="仿宋" w:hint="eastAsia"/>
          <w:sz w:val="28"/>
          <w:lang w:eastAsia="zh-CN"/>
        </w:rPr>
        <w:t>(四)、总图布置方案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非热杀菌先进设备项目的总图布置中，我们将不同功能区域进行明确的规划，以最大程度满足非热杀菌先进设备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6" w:name="_Toc14998"/>
      <w:r>
        <w:rPr>
          <w:rFonts w:ascii="仿宋" w:eastAsia="仿宋" w:hAnsi="仿宋" w:cs="仿宋" w:hint="eastAsia"/>
          <w:sz w:val="28"/>
          <w:lang w:eastAsia="zh-CN"/>
        </w:rPr>
        <w:t>(五)、选址综合评价</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非热杀菌先进设备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非热杀菌先进设备项目对环境的影响是综合评价的重要因素之一。我们将详细考虑选址周边的自然环境、生态保护区、水源地等情况，确保非热杀菌先进设备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对选址的评价还需充分考虑当地政府的产业政策和法规。我们将详细了解非热杀菌先进设备项目所在地的相关政策，确保非热杀菌先进设备项目的规划和运营与当地法规相符，降低不必要的法律风险。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考虑到社会稳定性对企业运营的重要性，我们将评估选址地区的社会安全情况、劳工关系、社区反馈等方面，以确保非热杀菌先进设备项目的建设和运营不会受到社会稳定性的负面影响。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最后，我们将综合考虑用地成本，包括土地购置费用、土地开发成本等。通过对用地成本的详细评估，我们能够做出更为精确的经济效益分析，为非热杀菌先进设备项目的投资决策提供有力支持。</w:t>
      </w:r>
    </w:p>
    <w:p>
      <w:pPr>
        <w:pStyle w:val="Heading1"/>
        <w:ind w:firstLine="560" w:firstLineChars="200"/>
        <w:rPr>
          <w:rFonts w:ascii="仿宋" w:eastAsia="仿宋" w:hAnsi="仿宋" w:cs="仿宋" w:hint="eastAsia"/>
          <w:sz w:val="28"/>
          <w:lang w:eastAsia="zh-CN"/>
        </w:rPr>
      </w:pPr>
      <w:bookmarkStart w:id="17" w:name="_Toc20023"/>
      <w:r>
        <w:rPr>
          <w:rFonts w:ascii="仿宋" w:eastAsia="仿宋" w:hAnsi="仿宋" w:cs="仿宋" w:hint="eastAsia"/>
          <w:sz w:val="28"/>
          <w:lang w:eastAsia="zh-CN"/>
        </w:rPr>
        <w:t>五、非热杀菌先进设备项目文档管理</w:t>
      </w:r>
      <w:bookmarkEnd w:id="17"/>
    </w:p>
    <w:p>
      <w:pPr>
        <w:pStyle w:val="Heading2"/>
        <w:rPr>
          <w:rFonts w:ascii="仿宋" w:eastAsia="仿宋" w:hAnsi="仿宋" w:cs="仿宋" w:hint="eastAsia"/>
          <w:lang w:eastAsia="zh-CN"/>
        </w:rPr>
      </w:pPr>
      <w:bookmarkStart w:id="18" w:name="_Toc26062"/>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非热杀菌先进设备项目高度重视文档的质量和准确性，以支持非热杀菌先进设备项目的各项活动和决策。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文档的编制始于非热杀菌先进设备项目计划的初期，我们制定了详细的文档编制计划，明确了每个文档的内容、格式和编写责任人。在非热杀菌先进设备项目启动阶段，我们首先编制了非热杀菌先进设备项目章程，明确定义了非热杀菌先进设备项目的目标、范围、风险等关键要素。随后，非热杀菌先进设备项目团队根据计划陆续编制了需求文档、设计文档、测试文档等各类文档，确保非热杀菌先进设备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非热杀菌先进设备项目管理中的重要环节，旨在确保非热杀菌先进设备项目文档符合质量标准和非热杀菌先进设备项目需求。在非热杀菌先进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非热杀菌先进设备项目相关利益方和专业领域的专家对文档进行独立审查。这有助于获取更全面、客观的反馈，确保非热杀菌先进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非热杀菌先进设备项目在文档编制与审查方面建立了严格的管理机制，通过规范的流程和多维度的审查，确保非热杀菌先进设备项目文档的质量、准确性和可靠性，为非热杀菌先进设备项目的顺利推进提供了有力支持。</w:t>
      </w:r>
    </w:p>
    <w:p>
      <w:pPr>
        <w:pStyle w:val="Heading2"/>
        <w:ind w:firstLine="560" w:firstLineChars="200"/>
        <w:rPr>
          <w:rFonts w:ascii="仿宋" w:eastAsia="仿宋" w:hAnsi="仿宋" w:cs="仿宋" w:hint="eastAsia"/>
          <w:sz w:val="28"/>
          <w:lang w:eastAsia="zh-CN"/>
        </w:rPr>
      </w:pPr>
      <w:bookmarkStart w:id="19" w:name="_Toc9352"/>
      <w:r>
        <w:rPr>
          <w:rFonts w:ascii="仿宋" w:eastAsia="仿宋" w:hAnsi="仿宋" w:cs="仿宋" w:hint="eastAsia"/>
          <w:sz w:val="28"/>
          <w:lang w:eastAsia="zh-CN"/>
        </w:rPr>
        <w:t>(二)、文档发布与分发</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在非热杀菌先进设备项目中，我们致力于优化文档发布与分发过程，以确保信息的高效传递和团队间协作的顺畅进行。以下是我们采取的关键优化策略：</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https://d.book118.com/435301243040011103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非热杀菌先进设备项目计划设计方案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5A5C0B"/>
    <w:rsid w:val="315A5C0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530124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2024-02-01T18:36:00Z</dcterms:created>
  <dcterms:modified xsi:type="dcterms:W3CDTF">2024-02-01T18:37:08Z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CEDB69B96A2C4C8BAB472243F5083D31_11</vt:lpwstr>
  </property>
  <property fmtid="{D5CDD505-2E9C-101B-9397-08002B2CF9AE}" pid="3" name="KSOProductBuildVer">
    <vt:lpwstr>2052-12.1.0.16250</vt:lpwstr>
  </property>
</Properties>
</file>