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铂电阻项目可行性研究报告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380574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、铂电阻项目可行性研究报告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、铂电阻项目技术工艺分析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三)、铂电阻项目技术流程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)、铂电阻项目建设期原辅材料供应情况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)、铂电阻项目运营期原辅材料供应及质量管理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、铂电阻项目概论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一)、铂电阻项目承办单位基本情况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(二)、铂电阻项目概况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(三)、铂电阻项目评价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(五)、铂电阻项目实施保障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三)、铂电阻项目对环境的主要影响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509851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02704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、铂电阻项目管理与团队协作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铂电阻项目管理方法论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二)、铂电阻项目计划与进度管理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)、铂电阻项目风险管理与应对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项目商业计划书是为了规范铂电阻项目的实施步骤和计划而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写的。通过详细描述铂电阻项目的背景和目标，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一、铂电阻项目可行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在铂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阻行业，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消费者首选的铂电阻产品。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铂</w:t>
      </w:r>
      <w:r>
        <w:rPr>
          <w:rFonts w:ascii="FangSong" w:eastAsia="FangSong" w:hAnsi="FangSong" w:cs="FangSong"/>
          <w:spacing w:val="-2"/>
          <w:sz w:val="28"/>
          <w:szCs w:val="28"/>
        </w:rPr>
        <w:t>电阻项目总投资</w:t>
      </w:r>
    </w:p>
    <w:p>
      <w:pPr>
        <w:spacing w:before="289" w:line="411" w:lineRule="auto"/>
        <w:ind w:left="5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建设规模旨在实现一个全面、可持续的铂电阻项目。铂电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阻</w:t>
      </w:r>
      <w:r>
        <w:rPr>
          <w:rFonts w:ascii="FangSong" w:eastAsia="FangSong" w:hAnsi="FangSong" w:cs="FangSong"/>
          <w:spacing w:val="-5"/>
          <w:sz w:val="28"/>
          <w:szCs w:val="28"/>
        </w:rPr>
        <w:t>项目总投资将主要用于以下几个方面：</w:t>
      </w:r>
    </w:p>
    <w:p>
      <w:pPr>
        <w:spacing w:before="2" w:line="411" w:lineRule="auto"/>
        <w:ind w:left="63" w:right="8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阻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一部分资金将用于技术研发，以确保铂电阻项目引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铂电阻项目规模与产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我们计划在铂电阻项目建设后的第一年实现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铂</w:t>
      </w:r>
      <w:r>
        <w:rPr>
          <w:rFonts w:ascii="FangSong" w:eastAsia="FangSong" w:hAnsi="FangSong" w:cs="FangSong"/>
          <w:spacing w:val="-14"/>
          <w:sz w:val="28"/>
          <w:szCs w:val="28"/>
        </w:rPr>
        <w:t>电阻项目规模：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铂电阻项目将建设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公区域、仓储设施等。这将确保铂电阻项目能够满足预期的产能需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废气处理等，以确保铂电阻项目的环保性。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铂电阻项目总投资与用地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该铂电阻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亩)。铂电阻项目规划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1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设备将在铂电阻项目运营中发挥关键作用，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铂电阻项目计划总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这将为铂电阻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(二)、铂电阻项目技术工艺分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提供优质产品和服务。保障工艺流程能够满足铂电阻项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铂电阻项目建设贯彻“三同时”的原则，注重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</w:t>
      </w:r>
      <w:r>
        <w:rPr>
          <w:rFonts w:ascii="FangSong" w:eastAsia="FangSong" w:hAnsi="FangSong" w:cs="FangSong"/>
          <w:spacing w:val="-4"/>
          <w:sz w:val="28"/>
          <w:szCs w:val="28"/>
        </w:rPr>
        <w:t>电阻项目的技术保障措施从设计、施工、试运行到投产、销售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以确保铂电阻项目在技术开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保铂电阻项目的可持续发展和高效运营。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、铂电阻项目技术流程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在铂电阻项目运营中，进行技术持续改进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析工具监测和分析铂电阻项目各环节数据。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共同构建了高效、稳定的铂电阻项目技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术实施框架，确保铂电阻项目顺利推进。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选用的设备能够满足铂电阻项目的技术要求，例如：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设备与铂电阻项目工艺流程相匹配，例如：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生产能力是否符合铂电阻项目的产能需求。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铂电</w:t>
      </w:r>
      <w:r>
        <w:rPr>
          <w:rFonts w:ascii="FangSong" w:eastAsia="FangSong" w:hAnsi="FangSong" w:cs="FangSong"/>
          <w:spacing w:val="-8"/>
          <w:sz w:val="28"/>
          <w:szCs w:val="28"/>
        </w:rPr>
        <w:t>阻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5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国家经济的健康发展做出了积极贡献。其多元化的业务领域使得该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发展，铂电阻行业在技术上取得了显著的突破。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**铂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阻行业**是一片充满活力的领域，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囊括了广泛的产品和服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0" w:right="82" w:firstLine="1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发展，铂电阻行业在技术上取得了显著的突破。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)、铂电阻项目建设期原辅材料供应情况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在铂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阻项目的建设和运营过程中，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量稳定的重要环节。本章将详细探讨铂电阻项目建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铂电阻项目建设期原辅材料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在铂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阻项目建设期间，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。下面是铂电阻项目建设期原辅材料供应情况的主要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(二)、铂电阻项目运营期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至关重要。下面是铂电阻项目运营期原辅材料供应及质量管理的关键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五、铂电阻项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(一)、铂电阻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二)、铂电阻项目概况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</w:t>
      </w:r>
      <w:r>
        <w:rPr>
          <w:rFonts w:ascii="FangSong" w:eastAsia="FangSong" w:hAnsi="FangSong" w:cs="FangSong"/>
          <w:spacing w:val="-10"/>
          <w:sz w:val="28"/>
          <w:szCs w:val="28"/>
        </w:rPr>
        <w:t>电阻项目名称：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铂电阻项目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铂</w:t>
      </w:r>
      <w:r>
        <w:rPr>
          <w:rFonts w:ascii="FangSong" w:eastAsia="FangSong" w:hAnsi="FangSong" w:cs="FangSong"/>
          <w:spacing w:val="-11"/>
          <w:sz w:val="28"/>
          <w:szCs w:val="28"/>
        </w:rPr>
        <w:t>电阻项目类型：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铂</w:t>
      </w:r>
      <w:r>
        <w:rPr>
          <w:rFonts w:ascii="FangSong" w:eastAsia="FangSong" w:hAnsi="FangSong" w:cs="FangSong"/>
          <w:spacing w:val="-17"/>
          <w:sz w:val="28"/>
          <w:szCs w:val="28"/>
        </w:rPr>
        <w:t>电阻项目地点：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铂</w:t>
      </w:r>
      <w:r>
        <w:rPr>
          <w:rFonts w:ascii="FangSong" w:eastAsia="FangSong" w:hAnsi="FangSong" w:cs="FangSong"/>
          <w:spacing w:val="-27"/>
          <w:sz w:val="28"/>
          <w:szCs w:val="28"/>
        </w:rPr>
        <w:t>电</w:t>
      </w:r>
      <w:r>
        <w:rPr>
          <w:rFonts w:ascii="FangSong" w:eastAsia="FangSong" w:hAnsi="FangSong" w:cs="FangSong"/>
          <w:spacing w:val="-14"/>
          <w:sz w:val="28"/>
          <w:szCs w:val="28"/>
        </w:rPr>
        <w:t>阻项目规模：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8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铂电阻项目周期：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铂电阻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铂电阻项目的建设旨在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三)、铂电阻项目评价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该铂电阻项目处于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63" w:right="14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6"/>
          <w:sz w:val="28"/>
          <w:szCs w:val="28"/>
        </w:rPr>
        <w:t>阻</w:t>
      </w:r>
      <w:r>
        <w:rPr>
          <w:rFonts w:ascii="FangSong" w:eastAsia="FangSong" w:hAnsi="FangSong" w:cs="FangSong"/>
          <w:spacing w:val="-5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36" w:hanging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290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不同投资铂电阻项目的市场前景、回收期、现金流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铂电阻项目的建设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个月，其中包括铂电阻项目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叉</w:t>
      </w:r>
      <w:r>
        <w:rPr>
          <w:rFonts w:ascii="FangSong" w:eastAsia="FangSong" w:hAnsi="FangSong" w:cs="FangSong"/>
          <w:spacing w:val="-3"/>
          <w:sz w:val="28"/>
          <w:szCs w:val="28"/>
        </w:rPr>
        <w:t>影响，以确保铂电阻项目的高效推进。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具体的建设进度将在铂电阻项目启动时明确制定，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62" w:right="14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9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以保障铂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阻项目各方面的需要。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员工培训将是铂电阻项目实施的一个重要环节。我们将提供全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4" w:lineRule="auto"/>
        <w:ind w:left="34" w:right="102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的培</w:t>
      </w:r>
      <w:r>
        <w:rPr>
          <w:rFonts w:ascii="FangSong" w:eastAsia="FangSong" w:hAnsi="FangSong" w:cs="FangSong"/>
          <w:spacing w:val="-14"/>
          <w:sz w:val="28"/>
          <w:szCs w:val="28"/>
        </w:rPr>
        <w:t>训</w:t>
      </w:r>
      <w:r>
        <w:rPr>
          <w:rFonts w:ascii="FangSong" w:eastAsia="FangSong" w:hAnsi="FangSong" w:cs="FangSong"/>
          <w:spacing w:val="-8"/>
          <w:sz w:val="28"/>
          <w:szCs w:val="28"/>
        </w:rPr>
        <w:t>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包括但不限于铂电阻项目背景、工作流程、安全操作规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、铂电阻项目实施保障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我们将采取以下措施保障铂电阻项目的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对铂电阻项目进度、成本和质量进行定期评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建立高效的沟通渠道，促进铂电阻项目团队之间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实施全面的质量管理体系，确保铂电阻项目交付的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我们确信铂电阻项目将在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92" w:line="415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</w:t>
      </w:r>
      <w:r>
        <w:rPr>
          <w:rFonts w:ascii="FangSong" w:eastAsia="FangSong" w:hAnsi="FangSong" w:cs="FangSong"/>
          <w:spacing w:val="-4"/>
          <w:sz w:val="28"/>
          <w:szCs w:val="28"/>
        </w:rPr>
        <w:t>电阻项目的环境影响评估旨在全面了解、评估铂电阻项目对周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6"/>
          <w:cols w:space="708"/>
          <w:titlePg w:val="0"/>
        </w:sectPr>
      </w:pPr>
    </w:p>
    <w:p>
      <w:pPr>
        <w:spacing w:before="184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确定铂电阻项目可能对自然环境、生态系统、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遵循国家和地方环境法规，确保铂电阻项目在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铂电阻项目对环境的主要影响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我们将全面了解铂电阻项目可能对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评估铂电阻项目对附近水源的影响，确保水质不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考察铂电阻项目可能对空气质量产生的影响，采取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分析铂电阻项目对土壤的潜在影响，保护土壤生态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，铂电阻项目将采取以下环保措施：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铂电</w:t>
      </w:r>
      <w:r>
        <w:rPr>
          <w:rFonts w:ascii="FangSong" w:eastAsia="FangSong" w:hAnsi="FangSong" w:cs="FangSong"/>
          <w:spacing w:val="-4"/>
          <w:sz w:val="28"/>
          <w:szCs w:val="28"/>
        </w:rPr>
        <w:t>阻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244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铂电阻项目团队将定期审核国家和地方的劳动安全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应对铂电阻项目所在行业的特殊性，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铂电阻项目将参考并采用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铂电阻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进行全员劳动安全培训，铂电阻项目将覆盖以下方面：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铂电</w:t>
      </w:r>
      <w:r>
        <w:rPr>
          <w:rFonts w:ascii="FangSong" w:eastAsia="FangSong" w:hAnsi="FangSong" w:cs="FangSong"/>
          <w:spacing w:val="-14"/>
          <w:sz w:val="28"/>
          <w:szCs w:val="28"/>
        </w:rPr>
        <w:t>阻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低设备故障引发的安全风险，铂电阻项目将采取以下措施：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铂电阻项目将确保工作环境符合安全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铂电阻项目将最大程度地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全卫生专用设施设计：在铂电阻项目建设过程中，我们对安全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铂电阻项目的全方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取与生产工艺相匹配：针对铂电阻项目特有的生产工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用先进、成熟、可靠的生产技术：铂电阻项目设计中采用了先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确保工程铂电阻项目在完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2" w:line="219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94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2" w:line="411" w:lineRule="auto"/>
        <w:ind w:left="34" w:right="6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2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1" w:line="411" w:lineRule="auto"/>
        <w:ind w:left="41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1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4" w:right="49" w:firstLine="1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line="414" w:lineRule="auto"/>
        <w:ind w:left="32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pacing w:before="2" w:line="411" w:lineRule="auto"/>
        <w:ind w:left="4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pPr>
        <w:spacing w:before="2" w:line="411" w:lineRule="auto"/>
        <w:ind w:left="38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在考</w:t>
      </w:r>
      <w:r>
        <w:rPr>
          <w:rFonts w:ascii="FangSong" w:eastAsia="FangSong" w:hAnsi="FangSong" w:cs="FangSong"/>
          <w:spacing w:val="-15"/>
          <w:sz w:val="28"/>
          <w:szCs w:val="28"/>
        </w:rPr>
        <w:t>察</w:t>
      </w:r>
      <w:r>
        <w:rPr>
          <w:rFonts w:ascii="FangSong" w:eastAsia="FangSong" w:hAnsi="FangSong" w:cs="FangSong"/>
          <w:spacing w:val="-8"/>
          <w:sz w:val="28"/>
          <w:szCs w:val="28"/>
        </w:rPr>
        <w:t>交货能力时，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可以通过供应商的历史交货记录、交货周期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息来评估。确保供应商有足够的产能和灵活性，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以适应市场和订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单的波动。</w:t>
      </w:r>
    </w:p>
    <w:p>
      <w:pPr>
        <w:spacing w:before="1" w:line="411" w:lineRule="auto"/>
        <w:ind w:left="32" w:right="4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质量</w:t>
      </w:r>
      <w:r>
        <w:rPr>
          <w:rFonts w:ascii="FangSong" w:eastAsia="FangSong" w:hAnsi="FangSong" w:cs="FangSong"/>
          <w:spacing w:val="-4"/>
          <w:sz w:val="28"/>
          <w:szCs w:val="28"/>
        </w:rPr>
        <w:t>管理是不可忽视的关键因素。通过审查供应商的质量管理体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包括生产工艺、质量控制标准和认证情况，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以确保其产品符合企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业的质量要求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5" w:lineRule="auto"/>
        <w:ind w:left="29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4"/>
          <w:sz w:val="28"/>
          <w:szCs w:val="28"/>
        </w:rPr>
        <w:t>会责任方面的评估主要包括供应商的环保政策、员工福利、劳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动条件等。确保</w:t>
      </w:r>
      <w:r>
        <w:rPr>
          <w:rFonts w:ascii="FangSong" w:eastAsia="FangSong" w:hAnsi="FangSong" w:cs="FangSong"/>
          <w:spacing w:val="-2"/>
          <w:sz w:val="28"/>
          <w:szCs w:val="28"/>
        </w:rPr>
        <w:t>供应商在生产过程中遵循环保法规、关注员工权益，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有助于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建积极的企业形象。</w:t>
      </w:r>
    </w:p>
    <w:p>
      <w:pPr>
        <w:sectPr>
          <w:pgSz w:w="11906" w:h="16839"/>
          <w:pgMar w:top="1431" w:right="1750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对于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术实力的评估，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企业需了解供应商的研发能力、生产设备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更新换代</w:t>
      </w:r>
      <w:r>
        <w:rPr>
          <w:rFonts w:ascii="FangSong" w:eastAsia="FangSong" w:hAnsi="FangSong" w:cs="FangSong"/>
          <w:spacing w:val="-3"/>
          <w:sz w:val="28"/>
          <w:szCs w:val="28"/>
        </w:rPr>
        <w:t>情</w:t>
      </w:r>
      <w:r>
        <w:rPr>
          <w:rFonts w:ascii="FangSong" w:eastAsia="FangSong" w:hAnsi="FangSong" w:cs="FangSong"/>
          <w:spacing w:val="-2"/>
          <w:sz w:val="28"/>
          <w:szCs w:val="28"/>
        </w:rPr>
        <w:t>况等，以确保其具备应对技术挑战的能力。</w:t>
      </w:r>
    </w:p>
    <w:p>
      <w:pPr>
        <w:spacing w:before="1" w:line="411" w:lineRule="auto"/>
        <w:ind w:lef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与效益的综合分析是供应商选择中的关键一环。低价格并不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总是能</w:t>
      </w:r>
      <w:r>
        <w:rPr>
          <w:rFonts w:ascii="FangSong" w:eastAsia="FangSong" w:hAnsi="FangSong" w:cs="FangSong"/>
          <w:spacing w:val="-10"/>
          <w:sz w:val="28"/>
          <w:szCs w:val="28"/>
        </w:rPr>
        <w:t>够</w:t>
      </w:r>
      <w:r>
        <w:rPr>
          <w:rFonts w:ascii="FangSong" w:eastAsia="FangSong" w:hAnsi="FangSong" w:cs="FangSong"/>
          <w:spacing w:val="-6"/>
          <w:sz w:val="28"/>
          <w:szCs w:val="28"/>
        </w:rPr>
        <w:t>带来最终的成本节约，因此需要权衡价格和质量之间的关系。</w:t>
      </w:r>
    </w:p>
    <w:p>
      <w:pPr>
        <w:spacing w:before="1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是一个长期合作的必要条件，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通过审查供应商的经营历史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和与其他客户的合作关系，确保供应商具备可持续的合作潜力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建立透明而紧密的沟通渠道，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促进供应商与企业的密切合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共同解决问题、优化流程，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为长期合作打下坚实基础。通过这样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综</w:t>
      </w:r>
      <w:r>
        <w:rPr>
          <w:rFonts w:ascii="FangSong" w:eastAsia="FangSong" w:hAnsi="FangSong" w:cs="FangSong"/>
          <w:spacing w:val="-12"/>
          <w:sz w:val="28"/>
          <w:szCs w:val="28"/>
        </w:rPr>
        <w:t>合评估，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企业将能够建立稳健的供应链体系，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提升整体业务竞争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三)、物流与库存管理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与库存管理</w:t>
      </w:r>
    </w:p>
    <w:p>
      <w:pPr>
        <w:spacing w:before="29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流与库存管理在现代企业运营中扮演着至关重要的角色。它不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9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乎产品的顺利运输，还直接关系到企业的运作效率和客户满意度。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流管理</w:t>
      </w:r>
    </w:p>
    <w:p>
      <w:pPr>
        <w:spacing w:before="291" w:line="411" w:lineRule="auto"/>
        <w:ind w:left="33" w:right="14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供应链整合：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通过整合供应链中的各个环节，包括供应商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造商、分销商等，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实现信息、物流、资金的高效流动。这有助于提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3"/>
          <w:sz w:val="28"/>
          <w:szCs w:val="28"/>
        </w:rPr>
        <w:t>个供应链的响应速度和灵活性。</w:t>
      </w:r>
    </w:p>
    <w:p>
      <w:pPr>
        <w:spacing w:before="1" w:line="415" w:lineRule="auto"/>
        <w:ind w:left="33" w:right="16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2.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运输与配送：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选择合适的运输方式和合作的物流合作伙伴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保产品按时、安全地达到目的地。同时，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优化配送路线，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https://d.book118.com/436001213044010102</w:t>
        </w:r>
      </w:hyperlink>
    </w:p>
    <w:p/>
    <w:sectPr>
      <w:pgSz w:w="11906" w:h="16839"/>
      <w:pgMar w:top="1431" w:right="160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3600121304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2024-03-14T08:35:56Z</vt:filetime>
  </property>
  <property fmtid="{D5CDD505-2E9C-101B-9397-08002B2CF9AE}" pid="3" name="CRO">
    <vt:lpwstr>wqlLaW5nc29mdCBQREYgdG8gV1BTIDgw</vt:lpwstr>
  </property>
</Properties>
</file>