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76814" w:rsidRPr="006D61D9" w:rsidP="00C76814">
      <w:pPr>
        <w:tabs>
          <w:tab w:val="left" w:pos="4253"/>
        </w:tabs>
        <w:snapToGrid w:val="0"/>
        <w:spacing w:line="360" w:lineRule="auto"/>
        <w:jc w:val="center"/>
        <w:rPr>
          <w:rFonts w:ascii="黑体" w:eastAsia="黑体" w:hAnsi="黑体"/>
          <w:sz w:val="32"/>
        </w:rPr>
      </w:pPr>
      <w:r w:rsidRPr="006D61D9">
        <w:rPr>
          <w:rFonts w:ascii="黑体" w:eastAsia="黑体" w:hAnsi="黑体" w:hint="eastAsia"/>
          <w:sz w:val="32"/>
        </w:rPr>
        <w:t>2023-2024学年高二地理上学期期末通关卷01</w:t>
      </w:r>
    </w:p>
    <w:p w:rsidR="00C76814" w:rsidRPr="006D61D9" w:rsidP="00C76814">
      <w:pPr>
        <w:tabs>
          <w:tab w:val="left" w:pos="4253"/>
        </w:tabs>
        <w:snapToGrid w:val="0"/>
        <w:spacing w:line="360" w:lineRule="auto"/>
        <w:jc w:val="center"/>
        <w:rPr>
          <w:rFonts w:ascii="黑体" w:eastAsia="黑体" w:hAnsi="黑体"/>
          <w:sz w:val="32"/>
        </w:rPr>
      </w:pPr>
      <w:r w:rsidRPr="006D61D9">
        <w:rPr>
          <w:rFonts w:ascii="黑体" w:eastAsia="黑体" w:hAnsi="黑体" w:hint="eastAsia"/>
          <w:sz w:val="32"/>
        </w:rPr>
        <w:t>（人教版）</w:t>
      </w:r>
    </w:p>
    <w:p w:rsidR="00C76814" w:rsidP="00C76814">
      <w:pPr>
        <w:tabs>
          <w:tab w:val="left" w:pos="4253"/>
        </w:tabs>
        <w:snapToGrid w:val="0"/>
        <w:spacing w:line="360" w:lineRule="auto"/>
        <w:rPr>
          <w:rFonts w:ascii="宋体" w:hAnsi="宋体"/>
        </w:rPr>
      </w:pPr>
    </w:p>
    <w:p w:rsidR="00C76814" w:rsidRPr="006D61D9" w:rsidP="00C76814">
      <w:pPr>
        <w:tabs>
          <w:tab w:val="left" w:pos="4253"/>
        </w:tabs>
        <w:snapToGrid w:val="0"/>
        <w:spacing w:line="360" w:lineRule="auto"/>
        <w:rPr>
          <w:rFonts w:ascii="宋体" w:hAnsi="宋体"/>
        </w:rPr>
      </w:pPr>
      <w:r w:rsidRPr="006D61D9">
        <w:rPr>
          <w:rFonts w:ascii="宋体" w:hAnsi="宋体"/>
        </w:rPr>
        <w:t>一、选择题（16个小题，每题3分，共48分）</w:t>
      </w:r>
    </w:p>
    <w:p w:rsidR="00C76814" w:rsidRPr="006D61D9" w:rsidP="00C76814">
      <w:pPr>
        <w:tabs>
          <w:tab w:val="left" w:pos="4253"/>
        </w:tabs>
        <w:snapToGrid w:val="0"/>
        <w:spacing w:line="360" w:lineRule="auto"/>
        <w:rPr>
          <w:rFonts w:ascii="宋体" w:hAnsi="宋体"/>
        </w:rPr>
      </w:pPr>
      <w:r w:rsidRPr="006D61D9">
        <w:rPr>
          <w:rFonts w:ascii="宋体" w:hAnsi="宋体"/>
        </w:rPr>
        <w:t>福建省东山岛的风动石被称为“天下第一奇石”，是由于海浪沿着花岗岩的纹理裂隙剧烈冲刷，渐渐扩大两块岩石的距离，最后只剩很小的接触点支撑着，其余悬空而形成的，石危势险，摇摇欲坠。左图为风动石景观图，右图为岩石图物质循环示意图。完成下面小题。</w:t>
      </w:r>
    </w:p>
    <w:p w:rsidR="00C76814" w:rsidRPr="006D61D9" w:rsidP="00C76814">
      <w:pPr>
        <w:tabs>
          <w:tab w:val="left" w:pos="4253"/>
        </w:tabs>
        <w:snapToGrid w:val="0"/>
        <w:spacing w:line="360" w:lineRule="auto"/>
        <w:jc w:val="center"/>
        <w:rPr>
          <w:rFonts w:ascii="宋体" w:hAnsi="宋体"/>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ad23e496-d737-425f-a457-b5b74b33b721" style="width:404.8pt;height:119.65pt;mso-wrap-style:square;visibility:visible">
            <v:imagedata r:id="rId4" o:title="@@@ad23e496-d737-425f-a457-b5b74b33b721"/>
          </v:shape>
        </w:pict>
      </w:r>
    </w:p>
    <w:p w:rsidR="00C76814" w:rsidRPr="006D61D9" w:rsidP="00C76814">
      <w:pPr>
        <w:tabs>
          <w:tab w:val="left" w:pos="4253"/>
        </w:tabs>
        <w:snapToGrid w:val="0"/>
        <w:spacing w:line="360" w:lineRule="auto"/>
        <w:rPr>
          <w:rFonts w:ascii="宋体" w:hAnsi="宋体"/>
        </w:rPr>
      </w:pPr>
      <w:r w:rsidRPr="006D61D9">
        <w:rPr>
          <w:rFonts w:ascii="宋体" w:hAnsi="宋体"/>
        </w:rPr>
        <w:t>1．图中数字表示的岩石类型与风动石一致的是（   ）</w:t>
      </w:r>
    </w:p>
    <w:p w:rsidR="00C76814" w:rsidP="00C76814">
      <w:pPr>
        <w:tabs>
          <w:tab w:val="left" w:pos="4253"/>
        </w:tabs>
        <w:snapToGrid w:val="0"/>
        <w:spacing w:line="360" w:lineRule="auto"/>
        <w:rPr>
          <w:rFonts w:ascii="宋体" w:hAnsi="宋体"/>
        </w:rPr>
      </w:pPr>
      <w:r w:rsidRPr="006D61D9">
        <w:rPr>
          <w:rFonts w:ascii="宋体" w:hAnsi="宋体"/>
        </w:rPr>
        <w:t>A．①</w:t>
      </w:r>
      <w:r w:rsidRPr="006D61D9">
        <w:rPr>
          <w:rFonts w:ascii="宋体" w:hAnsi="宋体"/>
        </w:rPr>
        <w:tab/>
        <w:t>B．②</w:t>
      </w:r>
      <w:r w:rsidRPr="006D61D9">
        <w:rPr>
          <w:rFonts w:ascii="宋体" w:hAnsi="宋体"/>
        </w:rPr>
        <w:tab/>
      </w:r>
    </w:p>
    <w:p w:rsidR="00C76814" w:rsidRPr="006D61D9" w:rsidP="00C76814">
      <w:pPr>
        <w:tabs>
          <w:tab w:val="left" w:pos="4253"/>
        </w:tabs>
        <w:snapToGrid w:val="0"/>
        <w:spacing w:line="360" w:lineRule="auto"/>
        <w:rPr>
          <w:rFonts w:ascii="宋体" w:hAnsi="宋体"/>
        </w:rPr>
      </w:pPr>
      <w:r w:rsidRPr="006D61D9">
        <w:rPr>
          <w:rFonts w:ascii="宋体" w:hAnsi="宋体"/>
        </w:rPr>
        <w:t>C．③</w:t>
      </w:r>
      <w:r w:rsidRPr="006D61D9">
        <w:rPr>
          <w:rFonts w:ascii="宋体" w:hAnsi="宋体"/>
        </w:rPr>
        <w:tab/>
        <w:t>D．④</w:t>
      </w:r>
    </w:p>
    <w:p w:rsidR="00C76814" w:rsidRPr="006D61D9" w:rsidP="00C76814">
      <w:pPr>
        <w:tabs>
          <w:tab w:val="left" w:pos="4253"/>
        </w:tabs>
        <w:snapToGrid w:val="0"/>
        <w:spacing w:line="360" w:lineRule="auto"/>
        <w:rPr>
          <w:rFonts w:ascii="宋体" w:hAnsi="宋体"/>
        </w:rPr>
      </w:pPr>
      <w:r w:rsidRPr="006D61D9">
        <w:rPr>
          <w:rFonts w:ascii="宋体" w:hAnsi="宋体"/>
        </w:rPr>
        <w:t>2．风动石的形成过程依次是（   ）</w:t>
      </w:r>
    </w:p>
    <w:p w:rsidR="00C76814" w:rsidRPr="006D61D9" w:rsidP="00C76814">
      <w:pPr>
        <w:tabs>
          <w:tab w:val="left" w:pos="4253"/>
        </w:tabs>
        <w:snapToGrid w:val="0"/>
        <w:spacing w:line="360" w:lineRule="auto"/>
        <w:rPr>
          <w:rFonts w:ascii="宋体" w:hAnsi="宋体"/>
        </w:rPr>
      </w:pPr>
      <w:r w:rsidRPr="006D61D9">
        <w:rPr>
          <w:rFonts w:ascii="宋体" w:hAnsi="宋体"/>
        </w:rPr>
        <w:t>A．固结成岩—海浪侵蚀—风力侵蚀—地壳抬升</w:t>
      </w:r>
    </w:p>
    <w:p w:rsidR="00C76814" w:rsidRPr="006D61D9" w:rsidP="00C76814">
      <w:pPr>
        <w:tabs>
          <w:tab w:val="left" w:pos="4253"/>
        </w:tabs>
        <w:snapToGrid w:val="0"/>
        <w:spacing w:line="360" w:lineRule="auto"/>
        <w:rPr>
          <w:rFonts w:ascii="宋体" w:hAnsi="宋体"/>
        </w:rPr>
      </w:pPr>
      <w:r w:rsidRPr="006D61D9">
        <w:rPr>
          <w:rFonts w:ascii="宋体" w:hAnsi="宋体"/>
        </w:rPr>
        <w:t>B．地壳抬升—侵蚀搬运—岩浆侵入—冷却凝固</w:t>
      </w:r>
    </w:p>
    <w:p w:rsidR="00C76814" w:rsidRPr="006D61D9" w:rsidP="00C76814">
      <w:pPr>
        <w:tabs>
          <w:tab w:val="left" w:pos="4253"/>
        </w:tabs>
        <w:snapToGrid w:val="0"/>
        <w:spacing w:line="360" w:lineRule="auto"/>
        <w:rPr>
          <w:rFonts w:ascii="宋体" w:hAnsi="宋体"/>
        </w:rPr>
      </w:pPr>
      <w:r w:rsidRPr="006D61D9">
        <w:rPr>
          <w:rFonts w:ascii="宋体" w:hAnsi="宋体"/>
        </w:rPr>
        <w:t>C．岩浆侵入—冷却凝固—地壳抬升—外力侵蚀</w:t>
      </w:r>
    </w:p>
    <w:p w:rsidR="00C76814" w:rsidRPr="006D61D9" w:rsidP="00C76814">
      <w:pPr>
        <w:tabs>
          <w:tab w:val="left" w:pos="4253"/>
        </w:tabs>
        <w:snapToGrid w:val="0"/>
        <w:spacing w:line="360" w:lineRule="auto"/>
        <w:rPr>
          <w:rFonts w:ascii="宋体" w:hAnsi="宋体"/>
        </w:rPr>
      </w:pPr>
      <w:r w:rsidRPr="006D61D9">
        <w:rPr>
          <w:rFonts w:ascii="宋体" w:hAnsi="宋体"/>
        </w:rPr>
        <w:t>D．侵蚀搬运—岩浆侵入—地壳抬升—冷却凝固</w:t>
      </w:r>
    </w:p>
    <w:p w:rsidR="00C76814" w:rsidRPr="006D61D9" w:rsidP="00C76814">
      <w:pPr>
        <w:tabs>
          <w:tab w:val="left" w:pos="4253"/>
        </w:tabs>
        <w:snapToGrid w:val="0"/>
        <w:spacing w:line="360" w:lineRule="auto"/>
        <w:rPr>
          <w:rFonts w:ascii="宋体" w:hAnsi="宋体"/>
        </w:rPr>
      </w:pPr>
      <w:r>
        <w:rPr>
          <w:rFonts w:ascii="宋体" w:hAnsi="宋体"/>
        </w:rPr>
        <w:t>〖答 案〗</w:t>
      </w:r>
      <w:r w:rsidRPr="006D61D9">
        <w:rPr>
          <w:rFonts w:ascii="宋体" w:hAnsi="宋体"/>
        </w:rPr>
        <w:t>1．B    2．C</w:t>
      </w:r>
    </w:p>
    <w:p w:rsidR="00C76814" w:rsidRPr="006D61D9" w:rsidP="00C76814">
      <w:pPr>
        <w:tabs>
          <w:tab w:val="left" w:pos="4253"/>
        </w:tabs>
        <w:snapToGrid w:val="0"/>
        <w:spacing w:line="360" w:lineRule="auto"/>
        <w:rPr>
          <w:rFonts w:ascii="宋体" w:hAnsi="宋体"/>
        </w:rPr>
      </w:pPr>
      <w:r>
        <w:rPr>
          <w:rFonts w:ascii="宋体" w:hAnsi="宋体"/>
        </w:rPr>
        <w:t>〖解 析〗</w:t>
      </w:r>
      <w:r w:rsidRPr="006D61D9">
        <w:rPr>
          <w:rFonts w:ascii="宋体" w:hAnsi="宋体"/>
        </w:rPr>
        <w:t>1．由材料“海浪沿着花岗岩的纹理裂隙，剧烈冲刷”可知，风动石是花岗岩，花岗岩是岩浆岩中的侵入岩。右图中，风化剥蚀后的碎屑物形成④，可知④是沉积岩；①由三类岩石（物质）转化而来，但只能转化成②，可知①是岩浆，故②是岩浆岩；②岩浆岩和④沉积岩均可转化成③，可知③是变质岩。风动石是岩浆岩中的侵入岩花岗岩，右图中②是岩浆岩，故B正确，ACD错误，故选B。</w:t>
      </w:r>
    </w:p>
    <w:p w:rsidR="00C76814" w:rsidRPr="006D61D9" w:rsidP="00C76814">
      <w:pPr>
        <w:tabs>
          <w:tab w:val="left" w:pos="4253"/>
        </w:tabs>
        <w:snapToGrid w:val="0"/>
        <w:spacing w:line="360" w:lineRule="auto"/>
        <w:rPr>
          <w:rFonts w:ascii="宋体" w:hAnsi="宋体"/>
        </w:rPr>
      </w:pPr>
      <w:r w:rsidRPr="006D61D9">
        <w:rPr>
          <w:rFonts w:ascii="宋体" w:hAnsi="宋体"/>
        </w:rPr>
        <w:t>2．风动石是花岗岩，花岗岩由岩浆侵入后冷却凝固形成；花岗岩应位于地壳深处，目前出露地表，说明其形成后经历了地壳抬升过程；结合材料“海浪沿着花岗岩的纹理裂隙，剧烈冲刷”可知，其抬升后经历了海浪侵蚀等作用。综合上述分析可知，风动石的形成过程依次是岩浆侵入—冷却凝固—地壳抬升—外力侵蚀，C正确，ABD错误。故选C。</w:t>
      </w:r>
    </w:p>
    <w:p w:rsidR="00C76814" w:rsidRPr="006D61D9" w:rsidP="00C76814">
      <w:pPr>
        <w:tabs>
          <w:tab w:val="left" w:pos="4253"/>
        </w:tabs>
        <w:snapToGrid w:val="0"/>
        <w:spacing w:line="360" w:lineRule="auto"/>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6D61D9">
        <w:rPr>
          <w:rFonts w:ascii="宋体" w:hAnsi="宋体"/>
        </w:rPr>
        <w:t>成都地区位于四川盆地西部，是一个多夜雨的地区。该地夜雨现象的形成不仅与地形因素密切相关，还受到大尺度空气运动的影响。</w:t>
      </w:r>
      <w:r>
        <w:rPr>
          <w:rFonts w:ascii="宋体" w:hAnsi="宋体" w:hint="eastAsia"/>
        </w:rPr>
        <w:t>下</w:t>
      </w:r>
      <w:r w:rsidRPr="006D61D9">
        <w:rPr>
          <w:rFonts w:ascii="宋体" w:hAnsi="宋体"/>
        </w:rPr>
        <w:t>图为某年7月17日该地夜雨时垂直螺旋度等值</w:t>
      </w:r>
    </w:p>
    <w:p w:rsidR="00C76814" w:rsidRPr="006D61D9" w:rsidP="00C76814">
      <w:pPr>
        <w:tabs>
          <w:tab w:val="left" w:pos="4253"/>
        </w:tabs>
        <w:snapToGrid w:val="0"/>
        <w:spacing w:line="360" w:lineRule="auto"/>
        <w:rPr>
          <w:rFonts w:ascii="宋体" w:hAnsi="宋体"/>
        </w:rPr>
      </w:pPr>
      <w:r w:rsidRPr="006D61D9">
        <w:rPr>
          <w:rFonts w:ascii="宋体" w:hAnsi="宋体"/>
        </w:rPr>
        <w:t>线剖面图，垂直螺旋度能够反映大气在垂直方向上的运动特征，正值为上升运动，负值为下沉运动。据此完成下面小题。</w:t>
      </w:r>
    </w:p>
    <w:p w:rsidR="00C76814" w:rsidRPr="006D61D9" w:rsidP="00C76814">
      <w:pPr>
        <w:tabs>
          <w:tab w:val="left" w:pos="4253"/>
        </w:tabs>
        <w:snapToGrid w:val="0"/>
        <w:spacing w:line="360" w:lineRule="auto"/>
        <w:jc w:val="center"/>
        <w:rPr>
          <w:rFonts w:ascii="宋体" w:hAnsi="宋体"/>
        </w:rPr>
      </w:pPr>
      <w:r>
        <w:rPr>
          <w:rFonts w:ascii="宋体" w:hAnsi="宋体"/>
        </w:rPr>
        <w:pict>
          <v:shape id="_x0000_i1026" type="#_x0000_t75" alt="@@@f8104cf3-3628-402d-9a12-e783551ce907" style="width:214.25pt;height:201.2pt;mso-wrap-style:square;visibility:visible">
            <v:imagedata r:id="rId7" o:title="@@@f8104cf3-3628-402d-9a12-e783551ce907"/>
          </v:shape>
        </w:pict>
      </w:r>
    </w:p>
    <w:p w:rsidR="00C76814" w:rsidRPr="006D61D9" w:rsidP="00C76814">
      <w:pPr>
        <w:tabs>
          <w:tab w:val="left" w:pos="4253"/>
        </w:tabs>
        <w:snapToGrid w:val="0"/>
        <w:spacing w:line="360" w:lineRule="auto"/>
        <w:rPr>
          <w:rFonts w:ascii="宋体" w:hAnsi="宋体"/>
        </w:rPr>
      </w:pPr>
      <w:r w:rsidRPr="006D61D9">
        <w:rPr>
          <w:rFonts w:ascii="宋体" w:hAnsi="宋体"/>
        </w:rPr>
        <w:t>3．图中易出现夜雨的地点是（   ）</w:t>
      </w:r>
    </w:p>
    <w:p w:rsidR="00C76814" w:rsidP="00C76814">
      <w:pPr>
        <w:tabs>
          <w:tab w:val="left" w:pos="4253"/>
        </w:tabs>
        <w:snapToGrid w:val="0"/>
        <w:spacing w:line="360" w:lineRule="auto"/>
        <w:rPr>
          <w:rFonts w:ascii="宋体" w:hAnsi="宋体"/>
        </w:rPr>
      </w:pPr>
      <w:r w:rsidRPr="006D61D9">
        <w:rPr>
          <w:rFonts w:ascii="宋体" w:hAnsi="宋体"/>
        </w:rPr>
        <w:t>A．甲</w:t>
      </w:r>
      <w:r w:rsidRPr="006D61D9">
        <w:rPr>
          <w:rFonts w:ascii="宋体" w:hAnsi="宋体"/>
        </w:rPr>
        <w:tab/>
        <w:t>B．乙</w:t>
      </w:r>
      <w:r w:rsidRPr="006D61D9">
        <w:rPr>
          <w:rFonts w:ascii="宋体" w:hAnsi="宋体"/>
        </w:rPr>
        <w:tab/>
      </w:r>
    </w:p>
    <w:p w:rsidR="00C76814" w:rsidRPr="006D61D9" w:rsidP="00C76814">
      <w:pPr>
        <w:tabs>
          <w:tab w:val="left" w:pos="4253"/>
        </w:tabs>
        <w:snapToGrid w:val="0"/>
        <w:spacing w:line="360" w:lineRule="auto"/>
        <w:rPr>
          <w:rFonts w:ascii="宋体" w:hAnsi="宋体"/>
        </w:rPr>
      </w:pPr>
      <w:r w:rsidRPr="006D61D9">
        <w:rPr>
          <w:rFonts w:ascii="宋体" w:hAnsi="宋体"/>
        </w:rPr>
        <w:t>C．丙</w:t>
      </w:r>
      <w:r w:rsidRPr="006D61D9">
        <w:rPr>
          <w:rFonts w:ascii="宋体" w:hAnsi="宋体"/>
        </w:rPr>
        <w:tab/>
        <w:t>D．丁</w:t>
      </w:r>
    </w:p>
    <w:p w:rsidR="00C76814" w:rsidRPr="006D61D9" w:rsidP="00C76814">
      <w:pPr>
        <w:tabs>
          <w:tab w:val="left" w:pos="4253"/>
        </w:tabs>
        <w:snapToGrid w:val="0"/>
        <w:spacing w:line="360" w:lineRule="auto"/>
        <w:rPr>
          <w:rFonts w:ascii="宋体" w:hAnsi="宋体"/>
        </w:rPr>
      </w:pPr>
      <w:r w:rsidRPr="006D61D9">
        <w:rPr>
          <w:rFonts w:ascii="宋体" w:hAnsi="宋体"/>
        </w:rPr>
        <w:t>4．此时（   ）</w:t>
      </w:r>
    </w:p>
    <w:p w:rsidR="00C76814" w:rsidRPr="006D61D9" w:rsidP="00C76814">
      <w:pPr>
        <w:tabs>
          <w:tab w:val="left" w:pos="4253"/>
        </w:tabs>
        <w:snapToGrid w:val="0"/>
        <w:spacing w:line="360" w:lineRule="auto"/>
        <w:rPr>
          <w:rFonts w:ascii="宋体" w:hAnsi="宋体"/>
        </w:rPr>
      </w:pPr>
      <w:r w:rsidRPr="006D61D9">
        <w:rPr>
          <w:rFonts w:ascii="宋体" w:hAnsi="宋体"/>
        </w:rPr>
        <w:t>A．坡前东侧地面受热，气流上升</w:t>
      </w:r>
      <w:r w:rsidRPr="006D61D9">
        <w:rPr>
          <w:rFonts w:ascii="宋体" w:hAnsi="宋体"/>
        </w:rPr>
        <w:tab/>
        <w:t>B．山坡比坡前地面同高度气温低</w:t>
      </w:r>
    </w:p>
    <w:p w:rsidR="00C76814" w:rsidRPr="006D61D9" w:rsidP="00C76814">
      <w:pPr>
        <w:tabs>
          <w:tab w:val="left" w:pos="4253"/>
        </w:tabs>
        <w:snapToGrid w:val="0"/>
        <w:spacing w:line="360" w:lineRule="auto"/>
        <w:rPr>
          <w:rFonts w:ascii="宋体" w:hAnsi="宋体"/>
        </w:rPr>
      </w:pPr>
      <w:r w:rsidRPr="006D61D9">
        <w:rPr>
          <w:rFonts w:ascii="宋体" w:hAnsi="宋体"/>
        </w:rPr>
        <w:t>C．山谷大气层较稳定，天气晴好</w:t>
      </w:r>
      <w:r w:rsidRPr="006D61D9">
        <w:rPr>
          <w:rFonts w:ascii="宋体" w:hAnsi="宋体"/>
        </w:rPr>
        <w:tab/>
        <w:t>D．山顶近地面气流受热辐合上升</w:t>
      </w:r>
    </w:p>
    <w:p w:rsidR="00C76814" w:rsidRPr="006D61D9" w:rsidP="00C76814">
      <w:pPr>
        <w:tabs>
          <w:tab w:val="left" w:pos="4253"/>
        </w:tabs>
        <w:snapToGrid w:val="0"/>
        <w:spacing w:line="360" w:lineRule="auto"/>
        <w:rPr>
          <w:rFonts w:ascii="宋体" w:hAnsi="宋体"/>
        </w:rPr>
      </w:pPr>
      <w:r>
        <w:rPr>
          <w:rFonts w:ascii="宋体" w:hAnsi="宋体"/>
        </w:rPr>
        <w:t>〖答 案〗</w:t>
      </w:r>
      <w:r w:rsidRPr="006D61D9">
        <w:rPr>
          <w:rFonts w:ascii="宋体" w:hAnsi="宋体"/>
        </w:rPr>
        <w:t>3．C    4．B</w:t>
      </w:r>
    </w:p>
    <w:p w:rsidR="00C76814" w:rsidRPr="006D61D9" w:rsidP="00C76814">
      <w:pPr>
        <w:tabs>
          <w:tab w:val="left" w:pos="4253"/>
        </w:tabs>
        <w:snapToGrid w:val="0"/>
        <w:spacing w:line="360" w:lineRule="auto"/>
        <w:rPr>
          <w:rFonts w:ascii="宋体" w:hAnsi="宋体"/>
        </w:rPr>
      </w:pPr>
      <w:r>
        <w:rPr>
          <w:rFonts w:ascii="宋体" w:hAnsi="宋体"/>
        </w:rPr>
        <w:t>〖解 析〗</w:t>
      </w:r>
      <w:r w:rsidRPr="006D61D9">
        <w:rPr>
          <w:rFonts w:ascii="宋体" w:hAnsi="宋体"/>
        </w:rPr>
        <w:t>3．据所学知识可知，夜雨出现地区气流做上升运动。因为近地面气温随着海拔的升高而降低，所以气流在上升过程中降温，水蒸气容易凝结形成降水。根据垂直螺旋度正值为上升运动，负值为下沉运动，由此可以判断出丙地为上升气流,容易形成夜雨。C正确；甲、 乙、丁都是做下沉运动，无法形成夜雨，A、B、D错误。故选C。</w:t>
      </w:r>
    </w:p>
    <w:p w:rsidR="00C76814" w:rsidRPr="006D61D9" w:rsidP="00C76814">
      <w:pPr>
        <w:tabs>
          <w:tab w:val="left" w:pos="4253"/>
        </w:tabs>
        <w:snapToGrid w:val="0"/>
        <w:spacing w:line="360" w:lineRule="auto"/>
        <w:rPr>
          <w:rFonts w:ascii="宋体" w:hAnsi="宋体"/>
        </w:rPr>
      </w:pPr>
      <w:r w:rsidRPr="006D61D9">
        <w:rPr>
          <w:rFonts w:ascii="宋体" w:hAnsi="宋体"/>
        </w:rPr>
        <w:t>4．根据山谷风形成原理，夜晚，受地面辐射冷却影响，山坡比谷地上方同高度自由大气降温快，所以比同高度的大气温度低，故B正确；夜晚，山坡降温速度快，近地面空气受冷做下沉运动，顺着山坡流向谷地，形成山风，坡前东侧地面降温慢，气流上升运动。夜晚是降温过程，坡前东侧气流是动力上升，而不是因为受热上升，A错误； 受山谷风影响，山坡坡面白天气温高，吹谷风，夜晚气温低，气流沿着坡面下滑，形成山风，大气层结不稳定，C错误；夜晚，山顶地面散热速度快，温度低，气流受冷下沉，D错误。故选B。</w:t>
      </w:r>
    </w:p>
    <w:p w:rsidR="00C76814" w:rsidRPr="006D61D9" w:rsidP="00C76814">
      <w:pPr>
        <w:tabs>
          <w:tab w:val="left" w:pos="4253"/>
        </w:tabs>
        <w:snapToGrid w:val="0"/>
        <w:spacing w:line="360" w:lineRule="auto"/>
        <w:rPr>
          <w:rFonts w:ascii="宋体" w:hAnsi="宋体"/>
        </w:rPr>
        <w:sectPr w:rsidSect="00185C95">
          <w:footerReference w:type="even" r:id="rId8"/>
          <w:footerReference w:type="default" r:id="rId9"/>
          <w:type w:val="nextPage"/>
          <w:pgSz w:w="11906" w:h="16838"/>
          <w:pgMar w:top="1440" w:right="1800" w:bottom="1440" w:left="1800" w:header="851" w:footer="992" w:gutter="0"/>
          <w:pgNumType w:start="2"/>
          <w:cols w:space="425"/>
          <w:titlePg w:val="0"/>
          <w:docGrid w:type="lines" w:linePitch="312"/>
        </w:sectPr>
      </w:pPr>
      <w:r w:rsidRPr="006D61D9">
        <w:rPr>
          <w:rFonts w:ascii="宋体" w:hAnsi="宋体"/>
        </w:rPr>
        <w:t>2023年1月20日，国家水利部印发《2023年度永定河水量调度计划》将通过当地水、引黄河水、引长江水和再生水向永定河补水等措施，力争实现永定河全年全线有水。研究性学习小组对位于莲石湖地区的永定河河岸公园进行考察，探究河岸景观（图）特点及环境效益。完成下面小题。</w:t>
      </w:r>
    </w:p>
    <w:p w:rsidR="00C76814" w:rsidRPr="006D61D9" w:rsidP="00C76814">
      <w:pPr>
        <w:tabs>
          <w:tab w:val="left" w:pos="4253"/>
        </w:tabs>
        <w:snapToGrid w:val="0"/>
        <w:spacing w:line="360" w:lineRule="auto"/>
        <w:jc w:val="center"/>
        <w:rPr>
          <w:rFonts w:ascii="宋体" w:hAnsi="宋体"/>
        </w:rPr>
      </w:pPr>
      <w:r>
        <w:rPr>
          <w:rFonts w:ascii="宋体" w:hAnsi="宋体"/>
        </w:rPr>
        <w:pict>
          <v:shape id="_x0000_i1027" type="#_x0000_t75" alt="@@@9a9efc03-826c-4f69-9853-f56027375215" style="width:430.95pt;height:125.3pt;mso-wrap-style:square;visibility:visible">
            <v:imagedata r:id="rId10" o:title="@@@9a9efc03-826c-4f69-9853-f56027375215"/>
          </v:shape>
        </w:pict>
      </w:r>
    </w:p>
    <w:p w:rsidR="00C76814" w:rsidRPr="006D61D9" w:rsidP="00C76814">
      <w:pPr>
        <w:tabs>
          <w:tab w:val="left" w:pos="4253"/>
        </w:tabs>
        <w:snapToGrid w:val="0"/>
        <w:spacing w:line="360" w:lineRule="auto"/>
        <w:rPr>
          <w:rFonts w:ascii="宋体" w:hAnsi="宋体"/>
        </w:rPr>
      </w:pPr>
      <w:r w:rsidRPr="006D61D9">
        <w:rPr>
          <w:rFonts w:ascii="宋体" w:hAnsi="宋体"/>
        </w:rPr>
        <w:t>5．指出河岸复层道路绿化景观分布的主要影响因素（   ）</w:t>
      </w:r>
    </w:p>
    <w:p w:rsidR="00C76814" w:rsidP="00C76814">
      <w:pPr>
        <w:tabs>
          <w:tab w:val="left" w:pos="4253"/>
        </w:tabs>
        <w:snapToGrid w:val="0"/>
        <w:spacing w:line="360" w:lineRule="auto"/>
        <w:rPr>
          <w:rFonts w:ascii="宋体" w:hAnsi="宋体"/>
        </w:rPr>
      </w:pPr>
      <w:r w:rsidRPr="006D61D9">
        <w:rPr>
          <w:rFonts w:ascii="宋体" w:hAnsi="宋体"/>
        </w:rPr>
        <w:t>A．水文</w:t>
      </w:r>
      <w:r w:rsidRPr="006D61D9">
        <w:rPr>
          <w:rFonts w:ascii="宋体" w:hAnsi="宋体"/>
        </w:rPr>
        <w:tab/>
        <w:t>B．地形</w:t>
      </w:r>
      <w:r w:rsidRPr="006D61D9">
        <w:rPr>
          <w:rFonts w:ascii="宋体" w:hAnsi="宋体"/>
        </w:rPr>
        <w:tab/>
      </w:r>
    </w:p>
    <w:p w:rsidR="00C76814" w:rsidRPr="006D61D9" w:rsidP="00C76814">
      <w:pPr>
        <w:tabs>
          <w:tab w:val="left" w:pos="4253"/>
        </w:tabs>
        <w:snapToGrid w:val="0"/>
        <w:spacing w:line="360" w:lineRule="auto"/>
        <w:rPr>
          <w:rFonts w:ascii="宋体" w:hAnsi="宋体"/>
        </w:rPr>
      </w:pPr>
      <w:r w:rsidRPr="006D61D9">
        <w:rPr>
          <w:rFonts w:ascii="宋体" w:hAnsi="宋体"/>
        </w:rPr>
        <w:t>C．土壤</w:t>
      </w:r>
      <w:r w:rsidRPr="006D61D9">
        <w:rPr>
          <w:rFonts w:ascii="宋体" w:hAnsi="宋体"/>
        </w:rPr>
        <w:tab/>
        <w:t>D．人类活动</w:t>
      </w:r>
    </w:p>
    <w:p w:rsidR="00C76814" w:rsidRPr="006D61D9" w:rsidP="00C76814">
      <w:pPr>
        <w:tabs>
          <w:tab w:val="left" w:pos="4253"/>
        </w:tabs>
        <w:snapToGrid w:val="0"/>
        <w:spacing w:line="360" w:lineRule="auto"/>
        <w:rPr>
          <w:rFonts w:ascii="宋体" w:hAnsi="宋体"/>
        </w:rPr>
      </w:pPr>
      <w:r w:rsidRPr="006D61D9">
        <w:rPr>
          <w:rFonts w:ascii="宋体" w:hAnsi="宋体"/>
        </w:rPr>
        <w:t>6．永定河补水计划实施，对河岸区域带来的影响有（   ）</w:t>
      </w:r>
    </w:p>
    <w:p w:rsidR="00C76814" w:rsidRPr="006D61D9" w:rsidP="00C76814">
      <w:pPr>
        <w:tabs>
          <w:tab w:val="left" w:pos="4253"/>
        </w:tabs>
        <w:snapToGrid w:val="0"/>
        <w:spacing w:line="360" w:lineRule="auto"/>
        <w:rPr>
          <w:rFonts w:ascii="宋体" w:hAnsi="宋体"/>
        </w:rPr>
      </w:pPr>
      <w:r w:rsidRPr="006D61D9">
        <w:rPr>
          <w:rFonts w:ascii="宋体" w:hAnsi="宋体"/>
        </w:rPr>
        <w:t>A．湖泊景观区大气降水增多</w:t>
      </w:r>
      <w:r w:rsidRPr="006D61D9">
        <w:rPr>
          <w:rFonts w:ascii="宋体" w:hAnsi="宋体"/>
        </w:rPr>
        <w:tab/>
        <w:t>B．堤坡绿化景观区土壤盐碱度增加</w:t>
      </w:r>
    </w:p>
    <w:p w:rsidR="00C76814" w:rsidRPr="006D61D9" w:rsidP="00C76814">
      <w:pPr>
        <w:tabs>
          <w:tab w:val="left" w:pos="4253"/>
        </w:tabs>
        <w:snapToGrid w:val="0"/>
        <w:spacing w:line="360" w:lineRule="auto"/>
        <w:rPr>
          <w:rFonts w:ascii="宋体" w:hAnsi="宋体"/>
        </w:rPr>
      </w:pPr>
      <w:r w:rsidRPr="006D61D9">
        <w:rPr>
          <w:rFonts w:ascii="宋体" w:hAnsi="宋体"/>
        </w:rPr>
        <w:t>C．复层道路区生物多样性增多</w:t>
      </w:r>
      <w:r w:rsidRPr="006D61D9">
        <w:rPr>
          <w:rFonts w:ascii="宋体" w:hAnsi="宋体"/>
        </w:rPr>
        <w:tab/>
        <w:t>D．公园绿化景观区土壤透气性增加</w:t>
      </w:r>
    </w:p>
    <w:p w:rsidR="00C76814" w:rsidRPr="006D61D9" w:rsidP="00C76814">
      <w:pPr>
        <w:tabs>
          <w:tab w:val="left" w:pos="4253"/>
        </w:tabs>
        <w:snapToGrid w:val="0"/>
        <w:spacing w:line="360" w:lineRule="auto"/>
        <w:rPr>
          <w:rFonts w:ascii="宋体" w:hAnsi="宋体"/>
        </w:rPr>
      </w:pPr>
      <w:r>
        <w:rPr>
          <w:rFonts w:ascii="宋体" w:hAnsi="宋体"/>
        </w:rPr>
        <w:t>〖答 案〗</w:t>
      </w:r>
      <w:r w:rsidRPr="006D61D9">
        <w:rPr>
          <w:rFonts w:ascii="宋体" w:hAnsi="宋体"/>
        </w:rPr>
        <w:t>5．D    6．B</w:t>
      </w:r>
    </w:p>
    <w:p w:rsidR="00C76814" w:rsidRPr="006D61D9" w:rsidP="00C76814">
      <w:pPr>
        <w:tabs>
          <w:tab w:val="left" w:pos="4253"/>
        </w:tabs>
        <w:snapToGrid w:val="0"/>
        <w:spacing w:line="360" w:lineRule="auto"/>
        <w:rPr>
          <w:rFonts w:ascii="宋体" w:hAnsi="宋体"/>
        </w:rPr>
      </w:pPr>
      <w:r>
        <w:rPr>
          <w:rFonts w:ascii="宋体" w:hAnsi="宋体"/>
        </w:rPr>
        <w:t>〖解 析〗</w:t>
      </w:r>
      <w:r w:rsidRPr="006D61D9">
        <w:rPr>
          <w:rFonts w:ascii="宋体" w:hAnsi="宋体"/>
        </w:rPr>
        <w:t>5．图示中的复层道路绿化景观显示中间为道路，两侧是道路绿化，道路上没有植被的分布是为了交通线的铺设，而两侧的绿化也有人为选择的因素，所以河岸复层道路绿化景观分布的主要影响因素是人类活动，D正确；水文、地形、土壤因素也有影响，但不是主要的影响因素，ABC错误。故选D。</w:t>
      </w:r>
    </w:p>
    <w:p w:rsidR="00C76814" w:rsidRPr="006D61D9" w:rsidP="00C76814">
      <w:pPr>
        <w:tabs>
          <w:tab w:val="left" w:pos="4253"/>
        </w:tabs>
        <w:snapToGrid w:val="0"/>
        <w:spacing w:line="360" w:lineRule="auto"/>
        <w:rPr>
          <w:rFonts w:ascii="宋体" w:hAnsi="宋体"/>
        </w:rPr>
      </w:pPr>
      <w:r w:rsidRPr="006D61D9">
        <w:rPr>
          <w:rFonts w:ascii="宋体" w:hAnsi="宋体"/>
        </w:rPr>
        <w:t>6．是向永定河补水，对湖区的降水影响较小，A错误；补给水源增加会导致地表水补给地下水增加，地下水位会有所上升，堤坡绿化景观区土壤盐碱度更易发生，土壤盐碱度增加，B正确；复层道路区的生物主要受人类活动影响，与永定河补水关系不大，C错误；补水之后公园绿化景观区土壤水分增加，土壤空气有所减少，透气性降低，D错误。故选B。</w:t>
      </w:r>
    </w:p>
    <w:p w:rsidR="00C76814" w:rsidRPr="006D61D9" w:rsidP="00C76814">
      <w:pPr>
        <w:tabs>
          <w:tab w:val="left" w:pos="4253"/>
        </w:tabs>
        <w:snapToGrid w:val="0"/>
        <w:spacing w:line="360" w:lineRule="auto"/>
        <w:rPr>
          <w:rFonts w:ascii="宋体" w:hAnsi="宋体"/>
        </w:rPr>
      </w:pPr>
      <w:r w:rsidRPr="006D61D9">
        <w:rPr>
          <w:rFonts w:ascii="宋体" w:hAnsi="宋体"/>
        </w:rPr>
        <w:t>林分密度是单位面积上的林木株数，影响林下物种多样性、生物量以及土壤理化性质。下图示意广西凭祥市青山实验场不同密度杉木人工林林下植被生物量。读图，完成下面小题。</w:t>
      </w:r>
    </w:p>
    <w:p w:rsidR="00C76814" w:rsidRPr="006D61D9" w:rsidP="00C76814">
      <w:pPr>
        <w:tabs>
          <w:tab w:val="left" w:pos="4253"/>
        </w:tabs>
        <w:snapToGrid w:val="0"/>
        <w:spacing w:line="360" w:lineRule="auto"/>
        <w:jc w:val="center"/>
        <w:rPr>
          <w:rFonts w:ascii="宋体" w:hAnsi="宋体"/>
        </w:rPr>
      </w:pPr>
      <w:r>
        <w:rPr>
          <w:rFonts w:ascii="宋体" w:hAnsi="宋体"/>
        </w:rPr>
        <w:pict>
          <v:shape id="_x0000_i1028" type="#_x0000_t75" alt="@@@e40184f5-14e5-4738-8294-2644ab3f2165" style="width:255.9pt;height:184.95pt;mso-wrap-style:square;visibility:visible">
            <v:imagedata r:id="rId11" o:title="@@@e40184f5-14e5-4738-8294-2644ab3f2165"/>
          </v:shape>
        </w:pict>
      </w:r>
    </w:p>
    <w:p w:rsidR="00C76814" w:rsidRPr="006D61D9" w:rsidP="00C76814">
      <w:pPr>
        <w:tabs>
          <w:tab w:val="left" w:pos="4253"/>
        </w:tabs>
        <w:snapToGrid w:val="0"/>
        <w:spacing w:line="360" w:lineRule="auto"/>
        <w:rPr>
          <w:rFonts w:ascii="宋体" w:hAnsi="宋体"/>
        </w:rPr>
        <w:sectPr w:rsidSect="00185C95">
          <w:footerReference w:type="even" r:id="rId12"/>
          <w:footerReference w:type="default" r:id="rId13"/>
          <w:type w:val="nextPage"/>
          <w:pgSz w:w="11906" w:h="16838"/>
          <w:pgMar w:top="1440" w:right="1800" w:bottom="1440" w:left="1800" w:header="851" w:footer="992" w:gutter="0"/>
          <w:pgNumType w:start="3"/>
          <w:cols w:space="425"/>
          <w:titlePg w:val="0"/>
          <w:docGrid w:type="lines" w:linePitch="312"/>
        </w:sectPr>
      </w:pPr>
      <w:r w:rsidRPr="006D61D9">
        <w:rPr>
          <w:rFonts w:ascii="宋体" w:hAnsi="宋体"/>
        </w:rPr>
        <w:t>7．不同密度林下灌木层总生物量随林分密度增加趋势呈现（   ）</w:t>
      </w:r>
    </w:p>
    <w:p w:rsidR="00C76814" w:rsidRPr="006D61D9" w:rsidP="00C76814">
      <w:pPr>
        <w:tabs>
          <w:tab w:val="left" w:pos="4253"/>
        </w:tabs>
        <w:snapToGrid w:val="0"/>
        <w:spacing w:line="360" w:lineRule="auto"/>
        <w:rPr>
          <w:rFonts w:ascii="宋体" w:hAnsi="宋体"/>
        </w:rPr>
      </w:pPr>
      <w:r w:rsidRPr="006D61D9">
        <w:rPr>
          <w:rFonts w:ascii="宋体" w:hAnsi="宋体"/>
        </w:rPr>
        <w:t>A．波动变化的“W”字形</w:t>
      </w:r>
      <w:r w:rsidRPr="006D61D9">
        <w:rPr>
          <w:rFonts w:ascii="宋体" w:hAnsi="宋体"/>
        </w:rPr>
        <w:tab/>
        <w:t>B．波动变化的“M”字形</w:t>
      </w:r>
    </w:p>
    <w:p w:rsidR="00C76814" w:rsidRPr="006D61D9" w:rsidP="00C76814">
      <w:pPr>
        <w:tabs>
          <w:tab w:val="left" w:pos="4253"/>
        </w:tabs>
        <w:snapToGrid w:val="0"/>
        <w:spacing w:line="360" w:lineRule="auto"/>
        <w:rPr>
          <w:rFonts w:ascii="宋体" w:hAnsi="宋体"/>
        </w:rPr>
      </w:pPr>
      <w:r w:rsidRPr="006D61D9">
        <w:rPr>
          <w:rFonts w:ascii="宋体" w:hAnsi="宋体"/>
        </w:rPr>
        <w:t>C．先增后减的“</w:t>
      </w:r>
      <w:r w:rsidRPr="006D61D9">
        <w:rPr>
          <w:rFonts w:ascii="宋体" w:hAnsi="宋体" w:cs="微软雅黑" w:hint="eastAsia"/>
        </w:rPr>
        <w:t>∧</w:t>
      </w:r>
      <w:r w:rsidRPr="006D61D9">
        <w:rPr>
          <w:rFonts w:ascii="宋体" w:hAnsi="宋体" w:cs="Calibri"/>
        </w:rPr>
        <w:t>”</w:t>
      </w:r>
      <w:r w:rsidRPr="006D61D9">
        <w:rPr>
          <w:rFonts w:ascii="宋体" w:hAnsi="宋体"/>
        </w:rPr>
        <w:t>字形</w:t>
      </w:r>
      <w:r w:rsidRPr="006D61D9">
        <w:rPr>
          <w:rFonts w:ascii="宋体" w:hAnsi="宋体"/>
        </w:rPr>
        <w:tab/>
        <w:t>D．先减后增的“V”字形</w:t>
      </w:r>
    </w:p>
    <w:p w:rsidR="00C76814" w:rsidRPr="006D61D9" w:rsidP="00C76814">
      <w:pPr>
        <w:tabs>
          <w:tab w:val="left" w:pos="4253"/>
        </w:tabs>
        <w:snapToGrid w:val="0"/>
        <w:spacing w:line="360" w:lineRule="auto"/>
        <w:rPr>
          <w:rFonts w:ascii="宋体" w:hAnsi="宋体"/>
        </w:rPr>
      </w:pPr>
      <w:r w:rsidRPr="006D61D9">
        <w:rPr>
          <w:rFonts w:ascii="宋体" w:hAnsi="宋体"/>
        </w:rPr>
        <w:t>8．杉木人工林林下植物生物量对不同林分密度响应最敏感的是（   ）</w:t>
      </w:r>
    </w:p>
    <w:p w:rsidR="00C76814" w:rsidP="00C76814">
      <w:pPr>
        <w:tabs>
          <w:tab w:val="left" w:pos="4253"/>
        </w:tabs>
        <w:snapToGrid w:val="0"/>
        <w:spacing w:line="360" w:lineRule="auto"/>
        <w:rPr>
          <w:rFonts w:ascii="宋体" w:hAnsi="宋体"/>
        </w:rPr>
      </w:pPr>
      <w:r w:rsidRPr="006D61D9">
        <w:rPr>
          <w:rFonts w:ascii="宋体" w:hAnsi="宋体"/>
        </w:rPr>
        <w:t>A．草本地上</w:t>
      </w:r>
      <w:r w:rsidRPr="006D61D9">
        <w:rPr>
          <w:rFonts w:ascii="宋体" w:hAnsi="宋体"/>
        </w:rPr>
        <w:tab/>
        <w:t>B．草本地下</w:t>
      </w:r>
      <w:r w:rsidRPr="006D61D9">
        <w:rPr>
          <w:rFonts w:ascii="宋体" w:hAnsi="宋体"/>
        </w:rPr>
        <w:tab/>
      </w:r>
    </w:p>
    <w:p w:rsidR="00C76814" w:rsidRPr="006D61D9" w:rsidP="00C76814">
      <w:pPr>
        <w:tabs>
          <w:tab w:val="left" w:pos="4253"/>
        </w:tabs>
        <w:snapToGrid w:val="0"/>
        <w:spacing w:line="360" w:lineRule="auto"/>
        <w:rPr>
          <w:rFonts w:ascii="宋体" w:hAnsi="宋体"/>
        </w:rPr>
      </w:pPr>
      <w:r w:rsidRPr="006D61D9">
        <w:rPr>
          <w:rFonts w:ascii="宋体" w:hAnsi="宋体"/>
        </w:rPr>
        <w:t>C．灌木地上</w:t>
      </w:r>
      <w:r w:rsidRPr="006D61D9">
        <w:rPr>
          <w:rFonts w:ascii="宋体" w:hAnsi="宋体"/>
        </w:rPr>
        <w:tab/>
        <w:t>D．凋落物</w:t>
      </w:r>
    </w:p>
    <w:p w:rsidR="00C76814" w:rsidRPr="006D61D9" w:rsidP="00C76814">
      <w:pPr>
        <w:tabs>
          <w:tab w:val="left" w:pos="4253"/>
        </w:tabs>
        <w:snapToGrid w:val="0"/>
        <w:spacing w:line="360" w:lineRule="auto"/>
        <w:rPr>
          <w:rFonts w:ascii="宋体" w:hAnsi="宋体"/>
        </w:rPr>
      </w:pPr>
      <w:r w:rsidRPr="006D61D9">
        <w:rPr>
          <w:rFonts w:ascii="宋体" w:hAnsi="宋体"/>
        </w:rPr>
        <w:t>9．杉木人工林间伐强度增大对林下土壤理化性质带来的影响是（   ）</w:t>
      </w:r>
    </w:p>
    <w:p w:rsidR="00C76814" w:rsidRPr="006D61D9" w:rsidP="00C76814">
      <w:pPr>
        <w:tabs>
          <w:tab w:val="left" w:pos="4253"/>
        </w:tabs>
        <w:snapToGrid w:val="0"/>
        <w:spacing w:line="360" w:lineRule="auto"/>
        <w:rPr>
          <w:rFonts w:ascii="宋体" w:hAnsi="宋体"/>
        </w:rPr>
      </w:pPr>
      <w:r w:rsidRPr="006D61D9">
        <w:rPr>
          <w:rFonts w:ascii="宋体" w:hAnsi="宋体"/>
        </w:rPr>
        <w:t>A．表层土壤有机质增多</w:t>
      </w:r>
      <w:r w:rsidRPr="006D61D9">
        <w:rPr>
          <w:rFonts w:ascii="宋体" w:hAnsi="宋体"/>
        </w:rPr>
        <w:tab/>
        <w:t>B．表层土壤有效磷增多</w:t>
      </w:r>
    </w:p>
    <w:p w:rsidR="00C76814" w:rsidRPr="006D61D9" w:rsidP="00C76814">
      <w:pPr>
        <w:tabs>
          <w:tab w:val="left" w:pos="4253"/>
        </w:tabs>
        <w:snapToGrid w:val="0"/>
        <w:spacing w:line="360" w:lineRule="auto"/>
        <w:rPr>
          <w:rFonts w:ascii="宋体" w:hAnsi="宋体"/>
        </w:rPr>
      </w:pPr>
      <w:r w:rsidRPr="006D61D9">
        <w:rPr>
          <w:rFonts w:ascii="宋体" w:hAnsi="宋体"/>
        </w:rPr>
        <w:t>C．表层土壤凋落物减少</w:t>
      </w:r>
      <w:r w:rsidRPr="006D61D9">
        <w:rPr>
          <w:rFonts w:ascii="宋体" w:hAnsi="宋体"/>
        </w:rPr>
        <w:tab/>
        <w:t>D．表层土壤淋溶性减弱</w:t>
      </w:r>
    </w:p>
    <w:p w:rsidR="00C76814" w:rsidRPr="006D61D9" w:rsidP="00C76814">
      <w:pPr>
        <w:tabs>
          <w:tab w:val="left" w:pos="4253"/>
        </w:tabs>
        <w:snapToGrid w:val="0"/>
        <w:spacing w:line="360" w:lineRule="auto"/>
        <w:rPr>
          <w:rFonts w:ascii="宋体" w:hAnsi="宋体"/>
        </w:rPr>
      </w:pPr>
      <w:r>
        <w:rPr>
          <w:rFonts w:ascii="宋体" w:hAnsi="宋体"/>
        </w:rPr>
        <w:t>〖答 案〗</w:t>
      </w:r>
      <w:r w:rsidRPr="006D61D9">
        <w:rPr>
          <w:rFonts w:ascii="宋体" w:hAnsi="宋体"/>
        </w:rPr>
        <w:t>7．D    8．A    9．C</w:t>
      </w:r>
    </w:p>
    <w:p w:rsidR="00C76814" w:rsidRPr="006D61D9" w:rsidP="00C76814">
      <w:pPr>
        <w:tabs>
          <w:tab w:val="left" w:pos="4253"/>
        </w:tabs>
        <w:snapToGrid w:val="0"/>
        <w:spacing w:line="360" w:lineRule="auto"/>
        <w:rPr>
          <w:rFonts w:ascii="宋体" w:hAnsi="宋体"/>
        </w:rPr>
      </w:pPr>
      <w:r>
        <w:rPr>
          <w:rFonts w:ascii="宋体" w:hAnsi="宋体"/>
        </w:rPr>
        <w:t>〖解 析〗</w:t>
      </w:r>
      <w:r w:rsidRPr="006D61D9">
        <w:rPr>
          <w:rFonts w:ascii="宋体" w:hAnsi="宋体"/>
        </w:rPr>
        <w:t>7．由图可知，同一密度林下灌木层总生物量为图中灌木地上与灌木地下生物量之和，其变化趋势随林分密度增加呈现先减后增的“V”字形，D正确，ABC错误，故选D。</w:t>
      </w:r>
    </w:p>
    <w:p w:rsidR="00C76814" w:rsidRPr="006D61D9" w:rsidP="00C76814">
      <w:pPr>
        <w:tabs>
          <w:tab w:val="left" w:pos="4253"/>
        </w:tabs>
        <w:snapToGrid w:val="0"/>
        <w:spacing w:line="360" w:lineRule="auto"/>
        <w:rPr>
          <w:rFonts w:ascii="宋体" w:hAnsi="宋体"/>
        </w:rPr>
      </w:pPr>
      <w:r w:rsidRPr="006D61D9">
        <w:rPr>
          <w:rFonts w:ascii="宋体" w:hAnsi="宋体"/>
        </w:rPr>
        <w:t>8．由图可知，杉木人工林林下的草本地上、草本地下、灌木地上、调落物的不同密度植被生物量差异最大的是草本地上，说明草本地上植物生物量对不同林分密度响应最敏感，A正确，BCD错误，故选A。</w:t>
      </w:r>
    </w:p>
    <w:p w:rsidR="00C76814" w:rsidRPr="006D61D9" w:rsidP="00C76814">
      <w:pPr>
        <w:tabs>
          <w:tab w:val="left" w:pos="4253"/>
        </w:tabs>
        <w:snapToGrid w:val="0"/>
        <w:spacing w:line="360" w:lineRule="auto"/>
        <w:rPr>
          <w:rFonts w:ascii="宋体" w:hAnsi="宋体"/>
        </w:rPr>
      </w:pPr>
      <w:r w:rsidRPr="006D61D9">
        <w:rPr>
          <w:rFonts w:ascii="宋体" w:hAnsi="宋体"/>
        </w:rPr>
        <w:t>9．杉木人工林间伐强度增大，植被减少，掉落地表的枯枝落叶减少，表层土壤有机质减少，A错误，C正确；间伐强度增大，林间光照增多，光合作用增强，表层土壤有效磷被植物大量吸收而减少，B错误；间伐强度增大，植被减少，植被涵养水源能力减弱，土壤表层水流动性加强，表层土壤淋溶性增强，D错误。故选C。</w:t>
      </w:r>
    </w:p>
    <w:p w:rsidR="00C76814" w:rsidRPr="006D61D9" w:rsidP="00C76814">
      <w:pPr>
        <w:tabs>
          <w:tab w:val="left" w:pos="4253"/>
        </w:tabs>
        <w:snapToGrid w:val="0"/>
        <w:spacing w:line="360" w:lineRule="auto"/>
        <w:rPr>
          <w:rFonts w:ascii="宋体" w:hAnsi="宋体"/>
        </w:rPr>
      </w:pPr>
      <w:r w:rsidRPr="006D61D9">
        <w:rPr>
          <w:rFonts w:ascii="宋体" w:hAnsi="宋体"/>
        </w:rPr>
        <w:t>湖北省大冶市曾是我国重要的铜、铁生产基地，但随着铁矿资源的枯竭和钢铁价格的下跌，大冶市面临经济衰退的威胁，2008年被列为资源枯竭型城市。近年来，大冶市一边对原有工业产业链实施转型，一边发展新型生态产业，开展生态旅游，建设药博园等设施，同时拓展经济作物种植，发展茶叶、花卉等产业。图示意2000—2018年大冶市主要工业行业产值占比及不同阶段的经济韧性。完成下面小题。</w:t>
      </w:r>
    </w:p>
    <w:p w:rsidR="00C76814" w:rsidRPr="006D61D9" w:rsidP="00C76814">
      <w:pPr>
        <w:tabs>
          <w:tab w:val="left" w:pos="4253"/>
        </w:tabs>
        <w:snapToGrid w:val="0"/>
        <w:spacing w:line="360" w:lineRule="auto"/>
        <w:jc w:val="center"/>
        <w:rPr>
          <w:rFonts w:ascii="宋体" w:hAnsi="宋体"/>
        </w:rPr>
      </w:pPr>
      <w:r>
        <w:rPr>
          <w:rFonts w:ascii="宋体" w:hAnsi="宋体"/>
        </w:rPr>
        <w:pict>
          <v:shape id="_x0000_i1029" type="#_x0000_t75" alt="@@@ba799a7cc894478fabfb453bc52c2ce8" style="width:413.3pt;height:182.8pt;mso-wrap-style:square;visibility:visible">
            <v:imagedata r:id="rId14" o:title="@@@ba799a7cc894478fabfb453bc52c2ce8"/>
          </v:shape>
        </w:pict>
      </w:r>
    </w:p>
    <w:p w:rsidR="00C76814" w:rsidRPr="006D61D9" w:rsidP="00C76814">
      <w:pPr>
        <w:tabs>
          <w:tab w:val="left" w:pos="4253"/>
        </w:tabs>
        <w:snapToGrid w:val="0"/>
        <w:spacing w:line="360" w:lineRule="auto"/>
        <w:rPr>
          <w:rFonts w:ascii="宋体" w:hAnsi="宋体"/>
        </w:rPr>
      </w:pPr>
      <w:r w:rsidRPr="006D61D9">
        <w:rPr>
          <w:rFonts w:ascii="宋体" w:hAnsi="宋体"/>
        </w:rPr>
        <w:t>10．大冶市在产业转型发展过程中最应该注重（   ）</w:t>
      </w:r>
    </w:p>
    <w:p w:rsidR="00C76814" w:rsidP="00C76814">
      <w:pPr>
        <w:tabs>
          <w:tab w:val="left" w:pos="4253"/>
        </w:tabs>
        <w:snapToGrid w:val="0"/>
        <w:spacing w:line="360" w:lineRule="auto"/>
        <w:rPr>
          <w:rFonts w:ascii="宋体" w:hAnsi="宋体"/>
        </w:rPr>
        <w:sectPr w:rsidSect="00185C95">
          <w:footerReference w:type="even" r:id="rId15"/>
          <w:footerReference w:type="default" r:id="rId16"/>
          <w:type w:val="nextPage"/>
          <w:pgSz w:w="11906" w:h="16838"/>
          <w:pgMar w:top="1440" w:right="1800" w:bottom="1440" w:left="1800" w:header="851" w:footer="992" w:gutter="0"/>
          <w:pgNumType w:start="4"/>
          <w:cols w:space="425"/>
          <w:titlePg w:val="0"/>
          <w:docGrid w:type="lines" w:linePitch="312"/>
        </w:sectPr>
      </w:pPr>
      <w:r w:rsidRPr="006D61D9">
        <w:rPr>
          <w:rFonts w:ascii="宋体" w:hAnsi="宋体"/>
        </w:rPr>
        <w:t>A．劳动力再就业</w:t>
      </w:r>
      <w:r w:rsidRPr="006D61D9">
        <w:rPr>
          <w:rFonts w:ascii="宋体" w:hAnsi="宋体"/>
        </w:rPr>
        <w:tab/>
        <w:t>B．培育产业价值</w:t>
      </w:r>
      <w:r w:rsidRPr="006D61D9">
        <w:rPr>
          <w:rFonts w:ascii="宋体" w:hAnsi="宋体" w:hint="eastAsia"/>
        </w:rPr>
        <w:tab/>
      </w:r>
    </w:p>
    <w:p w:rsidR="00C76814" w:rsidRPr="006D61D9" w:rsidP="00C76814">
      <w:pPr>
        <w:tabs>
          <w:tab w:val="left" w:pos="4253"/>
        </w:tabs>
        <w:snapToGrid w:val="0"/>
        <w:spacing w:line="360" w:lineRule="auto"/>
        <w:rPr>
          <w:rFonts w:ascii="宋体" w:hAnsi="宋体"/>
        </w:rPr>
      </w:pPr>
      <w:r w:rsidRPr="006D61D9">
        <w:rPr>
          <w:rFonts w:ascii="宋体" w:hAnsi="宋体"/>
        </w:rPr>
        <w:t>C．塑造企业品牌</w:t>
      </w:r>
      <w:r w:rsidRPr="006D61D9">
        <w:rPr>
          <w:rFonts w:ascii="宋体" w:hAnsi="宋体"/>
        </w:rPr>
        <w:tab/>
        <w:t>D．追随市场变化</w:t>
      </w:r>
    </w:p>
    <w:p w:rsidR="00C76814" w:rsidRPr="006D61D9" w:rsidP="00C76814">
      <w:pPr>
        <w:tabs>
          <w:tab w:val="left" w:pos="4253"/>
        </w:tabs>
        <w:snapToGrid w:val="0"/>
        <w:spacing w:line="360" w:lineRule="auto"/>
        <w:rPr>
          <w:rFonts w:ascii="宋体" w:hAnsi="宋体"/>
        </w:rPr>
      </w:pPr>
      <w:r w:rsidRPr="006D61D9">
        <w:rPr>
          <w:rFonts w:ascii="宋体" w:hAnsi="宋体"/>
        </w:rPr>
        <w:t>11．大冶市经济韧性提高的原因是（   ）</w:t>
      </w:r>
    </w:p>
    <w:p w:rsidR="00C76814" w:rsidP="00C76814">
      <w:pPr>
        <w:tabs>
          <w:tab w:val="left" w:pos="4253"/>
        </w:tabs>
        <w:snapToGrid w:val="0"/>
        <w:spacing w:line="360" w:lineRule="auto"/>
        <w:rPr>
          <w:rFonts w:ascii="宋体" w:hAnsi="宋体"/>
        </w:rPr>
      </w:pPr>
      <w:r w:rsidRPr="006D61D9">
        <w:rPr>
          <w:rFonts w:ascii="宋体" w:hAnsi="宋体"/>
        </w:rPr>
        <w:t>A．经济结构调整</w:t>
      </w:r>
      <w:r w:rsidRPr="006D61D9">
        <w:rPr>
          <w:rFonts w:ascii="宋体" w:hAnsi="宋体"/>
        </w:rPr>
        <w:tab/>
        <w:t>B．产品价格提高</w:t>
      </w:r>
      <w:r w:rsidRPr="006D61D9">
        <w:rPr>
          <w:rFonts w:ascii="宋体" w:hAnsi="宋体" w:hint="eastAsia"/>
        </w:rPr>
        <w:tab/>
      </w:r>
    </w:p>
    <w:p w:rsidR="00C76814" w:rsidRPr="006D61D9" w:rsidP="00C76814">
      <w:pPr>
        <w:tabs>
          <w:tab w:val="left" w:pos="4253"/>
        </w:tabs>
        <w:snapToGrid w:val="0"/>
        <w:spacing w:line="360" w:lineRule="auto"/>
        <w:rPr>
          <w:rFonts w:ascii="宋体" w:hAnsi="宋体"/>
        </w:rPr>
      </w:pPr>
      <w:r w:rsidRPr="006D61D9">
        <w:rPr>
          <w:rFonts w:ascii="宋体" w:hAnsi="宋体"/>
        </w:rPr>
        <w:t>C．产品销量大幅提高</w:t>
      </w:r>
      <w:r w:rsidRPr="006D61D9">
        <w:rPr>
          <w:rFonts w:ascii="宋体" w:hAnsi="宋体"/>
        </w:rPr>
        <w:tab/>
        <w:t>D．生产效率大幅提高</w:t>
      </w:r>
    </w:p>
    <w:p w:rsidR="00C76814" w:rsidRPr="006D61D9" w:rsidP="00C76814">
      <w:pPr>
        <w:tabs>
          <w:tab w:val="left" w:pos="4253"/>
        </w:tabs>
        <w:snapToGrid w:val="0"/>
        <w:spacing w:line="360" w:lineRule="auto"/>
        <w:rPr>
          <w:rFonts w:ascii="宋体" w:hAnsi="宋体"/>
        </w:rPr>
      </w:pPr>
      <w:r>
        <w:rPr>
          <w:rFonts w:ascii="宋体" w:hAnsi="宋体"/>
        </w:rPr>
        <w:t>〖答 案〗</w:t>
      </w:r>
      <w:r w:rsidRPr="006D61D9">
        <w:rPr>
          <w:rFonts w:ascii="宋体" w:hAnsi="宋体"/>
        </w:rPr>
        <w:t>10．B    11．A</w:t>
      </w:r>
    </w:p>
    <w:p w:rsidR="00C76814" w:rsidRPr="006D61D9" w:rsidP="00C76814">
      <w:pPr>
        <w:tabs>
          <w:tab w:val="left" w:pos="4253"/>
        </w:tabs>
        <w:snapToGrid w:val="0"/>
        <w:spacing w:line="360" w:lineRule="auto"/>
        <w:rPr>
          <w:rFonts w:ascii="宋体" w:hAnsi="宋体"/>
        </w:rPr>
      </w:pPr>
      <w:r>
        <w:rPr>
          <w:rFonts w:ascii="宋体" w:hAnsi="宋体"/>
        </w:rPr>
        <w:t>〖解 析〗</w:t>
      </w:r>
      <w:r w:rsidRPr="006D61D9">
        <w:rPr>
          <w:rFonts w:ascii="宋体" w:hAnsi="宋体"/>
        </w:rPr>
        <w:t>10．根据图示信息可知，大冶市产业结构以矿物采选、洗选业，冶金业，农副产品加工、纺织等制品制造业为主，产业附加值较低，应该培育产业价值，提高收益，B正确；没有反应劳动力失业的相关信息，A错误；湖北省大冶市曾是我国重要的铜、铁生产基地，企业品牌效益较高，C错误；盲目追随市场的变化，不适应当地的特色，不利于产业转型，D错误。故选B。</w:t>
      </w:r>
    </w:p>
    <w:p w:rsidR="00C76814" w:rsidRPr="006D61D9" w:rsidP="00C76814">
      <w:pPr>
        <w:tabs>
          <w:tab w:val="left" w:pos="4253"/>
        </w:tabs>
        <w:snapToGrid w:val="0"/>
        <w:spacing w:line="360" w:lineRule="auto"/>
        <w:rPr>
          <w:rFonts w:ascii="宋体" w:hAnsi="宋体"/>
        </w:rPr>
      </w:pPr>
      <w:r w:rsidRPr="006D61D9">
        <w:rPr>
          <w:rFonts w:ascii="宋体" w:hAnsi="宋体"/>
        </w:rPr>
        <w:t>11．根据材料信息可知，经济韧性指的是一个经济体通过调整经济结构和增长方式，有效应对内外部干扰，抵御冲击，实现经济可持续发展的能力。根据图示信息可知，大冶市经济结构调整，使得经济韧性提高，A正确；产品价格、产品销量、生产效率不是影响经济韧性的主要因素，BCD错误。故选A。</w:t>
      </w:r>
    </w:p>
    <w:p w:rsidR="00C76814" w:rsidRPr="006D61D9" w:rsidP="00C76814">
      <w:pPr>
        <w:tabs>
          <w:tab w:val="left" w:pos="4253"/>
        </w:tabs>
        <w:snapToGrid w:val="0"/>
        <w:spacing w:line="360" w:lineRule="auto"/>
        <w:rPr>
          <w:rFonts w:ascii="宋体" w:hAnsi="宋体"/>
        </w:rPr>
      </w:pPr>
      <w:r w:rsidRPr="006D61D9">
        <w:rPr>
          <w:rFonts w:ascii="宋体" w:hAnsi="宋体"/>
        </w:rPr>
        <w:t>半城市化是指城市核心建成区外围的农村在经济、社会和空间上逐渐向城市转变的过程。通过对2000年、2005年、2010年和2015年4个年份的杭州中心八区半城市化地区进行研究，根据半城市化进程的不同阶段，将半城市化街道单元划分为四种类型（下图）：新增型半城市化地区、持续型半城市化地区、波动型半城市化地区、减少型半城市化地区。据此完成下面小题。</w:t>
      </w:r>
    </w:p>
    <w:p w:rsidR="00C76814" w:rsidRPr="006D61D9" w:rsidP="00C76814">
      <w:pPr>
        <w:tabs>
          <w:tab w:val="left" w:pos="4253"/>
        </w:tabs>
        <w:snapToGrid w:val="0"/>
        <w:spacing w:line="360" w:lineRule="auto"/>
        <w:jc w:val="center"/>
        <w:rPr>
          <w:rFonts w:ascii="宋体" w:hAnsi="宋体"/>
        </w:rPr>
      </w:pPr>
      <w:r>
        <w:rPr>
          <w:rFonts w:ascii="宋体" w:hAnsi="宋体"/>
        </w:rPr>
        <w:pict>
          <v:shape id="_x0000_i1030" type="#_x0000_t75" alt="@@@93ff3cb6ae624329b28c747075d11a78" style="width:242.8pt;height:183.55pt;mso-wrap-style:square;visibility:visible">
            <v:imagedata r:id="rId17" o:title="@@@93ff3cb6ae624329b28c747075d11a78"/>
          </v:shape>
        </w:pict>
      </w:r>
    </w:p>
    <w:p w:rsidR="00C76814" w:rsidRPr="006D61D9" w:rsidP="00C76814">
      <w:pPr>
        <w:tabs>
          <w:tab w:val="left" w:pos="4253"/>
        </w:tabs>
        <w:snapToGrid w:val="0"/>
        <w:spacing w:line="360" w:lineRule="auto"/>
        <w:rPr>
          <w:rFonts w:ascii="宋体" w:hAnsi="宋体"/>
        </w:rPr>
      </w:pPr>
      <w:r w:rsidRPr="006D61D9">
        <w:rPr>
          <w:rFonts w:ascii="宋体" w:hAnsi="宋体"/>
        </w:rPr>
        <w:t>12．最先转变为城市化地区的类型是（   ）</w:t>
      </w:r>
    </w:p>
    <w:p w:rsidR="00C76814" w:rsidRPr="006D61D9" w:rsidP="00C76814">
      <w:pPr>
        <w:tabs>
          <w:tab w:val="left" w:pos="4253"/>
        </w:tabs>
        <w:snapToGrid w:val="0"/>
        <w:spacing w:line="360" w:lineRule="auto"/>
        <w:rPr>
          <w:rFonts w:ascii="宋体" w:hAnsi="宋体"/>
        </w:rPr>
      </w:pPr>
      <w:r w:rsidRPr="006D61D9">
        <w:rPr>
          <w:rFonts w:ascii="宋体" w:hAnsi="宋体"/>
        </w:rPr>
        <w:t>A．持续型半城市化地区</w:t>
      </w:r>
      <w:r w:rsidRPr="006D61D9">
        <w:rPr>
          <w:rFonts w:ascii="宋体" w:hAnsi="宋体"/>
        </w:rPr>
        <w:tab/>
        <w:t>B．波动型半城市化地区</w:t>
      </w:r>
    </w:p>
    <w:p w:rsidR="00C76814" w:rsidRPr="006D61D9" w:rsidP="00C76814">
      <w:pPr>
        <w:tabs>
          <w:tab w:val="left" w:pos="4253"/>
        </w:tabs>
        <w:snapToGrid w:val="0"/>
        <w:spacing w:line="360" w:lineRule="auto"/>
        <w:rPr>
          <w:rFonts w:ascii="宋体" w:hAnsi="宋体"/>
        </w:rPr>
      </w:pPr>
      <w:r w:rsidRPr="006D61D9">
        <w:rPr>
          <w:rFonts w:ascii="宋体" w:hAnsi="宋体"/>
        </w:rPr>
        <w:t>C．新增型半城市化地区</w:t>
      </w:r>
      <w:r w:rsidRPr="006D61D9">
        <w:rPr>
          <w:rFonts w:ascii="宋体" w:hAnsi="宋体"/>
        </w:rPr>
        <w:tab/>
        <w:t>D．减少型半城市化地区</w:t>
      </w:r>
    </w:p>
    <w:p w:rsidR="00C76814" w:rsidRPr="006D61D9" w:rsidP="00C76814">
      <w:pPr>
        <w:tabs>
          <w:tab w:val="left" w:pos="4253"/>
        </w:tabs>
        <w:snapToGrid w:val="0"/>
        <w:spacing w:line="360" w:lineRule="auto"/>
        <w:rPr>
          <w:rFonts w:ascii="宋体" w:hAnsi="宋体"/>
        </w:rPr>
      </w:pPr>
      <w:r w:rsidRPr="006D61D9">
        <w:rPr>
          <w:rFonts w:ascii="宋体" w:hAnsi="宋体"/>
        </w:rPr>
        <w:t>13．图中，持续型半城市化地区的发展主要得益于（   ）</w:t>
      </w:r>
    </w:p>
    <w:p w:rsidR="00C76814" w:rsidRPr="006D61D9" w:rsidP="00C76814">
      <w:pPr>
        <w:tabs>
          <w:tab w:val="left" w:pos="4253"/>
        </w:tabs>
        <w:snapToGrid w:val="0"/>
        <w:spacing w:line="360" w:lineRule="auto"/>
        <w:rPr>
          <w:rFonts w:ascii="宋体" w:hAnsi="宋体"/>
        </w:rPr>
      </w:pPr>
      <w:r w:rsidRPr="006D61D9">
        <w:rPr>
          <w:rFonts w:ascii="宋体" w:hAnsi="宋体"/>
        </w:rPr>
        <w:t>A．区域的产业空心化</w:t>
      </w:r>
      <w:r w:rsidRPr="006D61D9">
        <w:rPr>
          <w:rFonts w:ascii="宋体" w:hAnsi="宋体"/>
        </w:rPr>
        <w:tab/>
        <w:t>B．农村三大产业融合</w:t>
      </w:r>
    </w:p>
    <w:p w:rsidR="00C76814" w:rsidRPr="006D61D9" w:rsidP="00C76814">
      <w:pPr>
        <w:tabs>
          <w:tab w:val="left" w:pos="4253"/>
        </w:tabs>
        <w:snapToGrid w:val="0"/>
        <w:spacing w:line="360" w:lineRule="auto"/>
        <w:rPr>
          <w:rFonts w:ascii="宋体" w:hAnsi="宋体"/>
        </w:rPr>
        <w:sectPr w:rsidSect="00185C95">
          <w:footerReference w:type="even" r:id="rId18"/>
          <w:footerReference w:type="default" r:id="rId19"/>
          <w:type w:val="nextPage"/>
          <w:pgSz w:w="11906" w:h="16838"/>
          <w:pgMar w:top="1440" w:right="1800" w:bottom="1440" w:left="1800" w:header="851" w:footer="992" w:gutter="0"/>
          <w:pgNumType w:start="5"/>
          <w:cols w:space="425"/>
          <w:titlePg w:val="0"/>
          <w:docGrid w:type="lines" w:linePitch="312"/>
        </w:sectPr>
      </w:pPr>
      <w:r w:rsidRPr="006D61D9">
        <w:rPr>
          <w:rFonts w:ascii="宋体" w:hAnsi="宋体"/>
        </w:rPr>
        <w:t>C．生态环境质量下降</w:t>
      </w:r>
      <w:r w:rsidRPr="006D61D9">
        <w:rPr>
          <w:rFonts w:ascii="宋体" w:hAnsi="宋体"/>
        </w:rPr>
        <w:tab/>
        <w:t>D．建设用地严重不足</w:t>
      </w:r>
    </w:p>
    <w:p w:rsidR="00C76814" w:rsidRPr="006D61D9" w:rsidP="00C76814">
      <w:pPr>
        <w:tabs>
          <w:tab w:val="left" w:pos="4253"/>
        </w:tabs>
        <w:snapToGrid w:val="0"/>
        <w:spacing w:line="360" w:lineRule="auto"/>
        <w:rPr>
          <w:rFonts w:ascii="宋体" w:hAnsi="宋体"/>
        </w:rPr>
      </w:pPr>
      <w:r w:rsidRPr="006D61D9">
        <w:rPr>
          <w:rFonts w:ascii="宋体" w:hAnsi="宋体"/>
        </w:rPr>
        <w:t>14．半城市化的发展，顺应了（   ）</w:t>
      </w:r>
    </w:p>
    <w:p w:rsidR="00C76814" w:rsidRPr="006D61D9" w:rsidP="00C76814">
      <w:pPr>
        <w:tabs>
          <w:tab w:val="left" w:pos="4253"/>
        </w:tabs>
        <w:snapToGrid w:val="0"/>
        <w:spacing w:line="360" w:lineRule="auto"/>
        <w:rPr>
          <w:rFonts w:ascii="宋体" w:hAnsi="宋体"/>
        </w:rPr>
      </w:pPr>
      <w:r w:rsidRPr="006D61D9">
        <w:rPr>
          <w:rFonts w:ascii="宋体" w:hAnsi="宋体"/>
        </w:rPr>
        <w:t>A．产城融合发展大趋势</w:t>
      </w:r>
      <w:r w:rsidRPr="006D61D9">
        <w:rPr>
          <w:rFonts w:ascii="宋体" w:hAnsi="宋体"/>
        </w:rPr>
        <w:tab/>
        <w:t>B．区际协调发展大趋势</w:t>
      </w:r>
    </w:p>
    <w:p w:rsidR="00C76814" w:rsidRPr="006D61D9" w:rsidP="00C76814">
      <w:pPr>
        <w:tabs>
          <w:tab w:val="left" w:pos="4253"/>
        </w:tabs>
        <w:snapToGrid w:val="0"/>
        <w:spacing w:line="360" w:lineRule="auto"/>
        <w:rPr>
          <w:rFonts w:ascii="宋体" w:hAnsi="宋体"/>
        </w:rPr>
      </w:pPr>
      <w:r w:rsidRPr="006D61D9">
        <w:rPr>
          <w:rFonts w:ascii="宋体" w:hAnsi="宋体"/>
        </w:rPr>
        <w:t>C．城乡融合发展大趋势</w:t>
      </w:r>
      <w:r w:rsidRPr="006D61D9">
        <w:rPr>
          <w:rFonts w:ascii="宋体" w:hAnsi="宋体"/>
        </w:rPr>
        <w:tab/>
        <w:t>D．产业协调发展大趋势</w:t>
      </w:r>
    </w:p>
    <w:p w:rsidR="00C76814" w:rsidRPr="006D61D9" w:rsidP="00C76814">
      <w:pPr>
        <w:tabs>
          <w:tab w:val="left" w:pos="4253"/>
        </w:tabs>
        <w:snapToGrid w:val="0"/>
        <w:spacing w:line="360" w:lineRule="auto"/>
        <w:rPr>
          <w:rFonts w:ascii="宋体" w:hAnsi="宋体"/>
        </w:rPr>
      </w:pPr>
      <w:r>
        <w:rPr>
          <w:rFonts w:ascii="宋体" w:hAnsi="宋体"/>
        </w:rPr>
        <w:t>〖答 案〗</w:t>
      </w:r>
      <w:r w:rsidRPr="006D61D9">
        <w:rPr>
          <w:rFonts w:ascii="宋体" w:hAnsi="宋体"/>
        </w:rPr>
        <w:t>12．D    13．B    14．C</w:t>
      </w:r>
    </w:p>
    <w:p w:rsidR="00C76814" w:rsidRPr="006D61D9" w:rsidP="00C76814">
      <w:pPr>
        <w:tabs>
          <w:tab w:val="left" w:pos="4253"/>
        </w:tabs>
        <w:snapToGrid w:val="0"/>
        <w:spacing w:line="360" w:lineRule="auto"/>
        <w:rPr>
          <w:rFonts w:ascii="宋体" w:hAnsi="宋体"/>
        </w:rPr>
      </w:pPr>
      <w:r>
        <w:rPr>
          <w:rFonts w:ascii="宋体" w:hAnsi="宋体"/>
        </w:rPr>
        <w:t>〖解 析〗</w:t>
      </w:r>
      <w:r w:rsidRPr="006D61D9">
        <w:rPr>
          <w:rFonts w:ascii="宋体" w:hAnsi="宋体"/>
        </w:rPr>
        <w:t>12．根据材料可知，半城市化是指城市核心建成区外围的农村在经济、社会和空间上逐渐向城市转变的过程，2000～2015年，减少型半城市化地区距城区近、且呈现持续减少趋势，表明减少型半城市化地区已经实现了“完全城市化”，所以最先转变为城市化地区的是减少型半城市化地区，持续型半城市化地区、波动型半城市化地区和新增型半城市化地区转变较慢，D正确、ABC错误。故选D。</w:t>
      </w:r>
    </w:p>
    <w:p w:rsidR="00C76814" w:rsidRPr="006D61D9" w:rsidP="00C76814">
      <w:pPr>
        <w:tabs>
          <w:tab w:val="left" w:pos="4253"/>
        </w:tabs>
        <w:snapToGrid w:val="0"/>
        <w:spacing w:line="360" w:lineRule="auto"/>
        <w:rPr>
          <w:rFonts w:ascii="宋体" w:hAnsi="宋体"/>
        </w:rPr>
      </w:pPr>
      <w:r w:rsidRPr="006D61D9">
        <w:rPr>
          <w:rFonts w:ascii="宋体" w:hAnsi="宋体"/>
        </w:rPr>
        <w:t>13．乡村振兴战略的实施带来农村一二三产业融合发展，高水平的乡村发展不同于“完全的城市化”，独特的产业发展和高品质的生态环境使近郊区能够保持半城市化的发展状态，B正确。根据材料分析可知，区域的产业空心化并不能使郊区保持半城市化状态，A错误；杭州作为特大城市，在发展中重视提高环境质量，且杭州以新兴产业（或第三产业）为主，不会带来严重的环境污染，C错误；建设用地严重不足不利于持续型半城市化地区的发展，D错误。故选B。</w:t>
      </w:r>
    </w:p>
    <w:p w:rsidR="00C76814" w:rsidRPr="006D61D9" w:rsidP="00C76814">
      <w:pPr>
        <w:tabs>
          <w:tab w:val="left" w:pos="4253"/>
        </w:tabs>
        <w:snapToGrid w:val="0"/>
        <w:spacing w:line="360" w:lineRule="auto"/>
        <w:rPr>
          <w:rFonts w:ascii="宋体" w:hAnsi="宋体"/>
        </w:rPr>
      </w:pPr>
      <w:r w:rsidRPr="006D61D9">
        <w:rPr>
          <w:rFonts w:ascii="宋体" w:hAnsi="宋体"/>
        </w:rPr>
        <w:t>14．半城市化作为城市发展中的一个客观过程，其一定程度的城乡融合型的发展状态具有很重要的存在意义，但是对产城融合、区际协调发展、产业协调发展影响不大，C正确、ABD错误。故选C。</w:t>
      </w:r>
    </w:p>
    <w:p w:rsidR="00C76814" w:rsidRPr="006D61D9" w:rsidP="00C76814">
      <w:pPr>
        <w:tabs>
          <w:tab w:val="left" w:pos="4253"/>
        </w:tabs>
        <w:snapToGrid w:val="0"/>
        <w:spacing w:line="360" w:lineRule="auto"/>
        <w:rPr>
          <w:rFonts w:ascii="宋体" w:hAnsi="宋体"/>
        </w:rPr>
      </w:pPr>
      <w:r w:rsidRPr="006D61D9">
        <w:rPr>
          <w:rFonts w:ascii="宋体" w:hAnsi="宋体"/>
        </w:rPr>
        <w:t>江苏省在改革开放以来在废弃矿坑养殖青虾，近年来，通过发展电商扩展销售，2018年以来陆续关闭一些污染严重的青虾养殖场，并由下游愿意付费的企业买单。根据材料完成下面小题。</w:t>
      </w:r>
    </w:p>
    <w:p w:rsidR="00C76814" w:rsidRPr="006D61D9" w:rsidP="00C76814">
      <w:pPr>
        <w:tabs>
          <w:tab w:val="left" w:pos="4253"/>
        </w:tabs>
        <w:snapToGrid w:val="0"/>
        <w:spacing w:line="360" w:lineRule="auto"/>
        <w:rPr>
          <w:rFonts w:ascii="宋体" w:hAnsi="宋体"/>
        </w:rPr>
      </w:pPr>
      <w:r w:rsidRPr="006D61D9">
        <w:rPr>
          <w:rFonts w:ascii="宋体" w:hAnsi="宋体"/>
        </w:rPr>
        <w:t>15．下列不属于江苏选择矿坑养殖的目的是（   ）</w:t>
      </w:r>
    </w:p>
    <w:p w:rsidR="00C76814" w:rsidRPr="006D61D9" w:rsidP="00C76814">
      <w:pPr>
        <w:tabs>
          <w:tab w:val="left" w:pos="4253"/>
        </w:tabs>
        <w:snapToGrid w:val="0"/>
        <w:spacing w:line="360" w:lineRule="auto"/>
        <w:rPr>
          <w:rFonts w:ascii="宋体" w:hAnsi="宋体"/>
        </w:rPr>
      </w:pPr>
      <w:r w:rsidRPr="006D61D9">
        <w:rPr>
          <w:rFonts w:ascii="宋体" w:hAnsi="宋体"/>
        </w:rPr>
        <w:t>A．降低养殖场建设成本</w:t>
      </w:r>
      <w:r w:rsidRPr="006D61D9">
        <w:rPr>
          <w:rFonts w:ascii="宋体" w:hAnsi="宋体"/>
        </w:rPr>
        <w:tab/>
        <w:t>B．节约土地资源</w:t>
      </w:r>
    </w:p>
    <w:p w:rsidR="00C76814" w:rsidRPr="006D61D9" w:rsidP="00C76814">
      <w:pPr>
        <w:tabs>
          <w:tab w:val="left" w:pos="4253"/>
        </w:tabs>
        <w:snapToGrid w:val="0"/>
        <w:spacing w:line="360" w:lineRule="auto"/>
        <w:rPr>
          <w:rFonts w:ascii="宋体" w:hAnsi="宋体"/>
        </w:rPr>
      </w:pPr>
      <w:r w:rsidRPr="006D61D9">
        <w:rPr>
          <w:rFonts w:ascii="宋体" w:hAnsi="宋体"/>
        </w:rPr>
        <w:t>C．增加收益</w:t>
      </w:r>
      <w:r w:rsidRPr="006D61D9">
        <w:rPr>
          <w:rFonts w:ascii="宋体" w:hAnsi="宋体"/>
        </w:rPr>
        <w:tab/>
        <w:t>D．减少水土流失</w:t>
      </w:r>
    </w:p>
    <w:p w:rsidR="00C76814" w:rsidRPr="006D61D9" w:rsidP="00C76814">
      <w:pPr>
        <w:tabs>
          <w:tab w:val="left" w:pos="4253"/>
        </w:tabs>
        <w:snapToGrid w:val="0"/>
        <w:spacing w:line="360" w:lineRule="auto"/>
        <w:rPr>
          <w:rFonts w:ascii="宋体" w:hAnsi="宋体"/>
        </w:rPr>
      </w:pPr>
      <w:r w:rsidRPr="006D61D9">
        <w:rPr>
          <w:rFonts w:ascii="宋体" w:hAnsi="宋体"/>
        </w:rPr>
        <w:t>16．分析发展电商销售对于青虾养殖的促进作用（   ）</w:t>
      </w:r>
    </w:p>
    <w:p w:rsidR="00C76814" w:rsidP="00C76814">
      <w:pPr>
        <w:tabs>
          <w:tab w:val="left" w:pos="4253"/>
        </w:tabs>
        <w:snapToGrid w:val="0"/>
        <w:spacing w:line="360" w:lineRule="auto"/>
        <w:rPr>
          <w:rFonts w:ascii="宋体" w:hAnsi="宋体"/>
        </w:rPr>
      </w:pPr>
      <w:r w:rsidRPr="006D61D9">
        <w:rPr>
          <w:rFonts w:ascii="宋体" w:hAnsi="宋体"/>
        </w:rPr>
        <w:t>A．扩大养殖规模</w:t>
      </w:r>
      <w:r w:rsidRPr="006D61D9">
        <w:rPr>
          <w:rFonts w:ascii="宋体" w:hAnsi="宋体"/>
        </w:rPr>
        <w:tab/>
        <w:t>B．提高产量</w:t>
      </w:r>
      <w:r w:rsidRPr="006D61D9">
        <w:rPr>
          <w:rFonts w:ascii="宋体" w:hAnsi="宋体"/>
        </w:rPr>
        <w:tab/>
      </w:r>
    </w:p>
    <w:p w:rsidR="00C76814" w:rsidRPr="006D61D9" w:rsidP="00C76814">
      <w:pPr>
        <w:tabs>
          <w:tab w:val="left" w:pos="4253"/>
        </w:tabs>
        <w:snapToGrid w:val="0"/>
        <w:spacing w:line="360" w:lineRule="auto"/>
        <w:rPr>
          <w:rFonts w:ascii="宋体" w:hAnsi="宋体"/>
        </w:rPr>
      </w:pPr>
      <w:r w:rsidRPr="006D61D9">
        <w:rPr>
          <w:rFonts w:ascii="宋体" w:hAnsi="宋体"/>
        </w:rPr>
        <w:t>C．扩展销售渠道</w:t>
      </w:r>
      <w:r w:rsidRPr="006D61D9">
        <w:rPr>
          <w:rFonts w:ascii="宋体" w:hAnsi="宋体"/>
        </w:rPr>
        <w:tab/>
        <w:t>D．保证产品质量</w:t>
      </w:r>
    </w:p>
    <w:p w:rsidR="00C76814" w:rsidRPr="006D61D9" w:rsidP="00C76814">
      <w:pPr>
        <w:tabs>
          <w:tab w:val="left" w:pos="4253"/>
        </w:tabs>
        <w:snapToGrid w:val="0"/>
        <w:spacing w:line="360" w:lineRule="auto"/>
        <w:rPr>
          <w:rFonts w:ascii="宋体" w:hAnsi="宋体"/>
        </w:rPr>
      </w:pPr>
      <w:r>
        <w:rPr>
          <w:rFonts w:ascii="宋体" w:hAnsi="宋体"/>
        </w:rPr>
        <w:t>〖答 案〗</w:t>
      </w:r>
      <w:r w:rsidRPr="006D61D9">
        <w:rPr>
          <w:rFonts w:ascii="宋体" w:hAnsi="宋体"/>
        </w:rPr>
        <w:t>15．D    16．C    17．A</w:t>
      </w:r>
    </w:p>
    <w:p w:rsidR="00C76814" w:rsidRPr="006D61D9" w:rsidP="00C76814">
      <w:pPr>
        <w:tabs>
          <w:tab w:val="left" w:pos="4253"/>
        </w:tabs>
        <w:snapToGrid w:val="0"/>
        <w:spacing w:line="360" w:lineRule="auto"/>
        <w:rPr>
          <w:rFonts w:ascii="宋体" w:hAnsi="宋体"/>
        </w:rPr>
      </w:pPr>
      <w:r>
        <w:rPr>
          <w:rFonts w:ascii="宋体" w:hAnsi="宋体"/>
        </w:rPr>
        <w:t>〖解 析〗</w:t>
      </w:r>
      <w:r w:rsidRPr="006D61D9">
        <w:rPr>
          <w:rFonts w:ascii="宋体" w:hAnsi="宋体"/>
        </w:rPr>
        <w:t>15．选择在矿坑养殖，可以充分利用矿坑，不需要挖塘，降低养殖场建设成本，A不符题意；在废弃矿坑养殖青虾，提高了土地的利用率，增加了农民的收入，BC不符题意；在矿坑养殖不能减轻水土流失，D符合题意。故选D。</w:t>
      </w:r>
    </w:p>
    <w:p w:rsidR="00C76814" w:rsidRPr="006D61D9" w:rsidP="00C76814">
      <w:pPr>
        <w:tabs>
          <w:tab w:val="left" w:pos="4253"/>
        </w:tabs>
        <w:snapToGrid w:val="0"/>
        <w:spacing w:line="360" w:lineRule="auto"/>
        <w:rPr>
          <w:rFonts w:ascii="宋体" w:hAnsi="宋体"/>
        </w:rPr>
      </w:pPr>
      <w:r w:rsidRPr="006D61D9">
        <w:rPr>
          <w:rFonts w:ascii="宋体" w:hAnsi="宋体"/>
        </w:rPr>
        <w:t>16．发展电商销售对于青虾养殖来说是在传统线下销售的基础上，扩大了新的销售渠道，C正确；电商销售不能扩大养殖规模、不能提高产量、不能保证质量，ABD错误。故选C。</w:t>
      </w:r>
    </w:p>
    <w:p w:rsidR="00C76814" w:rsidRPr="006D61D9" w:rsidP="00C76814">
      <w:pPr>
        <w:tabs>
          <w:tab w:val="left" w:pos="4253"/>
        </w:tabs>
        <w:snapToGrid w:val="0"/>
        <w:spacing w:line="360" w:lineRule="auto"/>
        <w:rPr>
          <w:rFonts w:ascii="宋体" w:hAnsi="宋体"/>
        </w:rPr>
        <w:sectPr w:rsidSect="00185C95">
          <w:footerReference w:type="even" r:id="rId20"/>
          <w:footerReference w:type="default" r:id="rId21"/>
          <w:type w:val="nextPage"/>
          <w:pgSz w:w="11906" w:h="16838"/>
          <w:pgMar w:top="1440" w:right="1800" w:bottom="1440" w:left="1800" w:header="851" w:footer="992" w:gutter="0"/>
          <w:pgNumType w:start="6"/>
          <w:cols w:space="425"/>
          <w:titlePg w:val="0"/>
          <w:docGrid w:type="lines" w:linePitch="312"/>
        </w:sectPr>
      </w:pPr>
      <w:r w:rsidRPr="006D61D9">
        <w:rPr>
          <w:rFonts w:ascii="宋体" w:hAnsi="宋体"/>
        </w:rPr>
        <w:t>二、综合题（3个小题，共52分）</w:t>
      </w:r>
    </w:p>
    <w:p w:rsidR="00C76814" w:rsidRPr="006D61D9" w:rsidP="00C76814">
      <w:pPr>
        <w:tabs>
          <w:tab w:val="left" w:pos="4253"/>
        </w:tabs>
        <w:snapToGrid w:val="0"/>
        <w:spacing w:line="360" w:lineRule="auto"/>
        <w:rPr>
          <w:rFonts w:ascii="宋体" w:hAnsi="宋体"/>
        </w:rPr>
      </w:pPr>
      <w:r w:rsidRPr="006D61D9">
        <w:rPr>
          <w:rFonts w:ascii="宋体" w:hAnsi="宋体"/>
        </w:rPr>
        <w:t>17．阅读图文资料，完成下列要求。</w:t>
      </w:r>
      <w:bookmarkStart w:id="0" w:name="_Hlk153184705"/>
      <w:r w:rsidRPr="006D61D9">
        <w:rPr>
          <w:rFonts w:ascii="宋体" w:hAnsi="宋体"/>
        </w:rPr>
        <w:t>（16分）</w:t>
      </w:r>
      <w:bookmarkEnd w:id="0"/>
    </w:p>
    <w:p w:rsidR="00C76814" w:rsidRPr="006D61D9" w:rsidP="00C76814">
      <w:pPr>
        <w:tabs>
          <w:tab w:val="left" w:pos="4253"/>
        </w:tabs>
        <w:snapToGrid w:val="0"/>
        <w:spacing w:line="360" w:lineRule="auto"/>
        <w:rPr>
          <w:rFonts w:ascii="宋体" w:hAnsi="宋体"/>
        </w:rPr>
      </w:pPr>
      <w:r w:rsidRPr="006D61D9">
        <w:rPr>
          <w:rFonts w:ascii="宋体" w:hAnsi="宋体"/>
        </w:rPr>
        <w:t>费尔南迪纳岛是东太平洋加拉帕戈斯群岛中的一个岛屿，面积约635平方千米。该岛气候凉爽干燥，草类茂盛。岛上鸟类众多，但少有哺乳动物。每年6月天气骤然变化，“浓湿雾”从海上汹涌而来。</w:t>
      </w:r>
    </w:p>
    <w:p w:rsidR="00C76814" w:rsidRPr="006D61D9" w:rsidP="00C76814">
      <w:pPr>
        <w:tabs>
          <w:tab w:val="left" w:pos="4253"/>
        </w:tabs>
        <w:snapToGrid w:val="0"/>
        <w:spacing w:line="360" w:lineRule="auto"/>
        <w:jc w:val="center"/>
        <w:rPr>
          <w:rFonts w:ascii="宋体" w:hAnsi="宋体"/>
        </w:rPr>
      </w:pPr>
      <w:r>
        <w:rPr>
          <w:rFonts w:ascii="宋体" w:hAnsi="宋体"/>
        </w:rPr>
        <w:pict>
          <v:shape id="_x0000_i1031" type="#_x0000_t75" alt="@@@c4a07214-8ea9-4afa-8a50-d0ebc67c58fc" style="width:234.35pt;height:192.35pt;mso-wrap-style:square;visibility:visible">
            <v:imagedata r:id="rId22" o:title="@@@c4a07214-8ea9-4afa-8a50-d0ebc67c58fc"/>
          </v:shape>
        </w:pict>
      </w:r>
    </w:p>
    <w:p w:rsidR="00C76814" w:rsidRPr="006D61D9" w:rsidP="00C76814">
      <w:pPr>
        <w:tabs>
          <w:tab w:val="left" w:pos="4253"/>
        </w:tabs>
        <w:snapToGrid w:val="0"/>
        <w:spacing w:line="360" w:lineRule="auto"/>
        <w:rPr>
          <w:rFonts w:ascii="宋体" w:hAnsi="宋体"/>
        </w:rPr>
      </w:pPr>
      <w:r w:rsidRPr="006D61D9">
        <w:rPr>
          <w:rFonts w:ascii="宋体" w:hAnsi="宋体" w:hint="eastAsia"/>
        </w:rPr>
        <w:t>（</w:t>
      </w:r>
      <w:r w:rsidRPr="006D61D9">
        <w:rPr>
          <w:rFonts w:ascii="宋体" w:hAnsi="宋体"/>
        </w:rPr>
        <w:t>1</w:t>
      </w:r>
      <w:r w:rsidRPr="006D61D9">
        <w:rPr>
          <w:rFonts w:ascii="宋体" w:hAnsi="宋体" w:hint="eastAsia"/>
        </w:rPr>
        <w:t>）</w:t>
      </w:r>
      <w:r w:rsidRPr="006D61D9">
        <w:rPr>
          <w:rFonts w:ascii="宋体" w:hAnsi="宋体"/>
        </w:rPr>
        <w:t>指出费尔南迪纳岛的岩石类型并说明其形成原因。</w:t>
      </w:r>
      <w:bookmarkStart w:id="1" w:name="_Hlk153184842"/>
      <w:r w:rsidRPr="006D61D9">
        <w:rPr>
          <w:rFonts w:ascii="宋体" w:hAnsi="宋体"/>
        </w:rPr>
        <w:t>（6分）</w:t>
      </w:r>
      <w:bookmarkEnd w:id="1"/>
    </w:p>
    <w:p w:rsidR="00C76814" w:rsidP="00C76814">
      <w:pPr>
        <w:tabs>
          <w:tab w:val="left" w:pos="4253"/>
        </w:tabs>
        <w:snapToGrid w:val="0"/>
        <w:spacing w:line="360" w:lineRule="auto"/>
        <w:rPr>
          <w:rFonts w:ascii="宋体" w:hAnsi="宋体"/>
        </w:rPr>
      </w:pPr>
    </w:p>
    <w:p w:rsidR="00C76814" w:rsidRPr="006D61D9" w:rsidP="00C76814">
      <w:pPr>
        <w:tabs>
          <w:tab w:val="left" w:pos="4253"/>
        </w:tabs>
        <w:snapToGrid w:val="0"/>
        <w:spacing w:line="360" w:lineRule="auto"/>
        <w:rPr>
          <w:rFonts w:ascii="宋体" w:hAnsi="宋体"/>
        </w:rPr>
      </w:pPr>
      <w:r w:rsidRPr="006D61D9">
        <w:rPr>
          <w:rFonts w:ascii="宋体" w:hAnsi="宋体" w:hint="eastAsia"/>
        </w:rPr>
        <w:t>（</w:t>
      </w:r>
      <w:r w:rsidRPr="006D61D9">
        <w:rPr>
          <w:rFonts w:ascii="宋体" w:hAnsi="宋体"/>
        </w:rPr>
        <w:t>2</w:t>
      </w:r>
      <w:r w:rsidRPr="006D61D9">
        <w:rPr>
          <w:rFonts w:ascii="宋体" w:hAnsi="宋体" w:hint="eastAsia"/>
        </w:rPr>
        <w:t>）</w:t>
      </w:r>
      <w:r w:rsidRPr="006D61D9">
        <w:rPr>
          <w:rFonts w:ascii="宋体" w:hAnsi="宋体"/>
        </w:rPr>
        <w:t>费尔南迪纳岛上少有哺乳动物，试推测其主要原因。（6分）</w:t>
      </w:r>
    </w:p>
    <w:p w:rsidR="00C76814" w:rsidP="00C76814">
      <w:pPr>
        <w:tabs>
          <w:tab w:val="left" w:pos="4253"/>
        </w:tabs>
        <w:snapToGrid w:val="0"/>
        <w:spacing w:line="360" w:lineRule="auto"/>
        <w:rPr>
          <w:rFonts w:ascii="宋体" w:hAnsi="宋体"/>
        </w:rPr>
      </w:pPr>
    </w:p>
    <w:p w:rsidR="00C76814" w:rsidRPr="006D61D9" w:rsidP="00C76814">
      <w:pPr>
        <w:tabs>
          <w:tab w:val="left" w:pos="4253"/>
        </w:tabs>
        <w:snapToGrid w:val="0"/>
        <w:spacing w:line="360" w:lineRule="auto"/>
        <w:rPr>
          <w:rFonts w:ascii="宋体" w:hAnsi="宋体"/>
        </w:rPr>
      </w:pPr>
      <w:r w:rsidRPr="006D61D9">
        <w:rPr>
          <w:rFonts w:ascii="宋体" w:hAnsi="宋体" w:hint="eastAsia"/>
        </w:rPr>
        <w:t>（</w:t>
      </w:r>
      <w:r w:rsidRPr="006D61D9">
        <w:rPr>
          <w:rFonts w:ascii="宋体" w:hAnsi="宋体"/>
        </w:rPr>
        <w:t>3</w:t>
      </w:r>
      <w:r w:rsidRPr="006D61D9">
        <w:rPr>
          <w:rFonts w:ascii="宋体" w:hAnsi="宋体" w:hint="eastAsia"/>
        </w:rPr>
        <w:t>）</w:t>
      </w:r>
      <w:r w:rsidRPr="006D61D9">
        <w:rPr>
          <w:rFonts w:ascii="宋体" w:hAnsi="宋体"/>
        </w:rPr>
        <w:t>费尔南迪纳岛6月多“浓湿雾”，试分析其主要原因。（4分）</w:t>
      </w:r>
    </w:p>
    <w:p w:rsidR="00C76814" w:rsidRPr="006D61D9" w:rsidP="00C76814">
      <w:pPr>
        <w:tabs>
          <w:tab w:val="left" w:pos="4253"/>
        </w:tabs>
        <w:snapToGrid w:val="0"/>
        <w:spacing w:line="360" w:lineRule="auto"/>
        <w:rPr>
          <w:rFonts w:ascii="宋体" w:hAnsi="宋体"/>
        </w:rPr>
      </w:pPr>
      <w:r>
        <w:rPr>
          <w:rFonts w:ascii="宋体" w:hAnsi="宋体"/>
        </w:rPr>
        <w:t>〖答 案〗</w:t>
      </w:r>
      <w:r w:rsidRPr="006D61D9">
        <w:rPr>
          <w:rFonts w:ascii="宋体" w:hAnsi="宋体" w:hint="eastAsia"/>
        </w:rPr>
        <w:t>（</w:t>
      </w:r>
      <w:r w:rsidRPr="006D61D9">
        <w:rPr>
          <w:rFonts w:ascii="宋体" w:hAnsi="宋体"/>
        </w:rPr>
        <w:t>1</w:t>
      </w:r>
      <w:r w:rsidRPr="006D61D9">
        <w:rPr>
          <w:rFonts w:ascii="宋体" w:hAnsi="宋体" w:hint="eastAsia"/>
        </w:rPr>
        <w:t>）</w:t>
      </w:r>
      <w:r w:rsidRPr="006D61D9">
        <w:rPr>
          <w:rFonts w:ascii="宋体" w:hAnsi="宋体"/>
        </w:rPr>
        <w:t>以岩浆岩为主地处板块交界处，岩浆活动剧烈，岩浆上升侵入或喷出地表冷却凝固形成岩石。</w:t>
      </w:r>
    </w:p>
    <w:p w:rsidR="00C76814" w:rsidRPr="006D61D9" w:rsidP="00C76814">
      <w:pPr>
        <w:tabs>
          <w:tab w:val="left" w:pos="4253"/>
        </w:tabs>
        <w:snapToGrid w:val="0"/>
        <w:spacing w:line="360" w:lineRule="auto"/>
        <w:rPr>
          <w:rFonts w:ascii="宋体" w:hAnsi="宋体"/>
        </w:rPr>
      </w:pPr>
      <w:r w:rsidRPr="006D61D9">
        <w:rPr>
          <w:rFonts w:ascii="宋体" w:hAnsi="宋体" w:hint="eastAsia"/>
        </w:rPr>
        <w:t>（</w:t>
      </w:r>
      <w:r w:rsidRPr="006D61D9">
        <w:rPr>
          <w:rFonts w:ascii="宋体" w:hAnsi="宋体"/>
        </w:rPr>
        <w:t>2</w:t>
      </w:r>
      <w:r w:rsidRPr="006D61D9">
        <w:rPr>
          <w:rFonts w:ascii="宋体" w:hAnsi="宋体" w:hint="eastAsia"/>
        </w:rPr>
        <w:t>）</w:t>
      </w:r>
      <w:r w:rsidRPr="006D61D9">
        <w:rPr>
          <w:rFonts w:ascii="宋体" w:hAnsi="宋体"/>
        </w:rPr>
        <w:t>火山岛远离大陆，哺乳动物难以到达；海岛面积小，天敌少，不利于物种进化；火山活动频繁，不利于动物生存。</w:t>
      </w:r>
    </w:p>
    <w:p w:rsidR="00C76814" w:rsidRPr="006D61D9" w:rsidP="00C76814">
      <w:pPr>
        <w:tabs>
          <w:tab w:val="left" w:pos="4253"/>
        </w:tabs>
        <w:snapToGrid w:val="0"/>
        <w:spacing w:line="360" w:lineRule="auto"/>
        <w:rPr>
          <w:rFonts w:ascii="宋体" w:hAnsi="宋体"/>
        </w:rPr>
      </w:pPr>
      <w:r w:rsidRPr="006D61D9">
        <w:rPr>
          <w:rFonts w:ascii="宋体" w:hAnsi="宋体" w:hint="eastAsia"/>
        </w:rPr>
        <w:t>（</w:t>
      </w:r>
      <w:r w:rsidRPr="006D61D9">
        <w:rPr>
          <w:rFonts w:ascii="宋体" w:hAnsi="宋体"/>
        </w:rPr>
        <w:t>3</w:t>
      </w:r>
      <w:r w:rsidRPr="006D61D9">
        <w:rPr>
          <w:rFonts w:ascii="宋体" w:hAnsi="宋体" w:hint="eastAsia"/>
        </w:rPr>
        <w:t>）</w:t>
      </w:r>
      <w:r w:rsidRPr="006D61D9">
        <w:rPr>
          <w:rFonts w:ascii="宋体" w:hAnsi="宋体"/>
        </w:rPr>
        <w:t>岛屿周边热带海洋广阔，水汽充足；暖空气与寒流水面接触，下层冷却（下冷上热）；水汽难以对流扩散；受寒流影响，水汽容易凝结成浓雾；在东南信风吹拂下，海上浓雾源源不断被吹送到岛上。</w:t>
      </w:r>
    </w:p>
    <w:p w:rsidR="00C76814" w:rsidRPr="006D61D9" w:rsidP="00C76814">
      <w:pPr>
        <w:tabs>
          <w:tab w:val="left" w:pos="4253"/>
        </w:tabs>
        <w:snapToGrid w:val="0"/>
        <w:spacing w:line="360" w:lineRule="auto"/>
        <w:rPr>
          <w:rFonts w:ascii="宋体" w:hAnsi="宋体"/>
        </w:rPr>
      </w:pPr>
      <w:r>
        <w:rPr>
          <w:rFonts w:ascii="宋体" w:hAnsi="宋体"/>
        </w:rPr>
        <w:t>〖解 析〗</w:t>
      </w:r>
      <w:r w:rsidRPr="006D61D9">
        <w:rPr>
          <w:rFonts w:ascii="宋体" w:hAnsi="宋体"/>
        </w:rPr>
        <w:t>（1）由图可知，该岛地势特点为中间高四周低，中央有火山口，所以岩石多为岩浆喷发出来冷却形成的岩浆岩；该岛屿位于处板块交界处，地壳运动剧烈，岩浆上升侵入或喷出地表，冷却凝结形成岩浆岩。</w:t>
      </w:r>
    </w:p>
    <w:p w:rsidR="00C76814" w:rsidRPr="006D61D9" w:rsidP="00C76814">
      <w:pPr>
        <w:tabs>
          <w:tab w:val="left" w:pos="4253"/>
        </w:tabs>
        <w:snapToGrid w:val="0"/>
        <w:spacing w:line="360" w:lineRule="auto"/>
        <w:rPr>
          <w:rFonts w:ascii="宋体" w:hAnsi="宋体"/>
        </w:rPr>
      </w:pPr>
      <w:r w:rsidRPr="006D61D9">
        <w:rPr>
          <w:rFonts w:ascii="宋体" w:hAnsi="宋体"/>
        </w:rPr>
        <w:t>（2）费尔南迪纳岛上少有哺乳动物的原因主要考虑岛屿自身的限制、火山活动对生物的影响、远离大陆等方面。火山岛位于太平洋赤道附近，远离大陆，哺乳动物难以到达；岛屿面积小，天敌少，不利于物种进化；火山活动频繁，生物生存环境条件较差，不利于动物生存等。</w:t>
      </w:r>
    </w:p>
    <w:p w:rsidR="00C76814" w:rsidRPr="006D61D9" w:rsidP="00C76814">
      <w:pPr>
        <w:tabs>
          <w:tab w:val="left" w:pos="4253"/>
        </w:tabs>
        <w:snapToGrid w:val="0"/>
        <w:spacing w:line="360" w:lineRule="auto"/>
        <w:rPr>
          <w:rFonts w:ascii="宋体" w:hAnsi="宋体"/>
        </w:rPr>
        <w:sectPr w:rsidSect="00185C95">
          <w:footerReference w:type="even" r:id="rId23"/>
          <w:footerReference w:type="default" r:id="rId24"/>
          <w:type w:val="nextPage"/>
          <w:pgSz w:w="11906" w:h="16838"/>
          <w:pgMar w:top="1440" w:right="1800" w:bottom="1440" w:left="1800" w:header="851" w:footer="992" w:gutter="0"/>
          <w:pgNumType w:start="7"/>
          <w:cols w:space="425"/>
          <w:titlePg w:val="0"/>
          <w:docGrid w:type="lines" w:linePitch="312"/>
        </w:sectPr>
      </w:pPr>
    </w:p>
    <w:p w:rsidR="00C76814" w:rsidRPr="006D61D9" w:rsidP="00C76814">
      <w:pPr>
        <w:tabs>
          <w:tab w:val="left" w:pos="4253"/>
        </w:tabs>
        <w:snapToGrid w:val="0"/>
        <w:spacing w:line="360" w:lineRule="auto"/>
        <w:rPr>
          <w:rFonts w:ascii="宋体" w:hAnsi="宋体"/>
        </w:rPr>
      </w:pPr>
      <w:r w:rsidRPr="006D61D9">
        <w:rPr>
          <w:rFonts w:ascii="宋体" w:hAnsi="宋体"/>
        </w:rPr>
        <w:t>（3）多“浓湿雾”必须要有水汽、考虑洋流对雾形成的作用、另外要考虑盛行风。该地区是位于热带太平洋，海洋面积广阔，水汽充足；该地区位于南美洲大陆西岸，受秘鲁寒流的影响，暖空气与寒流水面接触，下冷上热，形成稳定的逆温层，水汽难以对流扩散；受寒流影响，水汽遇冷容易凝结成浓雾；位于南半球信风带，受东南信风吹拂，海上浓雾源源不断吹送到岛上。</w:t>
      </w:r>
    </w:p>
    <w:p w:rsidR="00C76814" w:rsidRPr="006D61D9" w:rsidP="00C76814">
      <w:pPr>
        <w:tabs>
          <w:tab w:val="left" w:pos="4253"/>
        </w:tabs>
        <w:snapToGrid w:val="0"/>
        <w:spacing w:line="360" w:lineRule="auto"/>
        <w:rPr>
          <w:rFonts w:ascii="宋体" w:hAnsi="宋体"/>
        </w:rPr>
      </w:pPr>
      <w:r w:rsidRPr="006D61D9">
        <w:rPr>
          <w:rFonts w:ascii="宋体" w:hAnsi="宋体"/>
        </w:rPr>
        <w:t>18．阅读图文材料，完成下列要求。（18分）</w:t>
      </w:r>
    </w:p>
    <w:p w:rsidR="00C76814" w:rsidRPr="006D61D9" w:rsidP="00C76814">
      <w:pPr>
        <w:tabs>
          <w:tab w:val="left" w:pos="4253"/>
        </w:tabs>
        <w:snapToGrid w:val="0"/>
        <w:spacing w:line="360" w:lineRule="auto"/>
        <w:rPr>
          <w:rFonts w:ascii="宋体" w:hAnsi="宋体"/>
        </w:rPr>
      </w:pPr>
      <w:r w:rsidRPr="006D61D9">
        <w:rPr>
          <w:rFonts w:ascii="宋体" w:hAnsi="宋体"/>
        </w:rPr>
        <w:t>生物的丰富度受气候、地形、环境变迁、外来生物和人类活动等诸多因素的影响。南迦巴瓦峰地区（下图）位于喜马拉雅山脉最东端，地处多个物种区系交汇处，古地理环境良好，物种丰富且特异。南迦巴瓦峰地区生活着40多种蛙类，绝大部分为树蛙，树蛙产卵一般在垂于湖沼水面的树叶上、湖沼的水草上和淤泥里或静水水体中，以保证蛙卵正常孵化和蝌蚪的生存。南迦巴瓦峰地区南部墨脱县的圆疣树蛙的繁殖方式独特，主要通过虫孔进入竹节内产卵，并在竹节内完成从蛙卵一直成长为小蛙的过程。</w:t>
      </w:r>
    </w:p>
    <w:p w:rsidR="00C76814" w:rsidRPr="006D61D9" w:rsidP="00C76814">
      <w:pPr>
        <w:tabs>
          <w:tab w:val="left" w:pos="4253"/>
        </w:tabs>
        <w:snapToGrid w:val="0"/>
        <w:spacing w:line="360" w:lineRule="auto"/>
        <w:jc w:val="center"/>
        <w:rPr>
          <w:rFonts w:ascii="宋体" w:hAnsi="宋体"/>
        </w:rPr>
      </w:pPr>
      <w:r>
        <w:rPr>
          <w:rFonts w:ascii="宋体" w:hAnsi="宋体"/>
        </w:rPr>
        <w:pict>
          <v:shape id="_x0000_i1032" type="#_x0000_t75" alt="@@@fdce1da79f92463cbc51cc4094406ac8" style="width:393.2pt;height:327.9pt;mso-wrap-style:square;visibility:visible">
            <v:imagedata r:id="rId25" o:title="@@@fdce1da79f92463cbc51cc4094406ac8"/>
          </v:shape>
        </w:pict>
      </w:r>
    </w:p>
    <w:p w:rsidR="00C76814" w:rsidRPr="006D61D9" w:rsidP="00C76814">
      <w:pPr>
        <w:tabs>
          <w:tab w:val="left" w:pos="4253"/>
        </w:tabs>
        <w:snapToGrid w:val="0"/>
        <w:spacing w:line="360" w:lineRule="auto"/>
        <w:rPr>
          <w:rFonts w:ascii="宋体" w:hAnsi="宋体"/>
        </w:rPr>
      </w:pPr>
      <w:r w:rsidRPr="006D61D9">
        <w:rPr>
          <w:rFonts w:ascii="宋体" w:hAnsi="宋体" w:hint="eastAsia"/>
        </w:rPr>
        <w:t>（</w:t>
      </w:r>
      <w:r w:rsidRPr="006D61D9">
        <w:rPr>
          <w:rFonts w:ascii="宋体" w:hAnsi="宋体"/>
        </w:rPr>
        <w:t>1</w:t>
      </w:r>
      <w:r w:rsidRPr="006D61D9">
        <w:rPr>
          <w:rFonts w:ascii="宋体" w:hAnsi="宋体" w:hint="eastAsia"/>
        </w:rPr>
        <w:t>）</w:t>
      </w:r>
      <w:r w:rsidRPr="006D61D9">
        <w:rPr>
          <w:rFonts w:ascii="宋体" w:hAnsi="宋体"/>
        </w:rPr>
        <w:t>简述南迦巴瓦峰有利于树蛙生存的自然条件。（6分）</w:t>
      </w:r>
    </w:p>
    <w:p w:rsidR="00C76814" w:rsidP="00C76814">
      <w:pPr>
        <w:tabs>
          <w:tab w:val="left" w:pos="4253"/>
        </w:tabs>
        <w:snapToGrid w:val="0"/>
        <w:spacing w:line="360" w:lineRule="auto"/>
        <w:rPr>
          <w:rFonts w:ascii="宋体" w:hAnsi="宋体"/>
        </w:rPr>
      </w:pPr>
    </w:p>
    <w:p w:rsidR="00C76814" w:rsidRPr="006D61D9" w:rsidP="00C76814">
      <w:pPr>
        <w:tabs>
          <w:tab w:val="left" w:pos="4253"/>
        </w:tabs>
        <w:snapToGrid w:val="0"/>
        <w:spacing w:line="360" w:lineRule="auto"/>
        <w:rPr>
          <w:rFonts w:ascii="宋体" w:hAnsi="宋体"/>
        </w:rPr>
      </w:pPr>
      <w:r w:rsidRPr="006D61D9">
        <w:rPr>
          <w:rFonts w:ascii="宋体" w:hAnsi="宋体" w:hint="eastAsia"/>
        </w:rPr>
        <w:t>（</w:t>
      </w:r>
      <w:r w:rsidRPr="006D61D9">
        <w:rPr>
          <w:rFonts w:ascii="宋体" w:hAnsi="宋体"/>
        </w:rPr>
        <w:t>2</w:t>
      </w:r>
      <w:r w:rsidRPr="006D61D9">
        <w:rPr>
          <w:rFonts w:ascii="宋体" w:hAnsi="宋体" w:hint="eastAsia"/>
        </w:rPr>
        <w:t>）</w:t>
      </w:r>
      <w:r w:rsidRPr="006D61D9">
        <w:rPr>
          <w:rFonts w:ascii="宋体" w:hAnsi="宋体"/>
        </w:rPr>
        <w:t>说明导致圆疣树蛙独特繁殖方式的环境条件。（6分）</w:t>
      </w:r>
    </w:p>
    <w:p w:rsidR="00C76814" w:rsidP="00C76814">
      <w:pPr>
        <w:tabs>
          <w:tab w:val="left" w:pos="4253"/>
        </w:tabs>
        <w:snapToGrid w:val="0"/>
        <w:spacing w:line="360" w:lineRule="auto"/>
        <w:rPr>
          <w:rFonts w:ascii="宋体" w:hAnsi="宋体"/>
        </w:rPr>
      </w:pPr>
    </w:p>
    <w:p w:rsidR="00C76814" w:rsidRPr="006D61D9" w:rsidP="00C76814">
      <w:pPr>
        <w:tabs>
          <w:tab w:val="left" w:pos="4253"/>
        </w:tabs>
        <w:snapToGrid w:val="0"/>
        <w:spacing w:line="360" w:lineRule="auto"/>
        <w:rPr>
          <w:rFonts w:ascii="宋体" w:hAnsi="宋体"/>
        </w:rPr>
      </w:pPr>
      <w:r w:rsidRPr="006D61D9">
        <w:rPr>
          <w:rFonts w:ascii="宋体" w:hAnsi="宋体" w:hint="eastAsia"/>
        </w:rPr>
        <w:t>（</w:t>
      </w:r>
      <w:r w:rsidRPr="006D61D9">
        <w:rPr>
          <w:rFonts w:ascii="宋体" w:hAnsi="宋体"/>
        </w:rPr>
        <w:t>3</w:t>
      </w:r>
      <w:r w:rsidRPr="006D61D9">
        <w:rPr>
          <w:rFonts w:ascii="宋体" w:hAnsi="宋体" w:hint="eastAsia"/>
        </w:rPr>
        <w:t>）</w:t>
      </w:r>
      <w:r w:rsidRPr="006D61D9">
        <w:rPr>
          <w:rFonts w:ascii="宋体" w:hAnsi="宋体"/>
        </w:rPr>
        <w:t>分析南迦巴瓦峰物种特异的原因。（6分）</w:t>
      </w:r>
    </w:p>
    <w:p w:rsidR="00C76814" w:rsidRPr="006D61D9" w:rsidP="00C76814">
      <w:pPr>
        <w:tabs>
          <w:tab w:val="left" w:pos="4253"/>
        </w:tabs>
        <w:snapToGrid w:val="0"/>
        <w:spacing w:line="360" w:lineRule="auto"/>
        <w:rPr>
          <w:rFonts w:ascii="宋体" w:hAnsi="宋体"/>
        </w:rPr>
        <w:sectPr w:rsidSect="00185C95">
          <w:footerReference w:type="even" r:id="rId26"/>
          <w:footerReference w:type="default" r:id="rId27"/>
          <w:type w:val="nextPage"/>
          <w:pgSz w:w="11906" w:h="16838"/>
          <w:pgMar w:top="1440" w:right="1800" w:bottom="1440" w:left="1800" w:header="851" w:footer="992" w:gutter="0"/>
          <w:pgNumType w:start="8"/>
          <w:cols w:space="425"/>
          <w:titlePg w:val="0"/>
          <w:docGrid w:type="lines" w:linePitch="312"/>
        </w:sectPr>
      </w:pPr>
      <w:r>
        <w:rPr>
          <w:rFonts w:ascii="宋体" w:hAnsi="宋体"/>
        </w:rPr>
        <w:t>〖答 案〗</w:t>
      </w:r>
      <w:r w:rsidRPr="006D61D9">
        <w:rPr>
          <w:rFonts w:ascii="宋体" w:hAnsi="宋体" w:hint="eastAsia"/>
        </w:rPr>
        <w:t>（</w:t>
      </w:r>
      <w:r w:rsidRPr="006D61D9">
        <w:rPr>
          <w:rFonts w:ascii="宋体" w:hAnsi="宋体"/>
        </w:rPr>
        <w:t>1</w:t>
      </w:r>
      <w:r w:rsidRPr="006D61D9">
        <w:rPr>
          <w:rFonts w:ascii="宋体" w:hAnsi="宋体" w:hint="eastAsia"/>
        </w:rPr>
        <w:t>）</w:t>
      </w:r>
      <w:r w:rsidRPr="006D61D9">
        <w:rPr>
          <w:rFonts w:ascii="宋体" w:hAnsi="宋体"/>
        </w:rPr>
        <w:t>气候暖湿，降水丰沛，有利蛙类生存；茂密森林，为树蛙提供栖息场所，生活在树上，相对地面更具生存竞争优势；动植物物种丰富，为树蛙提供丰富的食物。</w:t>
      </w:r>
    </w:p>
    <w:p w:rsidR="00C76814" w:rsidRPr="006D61D9" w:rsidP="00C76814">
      <w:pPr>
        <w:tabs>
          <w:tab w:val="left" w:pos="4253"/>
        </w:tabs>
        <w:snapToGrid w:val="0"/>
        <w:spacing w:line="360" w:lineRule="auto"/>
        <w:rPr>
          <w:rFonts w:ascii="宋体" w:hAnsi="宋体"/>
        </w:rPr>
      </w:pPr>
      <w:r w:rsidRPr="006D61D9">
        <w:rPr>
          <w:rFonts w:ascii="宋体" w:hAnsi="宋体" w:hint="eastAsia"/>
        </w:rPr>
        <w:t>（</w:t>
      </w:r>
      <w:r w:rsidRPr="006D61D9">
        <w:rPr>
          <w:rFonts w:ascii="宋体" w:hAnsi="宋体"/>
        </w:rPr>
        <w:t>2</w:t>
      </w:r>
      <w:r w:rsidRPr="006D61D9">
        <w:rPr>
          <w:rFonts w:ascii="宋体" w:hAnsi="宋体" w:hint="eastAsia"/>
        </w:rPr>
        <w:t>）</w:t>
      </w:r>
      <w:r w:rsidRPr="006D61D9">
        <w:rPr>
          <w:rFonts w:ascii="宋体" w:hAnsi="宋体"/>
        </w:rPr>
        <w:t>南迦巴瓦峰地区海拔高差大，河流水流湍急，不利蛙类的繁殖；丰沛的降水使竹节内形成积水，为圆疣树蛙繁殖提供有利条件；竹节内相对安全，有利于躲避天敌。</w:t>
      </w:r>
    </w:p>
    <w:p w:rsidR="00C76814" w:rsidRPr="006D61D9" w:rsidP="00C76814">
      <w:pPr>
        <w:tabs>
          <w:tab w:val="left" w:pos="4253"/>
        </w:tabs>
        <w:snapToGrid w:val="0"/>
        <w:spacing w:line="360" w:lineRule="auto"/>
        <w:rPr>
          <w:rFonts w:ascii="宋体" w:hAnsi="宋体"/>
        </w:rPr>
      </w:pPr>
      <w:r w:rsidRPr="006D61D9">
        <w:rPr>
          <w:rFonts w:ascii="宋体" w:hAnsi="宋体" w:hint="eastAsia"/>
        </w:rPr>
        <w:t>（</w:t>
      </w:r>
      <w:r w:rsidRPr="006D61D9">
        <w:rPr>
          <w:rFonts w:ascii="宋体" w:hAnsi="宋体"/>
        </w:rPr>
        <w:t>3</w:t>
      </w:r>
      <w:r w:rsidRPr="006D61D9">
        <w:rPr>
          <w:rFonts w:ascii="宋体" w:hAnsi="宋体" w:hint="eastAsia"/>
        </w:rPr>
        <w:t>）</w:t>
      </w:r>
      <w:r w:rsidRPr="006D61D9">
        <w:rPr>
          <w:rFonts w:ascii="宋体" w:hAnsi="宋体"/>
        </w:rPr>
        <w:t>受暖湿的气候和垂直地带性的影响，物种丰富，是生物特异性发展的基本条件；良好的古地理环境，使本地区有较多的古生物得以生存；地处多个物种区系的交汇处（同时由于喜马拉雅运动），有利于新的特异性物种的产生；区域较为封闭的地理环境，受外界及人类活动影响小。</w:t>
      </w:r>
    </w:p>
    <w:p w:rsidR="00C76814" w:rsidRPr="006D61D9" w:rsidP="00C76814">
      <w:pPr>
        <w:tabs>
          <w:tab w:val="left" w:pos="4253"/>
        </w:tabs>
        <w:snapToGrid w:val="0"/>
        <w:spacing w:line="360" w:lineRule="auto"/>
        <w:rPr>
          <w:rFonts w:ascii="宋体" w:hAnsi="宋体"/>
        </w:rPr>
      </w:pPr>
      <w:r>
        <w:rPr>
          <w:rFonts w:ascii="宋体" w:hAnsi="宋体"/>
        </w:rPr>
        <w:t>〖解 析〗</w:t>
      </w:r>
      <w:r w:rsidRPr="006D61D9">
        <w:rPr>
          <w:rFonts w:ascii="宋体" w:hAnsi="宋体"/>
        </w:rPr>
        <w:t>（1）生物生存的自然条件包括空间、水热、食物来源等。据材料可知树蛙喜欢生活在树上，产卵时离不开水体。据图可知该地海拔高，为西南季风迎风坡，山地降水多，水体丰富，环境湿润，有利于蛙卵正常孵化和蝌蚪的生存；山上树木繁多，栖息地广布，从树蛙习性看，在茂密森林内，与地面相比，更具生存竞争优势；另据材料可知该地地处多个物种区系交汇处，古地理环境良好，物种丰富，为树蛙提供了丰富的食物。</w:t>
      </w:r>
    </w:p>
    <w:p w:rsidR="00C76814" w:rsidRPr="006D61D9" w:rsidP="00C76814">
      <w:pPr>
        <w:tabs>
          <w:tab w:val="left" w:pos="4253"/>
        </w:tabs>
        <w:snapToGrid w:val="0"/>
        <w:spacing w:line="360" w:lineRule="auto"/>
        <w:rPr>
          <w:rFonts w:ascii="宋体" w:hAnsi="宋体"/>
        </w:rPr>
      </w:pPr>
      <w:r w:rsidRPr="006D61D9">
        <w:rPr>
          <w:rFonts w:ascii="宋体" w:hAnsi="宋体"/>
        </w:rPr>
        <w:t>（2）树蛙在竹节内产卵，可对比树叶、水草、淤泥或静水水体，分析其独特性。据图可知南迦巴瓦峰海拔高落差大，为西南季风迎风坡，降水丰富，水流急，圆疣树蛙如在地表水体中繁殖，卵会被水流冲走，因此选择在有积水的竹节内，可避免卵被水流冲走；同时竹节内有水可以保证卵的正常生长发育，也不容易受到天敌的攻击。</w:t>
      </w:r>
    </w:p>
    <w:p w:rsidR="00C76814" w:rsidRPr="006D61D9" w:rsidP="00C76814">
      <w:pPr>
        <w:tabs>
          <w:tab w:val="left" w:pos="4253"/>
        </w:tabs>
        <w:snapToGrid w:val="0"/>
        <w:spacing w:line="360" w:lineRule="auto"/>
        <w:rPr>
          <w:rFonts w:ascii="宋体" w:hAnsi="宋体"/>
        </w:rPr>
      </w:pPr>
      <w:r w:rsidRPr="006D61D9">
        <w:rPr>
          <w:rFonts w:ascii="宋体" w:hAnsi="宋体"/>
        </w:rPr>
        <w:t>（3）物种特异可从水热条件及其差异、演化、人类活动等角度进行分析。据图文材料可知：南迦巴瓦峰地区位于喜马拉雅山脉最东端，气候暖湿，垂直差异显著，物种丰富，丰富的物种基数，使特异生物出现的机率更高，是特异生物较多的基本条件；地处多个物种区系交汇处，有利于新的特异性物种的产生；区域较为封闭的地理环境，受外界及人类活动影响小，古地理环境良好，使得南迦巴瓦峰地区环境独特。特异物种的特异，缘于环境的特异，南迦巴瓦峰地区独特的环境，为特异生物的出现创造了环境条件。</w:t>
      </w:r>
    </w:p>
    <w:p w:rsidR="00C76814" w:rsidRPr="006D61D9" w:rsidP="00C76814">
      <w:pPr>
        <w:tabs>
          <w:tab w:val="left" w:pos="4253"/>
        </w:tabs>
        <w:snapToGrid w:val="0"/>
        <w:spacing w:line="360" w:lineRule="auto"/>
        <w:rPr>
          <w:rFonts w:ascii="宋体" w:hAnsi="宋体"/>
        </w:rPr>
      </w:pPr>
      <w:r w:rsidRPr="006D61D9">
        <w:rPr>
          <w:rFonts w:ascii="宋体" w:hAnsi="宋体"/>
        </w:rPr>
        <w:t>19．阅读图文材料，完成下列要求。（18分）</w:t>
      </w:r>
    </w:p>
    <w:p w:rsidR="00C76814" w:rsidRPr="006D61D9" w:rsidP="00C76814">
      <w:pPr>
        <w:tabs>
          <w:tab w:val="left" w:pos="4253"/>
        </w:tabs>
        <w:snapToGrid w:val="0"/>
        <w:spacing w:line="360" w:lineRule="auto"/>
        <w:rPr>
          <w:rFonts w:ascii="宋体" w:hAnsi="宋体"/>
        </w:rPr>
      </w:pPr>
      <w:r w:rsidRPr="006D61D9">
        <w:rPr>
          <w:rFonts w:ascii="宋体" w:hAnsi="宋体"/>
        </w:rPr>
        <w:t>材料一：墨西哥的地形以高原及山地为主，被称为“高原之国”，平原分布在沿海狭长地带，其地形和城市分布见下左图。北部平均降水量不足250mm，南部为1000～2000mm。</w:t>
      </w:r>
    </w:p>
    <w:p w:rsidR="00C76814" w:rsidRPr="006D61D9" w:rsidP="00C76814">
      <w:pPr>
        <w:tabs>
          <w:tab w:val="left" w:pos="4253"/>
        </w:tabs>
        <w:snapToGrid w:val="0"/>
        <w:spacing w:line="360" w:lineRule="auto"/>
        <w:rPr>
          <w:rFonts w:ascii="宋体" w:hAnsi="宋体"/>
        </w:rPr>
      </w:pPr>
      <w:r w:rsidRPr="006D61D9">
        <w:rPr>
          <w:rFonts w:ascii="宋体" w:hAnsi="宋体"/>
        </w:rPr>
        <w:t>材料二：当地居民在日常生产和生活中经常戴“大草帽”（见右图），这种大草帽最突出的特征是帽檐特别宽，用水草、麦秸、竹篾或棕绳等物编织而成。</w:t>
      </w:r>
    </w:p>
    <w:p w:rsidR="00C76814" w:rsidRPr="006D61D9" w:rsidP="00C76814">
      <w:pPr>
        <w:tabs>
          <w:tab w:val="left" w:pos="4253"/>
        </w:tabs>
        <w:snapToGrid w:val="0"/>
        <w:spacing w:line="360" w:lineRule="auto"/>
        <w:rPr>
          <w:rFonts w:ascii="宋体" w:hAnsi="宋体"/>
        </w:rPr>
      </w:pPr>
      <w:r w:rsidRPr="006D61D9">
        <w:rPr>
          <w:rFonts w:ascii="宋体" w:hAnsi="宋体"/>
        </w:rPr>
        <w:t>材料三：飓风是指形成于大西洋海区、中心附近风力为12级以上的热带气旋。2021年8月形成于加勒比海的热带气旋一路向西北进发并持续增强，进入墨西哥湾后增强成为超强飓风“艾达”（最大持续风速达到120km/h），于29日在美国路易斯安那州登陆，最大持续风速达每小时约240km，带来危及生命并引发洪水的狂风暴雨和风暴潮，密西西比河河口河水出现逆流奇观。</w:t>
      </w:r>
      <w:r w:rsidRPr="006D61D9">
        <w:rPr>
          <w:rFonts w:ascii="宋体" w:hAnsi="宋体"/>
        </w:rPr>
        <w:br/>
      </w:r>
      <w:r w:rsidRPr="006D61D9">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https://d.book118.com/436040232154010054</w:t>
        </w:r>
      </w:hyperlink>
    </w:p>
    <w:p w:rsidR="00C76814" w:rsidRPr="006D61D9" w:rsidP="00C76814">
      <w:pPr>
        <w:tabs>
          <w:tab w:val="left" w:pos="4253"/>
        </w:tabs>
        <w:snapToGrid w:val="0"/>
        <w:spacing w:line="360" w:lineRule="auto"/>
        <w:rPr>
          <w:rFonts w:ascii="宋体" w:hAnsi="宋体"/>
        </w:rPr>
      </w:pPr>
    </w:p>
    <w:sectPr w:rsidSect="00185C95">
      <w:footerReference w:type="even" r:id="rId29"/>
      <w:footerReference w:type="default" r:id="rId30"/>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1E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61E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1E8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61E8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1E8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61E8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1E8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461E8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1E8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61E8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1E8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61E8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1E8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61E8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1E8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61E8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1E8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E81"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61E81">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7861"/>
    <w:rsid w:val="00030A4C"/>
    <w:rsid w:val="000B0E5D"/>
    <w:rsid w:val="000E68E3"/>
    <w:rsid w:val="0015213C"/>
    <w:rsid w:val="00185C95"/>
    <w:rsid w:val="003461D6"/>
    <w:rsid w:val="00353AE6"/>
    <w:rsid w:val="00377D89"/>
    <w:rsid w:val="003C064D"/>
    <w:rsid w:val="003F60F1"/>
    <w:rsid w:val="00461E81"/>
    <w:rsid w:val="004915F0"/>
    <w:rsid w:val="00625010"/>
    <w:rsid w:val="006B4E3B"/>
    <w:rsid w:val="006D61D9"/>
    <w:rsid w:val="007338C7"/>
    <w:rsid w:val="00855701"/>
    <w:rsid w:val="0086398F"/>
    <w:rsid w:val="00881DD8"/>
    <w:rsid w:val="008D67C3"/>
    <w:rsid w:val="0094686F"/>
    <w:rsid w:val="00953DCE"/>
    <w:rsid w:val="009F7480"/>
    <w:rsid w:val="00A25DBE"/>
    <w:rsid w:val="00A52CE7"/>
    <w:rsid w:val="00AE74AA"/>
    <w:rsid w:val="00BF2D1B"/>
    <w:rsid w:val="00C53F14"/>
    <w:rsid w:val="00C76814"/>
    <w:rsid w:val="00C7682A"/>
    <w:rsid w:val="00C8075C"/>
    <w:rsid w:val="00C82D71"/>
    <w:rsid w:val="00D57861"/>
    <w:rsid w:val="00E2207D"/>
    <w:rsid w:val="00F20185"/>
    <w:rsid w:val="00FA0D66"/>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461E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image" Target="media/image4.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5.png"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image" Target="media/image6.png"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image" Target="media/image7.png"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image" Target="media/image8.png"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hyperlink" Target="https://d.book118.com/436040232154010054" TargetMode="External" /><Relationship Id="rId29" Type="http://schemas.openxmlformats.org/officeDocument/2006/relationships/footer" Target="footer17.xml" /><Relationship Id="rId3" Type="http://schemas.openxmlformats.org/officeDocument/2006/relationships/fontTable" Target="fontTable.xml" /><Relationship Id="rId30" Type="http://schemas.openxmlformats.org/officeDocument/2006/relationships/footer" Target="footer18.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2299</Words>
  <Characters>13106</Characters>
  <Application>Microsoft Office Word</Application>
  <DocSecurity>0</DocSecurity>
  <Lines>109</Lines>
  <Paragraphs>30</Paragraphs>
  <ScaleCrop>false</ScaleCrop>
  <Manager>高级中学名校试卷</Manager>
  <Company>高级中学名校试卷</Company>
  <LinksUpToDate>false</LinksUpToDate>
  <CharactersWithSpaces>15375</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dcterms:created xsi:type="dcterms:W3CDTF">2023-12-28T09:43:00Z</dcterms:created>
  <dcterms:modified xsi:type="dcterms:W3CDTF">2024-02-27T01:46:00Z</dcterms:modified>
  <cp:category>高级中学名校试卷</cp:category>
</cp:coreProperties>
</file>