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2015-2023年东莞职业技术学院高职单招（数学／语文／英语）历年参考题库带答案解析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代表沈从文艺术创作高峰的一部中篇小说是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A.《萧萧》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C.《边城》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朱光潜的《选择与安排》是一篇（）。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下列句子中，“乃”字可译为“才”的是（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924252" cy="156226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下列作品中，属于汉代乐府民歌的是（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《漱玉词》的作者是（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被称为“短篇小说之王”的是（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D.马克·吐温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《种树郭橐驼传》一文中“故不我若也”一句从语法上看属于（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A.被动句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B.判断句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C.宾语前置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D.双宾语句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“多行不义必自毙”“望洋兴叹”“形影相吊”三个成语依次出自（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A.《郑伯克段于鄢》《庄子·秋水》《陈情表》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B.《庄子·秋水》《陈情表》《郑伯克段于鄢》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C.《郑伯克段于鄢》《陈情表》《庄子·秋水》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D.《陈情表》《庄子·秋水》《郑伯克段于鄢》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D.没有人听姚纳诉说，马却听其诉说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《谈时间》的语言风格是（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A.典雅平和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B.清新秀丽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C.幽默机智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D.谨严犀利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下列诗句中，罗敷通过夸夫震慑刺史的是（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B.脱帽著帩头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C.使君一何愚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D.为人洁白皙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诗作被后人称为“诗史”的诗人是（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《论快乐》选自钱锺书的散文集（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https://d.book118.com/436100210042010053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43610021004201005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