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医药零售项目规划设计纲要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9" w:history="1">
        <w:r>
          <w:rPr>
            <w:rFonts w:ascii="仿宋" w:eastAsia="仿宋" w:hAnsi="仿宋" w:cs="仿宋" w:hint="eastAsia"/>
            <w:lang w:eastAsia="zh-CN"/>
          </w:rPr>
          <w:t>概论</w:t>
        </w:r>
        <w:r>
          <w:tab/>
        </w:r>
        <w:r>
          <w:fldChar w:fldCharType="begin"/>
        </w:r>
        <w:r>
          <w:instrText xml:space="preserve"> PAGEREF _Toc17349 \h </w:instrText>
        </w:r>
        <w:r>
          <w:fldChar w:fldCharType="separate"/>
        </w:r>
        <w:r>
          <w:t>3</w:t>
        </w:r>
        <w:r>
          <w:fldChar w:fldCharType="end"/>
        </w:r>
      </w:hyperlink>
    </w:p>
    <w:p>
      <w:pPr>
        <w:pStyle w:val="TOC1"/>
        <w:tabs>
          <w:tab w:val="right" w:leader="dot" w:pos="8306"/>
        </w:tabs>
      </w:pPr>
      <w:hyperlink w:anchor="_Toc14776" w:history="1">
        <w:r>
          <w:rPr>
            <w:rFonts w:ascii="仿宋" w:eastAsia="仿宋" w:hAnsi="仿宋" w:cs="仿宋" w:hint="eastAsia"/>
            <w:lang w:eastAsia="zh-CN"/>
          </w:rPr>
          <w:t>一、医药零售项目建设背景及必要性分析</w:t>
        </w:r>
        <w:r>
          <w:tab/>
        </w:r>
        <w:r>
          <w:fldChar w:fldCharType="begin"/>
        </w:r>
        <w:r>
          <w:instrText xml:space="preserve"> PAGEREF _Toc14776 \h </w:instrText>
        </w:r>
        <w:r>
          <w:fldChar w:fldCharType="separate"/>
        </w:r>
        <w:r>
          <w:t>3</w:t>
        </w:r>
        <w:r>
          <w:fldChar w:fldCharType="end"/>
        </w:r>
      </w:hyperlink>
    </w:p>
    <w:p>
      <w:pPr>
        <w:pStyle w:val="TOC2"/>
        <w:tabs>
          <w:tab w:val="right" w:leader="dot" w:pos="8306"/>
        </w:tabs>
      </w:pPr>
      <w:hyperlink w:anchor="_Toc16676" w:history="1">
        <w:r>
          <w:rPr>
            <w:rFonts w:ascii="仿宋" w:eastAsia="仿宋" w:hAnsi="仿宋" w:cs="仿宋" w:hint="eastAsia"/>
            <w:lang w:eastAsia="zh-CN"/>
          </w:rPr>
          <w:t>(一)、医药零售项目背景分析</w:t>
        </w:r>
        <w:r>
          <w:tab/>
        </w:r>
        <w:r>
          <w:fldChar w:fldCharType="begin"/>
        </w:r>
        <w:r>
          <w:instrText xml:space="preserve"> PAGEREF _Toc16676 \h </w:instrText>
        </w:r>
        <w:r>
          <w:fldChar w:fldCharType="separate"/>
        </w:r>
        <w:r>
          <w:t>3</w:t>
        </w:r>
        <w:r>
          <w:fldChar w:fldCharType="end"/>
        </w:r>
      </w:hyperlink>
    </w:p>
    <w:p>
      <w:pPr>
        <w:pStyle w:val="TOC2"/>
        <w:tabs>
          <w:tab w:val="right" w:leader="dot" w:pos="8306"/>
        </w:tabs>
      </w:pPr>
      <w:hyperlink w:anchor="_Toc24515" w:history="1">
        <w:r>
          <w:rPr>
            <w:rFonts w:ascii="仿宋" w:eastAsia="仿宋" w:hAnsi="仿宋" w:cs="仿宋" w:hint="eastAsia"/>
            <w:lang w:eastAsia="zh-CN"/>
          </w:rPr>
          <w:t>(二)、医药零售项目建设必要性分析</w:t>
        </w:r>
        <w:r>
          <w:tab/>
        </w:r>
        <w:r>
          <w:fldChar w:fldCharType="begin"/>
        </w:r>
        <w:r>
          <w:instrText xml:space="preserve"> PAGEREF _Toc24515 \h </w:instrText>
        </w:r>
        <w:r>
          <w:fldChar w:fldCharType="separate"/>
        </w:r>
        <w:r>
          <w:t>5</w:t>
        </w:r>
        <w:r>
          <w:fldChar w:fldCharType="end"/>
        </w:r>
      </w:hyperlink>
    </w:p>
    <w:p>
      <w:pPr>
        <w:pStyle w:val="TOC1"/>
        <w:tabs>
          <w:tab w:val="right" w:leader="dot" w:pos="8306"/>
        </w:tabs>
      </w:pPr>
      <w:hyperlink w:anchor="_Toc21295" w:history="1">
        <w:r>
          <w:rPr>
            <w:rFonts w:ascii="仿宋" w:eastAsia="仿宋" w:hAnsi="仿宋" w:cs="仿宋" w:hint="eastAsia"/>
            <w:lang w:eastAsia="zh-CN"/>
          </w:rPr>
          <w:t>二、医药零售项目文档管理</w:t>
        </w:r>
        <w:r>
          <w:tab/>
        </w:r>
        <w:r>
          <w:fldChar w:fldCharType="begin"/>
        </w:r>
        <w:r>
          <w:instrText xml:space="preserve"> PAGEREF _Toc21295 \h </w:instrText>
        </w:r>
        <w:r>
          <w:fldChar w:fldCharType="separate"/>
        </w:r>
        <w:r>
          <w:t>6</w:t>
        </w:r>
        <w:r>
          <w:fldChar w:fldCharType="end"/>
        </w:r>
      </w:hyperlink>
    </w:p>
    <w:p>
      <w:pPr>
        <w:pStyle w:val="TOC2"/>
        <w:tabs>
          <w:tab w:val="right" w:leader="dot" w:pos="8306"/>
        </w:tabs>
      </w:pPr>
      <w:hyperlink w:anchor="_Toc324" w:history="1">
        <w:r>
          <w:rPr>
            <w:rFonts w:ascii="仿宋" w:eastAsia="仿宋" w:hAnsi="仿宋" w:cs="仿宋" w:hint="eastAsia"/>
            <w:lang w:eastAsia="zh-CN"/>
          </w:rPr>
          <w:t>(一)、文档编制与审查</w:t>
        </w:r>
        <w:r>
          <w:tab/>
        </w:r>
        <w:r>
          <w:fldChar w:fldCharType="begin"/>
        </w:r>
        <w:r>
          <w:instrText xml:space="preserve"> PAGEREF _Toc324 \h </w:instrText>
        </w:r>
        <w:r>
          <w:fldChar w:fldCharType="separate"/>
        </w:r>
        <w:r>
          <w:t>6</w:t>
        </w:r>
        <w:r>
          <w:fldChar w:fldCharType="end"/>
        </w:r>
      </w:hyperlink>
    </w:p>
    <w:p>
      <w:pPr>
        <w:pStyle w:val="TOC2"/>
        <w:tabs>
          <w:tab w:val="right" w:leader="dot" w:pos="8306"/>
        </w:tabs>
      </w:pPr>
      <w:hyperlink w:anchor="_Toc15209" w:history="1">
        <w:r>
          <w:rPr>
            <w:rFonts w:ascii="仿宋" w:eastAsia="仿宋" w:hAnsi="仿宋" w:cs="仿宋" w:hint="eastAsia"/>
            <w:lang w:eastAsia="zh-CN"/>
          </w:rPr>
          <w:t>(二)、文档发布与分发</w:t>
        </w:r>
        <w:r>
          <w:tab/>
        </w:r>
        <w:r>
          <w:fldChar w:fldCharType="begin"/>
        </w:r>
        <w:r>
          <w:instrText xml:space="preserve"> PAGEREF _Toc15209 \h </w:instrText>
        </w:r>
        <w:r>
          <w:fldChar w:fldCharType="separate"/>
        </w:r>
        <w:r>
          <w:t>7</w:t>
        </w:r>
        <w:r>
          <w:fldChar w:fldCharType="end"/>
        </w:r>
      </w:hyperlink>
    </w:p>
    <w:p>
      <w:pPr>
        <w:pStyle w:val="TOC2"/>
        <w:tabs>
          <w:tab w:val="right" w:leader="dot" w:pos="8306"/>
        </w:tabs>
      </w:pPr>
      <w:hyperlink w:anchor="_Toc26487" w:history="1">
        <w:r>
          <w:rPr>
            <w:rFonts w:ascii="仿宋" w:eastAsia="仿宋" w:hAnsi="仿宋" w:cs="仿宋" w:hint="eastAsia"/>
            <w:lang w:eastAsia="zh-CN"/>
          </w:rPr>
          <w:t>(三)、文档存档与归档</w:t>
        </w:r>
        <w:r>
          <w:tab/>
        </w:r>
        <w:r>
          <w:fldChar w:fldCharType="begin"/>
        </w:r>
        <w:r>
          <w:instrText xml:space="preserve"> PAGEREF _Toc26487 \h </w:instrText>
        </w:r>
        <w:r>
          <w:fldChar w:fldCharType="separate"/>
        </w:r>
        <w:r>
          <w:t>8</w:t>
        </w:r>
        <w:r>
          <w:fldChar w:fldCharType="end"/>
        </w:r>
      </w:hyperlink>
    </w:p>
    <w:p>
      <w:pPr>
        <w:pStyle w:val="TOC1"/>
        <w:tabs>
          <w:tab w:val="right" w:leader="dot" w:pos="8306"/>
        </w:tabs>
      </w:pPr>
      <w:hyperlink w:anchor="_Toc7365" w:history="1">
        <w:r>
          <w:rPr>
            <w:rFonts w:ascii="仿宋" w:eastAsia="仿宋" w:hAnsi="仿宋" w:cs="仿宋" w:hint="eastAsia"/>
            <w:lang w:eastAsia="zh-CN"/>
          </w:rPr>
          <w:t>三、市场分析、调研</w:t>
        </w:r>
        <w:r>
          <w:tab/>
        </w:r>
        <w:r>
          <w:fldChar w:fldCharType="begin"/>
        </w:r>
        <w:r>
          <w:instrText xml:space="preserve"> PAGEREF _Toc7365 \h </w:instrText>
        </w:r>
        <w:r>
          <w:fldChar w:fldCharType="separate"/>
        </w:r>
        <w:r>
          <w:t>9</w:t>
        </w:r>
        <w:r>
          <w:fldChar w:fldCharType="end"/>
        </w:r>
      </w:hyperlink>
    </w:p>
    <w:p>
      <w:pPr>
        <w:pStyle w:val="TOC2"/>
        <w:tabs>
          <w:tab w:val="right" w:leader="dot" w:pos="8306"/>
        </w:tabs>
      </w:pPr>
      <w:hyperlink w:anchor="_Toc13734" w:history="1">
        <w:r>
          <w:rPr>
            <w:rFonts w:ascii="仿宋" w:eastAsia="仿宋" w:hAnsi="仿宋" w:cs="仿宋" w:hint="eastAsia"/>
            <w:lang w:eastAsia="zh-CN"/>
          </w:rPr>
          <w:t>(一)、医药零售行业分析</w:t>
        </w:r>
        <w:r>
          <w:tab/>
        </w:r>
        <w:r>
          <w:fldChar w:fldCharType="begin"/>
        </w:r>
        <w:r>
          <w:instrText xml:space="preserve"> PAGEREF _Toc13734 \h </w:instrText>
        </w:r>
        <w:r>
          <w:fldChar w:fldCharType="separate"/>
        </w:r>
        <w:r>
          <w:t>9</w:t>
        </w:r>
        <w:r>
          <w:fldChar w:fldCharType="end"/>
        </w:r>
      </w:hyperlink>
    </w:p>
    <w:p>
      <w:pPr>
        <w:pStyle w:val="TOC2"/>
        <w:tabs>
          <w:tab w:val="right" w:leader="dot" w:pos="8306"/>
        </w:tabs>
      </w:pPr>
      <w:hyperlink w:anchor="_Toc20759" w:history="1">
        <w:r>
          <w:rPr>
            <w:rFonts w:ascii="仿宋" w:eastAsia="仿宋" w:hAnsi="仿宋" w:cs="仿宋" w:hint="eastAsia"/>
            <w:lang w:eastAsia="zh-CN"/>
          </w:rPr>
          <w:t>(二)、医药零售市场分析预测</w:t>
        </w:r>
        <w:r>
          <w:tab/>
        </w:r>
        <w:r>
          <w:fldChar w:fldCharType="begin"/>
        </w:r>
        <w:r>
          <w:instrText xml:space="preserve"> PAGEREF _Toc20759 \h </w:instrText>
        </w:r>
        <w:r>
          <w:fldChar w:fldCharType="separate"/>
        </w:r>
        <w:r>
          <w:t>10</w:t>
        </w:r>
        <w:r>
          <w:fldChar w:fldCharType="end"/>
        </w:r>
      </w:hyperlink>
    </w:p>
    <w:p>
      <w:pPr>
        <w:pStyle w:val="TOC1"/>
        <w:tabs>
          <w:tab w:val="right" w:leader="dot" w:pos="8306"/>
        </w:tabs>
      </w:pPr>
      <w:hyperlink w:anchor="_Toc23351" w:history="1">
        <w:r>
          <w:rPr>
            <w:rFonts w:ascii="仿宋" w:eastAsia="仿宋" w:hAnsi="仿宋" w:cs="仿宋" w:hint="eastAsia"/>
            <w:lang w:eastAsia="zh-CN"/>
          </w:rPr>
          <w:t>四、产品规划分析</w:t>
        </w:r>
        <w:r>
          <w:tab/>
        </w:r>
        <w:r>
          <w:fldChar w:fldCharType="begin"/>
        </w:r>
        <w:r>
          <w:instrText xml:space="preserve"> PAGEREF _Toc23351 \h </w:instrText>
        </w:r>
        <w:r>
          <w:fldChar w:fldCharType="separate"/>
        </w:r>
        <w:r>
          <w:t>11</w:t>
        </w:r>
        <w:r>
          <w:fldChar w:fldCharType="end"/>
        </w:r>
      </w:hyperlink>
    </w:p>
    <w:p>
      <w:pPr>
        <w:pStyle w:val="TOC2"/>
        <w:tabs>
          <w:tab w:val="right" w:leader="dot" w:pos="8306"/>
        </w:tabs>
      </w:pPr>
      <w:hyperlink w:anchor="_Toc15213" w:history="1">
        <w:r>
          <w:rPr>
            <w:rFonts w:ascii="仿宋" w:eastAsia="仿宋" w:hAnsi="仿宋" w:cs="仿宋" w:hint="eastAsia"/>
            <w:lang w:eastAsia="zh-CN"/>
          </w:rPr>
          <w:t>(一)、产品规划</w:t>
        </w:r>
        <w:r>
          <w:tab/>
        </w:r>
        <w:r>
          <w:fldChar w:fldCharType="begin"/>
        </w:r>
        <w:r>
          <w:instrText xml:space="preserve"> PAGEREF _Toc15213 \h </w:instrText>
        </w:r>
        <w:r>
          <w:fldChar w:fldCharType="separate"/>
        </w:r>
        <w:r>
          <w:t>11</w:t>
        </w:r>
        <w:r>
          <w:fldChar w:fldCharType="end"/>
        </w:r>
      </w:hyperlink>
    </w:p>
    <w:p>
      <w:pPr>
        <w:pStyle w:val="TOC2"/>
        <w:tabs>
          <w:tab w:val="right" w:leader="dot" w:pos="8306"/>
        </w:tabs>
      </w:pPr>
      <w:hyperlink w:anchor="_Toc9025" w:history="1">
        <w:r>
          <w:rPr>
            <w:rFonts w:ascii="仿宋" w:eastAsia="仿宋" w:hAnsi="仿宋" w:cs="仿宋" w:hint="eastAsia"/>
            <w:lang w:eastAsia="zh-CN"/>
          </w:rPr>
          <w:t>(二)、建设规模</w:t>
        </w:r>
        <w:r>
          <w:tab/>
        </w:r>
        <w:r>
          <w:fldChar w:fldCharType="begin"/>
        </w:r>
        <w:r>
          <w:instrText xml:space="preserve"> PAGEREF _Toc9025 \h </w:instrText>
        </w:r>
        <w:r>
          <w:fldChar w:fldCharType="separate"/>
        </w:r>
        <w:r>
          <w:t>12</w:t>
        </w:r>
        <w:r>
          <w:fldChar w:fldCharType="end"/>
        </w:r>
      </w:hyperlink>
    </w:p>
    <w:p>
      <w:pPr>
        <w:pStyle w:val="TOC1"/>
        <w:tabs>
          <w:tab w:val="right" w:leader="dot" w:pos="8306"/>
        </w:tabs>
      </w:pPr>
      <w:hyperlink w:anchor="_Toc1490" w:history="1">
        <w:r>
          <w:rPr>
            <w:rFonts w:ascii="仿宋" w:eastAsia="仿宋" w:hAnsi="仿宋" w:cs="仿宋" w:hint="eastAsia"/>
            <w:lang w:eastAsia="zh-CN"/>
          </w:rPr>
          <w:t>五、医药零售项目绩效评估</w:t>
        </w:r>
        <w:r>
          <w:tab/>
        </w:r>
        <w:r>
          <w:fldChar w:fldCharType="begin"/>
        </w:r>
        <w:r>
          <w:instrText xml:space="preserve"> PAGEREF _Toc1490 \h </w:instrText>
        </w:r>
        <w:r>
          <w:fldChar w:fldCharType="separate"/>
        </w:r>
        <w:r>
          <w:t>13</w:t>
        </w:r>
        <w:r>
          <w:fldChar w:fldCharType="end"/>
        </w:r>
      </w:hyperlink>
    </w:p>
    <w:p>
      <w:pPr>
        <w:pStyle w:val="TOC2"/>
        <w:tabs>
          <w:tab w:val="right" w:leader="dot" w:pos="8306"/>
        </w:tabs>
      </w:pPr>
      <w:hyperlink w:anchor="_Toc13732" w:history="1">
        <w:r>
          <w:rPr>
            <w:rFonts w:ascii="仿宋" w:eastAsia="仿宋" w:hAnsi="仿宋" w:cs="仿宋" w:hint="eastAsia"/>
            <w:lang w:eastAsia="zh-CN"/>
          </w:rPr>
          <w:t>(一)、绩效评估指标</w:t>
        </w:r>
        <w:r>
          <w:tab/>
        </w:r>
        <w:r>
          <w:fldChar w:fldCharType="begin"/>
        </w:r>
        <w:r>
          <w:instrText xml:space="preserve"> PAGEREF _Toc13732 \h </w:instrText>
        </w:r>
        <w:r>
          <w:fldChar w:fldCharType="separate"/>
        </w:r>
        <w:r>
          <w:t>13</w:t>
        </w:r>
        <w:r>
          <w:fldChar w:fldCharType="end"/>
        </w:r>
      </w:hyperlink>
    </w:p>
    <w:p>
      <w:pPr>
        <w:pStyle w:val="TOC2"/>
        <w:tabs>
          <w:tab w:val="right" w:leader="dot" w:pos="8306"/>
        </w:tabs>
      </w:pPr>
      <w:hyperlink w:anchor="_Toc28299" w:history="1">
        <w:r>
          <w:rPr>
            <w:rFonts w:ascii="仿宋" w:eastAsia="仿宋" w:hAnsi="仿宋" w:cs="仿宋" w:hint="eastAsia"/>
            <w:lang w:eastAsia="zh-CN"/>
          </w:rPr>
          <w:t>(二)、绩效评估方法</w:t>
        </w:r>
        <w:r>
          <w:tab/>
        </w:r>
        <w:r>
          <w:fldChar w:fldCharType="begin"/>
        </w:r>
        <w:r>
          <w:instrText xml:space="preserve"> PAGEREF _Toc28299 \h </w:instrText>
        </w:r>
        <w:r>
          <w:fldChar w:fldCharType="separate"/>
        </w:r>
        <w:r>
          <w:t>14</w:t>
        </w:r>
        <w:r>
          <w:fldChar w:fldCharType="end"/>
        </w:r>
      </w:hyperlink>
    </w:p>
    <w:p>
      <w:pPr>
        <w:pStyle w:val="TOC2"/>
        <w:tabs>
          <w:tab w:val="right" w:leader="dot" w:pos="8306"/>
        </w:tabs>
      </w:pPr>
      <w:hyperlink w:anchor="_Toc15861" w:history="1">
        <w:r>
          <w:rPr>
            <w:rFonts w:ascii="仿宋" w:eastAsia="仿宋" w:hAnsi="仿宋" w:cs="仿宋" w:hint="eastAsia"/>
            <w:lang w:eastAsia="zh-CN"/>
          </w:rPr>
          <w:t>(三)、绩效评估周期</w:t>
        </w:r>
        <w:r>
          <w:tab/>
        </w:r>
        <w:r>
          <w:fldChar w:fldCharType="begin"/>
        </w:r>
        <w:r>
          <w:instrText xml:space="preserve"> PAGEREF _Toc15861 \h </w:instrText>
        </w:r>
        <w:r>
          <w:fldChar w:fldCharType="separate"/>
        </w:r>
        <w:r>
          <w:t>15</w:t>
        </w:r>
        <w:r>
          <w:fldChar w:fldCharType="end"/>
        </w:r>
      </w:hyperlink>
    </w:p>
    <w:p>
      <w:pPr>
        <w:pStyle w:val="TOC1"/>
        <w:tabs>
          <w:tab w:val="right" w:leader="dot" w:pos="8306"/>
        </w:tabs>
      </w:pPr>
      <w:hyperlink w:anchor="_Toc10186" w:history="1">
        <w:r>
          <w:rPr>
            <w:rFonts w:ascii="仿宋" w:eastAsia="仿宋" w:hAnsi="仿宋" w:cs="仿宋" w:hint="eastAsia"/>
            <w:lang w:eastAsia="zh-CN"/>
          </w:rPr>
          <w:t>六、工艺说明</w:t>
        </w:r>
        <w:r>
          <w:tab/>
        </w:r>
        <w:r>
          <w:fldChar w:fldCharType="begin"/>
        </w:r>
        <w:r>
          <w:instrText xml:space="preserve"> PAGEREF _Toc10186 \h </w:instrText>
        </w:r>
        <w:r>
          <w:fldChar w:fldCharType="separate"/>
        </w:r>
        <w:r>
          <w:t>16</w:t>
        </w:r>
        <w:r>
          <w:fldChar w:fldCharType="end"/>
        </w:r>
      </w:hyperlink>
    </w:p>
    <w:p>
      <w:pPr>
        <w:pStyle w:val="TOC2"/>
        <w:tabs>
          <w:tab w:val="right" w:leader="dot" w:pos="8306"/>
        </w:tabs>
      </w:pPr>
      <w:hyperlink w:anchor="_Toc20161" w:history="1">
        <w:r>
          <w:rPr>
            <w:rFonts w:ascii="仿宋" w:eastAsia="仿宋" w:hAnsi="仿宋" w:cs="仿宋" w:hint="eastAsia"/>
            <w:lang w:eastAsia="zh-CN"/>
          </w:rPr>
          <w:t>(一)、技术管理特点</w:t>
        </w:r>
        <w:r>
          <w:tab/>
        </w:r>
        <w:r>
          <w:fldChar w:fldCharType="begin"/>
        </w:r>
        <w:r>
          <w:instrText xml:space="preserve"> PAGEREF _Toc20161 \h </w:instrText>
        </w:r>
        <w:r>
          <w:fldChar w:fldCharType="separate"/>
        </w:r>
        <w:r>
          <w:t>16</w:t>
        </w:r>
        <w:r>
          <w:fldChar w:fldCharType="end"/>
        </w:r>
      </w:hyperlink>
    </w:p>
    <w:p>
      <w:pPr>
        <w:pStyle w:val="TOC2"/>
        <w:tabs>
          <w:tab w:val="right" w:leader="dot" w:pos="8306"/>
        </w:tabs>
      </w:pPr>
      <w:hyperlink w:anchor="_Toc9834" w:history="1">
        <w:r>
          <w:rPr>
            <w:rFonts w:ascii="仿宋" w:eastAsia="仿宋" w:hAnsi="仿宋" w:cs="仿宋" w:hint="eastAsia"/>
            <w:lang w:eastAsia="zh-CN"/>
          </w:rPr>
          <w:t>(二)、医药零售项目工艺技术设计方案</w:t>
        </w:r>
        <w:r>
          <w:tab/>
        </w:r>
        <w:r>
          <w:fldChar w:fldCharType="begin"/>
        </w:r>
        <w:r>
          <w:instrText xml:space="preserve"> PAGEREF _Toc9834 \h </w:instrText>
        </w:r>
        <w:r>
          <w:fldChar w:fldCharType="separate"/>
        </w:r>
        <w:r>
          <w:t>17</w:t>
        </w:r>
        <w:r>
          <w:fldChar w:fldCharType="end"/>
        </w:r>
      </w:hyperlink>
    </w:p>
    <w:p>
      <w:pPr>
        <w:pStyle w:val="TOC2"/>
        <w:tabs>
          <w:tab w:val="right" w:leader="dot" w:pos="8306"/>
        </w:tabs>
      </w:pPr>
      <w:hyperlink w:anchor="_Toc3059" w:history="1">
        <w:r>
          <w:rPr>
            <w:rFonts w:ascii="仿宋" w:eastAsia="仿宋" w:hAnsi="仿宋" w:cs="仿宋" w:hint="eastAsia"/>
            <w:lang w:eastAsia="zh-CN"/>
          </w:rPr>
          <w:t>(三)、设备选型方案</w:t>
        </w:r>
        <w:r>
          <w:tab/>
        </w:r>
        <w:r>
          <w:fldChar w:fldCharType="begin"/>
        </w:r>
        <w:r>
          <w:instrText xml:space="preserve"> PAGEREF _Toc3059 \h </w:instrText>
        </w:r>
        <w:r>
          <w:fldChar w:fldCharType="separate"/>
        </w:r>
        <w:r>
          <w:t>18</w:t>
        </w:r>
        <w:r>
          <w:fldChar w:fldCharType="end"/>
        </w:r>
      </w:hyperlink>
    </w:p>
    <w:p>
      <w:pPr>
        <w:pStyle w:val="TOC1"/>
        <w:tabs>
          <w:tab w:val="right" w:leader="dot" w:pos="8306"/>
        </w:tabs>
      </w:pPr>
      <w:hyperlink w:anchor="_Toc24380" w:history="1">
        <w:r>
          <w:rPr>
            <w:rFonts w:ascii="仿宋" w:eastAsia="仿宋" w:hAnsi="仿宋" w:cs="仿宋" w:hint="eastAsia"/>
            <w:lang w:eastAsia="zh-CN"/>
          </w:rPr>
          <w:t>七、医药零售项目技术管理</w:t>
        </w:r>
        <w:r>
          <w:tab/>
        </w:r>
        <w:r>
          <w:fldChar w:fldCharType="begin"/>
        </w:r>
        <w:r>
          <w:instrText xml:space="preserve"> PAGEREF _Toc24380 \h </w:instrText>
        </w:r>
        <w:r>
          <w:fldChar w:fldCharType="separate"/>
        </w:r>
        <w:r>
          <w:t>20</w:t>
        </w:r>
        <w:r>
          <w:fldChar w:fldCharType="end"/>
        </w:r>
      </w:hyperlink>
    </w:p>
    <w:p>
      <w:pPr>
        <w:pStyle w:val="TOC2"/>
        <w:tabs>
          <w:tab w:val="right" w:leader="dot" w:pos="8306"/>
        </w:tabs>
      </w:pPr>
      <w:hyperlink w:anchor="_Toc15714" w:history="1">
        <w:r>
          <w:rPr>
            <w:rFonts w:ascii="仿宋" w:eastAsia="仿宋" w:hAnsi="仿宋" w:cs="仿宋" w:hint="eastAsia"/>
            <w:lang w:eastAsia="zh-CN"/>
          </w:rPr>
          <w:t>(一)、技术方案选用方向</w:t>
        </w:r>
        <w:r>
          <w:tab/>
        </w:r>
        <w:r>
          <w:fldChar w:fldCharType="begin"/>
        </w:r>
        <w:r>
          <w:instrText xml:space="preserve"> PAGEREF _Toc15714 \h </w:instrText>
        </w:r>
        <w:r>
          <w:fldChar w:fldCharType="separate"/>
        </w:r>
        <w:r>
          <w:t>20</w:t>
        </w:r>
        <w:r>
          <w:fldChar w:fldCharType="end"/>
        </w:r>
      </w:hyperlink>
    </w:p>
    <w:p>
      <w:pPr>
        <w:pStyle w:val="TOC2"/>
        <w:tabs>
          <w:tab w:val="right" w:leader="dot" w:pos="8306"/>
        </w:tabs>
      </w:pPr>
      <w:hyperlink w:anchor="_Toc12254" w:history="1">
        <w:r>
          <w:rPr>
            <w:rFonts w:ascii="仿宋" w:eastAsia="仿宋" w:hAnsi="仿宋" w:cs="仿宋" w:hint="eastAsia"/>
            <w:lang w:eastAsia="zh-CN"/>
          </w:rPr>
          <w:t>(二)、工艺技术方案选用原则</w:t>
        </w:r>
        <w:r>
          <w:tab/>
        </w:r>
        <w:r>
          <w:fldChar w:fldCharType="begin"/>
        </w:r>
        <w:r>
          <w:instrText xml:space="preserve"> PAGEREF _Toc12254 \h </w:instrText>
        </w:r>
        <w:r>
          <w:fldChar w:fldCharType="separate"/>
        </w:r>
        <w:r>
          <w:t>21</w:t>
        </w:r>
        <w:r>
          <w:fldChar w:fldCharType="end"/>
        </w:r>
      </w:hyperlink>
    </w:p>
    <w:p>
      <w:pPr>
        <w:pStyle w:val="TOC2"/>
        <w:tabs>
          <w:tab w:val="right" w:leader="dot" w:pos="8306"/>
        </w:tabs>
      </w:pPr>
      <w:hyperlink w:anchor="_Toc13008" w:history="1">
        <w:r>
          <w:rPr>
            <w:rFonts w:ascii="仿宋" w:eastAsia="仿宋" w:hAnsi="仿宋" w:cs="仿宋" w:hint="eastAsia"/>
            <w:lang w:eastAsia="zh-CN"/>
          </w:rPr>
          <w:t>(三)、工艺技术方案要求</w:t>
        </w:r>
        <w:r>
          <w:tab/>
        </w:r>
        <w:r>
          <w:fldChar w:fldCharType="begin"/>
        </w:r>
        <w:r>
          <w:instrText xml:space="preserve"> PAGEREF _Toc13008 \h </w:instrText>
        </w:r>
        <w:r>
          <w:fldChar w:fldCharType="separate"/>
        </w:r>
        <w:r>
          <w:t>23</w:t>
        </w:r>
        <w:r>
          <w:fldChar w:fldCharType="end"/>
        </w:r>
      </w:hyperlink>
    </w:p>
    <w:p>
      <w:pPr>
        <w:pStyle w:val="TOC1"/>
        <w:tabs>
          <w:tab w:val="right" w:leader="dot" w:pos="8306"/>
        </w:tabs>
      </w:pPr>
      <w:hyperlink w:anchor="_Toc22331" w:history="1">
        <w:r>
          <w:rPr>
            <w:rFonts w:ascii="仿宋" w:eastAsia="仿宋" w:hAnsi="仿宋" w:cs="仿宋" w:hint="eastAsia"/>
            <w:lang w:eastAsia="zh-CN"/>
          </w:rPr>
          <w:t>八、医药零售项目风险管理</w:t>
        </w:r>
        <w:r>
          <w:tab/>
        </w:r>
        <w:r>
          <w:fldChar w:fldCharType="begin"/>
        </w:r>
        <w:r>
          <w:instrText xml:space="preserve"> PAGEREF _Toc22331 \h </w:instrText>
        </w:r>
        <w:r>
          <w:fldChar w:fldCharType="separate"/>
        </w:r>
        <w:r>
          <w:t>26</w:t>
        </w:r>
        <w:r>
          <w:fldChar w:fldCharType="end"/>
        </w:r>
      </w:hyperlink>
    </w:p>
    <w:p>
      <w:pPr>
        <w:pStyle w:val="TOC2"/>
        <w:tabs>
          <w:tab w:val="right" w:leader="dot" w:pos="8306"/>
        </w:tabs>
      </w:pPr>
      <w:hyperlink w:anchor="_Toc27874" w:history="1">
        <w:r>
          <w:rPr>
            <w:rFonts w:ascii="仿宋" w:eastAsia="仿宋" w:hAnsi="仿宋" w:cs="仿宋" w:hint="eastAsia"/>
            <w:lang w:eastAsia="zh-CN"/>
          </w:rPr>
          <w:t>(一)、风险识别与评估</w:t>
        </w:r>
        <w:r>
          <w:tab/>
        </w:r>
        <w:r>
          <w:fldChar w:fldCharType="begin"/>
        </w:r>
        <w:r>
          <w:instrText xml:space="preserve"> PAGEREF _Toc27874 \h </w:instrText>
        </w:r>
        <w:r>
          <w:fldChar w:fldCharType="separate"/>
        </w:r>
        <w:r>
          <w:t>26</w:t>
        </w:r>
        <w:r>
          <w:fldChar w:fldCharType="end"/>
        </w:r>
      </w:hyperlink>
    </w:p>
    <w:p>
      <w:pPr>
        <w:pStyle w:val="TOC2"/>
        <w:tabs>
          <w:tab w:val="right" w:leader="dot" w:pos="8306"/>
        </w:tabs>
      </w:pPr>
      <w:hyperlink w:anchor="_Toc17191" w:history="1">
        <w:r>
          <w:rPr>
            <w:rFonts w:ascii="仿宋" w:eastAsia="仿宋" w:hAnsi="仿宋" w:cs="仿宋" w:hint="eastAsia"/>
            <w:lang w:eastAsia="zh-CN"/>
          </w:rPr>
          <w:t>(二)、风险应对策略</w:t>
        </w:r>
        <w:r>
          <w:tab/>
        </w:r>
        <w:r>
          <w:fldChar w:fldCharType="begin"/>
        </w:r>
        <w:r>
          <w:instrText xml:space="preserve"> PAGEREF _Toc17191 \h </w:instrText>
        </w:r>
        <w:r>
          <w:fldChar w:fldCharType="separate"/>
        </w:r>
        <w:r>
          <w:t>27</w:t>
        </w:r>
        <w:r>
          <w:fldChar w:fldCharType="end"/>
        </w:r>
      </w:hyperlink>
    </w:p>
    <w:p>
      <w:pPr>
        <w:pStyle w:val="TOC2"/>
        <w:tabs>
          <w:tab w:val="right" w:leader="dot" w:pos="8306"/>
        </w:tabs>
      </w:pPr>
      <w:hyperlink w:anchor="_Toc23257" w:history="1">
        <w:r>
          <w:rPr>
            <w:rFonts w:ascii="仿宋" w:eastAsia="仿宋" w:hAnsi="仿宋" w:cs="仿宋" w:hint="eastAsia"/>
            <w:lang w:eastAsia="zh-CN"/>
          </w:rPr>
          <w:t>(三)、风险监控与控制</w:t>
        </w:r>
        <w:r>
          <w:tab/>
        </w:r>
        <w:r>
          <w:fldChar w:fldCharType="begin"/>
        </w:r>
        <w:r>
          <w:instrText xml:space="preserve"> PAGEREF _Toc23257 \h </w:instrText>
        </w:r>
        <w:r>
          <w:fldChar w:fldCharType="separate"/>
        </w:r>
        <w:r>
          <w:t>29</w:t>
        </w:r>
        <w:r>
          <w:fldChar w:fldCharType="end"/>
        </w:r>
      </w:hyperlink>
    </w:p>
    <w:p>
      <w:pPr>
        <w:pStyle w:val="TOC1"/>
        <w:tabs>
          <w:tab w:val="right" w:leader="dot" w:pos="8306"/>
        </w:tabs>
      </w:pPr>
      <w:hyperlink w:anchor="_Toc25520" w:history="1">
        <w:r>
          <w:rPr>
            <w:rFonts w:ascii="仿宋" w:eastAsia="仿宋" w:hAnsi="仿宋" w:cs="仿宋" w:hint="eastAsia"/>
            <w:lang w:eastAsia="zh-CN"/>
          </w:rPr>
          <w:t>九、医药零售项目人力资源培养与发展</w:t>
        </w:r>
        <w:r>
          <w:tab/>
        </w:r>
        <w:r>
          <w:fldChar w:fldCharType="begin"/>
        </w:r>
        <w:r>
          <w:instrText xml:space="preserve"> PAGEREF _Toc25520 \h </w:instrText>
        </w:r>
        <w:r>
          <w:fldChar w:fldCharType="separate"/>
        </w:r>
        <w:r>
          <w:t>30</w:t>
        </w:r>
        <w:r>
          <w:fldChar w:fldCharType="end"/>
        </w:r>
      </w:hyperlink>
    </w:p>
    <w:p>
      <w:pPr>
        <w:pStyle w:val="TOC2"/>
        <w:tabs>
          <w:tab w:val="right" w:leader="dot" w:pos="8306"/>
        </w:tabs>
      </w:pPr>
      <w:hyperlink w:anchor="_Toc15125" w:history="1">
        <w:r>
          <w:rPr>
            <w:rFonts w:ascii="仿宋" w:eastAsia="仿宋" w:hAnsi="仿宋" w:cs="仿宋" w:hint="eastAsia"/>
            <w:lang w:eastAsia="zh-CN"/>
          </w:rPr>
          <w:t>(一)、人才需求与规划</w:t>
        </w:r>
        <w:r>
          <w:tab/>
        </w:r>
        <w:r>
          <w:fldChar w:fldCharType="begin"/>
        </w:r>
        <w:r>
          <w:instrText xml:space="preserve"> PAGEREF _Toc15125 \h </w:instrText>
        </w:r>
        <w:r>
          <w:fldChar w:fldCharType="separate"/>
        </w:r>
        <w:r>
          <w:t>30</w:t>
        </w:r>
        <w:r>
          <w:fldChar w:fldCharType="end"/>
        </w:r>
      </w:hyperlink>
    </w:p>
    <w:p>
      <w:pPr>
        <w:pStyle w:val="TOC2"/>
        <w:tabs>
          <w:tab w:val="right" w:leader="dot" w:pos="8306"/>
        </w:tabs>
      </w:pPr>
      <w:hyperlink w:anchor="_Toc31257" w:history="1">
        <w:r>
          <w:rPr>
            <w:rFonts w:ascii="仿宋" w:eastAsia="仿宋" w:hAnsi="仿宋" w:cs="仿宋" w:hint="eastAsia"/>
            <w:lang w:eastAsia="zh-CN"/>
          </w:rPr>
          <w:t>(二)、培训与发展计划</w:t>
        </w:r>
        <w:r>
          <w:tab/>
        </w:r>
        <w:r>
          <w:fldChar w:fldCharType="begin"/>
        </w:r>
        <w:r>
          <w:instrText xml:space="preserve"> PAGEREF _Toc31257 \h </w:instrText>
        </w:r>
        <w:r>
          <w:fldChar w:fldCharType="separate"/>
        </w:r>
        <w:r>
          <w:t>30</w:t>
        </w:r>
        <w:r>
          <w:fldChar w:fldCharType="end"/>
        </w:r>
      </w:hyperlink>
    </w:p>
    <w:p>
      <w:pPr>
        <w:pStyle w:val="TOC1"/>
        <w:tabs>
          <w:tab w:val="right" w:leader="dot" w:pos="8306"/>
        </w:tabs>
      </w:pPr>
      <w:hyperlink w:anchor="_Toc23719" w:history="1">
        <w:r>
          <w:rPr>
            <w:rFonts w:ascii="仿宋" w:eastAsia="仿宋" w:hAnsi="仿宋" w:cs="仿宋" w:hint="eastAsia"/>
            <w:lang w:eastAsia="zh-CN"/>
          </w:rPr>
          <w:t>十、医药零售项目财务管理</w:t>
        </w:r>
        <w:r>
          <w:tab/>
        </w:r>
        <w:r>
          <w:fldChar w:fldCharType="begin"/>
        </w:r>
        <w:r>
          <w:instrText xml:space="preserve"> PAGEREF _Toc23719 \h </w:instrText>
        </w:r>
        <w:r>
          <w:fldChar w:fldCharType="separate"/>
        </w:r>
        <w:r>
          <w:t>31</w:t>
        </w:r>
        <w:r>
          <w:fldChar w:fldCharType="end"/>
        </w:r>
      </w:hyperlink>
    </w:p>
    <w:p>
      <w:pPr>
        <w:pStyle w:val="TOC2"/>
        <w:tabs>
          <w:tab w:val="right" w:leader="dot" w:pos="8306"/>
        </w:tabs>
      </w:pPr>
      <w:hyperlink w:anchor="_Toc18592" w:history="1">
        <w:r>
          <w:rPr>
            <w:rFonts w:ascii="仿宋" w:eastAsia="仿宋" w:hAnsi="仿宋" w:cs="仿宋" w:hint="eastAsia"/>
            <w:lang w:eastAsia="zh-CN"/>
          </w:rPr>
          <w:t>(一)、资金需求大</w:t>
        </w:r>
        <w:r>
          <w:tab/>
        </w:r>
        <w:r>
          <w:fldChar w:fldCharType="begin"/>
        </w:r>
        <w:r>
          <w:instrText xml:space="preserve"> PAGEREF _Toc18592 \h </w:instrText>
        </w:r>
        <w:r>
          <w:fldChar w:fldCharType="separate"/>
        </w:r>
        <w:r>
          <w:t>31</w:t>
        </w:r>
        <w:r>
          <w:fldChar w:fldCharType="end"/>
        </w:r>
      </w:hyperlink>
    </w:p>
    <w:p>
      <w:pPr>
        <w:pStyle w:val="TOC2"/>
        <w:tabs>
          <w:tab w:val="right" w:leader="dot" w:pos="8306"/>
        </w:tabs>
      </w:pPr>
      <w:hyperlink w:anchor="_Toc12925" w:history="1">
        <w:r>
          <w:rPr>
            <w:rFonts w:ascii="仿宋" w:eastAsia="仿宋" w:hAnsi="仿宋" w:cs="仿宋" w:hint="eastAsia"/>
            <w:lang w:eastAsia="zh-CN"/>
          </w:rPr>
          <w:t>(二)、研发周期长</w:t>
        </w:r>
        <w:r>
          <w:tab/>
        </w:r>
        <w:r>
          <w:fldChar w:fldCharType="begin"/>
        </w:r>
        <w:r>
          <w:instrText xml:space="preserve"> PAGEREF _Toc12925 \h </w:instrText>
        </w:r>
        <w:r>
          <w:fldChar w:fldCharType="separate"/>
        </w:r>
        <w:r>
          <w:t>32</w:t>
        </w:r>
        <w:r>
          <w:fldChar w:fldCharType="end"/>
        </w:r>
      </w:hyperlink>
    </w:p>
    <w:p>
      <w:pPr>
        <w:pStyle w:val="TOC2"/>
        <w:tabs>
          <w:tab w:val="right" w:leader="dot" w:pos="8306"/>
        </w:tabs>
      </w:pPr>
      <w:hyperlink w:anchor="_Toc29050" w:history="1">
        <w:r>
          <w:rPr>
            <w:rFonts w:ascii="仿宋" w:eastAsia="仿宋" w:hAnsi="仿宋" w:cs="仿宋" w:hint="eastAsia"/>
            <w:lang w:eastAsia="zh-CN"/>
          </w:rPr>
          <w:t>(三)、市场风险大</w:t>
        </w:r>
        <w:r>
          <w:tab/>
        </w:r>
        <w:r>
          <w:fldChar w:fldCharType="begin"/>
        </w:r>
        <w:r>
          <w:instrText xml:space="preserve"> PAGEREF _Toc29050 \h </w:instrText>
        </w:r>
        <w:r>
          <w:fldChar w:fldCharType="separate"/>
        </w:r>
        <w:r>
          <w:t>33</w:t>
        </w:r>
        <w:r>
          <w:fldChar w:fldCharType="end"/>
        </w:r>
      </w:hyperlink>
    </w:p>
    <w:p>
      <w:pPr>
        <w:pStyle w:val="TOC2"/>
        <w:tabs>
          <w:tab w:val="right" w:leader="dot" w:pos="8306"/>
        </w:tabs>
      </w:pPr>
      <w:hyperlink w:anchor="_Toc27891" w:history="1">
        <w:r>
          <w:rPr>
            <w:rFonts w:ascii="仿宋" w:eastAsia="仿宋" w:hAnsi="仿宋" w:cs="仿宋" w:hint="eastAsia"/>
            <w:lang w:eastAsia="zh-CN"/>
          </w:rPr>
          <w:t>(四)、利润率高</w:t>
        </w:r>
        <w:r>
          <w:tab/>
        </w:r>
        <w:r>
          <w:fldChar w:fldCharType="begin"/>
        </w:r>
        <w:r>
          <w:instrText xml:space="preserve"> PAGEREF _Toc27891 \h </w:instrText>
        </w:r>
        <w:r>
          <w:fldChar w:fldCharType="separate"/>
        </w:r>
        <w:r>
          <w:t>36</w:t>
        </w:r>
        <w:r>
          <w:fldChar w:fldCharType="end"/>
        </w:r>
      </w:hyperlink>
    </w:p>
    <w:p>
      <w:pPr>
        <w:pStyle w:val="TOC1"/>
        <w:tabs>
          <w:tab w:val="right" w:leader="dot" w:pos="8306"/>
        </w:tabs>
      </w:pPr>
      <w:hyperlink w:anchor="_Toc1709" w:history="1">
        <w:r>
          <w:rPr>
            <w:rFonts w:ascii="仿宋" w:eastAsia="仿宋" w:hAnsi="仿宋" w:cs="仿宋" w:hint="eastAsia"/>
            <w:lang w:eastAsia="zh-CN"/>
          </w:rPr>
          <w:t>十一、医药零售项目创新与研发</w:t>
        </w:r>
        <w:r>
          <w:tab/>
        </w:r>
        <w:r>
          <w:fldChar w:fldCharType="begin"/>
        </w:r>
        <w:r>
          <w:instrText xml:space="preserve"> PAGEREF _Toc1709 \h </w:instrText>
        </w:r>
        <w:r>
          <w:fldChar w:fldCharType="separate"/>
        </w:r>
        <w:r>
          <w:t>38</w:t>
        </w:r>
        <w:r>
          <w:fldChar w:fldCharType="end"/>
        </w:r>
      </w:hyperlink>
    </w:p>
    <w:p>
      <w:pPr>
        <w:pStyle w:val="TOC2"/>
        <w:tabs>
          <w:tab w:val="right" w:leader="dot" w:pos="8306"/>
        </w:tabs>
      </w:pPr>
      <w:hyperlink w:anchor="_Toc13505" w:history="1">
        <w:r>
          <w:rPr>
            <w:rFonts w:ascii="仿宋" w:eastAsia="仿宋" w:hAnsi="仿宋" w:cs="仿宋" w:hint="eastAsia"/>
            <w:lang w:eastAsia="zh-CN"/>
          </w:rPr>
          <w:t>(一)、创新策略与方向</w:t>
        </w:r>
        <w:r>
          <w:tab/>
        </w:r>
        <w:r>
          <w:fldChar w:fldCharType="begin"/>
        </w:r>
        <w:r>
          <w:instrText xml:space="preserve"> PAGEREF _Toc13505 \h </w:instrText>
        </w:r>
        <w:r>
          <w:fldChar w:fldCharType="separate"/>
        </w:r>
        <w:r>
          <w:t>38</w:t>
        </w:r>
        <w:r>
          <w:fldChar w:fldCharType="end"/>
        </w:r>
      </w:hyperlink>
    </w:p>
    <w:p>
      <w:pPr>
        <w:pStyle w:val="TOC2"/>
        <w:tabs>
          <w:tab w:val="right" w:leader="dot" w:pos="8306"/>
        </w:tabs>
      </w:pPr>
      <w:hyperlink w:anchor="_Toc6572" w:history="1">
        <w:r>
          <w:rPr>
            <w:rFonts w:ascii="仿宋" w:eastAsia="仿宋" w:hAnsi="仿宋" w:cs="仿宋" w:hint="eastAsia"/>
            <w:lang w:eastAsia="zh-CN"/>
          </w:rPr>
          <w:t>(二)、研发规划与投入</w:t>
        </w:r>
        <w:r>
          <w:tab/>
        </w:r>
        <w:r>
          <w:fldChar w:fldCharType="begin"/>
        </w:r>
        <w:r>
          <w:instrText xml:space="preserve"> PAGEREF _Toc6572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19" w:history="1">
        <w:r>
          <w:rPr>
            <w:rFonts w:ascii="仿宋" w:eastAsia="仿宋" w:hAnsi="仿宋" w:cs="仿宋" w:hint="eastAsia"/>
            <w:lang w:eastAsia="zh-CN"/>
          </w:rPr>
          <w:t>十二、医药零售项目计划安排</w:t>
        </w:r>
        <w:r>
          <w:tab/>
        </w:r>
        <w:r>
          <w:fldChar w:fldCharType="begin"/>
        </w:r>
        <w:r>
          <w:instrText xml:space="preserve"> PAGEREF _Toc15019 \h </w:instrText>
        </w:r>
        <w:r>
          <w:fldChar w:fldCharType="separate"/>
        </w:r>
        <w:r>
          <w:t>41</w:t>
        </w:r>
        <w:r>
          <w:fldChar w:fldCharType="end"/>
        </w:r>
      </w:hyperlink>
    </w:p>
    <w:p>
      <w:pPr>
        <w:pStyle w:val="TOC2"/>
        <w:tabs>
          <w:tab w:val="right" w:leader="dot" w:pos="8306"/>
        </w:tabs>
      </w:pPr>
      <w:hyperlink w:anchor="_Toc20704" w:history="1">
        <w:r>
          <w:rPr>
            <w:rFonts w:ascii="仿宋" w:eastAsia="仿宋" w:hAnsi="仿宋" w:cs="仿宋" w:hint="eastAsia"/>
            <w:lang w:eastAsia="zh-CN"/>
          </w:rPr>
          <w:t>(一)、建设周期</w:t>
        </w:r>
        <w:r>
          <w:tab/>
        </w:r>
        <w:r>
          <w:fldChar w:fldCharType="begin"/>
        </w:r>
        <w:r>
          <w:instrText xml:space="preserve"> PAGEREF _Toc20704 \h </w:instrText>
        </w:r>
        <w:r>
          <w:fldChar w:fldCharType="separate"/>
        </w:r>
        <w:r>
          <w:t>41</w:t>
        </w:r>
        <w:r>
          <w:fldChar w:fldCharType="end"/>
        </w:r>
      </w:hyperlink>
    </w:p>
    <w:p>
      <w:pPr>
        <w:pStyle w:val="TOC2"/>
        <w:tabs>
          <w:tab w:val="right" w:leader="dot" w:pos="8306"/>
        </w:tabs>
      </w:pPr>
      <w:hyperlink w:anchor="_Toc10586" w:history="1">
        <w:r>
          <w:rPr>
            <w:rFonts w:ascii="仿宋" w:eastAsia="仿宋" w:hAnsi="仿宋" w:cs="仿宋" w:hint="eastAsia"/>
            <w:lang w:eastAsia="zh-CN"/>
          </w:rPr>
          <w:t>(二)、建设进度</w:t>
        </w:r>
        <w:r>
          <w:tab/>
        </w:r>
        <w:r>
          <w:fldChar w:fldCharType="begin"/>
        </w:r>
        <w:r>
          <w:instrText xml:space="preserve"> PAGEREF _Toc10586 \h </w:instrText>
        </w:r>
        <w:r>
          <w:fldChar w:fldCharType="separate"/>
        </w:r>
        <w:r>
          <w:t>42</w:t>
        </w:r>
        <w:r>
          <w:fldChar w:fldCharType="end"/>
        </w:r>
      </w:hyperlink>
    </w:p>
    <w:p>
      <w:pPr>
        <w:pStyle w:val="TOC2"/>
        <w:tabs>
          <w:tab w:val="right" w:leader="dot" w:pos="8306"/>
        </w:tabs>
      </w:pPr>
      <w:hyperlink w:anchor="_Toc31371" w:history="1">
        <w:r>
          <w:rPr>
            <w:rFonts w:ascii="仿宋" w:eastAsia="仿宋" w:hAnsi="仿宋" w:cs="仿宋" w:hint="eastAsia"/>
            <w:lang w:eastAsia="zh-CN"/>
          </w:rPr>
          <w:t>(三)、进度安排注意事项</w:t>
        </w:r>
        <w:r>
          <w:tab/>
        </w:r>
        <w:r>
          <w:fldChar w:fldCharType="begin"/>
        </w:r>
        <w:r>
          <w:instrText xml:space="preserve"> PAGEREF _Toc31371 \h </w:instrText>
        </w:r>
        <w:r>
          <w:fldChar w:fldCharType="separate"/>
        </w:r>
        <w:r>
          <w:t>43</w:t>
        </w:r>
        <w:r>
          <w:fldChar w:fldCharType="end"/>
        </w:r>
      </w:hyperlink>
    </w:p>
    <w:p>
      <w:pPr>
        <w:pStyle w:val="TOC2"/>
        <w:tabs>
          <w:tab w:val="right" w:leader="dot" w:pos="8306"/>
        </w:tabs>
      </w:pPr>
      <w:hyperlink w:anchor="_Toc13124" w:history="1">
        <w:r>
          <w:rPr>
            <w:rFonts w:ascii="仿宋" w:eastAsia="仿宋" w:hAnsi="仿宋" w:cs="仿宋" w:hint="eastAsia"/>
            <w:lang w:eastAsia="zh-CN"/>
          </w:rPr>
          <w:t>(四)、人力资源配置</w:t>
        </w:r>
        <w:r>
          <w:tab/>
        </w:r>
        <w:r>
          <w:fldChar w:fldCharType="begin"/>
        </w:r>
        <w:r>
          <w:instrText xml:space="preserve"> PAGEREF _Toc13124 \h </w:instrText>
        </w:r>
        <w:r>
          <w:fldChar w:fldCharType="separate"/>
        </w:r>
        <w:r>
          <w:t>44</w:t>
        </w:r>
        <w:r>
          <w:fldChar w:fldCharType="end"/>
        </w:r>
      </w:hyperlink>
    </w:p>
    <w:p>
      <w:pPr>
        <w:pStyle w:val="TOC1"/>
        <w:tabs>
          <w:tab w:val="right" w:leader="dot" w:pos="8306"/>
        </w:tabs>
      </w:pPr>
      <w:hyperlink w:anchor="_Toc4005" w:history="1">
        <w:r>
          <w:rPr>
            <w:rFonts w:ascii="仿宋" w:eastAsia="仿宋" w:hAnsi="仿宋" w:cs="仿宋" w:hint="eastAsia"/>
            <w:lang w:eastAsia="zh-CN"/>
          </w:rPr>
          <w:t>十三、供应链管理</w:t>
        </w:r>
        <w:r>
          <w:tab/>
        </w:r>
        <w:r>
          <w:fldChar w:fldCharType="begin"/>
        </w:r>
        <w:r>
          <w:instrText xml:space="preserve"> PAGEREF _Toc4005 \h </w:instrText>
        </w:r>
        <w:r>
          <w:fldChar w:fldCharType="separate"/>
        </w:r>
        <w:r>
          <w:t>45</w:t>
        </w:r>
        <w:r>
          <w:fldChar w:fldCharType="end"/>
        </w:r>
      </w:hyperlink>
    </w:p>
    <w:p>
      <w:pPr>
        <w:pStyle w:val="TOC2"/>
        <w:tabs>
          <w:tab w:val="right" w:leader="dot" w:pos="8306"/>
        </w:tabs>
      </w:pPr>
      <w:hyperlink w:anchor="_Toc1168" w:history="1">
        <w:r>
          <w:rPr>
            <w:rFonts w:ascii="仿宋" w:eastAsia="仿宋" w:hAnsi="仿宋" w:cs="仿宋" w:hint="eastAsia"/>
            <w:lang w:eastAsia="zh-CN"/>
          </w:rPr>
          <w:t>(一)、供应链战略规划</w:t>
        </w:r>
        <w:r>
          <w:tab/>
        </w:r>
        <w:r>
          <w:fldChar w:fldCharType="begin"/>
        </w:r>
        <w:r>
          <w:instrText xml:space="preserve"> PAGEREF _Toc1168 \h </w:instrText>
        </w:r>
        <w:r>
          <w:fldChar w:fldCharType="separate"/>
        </w:r>
        <w:r>
          <w:t>45</w:t>
        </w:r>
        <w:r>
          <w:fldChar w:fldCharType="end"/>
        </w:r>
      </w:hyperlink>
    </w:p>
    <w:p>
      <w:pPr>
        <w:pStyle w:val="TOC2"/>
        <w:tabs>
          <w:tab w:val="right" w:leader="dot" w:pos="8306"/>
        </w:tabs>
      </w:pPr>
      <w:hyperlink w:anchor="_Toc28313" w:history="1">
        <w:r>
          <w:rPr>
            <w:rFonts w:ascii="仿宋" w:eastAsia="仿宋" w:hAnsi="仿宋" w:cs="仿宋" w:hint="eastAsia"/>
            <w:lang w:eastAsia="zh-CN"/>
          </w:rPr>
          <w:t>(二)、供应商选择与合作</w:t>
        </w:r>
        <w:r>
          <w:tab/>
        </w:r>
        <w:r>
          <w:fldChar w:fldCharType="begin"/>
        </w:r>
        <w:r>
          <w:instrText xml:space="preserve"> PAGEREF _Toc28313 \h </w:instrText>
        </w:r>
        <w:r>
          <w:fldChar w:fldCharType="separate"/>
        </w:r>
        <w:r>
          <w:t>47</w:t>
        </w:r>
        <w:r>
          <w:fldChar w:fldCharType="end"/>
        </w:r>
      </w:hyperlink>
    </w:p>
    <w:p>
      <w:pPr>
        <w:pStyle w:val="TOC2"/>
        <w:tabs>
          <w:tab w:val="right" w:leader="dot" w:pos="8306"/>
        </w:tabs>
      </w:pPr>
      <w:hyperlink w:anchor="_Toc24915" w:history="1">
        <w:r>
          <w:rPr>
            <w:rFonts w:ascii="仿宋" w:eastAsia="仿宋" w:hAnsi="仿宋" w:cs="仿宋" w:hint="eastAsia"/>
            <w:lang w:eastAsia="zh-CN"/>
          </w:rPr>
          <w:t>(三)、物流与库存管理</w:t>
        </w:r>
        <w:r>
          <w:tab/>
        </w:r>
        <w:r>
          <w:fldChar w:fldCharType="begin"/>
        </w:r>
        <w:r>
          <w:instrText xml:space="preserve"> PAGEREF _Toc24915 \h </w:instrText>
        </w:r>
        <w:r>
          <w:fldChar w:fldCharType="separate"/>
        </w:r>
        <w:r>
          <w:t>48</w:t>
        </w:r>
        <w:r>
          <w:fldChar w:fldCharType="end"/>
        </w:r>
      </w:hyperlink>
    </w:p>
    <w:p>
      <w:pPr>
        <w:pStyle w:val="TOC1"/>
        <w:tabs>
          <w:tab w:val="right" w:leader="dot" w:pos="8306"/>
        </w:tabs>
      </w:pPr>
      <w:hyperlink w:anchor="_Toc5399" w:history="1">
        <w:r>
          <w:rPr>
            <w:rFonts w:ascii="仿宋" w:eastAsia="仿宋" w:hAnsi="仿宋" w:cs="仿宋" w:hint="eastAsia"/>
            <w:lang w:eastAsia="zh-CN"/>
          </w:rPr>
          <w:t>十四、医药零售项目工程方案分析</w:t>
        </w:r>
        <w:r>
          <w:tab/>
        </w:r>
        <w:r>
          <w:fldChar w:fldCharType="begin"/>
        </w:r>
        <w:r>
          <w:instrText xml:space="preserve"> PAGEREF _Toc5399 \h </w:instrText>
        </w:r>
        <w:r>
          <w:fldChar w:fldCharType="separate"/>
        </w:r>
        <w:r>
          <w:t>49</w:t>
        </w:r>
        <w:r>
          <w:fldChar w:fldCharType="end"/>
        </w:r>
      </w:hyperlink>
    </w:p>
    <w:p>
      <w:pPr>
        <w:pStyle w:val="TOC2"/>
        <w:tabs>
          <w:tab w:val="right" w:leader="dot" w:pos="8306"/>
        </w:tabs>
      </w:pPr>
      <w:hyperlink w:anchor="_Toc15013" w:history="1">
        <w:r>
          <w:rPr>
            <w:rFonts w:ascii="仿宋" w:eastAsia="仿宋" w:hAnsi="仿宋" w:cs="仿宋" w:hint="eastAsia"/>
            <w:lang w:eastAsia="zh-CN"/>
          </w:rPr>
          <w:t>(一)、建筑工程设计原则</w:t>
        </w:r>
        <w:r>
          <w:tab/>
        </w:r>
        <w:r>
          <w:fldChar w:fldCharType="begin"/>
        </w:r>
        <w:r>
          <w:instrText xml:space="preserve"> PAGEREF _Toc15013 \h </w:instrText>
        </w:r>
        <w:r>
          <w:fldChar w:fldCharType="separate"/>
        </w:r>
        <w:r>
          <w:t>49</w:t>
        </w:r>
        <w:r>
          <w:fldChar w:fldCharType="end"/>
        </w:r>
      </w:hyperlink>
    </w:p>
    <w:p>
      <w:pPr>
        <w:pStyle w:val="TOC2"/>
        <w:tabs>
          <w:tab w:val="right" w:leader="dot" w:pos="8306"/>
        </w:tabs>
      </w:pPr>
      <w:hyperlink w:anchor="_Toc6489" w:history="1">
        <w:r>
          <w:rPr>
            <w:rFonts w:ascii="仿宋" w:eastAsia="仿宋" w:hAnsi="仿宋" w:cs="仿宋" w:hint="eastAsia"/>
            <w:lang w:eastAsia="zh-CN"/>
          </w:rPr>
          <w:t>(二)、土建工程建设指标</w:t>
        </w:r>
        <w:r>
          <w:tab/>
        </w:r>
        <w:r>
          <w:fldChar w:fldCharType="begin"/>
        </w:r>
        <w:r>
          <w:instrText xml:space="preserve"> PAGEREF _Toc6489 \h </w:instrText>
        </w:r>
        <w:r>
          <w:fldChar w:fldCharType="separate"/>
        </w:r>
        <w:r>
          <w:t>52</w:t>
        </w:r>
        <w:r>
          <w:fldChar w:fldCharType="end"/>
        </w:r>
      </w:hyperlink>
    </w:p>
    <w:p>
      <w:pPr>
        <w:pStyle w:val="TOC1"/>
        <w:tabs>
          <w:tab w:val="right" w:leader="dot" w:pos="8306"/>
        </w:tabs>
      </w:pPr>
      <w:hyperlink w:anchor="_Toc6487" w:history="1">
        <w:r>
          <w:rPr>
            <w:rFonts w:ascii="仿宋" w:eastAsia="仿宋" w:hAnsi="仿宋" w:cs="仿宋" w:hint="eastAsia"/>
            <w:lang w:eastAsia="zh-CN"/>
          </w:rPr>
          <w:t>十五、医药零售项目实施时间节点</w:t>
        </w:r>
        <w:r>
          <w:tab/>
        </w:r>
        <w:r>
          <w:fldChar w:fldCharType="begin"/>
        </w:r>
        <w:r>
          <w:instrText xml:space="preserve"> PAGEREF _Toc6487 \h </w:instrText>
        </w:r>
        <w:r>
          <w:fldChar w:fldCharType="separate"/>
        </w:r>
        <w:r>
          <w:t>54</w:t>
        </w:r>
        <w:r>
          <w:fldChar w:fldCharType="end"/>
        </w:r>
      </w:hyperlink>
    </w:p>
    <w:p>
      <w:pPr>
        <w:pStyle w:val="TOC2"/>
        <w:tabs>
          <w:tab w:val="right" w:leader="dot" w:pos="8306"/>
        </w:tabs>
      </w:pPr>
      <w:hyperlink w:anchor="_Toc26238" w:history="1">
        <w:r>
          <w:rPr>
            <w:rFonts w:ascii="仿宋" w:eastAsia="仿宋" w:hAnsi="仿宋" w:cs="仿宋" w:hint="eastAsia"/>
            <w:lang w:eastAsia="zh-CN"/>
          </w:rPr>
          <w:t>(一)、医药零售项目启动阶段时间节点</w:t>
        </w:r>
        <w:r>
          <w:tab/>
        </w:r>
        <w:r>
          <w:fldChar w:fldCharType="begin"/>
        </w:r>
        <w:r>
          <w:instrText xml:space="preserve"> PAGEREF _Toc26238 \h </w:instrText>
        </w:r>
        <w:r>
          <w:fldChar w:fldCharType="separate"/>
        </w:r>
        <w:r>
          <w:t>54</w:t>
        </w:r>
        <w:r>
          <w:fldChar w:fldCharType="end"/>
        </w:r>
      </w:hyperlink>
    </w:p>
    <w:p>
      <w:pPr>
        <w:pStyle w:val="TOC2"/>
        <w:tabs>
          <w:tab w:val="right" w:leader="dot" w:pos="8306"/>
        </w:tabs>
      </w:pPr>
      <w:hyperlink w:anchor="_Toc29520" w:history="1">
        <w:r>
          <w:rPr>
            <w:rFonts w:ascii="仿宋" w:eastAsia="仿宋" w:hAnsi="仿宋" w:cs="仿宋" w:hint="eastAsia"/>
            <w:lang w:eastAsia="zh-CN"/>
          </w:rPr>
          <w:t>(二)、医药零售项目执行阶段时间节点</w:t>
        </w:r>
        <w:r>
          <w:tab/>
        </w:r>
        <w:r>
          <w:fldChar w:fldCharType="begin"/>
        </w:r>
        <w:r>
          <w:instrText xml:space="preserve"> PAGEREF _Toc29520 \h </w:instrText>
        </w:r>
        <w:r>
          <w:fldChar w:fldCharType="separate"/>
        </w:r>
        <w:r>
          <w:t>55</w:t>
        </w:r>
        <w:r>
          <w:fldChar w:fldCharType="end"/>
        </w:r>
      </w:hyperlink>
    </w:p>
    <w:p>
      <w:pPr>
        <w:pStyle w:val="TOC2"/>
        <w:tabs>
          <w:tab w:val="right" w:leader="dot" w:pos="8306"/>
        </w:tabs>
      </w:pPr>
      <w:hyperlink w:anchor="_Toc7416" w:history="1">
        <w:r>
          <w:rPr>
            <w:rFonts w:ascii="仿宋" w:eastAsia="仿宋" w:hAnsi="仿宋" w:cs="仿宋" w:hint="eastAsia"/>
            <w:lang w:eastAsia="zh-CN"/>
          </w:rPr>
          <w:t>(三)、医药零售项目完成阶段时间节点</w:t>
        </w:r>
        <w:r>
          <w:tab/>
        </w:r>
        <w:r>
          <w:fldChar w:fldCharType="begin"/>
        </w:r>
        <w:r>
          <w:instrText xml:space="preserve"> PAGEREF _Toc7416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76"/>
      <w:r>
        <w:rPr>
          <w:rFonts w:ascii="仿宋" w:eastAsia="仿宋" w:hAnsi="仿宋" w:cs="仿宋" w:hint="eastAsia"/>
          <w:sz w:val="28"/>
          <w:lang w:eastAsia="zh-CN"/>
        </w:rPr>
        <w:t>一、医药零售项目建设背景及必要性分析</w:t>
      </w:r>
      <w:bookmarkEnd w:id="2"/>
    </w:p>
    <w:p>
      <w:pPr>
        <w:pStyle w:val="Heading2"/>
        <w:rPr>
          <w:rFonts w:ascii="仿宋" w:eastAsia="仿宋" w:hAnsi="仿宋" w:cs="仿宋" w:hint="eastAsia"/>
          <w:lang w:eastAsia="zh-CN"/>
        </w:rPr>
      </w:pPr>
      <w:bookmarkStart w:id="3" w:name="_Toc16676"/>
      <w:r>
        <w:rPr>
          <w:rFonts w:ascii="仿宋" w:eastAsia="仿宋" w:hAnsi="仿宋" w:cs="仿宋" w:hint="eastAsia"/>
          <w:lang w:eastAsia="zh-CN"/>
        </w:rPr>
        <w:t>(一)、医药零售项目背景分析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药零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药零售项目在这个潮流中的定位。同时，我们将关注行业内涌现的新兴机遇，以便医药零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药零售项目提供了强大的发展动力。我们将聚焦于行业内最新的技术发展趋势，包括但不限于人工智能、大数据分析、物联网等领域。通过深度的技术研究，我们将确保医药零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药零售项目发展的源泉。我们将投入更多的精力对市场需求进行深入剖析，超越表面的需求，深入挖掘潜在的市场痛点和机遇。通过对市场需求的细致了解，医药零售项目将更有针对性地设计解决方案，满足市场的多样化需求，从而更好地促进医药零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药零售项目战略至关重要。我们将对竞争态势进行更为深入的分析，包括但不限于市场份额、产品特点、客户满意度等多个维度。通过深度的竞争分析，医药零售项目将能够更准确地把握市场脉搏，制定具有竞争力的医药零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药零售项目的发展具有直接的影响。我们将进行更为全面的法规和政策分析，了解行业发展中的潜在法律风险和合规挑战。通过充分了解和遵守相关法规，医药零售项目将确保在法律框架内合法合规运营，为医药零售项目的稳健发展提供有力支持。</w:t>
      </w:r>
    </w:p>
    <w:p>
      <w:pPr>
        <w:pStyle w:val="Heading2"/>
        <w:ind w:firstLine="560" w:firstLineChars="200"/>
        <w:rPr>
          <w:rFonts w:ascii="仿宋" w:eastAsia="仿宋" w:hAnsi="仿宋" w:cs="仿宋" w:hint="eastAsia"/>
          <w:sz w:val="28"/>
          <w:lang w:eastAsia="zh-CN"/>
        </w:rPr>
      </w:pPr>
      <w:bookmarkStart w:id="4" w:name="_Toc24515"/>
      <w:r>
        <w:rPr>
          <w:rFonts w:ascii="仿宋" w:eastAsia="仿宋" w:hAnsi="仿宋" w:cs="仿宋" w:hint="eastAsia"/>
          <w:sz w:val="28"/>
          <w:lang w:eastAsia="zh-CN"/>
        </w:rPr>
        <w:t>(二)、医药零售项目建设必要性分析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建设的迫切性源于对行业发展趋势的深刻洞察。我们正处于一个行业变革的时代，科技创新、数字化转型成为企业发展的关键动力。医药零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建设不仅仅是为了跟上潮流，更是为了通过技术创新推动企业的持续发展。通过引入先进的技术和解决方案，医药零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药零售项目的建设成为必然选择，通过提高产品质量、拓展服务领域，从而在竞争中获得更多的机会。医药零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医药零售项目建设的必要性体现在对客户需求更精准的满足。通过医药零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建设的背后是对企业持续创新的追求。只有通过不断创新，企业才能在竞争中立于不败之地。医药零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295"/>
      <w:r>
        <w:rPr>
          <w:rFonts w:ascii="仿宋" w:eastAsia="仿宋" w:hAnsi="仿宋" w:cs="仿宋" w:hint="eastAsia"/>
          <w:sz w:val="28"/>
          <w:lang w:eastAsia="zh-CN"/>
        </w:rPr>
        <w:t>二、医药零售项目文档管理</w:t>
      </w:r>
      <w:bookmarkEnd w:id="5"/>
    </w:p>
    <w:p>
      <w:pPr>
        <w:pStyle w:val="Heading2"/>
        <w:rPr>
          <w:rFonts w:ascii="仿宋" w:eastAsia="仿宋" w:hAnsi="仿宋" w:cs="仿宋" w:hint="eastAsia"/>
          <w:lang w:eastAsia="zh-CN"/>
        </w:rPr>
      </w:pPr>
      <w:bookmarkStart w:id="6" w:name="_Toc3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医药零售项目高度重视文档的质量和准确性，以支持医药零售项目的各项活动和决策。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文档的编制始于医药零售项目计划的初期，我们制定了详细的文档编制计划，明确了每个文档的内容、格式和编写责任人。在医药零售项目启动阶段，我们首先编制了医药零售项目章程，明确定义了医药零售项目的目标、范围、风险等关键要素。随后，医药零售项目团队根据计划陆续编制了需求文档、设计文档、测试文档等各类文档，确保医药零售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药零售项目管理中的重要环节，旨在确保医药零售项目文档符合质量标准和医药零售项目需求。在医药零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除了内部审查，我们还进行了外部审查，邀请医药零售项目相关利益方和专业领域的专家对文档进行独立审查。这有助于获取更全面、客观的反馈，确保医药零售项目文档不仅符合内部标准，也满足外部需求。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医药零售项目在文档编制与审查方面建立了严格的管理机制，通过规范的流程和多维度的审查，确保医药零售项目文档的质量、准确性和可靠性，为医药零售项目的顺利推进提供了有力支持。</w:t>
      </w:r>
    </w:p>
    <w:p>
      <w:pPr>
        <w:pStyle w:val="Heading2"/>
        <w:ind w:firstLine="560" w:firstLineChars="200"/>
        <w:rPr>
          <w:rFonts w:ascii="仿宋" w:eastAsia="仿宋" w:hAnsi="仿宋" w:cs="仿宋" w:hint="eastAsia"/>
          <w:sz w:val="28"/>
          <w:lang w:eastAsia="zh-CN"/>
        </w:rPr>
      </w:pPr>
      <w:bookmarkStart w:id="7" w:name="_Toc1520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在医药零售项目中，我们致力于优化文档发布与分发过程，以确保信息的高效传递和团队间协作的顺畅进行。以下是我们采取的关键优化策略：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我们通过多渠道发布文档，包括电子邮件、医药零售项目管理平台、内部网站等，以满足不同团队成员的偏好和需求。多渠道发布确保了信息的全面覆盖。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我们采用了精细的权限控制，确保只有授权人员可以访问敏感信息。这种安全措施保护了医药零售项目文档的机密性，防止了未经授权的信息泄露。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48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文档存档与归档是医药零售项目生命周期中一个至关重要的环节，直接关系到医药零售项目信息的长期保存和历史记录的完整性。在医药零售项目中，我们实施了一系列有效的文档存档与归档管理策略：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36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734"/>
      <w:r>
        <w:rPr>
          <w:rFonts w:ascii="仿宋" w:eastAsia="仿宋" w:hAnsi="仿宋" w:cs="仿宋" w:hint="eastAsia"/>
          <w:lang w:eastAsia="zh-CN"/>
        </w:rPr>
        <w:t>(一)、医药零售行业分析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行业一直以来都是市场的关注焦点。行业内的发展趋势、竞争态势以及潜在机会都对医药零售项目的推进产生深远的影响。通过深入研究行业的整体概貌，我们将更好地理解行业的核心特征，为医药零售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零售行业，技术一直是推动创新和发展的关键因素。我们将对当前技术趋势进行详尽分析，包括但不限于人工智能、大数据应用、先进制造技术等。这有助于医药零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药零售项目成功的基础。我们将对主要竞争对手进行深入研究，包括其市场份额、产品特点、市场定位等。通过全面了解竞争对手的优势和劣势，医药零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759"/>
      <w:r>
        <w:rPr>
          <w:rFonts w:ascii="仿宋" w:eastAsia="仿宋" w:hAnsi="仿宋" w:cs="仿宋" w:hint="eastAsia"/>
          <w:sz w:val="28"/>
          <w:lang w:eastAsia="zh-CN"/>
        </w:rPr>
        <w:t>(二)、医药零售市场分析预测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通过对市场规模的深入调研，我们将预测医药零售市场未来的增长趋势。这包括市场的整体规模、各细分领域的发展趋势等。医药零售项目可以根据市场的扩张速度和潜在机会，制定更符合市场需求的发展策略。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药零售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药零售项目实施过程中需要充分考虑的因素。我们将对市场风险进行全面评估，包括但不限于政策法规风险、市场竞争风险、技术变革风险等。通过对潜在风险的深入分析，医药零售项目可以制定相应的风险缓解策略，降低不确定性对医药零售项目的影响。</w:t>
      </w:r>
    </w:p>
    <w:p>
      <w:pPr>
        <w:pStyle w:val="Heading1"/>
        <w:ind w:firstLine="560" w:firstLineChars="200"/>
        <w:rPr>
          <w:rFonts w:ascii="仿宋" w:eastAsia="仿宋" w:hAnsi="仿宋" w:cs="仿宋" w:hint="eastAsia"/>
          <w:sz w:val="28"/>
          <w:lang w:eastAsia="zh-CN"/>
        </w:rPr>
      </w:pPr>
      <w:bookmarkStart w:id="12" w:name="_Toc2335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21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医药零售项目的主要产品是XXXX，预计年产值为XXX万元。这一产品在市场中占据着重要的地位，其广泛的应用范围使得该医药零售项目的市场前景非常广阔。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药零售项目的xxx产品作为重要的原材料之一，将在多个领域发挥关键作用。其在建筑、交通、能源等方面的广泛应用将为整个产业链提供强大的支持，形成产业协同效应。医药零售项目的年产值XXX万XXX万XXX万万元不仅反映了其在市场上的巨大潜力，更预示着它对国民经济的积极贡献。这种关联度高、涉及面广的产业关系，使得该医药零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02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总征地面积为XXXX平方米，相当于约XX.XX亩，其中净用地面积为XXXX平方米，红线范围内相当于约XX.XX亩。这一用地规模充分考虑了医药零售项目的建设需求，保障了医药零售项目在合适的空间内得以充分发展。医药零售项目规划的总建筑面积为XXXX平方米，其中主体工程建设占XXXX平方米，计容建筑面积达XXXX平方米。预计建筑工程的投资将达到XXXX万元，为医药零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计划购置的设备共计XXXX台（套），设备购置费用为XXXX万元。这一设备购置计划充分考虑到医药零售项目的生产需求和技术要求，确保了医药零售项目在生产运营中具备先进的技术装备和高效的生产能力。设备的合理配置将为医药零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计划总投资为XXXX万元，预计年实现营业收入为XXXX万元。这一产能规模的设定旨在确保医药零售项目能够在投资与回报之间取得平衡，实现长期可持续的发展。医药零售项目的总投资充分考虑到各个方面的需求，包括用地建设、设备购置等多个环节，以确保医药零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90"/>
      <w:r>
        <w:rPr>
          <w:rFonts w:ascii="仿宋" w:eastAsia="仿宋" w:hAnsi="仿宋" w:cs="仿宋" w:hint="eastAsia"/>
          <w:sz w:val="28"/>
          <w:lang w:eastAsia="zh-CN"/>
        </w:rPr>
        <w:t>五、医药零售项目绩效评估</w:t>
      </w:r>
      <w:bookmarkEnd w:id="15"/>
    </w:p>
    <w:p>
      <w:pPr>
        <w:pStyle w:val="Heading2"/>
        <w:rPr>
          <w:rFonts w:ascii="仿宋" w:eastAsia="仿宋" w:hAnsi="仿宋" w:cs="仿宋" w:hint="eastAsia"/>
          <w:lang w:eastAsia="zh-CN"/>
        </w:rPr>
      </w:pPr>
      <w:bookmarkStart w:id="16" w:name="_Toc1373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药零售项目中，我们设计了一套全面的绩效评估指标，以确保医药零售项目的可控和成功交付。这些指标跨足医药零售项目目标、成本、进度和质量等多个维度，为我们提供了全面洞察医药零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目标达成率是我们关注的首要指标。我们设定了明确的目标，并通过定期监测和评估，迅速发现并应对潜在的目标偏差。这为医药零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成本绩效是另一个核心关注点。通过实际成本与预算成本的对比分析，我们深入了解成本差异的原因，及时调整资源分配，保持医药零售项目在经济效益方面的合理水平。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进度作为关键的绩效指标之一，得到了精心的关注。我们制定了详细的医药零售项目进度计划，并设立了进度符合度指标，确保实际进度与计划进度保持一致。这使我们能够快速发现和解决潜在的进度问题，保持医药零售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药零售项目绩效的不可或缺的一环。我们引入了一系列的质量标准和客户满意度指标，以确保医药零售项目交付的成果在质量上达到或超越预期水平。通过持续监测这些指标，我们努力提升医药零售项目整体质量水平，为医药零售项目的成功交付提供有力保障。通过这些科学且全面的绩效评估，我们能够更好地引导医药零售项目的持续改进，确保医药零售项目目标的顺利达成。</w:t>
      </w:r>
    </w:p>
    <w:p>
      <w:pPr>
        <w:pStyle w:val="Heading2"/>
        <w:ind w:firstLine="560" w:firstLineChars="200"/>
        <w:rPr>
          <w:rFonts w:ascii="仿宋" w:eastAsia="仿宋" w:hAnsi="仿宋" w:cs="仿宋" w:hint="eastAsia"/>
          <w:sz w:val="28"/>
          <w:lang w:eastAsia="zh-CN"/>
        </w:rPr>
      </w:pPr>
      <w:bookmarkStart w:id="17" w:name="_Toc2829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绩效评估是医药零售项目中的关键环节，为确保医药零售项目达到预期目标，我们采用了多层次、多维度的绩效评估方法。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药零售项目的战略目标对齐，确保每个决策和行动都与医药零售项目整体目标保持一致。团队会定期召开战略对齐会议，审视当前工作与医药零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药零售项目进度、质量、成本和风险等方面。这些指标通过数据收集和分析，为医药零售项目管理团队提供了客观的评估依据。例如，我们通过医药零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绩效评估不仅仅停留在医药零售项目内部，还考虑了医药零售项目对外部环境的影响。我们定期进行干系人满意度调查，以了解各利益相关方对医药零售项目的期望和满意度，并及时做出调整。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这种多层次、多角度的绩效评估方法，使得我们能够全面了解医药零售项目的运行状态，及时做出调整，确保医药零售项目在不断变化的环境中保持稳健前行。</w:t>
      </w:r>
    </w:p>
    <w:p>
      <w:pPr>
        <w:pStyle w:val="Heading2"/>
        <w:ind w:firstLine="560" w:firstLineChars="200"/>
        <w:rPr>
          <w:rFonts w:ascii="仿宋" w:eastAsia="仿宋" w:hAnsi="仿宋" w:cs="仿宋" w:hint="eastAsia"/>
          <w:sz w:val="28"/>
          <w:lang w:eastAsia="zh-CN"/>
        </w:rPr>
      </w:pPr>
      <w:bookmarkStart w:id="18" w:name="_Toc1586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为了确保医药零售项目的有效管理和不断优化，我们采用了精心设计的绩效评估周期。这个周期旨在实现灵活、实时和全面的评估，以适应医药零售项目执行中的各种挑战。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药零售项目的不同需求，分为短期、中期和长期。短期评估关注每个迭代或工作周期，以及时发现和解决当前任务中的问题。中期评估涵盖几个迭代，深入了解整体医药零售项目的趋势和性能。长期评估则着眼于整个医药零售项目阶段，确保医药零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药零售项目管理工具和协作平台，团队成员能够随时更新和分享医药零售项目数据。这种实时性的反馈机制使我们能够及时察觉潜在问题，快速调整，保持医药零售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药零售项目的决策制定密不可分。每个周期的医药零售项目回顾会议成为集体总结经验、识别问题深层次原因并找到创新解决方案的平台。这种定期的反思与调整机制使医药零售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0186"/>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016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医药零售项目的技术管理特点体现在其创新导向。通过引入最先进的技术趋势和解决方案，医药零售项目致力于提升科技含量、提高质量和效率水平。这意味着我们将采用最新的工具和方法，确保医药零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药零售项目技术管理的显著特征。通过整合不同领域的技术资源，我们实现了跨学科的协同工作。这有助于优化技术架构，提高整体效能。此外，整合性策略还促进了不同技术团队之间的紧密沟通和高效合作，确保医药零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药零售项目所采用的技术。通过不断优化技术方案，医药零售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https://d.book118.com/436142053235010033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医药零售项目规划设计纲要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265D4A"/>
    <w:rsid w:val="2A265D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4205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2024-01-11T20:09:00Z</dcterms:created>
  <dcterms:modified xsi:type="dcterms:W3CDTF">2024-01-11T20:09:15Z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CAA00383D2C74E1C9CD685BD04B93EE7_11</vt:lpwstr>
  </property>
  <property fmtid="{D5CDD505-2E9C-101B-9397-08002B2CF9AE}" pid="3" name="KSOProductBuildVer">
    <vt:lpwstr>2052-12.1.0.16120</vt:lpwstr>
  </property>
</Properties>
</file>