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卫浴柜类项目规划设计纲要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84" w:history="1">
        <w:r>
          <w:rPr>
            <w:rFonts w:ascii="仿宋" w:eastAsia="仿宋" w:hAnsi="仿宋" w:cs="仿宋" w:hint="eastAsia"/>
            <w:lang w:eastAsia="zh-CN"/>
          </w:rPr>
          <w:t>前言</w:t>
        </w:r>
        <w:r>
          <w:tab/>
        </w:r>
        <w:r>
          <w:fldChar w:fldCharType="begin"/>
        </w:r>
        <w:r>
          <w:instrText xml:space="preserve"> PAGEREF _Toc29084 \h </w:instrText>
        </w:r>
        <w:r>
          <w:fldChar w:fldCharType="separate"/>
        </w:r>
        <w:r>
          <w:t>3</w:t>
        </w:r>
        <w:r>
          <w:fldChar w:fldCharType="end"/>
        </w:r>
      </w:hyperlink>
    </w:p>
    <w:p>
      <w:pPr>
        <w:pStyle w:val="TOC1"/>
        <w:tabs>
          <w:tab w:val="right" w:leader="dot" w:pos="8306"/>
        </w:tabs>
      </w:pPr>
      <w:hyperlink w:anchor="_Toc6039" w:history="1">
        <w:r>
          <w:rPr>
            <w:rFonts w:ascii="仿宋" w:eastAsia="仿宋" w:hAnsi="仿宋" w:cs="仿宋" w:hint="eastAsia"/>
            <w:lang w:eastAsia="zh-CN"/>
          </w:rPr>
          <w:t>一、卫浴柜类项目选址可行性分析</w:t>
        </w:r>
        <w:r>
          <w:tab/>
        </w:r>
        <w:r>
          <w:fldChar w:fldCharType="begin"/>
        </w:r>
        <w:r>
          <w:instrText xml:space="preserve"> PAGEREF _Toc6039 \h </w:instrText>
        </w:r>
        <w:r>
          <w:fldChar w:fldCharType="separate"/>
        </w:r>
        <w:r>
          <w:t>3</w:t>
        </w:r>
        <w:r>
          <w:fldChar w:fldCharType="end"/>
        </w:r>
      </w:hyperlink>
    </w:p>
    <w:p>
      <w:pPr>
        <w:pStyle w:val="TOC2"/>
        <w:tabs>
          <w:tab w:val="right" w:leader="dot" w:pos="8306"/>
        </w:tabs>
      </w:pPr>
      <w:hyperlink w:anchor="_Toc24400" w:history="1">
        <w:r>
          <w:rPr>
            <w:rFonts w:ascii="仿宋" w:eastAsia="仿宋" w:hAnsi="仿宋" w:cs="仿宋" w:hint="eastAsia"/>
            <w:lang w:eastAsia="zh-CN"/>
          </w:rPr>
          <w:t>(一)、卫浴柜类项目选址</w:t>
        </w:r>
        <w:r>
          <w:tab/>
        </w:r>
        <w:r>
          <w:fldChar w:fldCharType="begin"/>
        </w:r>
        <w:r>
          <w:instrText xml:space="preserve"> PAGEREF _Toc24400 \h </w:instrText>
        </w:r>
        <w:r>
          <w:fldChar w:fldCharType="separate"/>
        </w:r>
        <w:r>
          <w:t>3</w:t>
        </w:r>
        <w:r>
          <w:fldChar w:fldCharType="end"/>
        </w:r>
      </w:hyperlink>
    </w:p>
    <w:p>
      <w:pPr>
        <w:pStyle w:val="TOC2"/>
        <w:tabs>
          <w:tab w:val="right" w:leader="dot" w:pos="8306"/>
        </w:tabs>
      </w:pPr>
      <w:hyperlink w:anchor="_Toc21530" w:history="1">
        <w:r>
          <w:rPr>
            <w:rFonts w:ascii="仿宋" w:eastAsia="仿宋" w:hAnsi="仿宋" w:cs="仿宋" w:hint="eastAsia"/>
            <w:lang w:eastAsia="zh-CN"/>
          </w:rPr>
          <w:t>(二)、用地控制指标</w:t>
        </w:r>
        <w:r>
          <w:tab/>
        </w:r>
        <w:r>
          <w:fldChar w:fldCharType="begin"/>
        </w:r>
        <w:r>
          <w:instrText xml:space="preserve"> PAGEREF _Toc21530 \h </w:instrText>
        </w:r>
        <w:r>
          <w:fldChar w:fldCharType="separate"/>
        </w:r>
        <w:r>
          <w:t>3</w:t>
        </w:r>
        <w:r>
          <w:fldChar w:fldCharType="end"/>
        </w:r>
      </w:hyperlink>
    </w:p>
    <w:p>
      <w:pPr>
        <w:pStyle w:val="TOC2"/>
        <w:tabs>
          <w:tab w:val="right" w:leader="dot" w:pos="8306"/>
        </w:tabs>
      </w:pPr>
      <w:hyperlink w:anchor="_Toc26384" w:history="1">
        <w:r>
          <w:rPr>
            <w:rFonts w:ascii="仿宋" w:eastAsia="仿宋" w:hAnsi="仿宋" w:cs="仿宋" w:hint="eastAsia"/>
            <w:lang w:eastAsia="zh-CN"/>
          </w:rPr>
          <w:t>(三)、节约用地措施</w:t>
        </w:r>
        <w:r>
          <w:tab/>
        </w:r>
        <w:r>
          <w:fldChar w:fldCharType="begin"/>
        </w:r>
        <w:r>
          <w:instrText xml:space="preserve"> PAGEREF _Toc26384 \h </w:instrText>
        </w:r>
        <w:r>
          <w:fldChar w:fldCharType="separate"/>
        </w:r>
        <w:r>
          <w:t>5</w:t>
        </w:r>
        <w:r>
          <w:fldChar w:fldCharType="end"/>
        </w:r>
      </w:hyperlink>
    </w:p>
    <w:p>
      <w:pPr>
        <w:pStyle w:val="TOC2"/>
        <w:tabs>
          <w:tab w:val="right" w:leader="dot" w:pos="8306"/>
        </w:tabs>
      </w:pPr>
      <w:hyperlink w:anchor="_Toc6812" w:history="1">
        <w:r>
          <w:rPr>
            <w:rFonts w:ascii="仿宋" w:eastAsia="仿宋" w:hAnsi="仿宋" w:cs="仿宋" w:hint="eastAsia"/>
            <w:lang w:eastAsia="zh-CN"/>
          </w:rPr>
          <w:t>(四)、总图布置方案</w:t>
        </w:r>
        <w:r>
          <w:tab/>
        </w:r>
        <w:r>
          <w:fldChar w:fldCharType="begin"/>
        </w:r>
        <w:r>
          <w:instrText xml:space="preserve"> PAGEREF _Toc6812 \h </w:instrText>
        </w:r>
        <w:r>
          <w:fldChar w:fldCharType="separate"/>
        </w:r>
        <w:r>
          <w:t>6</w:t>
        </w:r>
        <w:r>
          <w:fldChar w:fldCharType="end"/>
        </w:r>
      </w:hyperlink>
    </w:p>
    <w:p>
      <w:pPr>
        <w:pStyle w:val="TOC2"/>
        <w:tabs>
          <w:tab w:val="right" w:leader="dot" w:pos="8306"/>
        </w:tabs>
      </w:pPr>
      <w:hyperlink w:anchor="_Toc14681" w:history="1">
        <w:r>
          <w:rPr>
            <w:rFonts w:ascii="仿宋" w:eastAsia="仿宋" w:hAnsi="仿宋" w:cs="仿宋" w:hint="eastAsia"/>
            <w:lang w:eastAsia="zh-CN"/>
          </w:rPr>
          <w:t>(五)、选址综合评价</w:t>
        </w:r>
        <w:r>
          <w:tab/>
        </w:r>
        <w:r>
          <w:fldChar w:fldCharType="begin"/>
        </w:r>
        <w:r>
          <w:instrText xml:space="preserve"> PAGEREF _Toc14681 \h </w:instrText>
        </w:r>
        <w:r>
          <w:fldChar w:fldCharType="separate"/>
        </w:r>
        <w:r>
          <w:t>7</w:t>
        </w:r>
        <w:r>
          <w:fldChar w:fldCharType="end"/>
        </w:r>
      </w:hyperlink>
    </w:p>
    <w:p>
      <w:pPr>
        <w:pStyle w:val="TOC1"/>
        <w:tabs>
          <w:tab w:val="right" w:leader="dot" w:pos="8306"/>
        </w:tabs>
      </w:pPr>
      <w:hyperlink w:anchor="_Toc29939" w:history="1">
        <w:r>
          <w:rPr>
            <w:rFonts w:ascii="仿宋" w:eastAsia="仿宋" w:hAnsi="仿宋" w:cs="仿宋" w:hint="eastAsia"/>
            <w:lang w:eastAsia="zh-CN"/>
          </w:rPr>
          <w:t>二、市场分析、调研</w:t>
        </w:r>
        <w:r>
          <w:tab/>
        </w:r>
        <w:r>
          <w:fldChar w:fldCharType="begin"/>
        </w:r>
        <w:r>
          <w:instrText xml:space="preserve"> PAGEREF _Toc29939 \h </w:instrText>
        </w:r>
        <w:r>
          <w:fldChar w:fldCharType="separate"/>
        </w:r>
        <w:r>
          <w:t>8</w:t>
        </w:r>
        <w:r>
          <w:fldChar w:fldCharType="end"/>
        </w:r>
      </w:hyperlink>
    </w:p>
    <w:p>
      <w:pPr>
        <w:pStyle w:val="TOC2"/>
        <w:tabs>
          <w:tab w:val="right" w:leader="dot" w:pos="8306"/>
        </w:tabs>
      </w:pPr>
      <w:hyperlink w:anchor="_Toc28389" w:history="1">
        <w:r>
          <w:rPr>
            <w:rFonts w:ascii="仿宋" w:eastAsia="仿宋" w:hAnsi="仿宋" w:cs="仿宋" w:hint="eastAsia"/>
            <w:lang w:eastAsia="zh-CN"/>
          </w:rPr>
          <w:t>(一)、卫浴柜类行业分析</w:t>
        </w:r>
        <w:r>
          <w:tab/>
        </w:r>
        <w:r>
          <w:fldChar w:fldCharType="begin"/>
        </w:r>
        <w:r>
          <w:instrText xml:space="preserve"> PAGEREF _Toc28389 \h </w:instrText>
        </w:r>
        <w:r>
          <w:fldChar w:fldCharType="separate"/>
        </w:r>
        <w:r>
          <w:t>8</w:t>
        </w:r>
        <w:r>
          <w:fldChar w:fldCharType="end"/>
        </w:r>
      </w:hyperlink>
    </w:p>
    <w:p>
      <w:pPr>
        <w:pStyle w:val="TOC2"/>
        <w:tabs>
          <w:tab w:val="right" w:leader="dot" w:pos="8306"/>
        </w:tabs>
      </w:pPr>
      <w:hyperlink w:anchor="_Toc24121" w:history="1">
        <w:r>
          <w:rPr>
            <w:rFonts w:ascii="仿宋" w:eastAsia="仿宋" w:hAnsi="仿宋" w:cs="仿宋" w:hint="eastAsia"/>
            <w:lang w:eastAsia="zh-CN"/>
          </w:rPr>
          <w:t>(二)、卫浴柜类市场分析预测</w:t>
        </w:r>
        <w:r>
          <w:tab/>
        </w:r>
        <w:r>
          <w:fldChar w:fldCharType="begin"/>
        </w:r>
        <w:r>
          <w:instrText xml:space="preserve"> PAGEREF _Toc24121 \h </w:instrText>
        </w:r>
        <w:r>
          <w:fldChar w:fldCharType="separate"/>
        </w:r>
        <w:r>
          <w:t>9</w:t>
        </w:r>
        <w:r>
          <w:fldChar w:fldCharType="end"/>
        </w:r>
      </w:hyperlink>
    </w:p>
    <w:p>
      <w:pPr>
        <w:pStyle w:val="TOC1"/>
        <w:tabs>
          <w:tab w:val="right" w:leader="dot" w:pos="8306"/>
        </w:tabs>
      </w:pPr>
      <w:hyperlink w:anchor="_Toc3697" w:history="1">
        <w:r>
          <w:rPr>
            <w:rFonts w:ascii="仿宋" w:eastAsia="仿宋" w:hAnsi="仿宋" w:cs="仿宋" w:hint="eastAsia"/>
            <w:lang w:eastAsia="zh-CN"/>
          </w:rPr>
          <w:t>三、卫浴柜类项目文档管理</w:t>
        </w:r>
        <w:r>
          <w:tab/>
        </w:r>
        <w:r>
          <w:fldChar w:fldCharType="begin"/>
        </w:r>
        <w:r>
          <w:instrText xml:space="preserve"> PAGEREF _Toc3697 \h </w:instrText>
        </w:r>
        <w:r>
          <w:fldChar w:fldCharType="separate"/>
        </w:r>
        <w:r>
          <w:t>10</w:t>
        </w:r>
        <w:r>
          <w:fldChar w:fldCharType="end"/>
        </w:r>
      </w:hyperlink>
    </w:p>
    <w:p>
      <w:pPr>
        <w:pStyle w:val="TOC2"/>
        <w:tabs>
          <w:tab w:val="right" w:leader="dot" w:pos="8306"/>
        </w:tabs>
      </w:pPr>
      <w:hyperlink w:anchor="_Toc544" w:history="1">
        <w:r>
          <w:rPr>
            <w:rFonts w:ascii="仿宋" w:eastAsia="仿宋" w:hAnsi="仿宋" w:cs="仿宋" w:hint="eastAsia"/>
            <w:lang w:eastAsia="zh-CN"/>
          </w:rPr>
          <w:t>(一)、文档编制与审查</w:t>
        </w:r>
        <w:r>
          <w:tab/>
        </w:r>
        <w:r>
          <w:fldChar w:fldCharType="begin"/>
        </w:r>
        <w:r>
          <w:instrText xml:space="preserve"> PAGEREF _Toc544 \h </w:instrText>
        </w:r>
        <w:r>
          <w:fldChar w:fldCharType="separate"/>
        </w:r>
        <w:r>
          <w:t>10</w:t>
        </w:r>
        <w:r>
          <w:fldChar w:fldCharType="end"/>
        </w:r>
      </w:hyperlink>
    </w:p>
    <w:p>
      <w:pPr>
        <w:pStyle w:val="TOC2"/>
        <w:tabs>
          <w:tab w:val="right" w:leader="dot" w:pos="8306"/>
        </w:tabs>
      </w:pPr>
      <w:hyperlink w:anchor="_Toc23871" w:history="1">
        <w:r>
          <w:rPr>
            <w:rFonts w:ascii="仿宋" w:eastAsia="仿宋" w:hAnsi="仿宋" w:cs="仿宋" w:hint="eastAsia"/>
            <w:lang w:eastAsia="zh-CN"/>
          </w:rPr>
          <w:t>(二)、文档发布与分发</w:t>
        </w:r>
        <w:r>
          <w:tab/>
        </w:r>
        <w:r>
          <w:fldChar w:fldCharType="begin"/>
        </w:r>
        <w:r>
          <w:instrText xml:space="preserve"> PAGEREF _Toc23871 \h </w:instrText>
        </w:r>
        <w:r>
          <w:fldChar w:fldCharType="separate"/>
        </w:r>
        <w:r>
          <w:t>11</w:t>
        </w:r>
        <w:r>
          <w:fldChar w:fldCharType="end"/>
        </w:r>
      </w:hyperlink>
    </w:p>
    <w:p>
      <w:pPr>
        <w:pStyle w:val="TOC2"/>
        <w:tabs>
          <w:tab w:val="right" w:leader="dot" w:pos="8306"/>
        </w:tabs>
      </w:pPr>
      <w:hyperlink w:anchor="_Toc8144" w:history="1">
        <w:r>
          <w:rPr>
            <w:rFonts w:ascii="仿宋" w:eastAsia="仿宋" w:hAnsi="仿宋" w:cs="仿宋" w:hint="eastAsia"/>
            <w:lang w:eastAsia="zh-CN"/>
          </w:rPr>
          <w:t>(三)、文档存档与归档</w:t>
        </w:r>
        <w:r>
          <w:tab/>
        </w:r>
        <w:r>
          <w:fldChar w:fldCharType="begin"/>
        </w:r>
        <w:r>
          <w:instrText xml:space="preserve"> PAGEREF _Toc8144 \h </w:instrText>
        </w:r>
        <w:r>
          <w:fldChar w:fldCharType="separate"/>
        </w:r>
        <w:r>
          <w:t>12</w:t>
        </w:r>
        <w:r>
          <w:fldChar w:fldCharType="end"/>
        </w:r>
      </w:hyperlink>
    </w:p>
    <w:p>
      <w:pPr>
        <w:pStyle w:val="TOC1"/>
        <w:tabs>
          <w:tab w:val="right" w:leader="dot" w:pos="8306"/>
        </w:tabs>
      </w:pPr>
      <w:hyperlink w:anchor="_Toc14591" w:history="1">
        <w:r>
          <w:rPr>
            <w:rFonts w:ascii="仿宋" w:eastAsia="仿宋" w:hAnsi="仿宋" w:cs="仿宋" w:hint="eastAsia"/>
            <w:lang w:eastAsia="zh-CN"/>
          </w:rPr>
          <w:t>四、卫浴柜类项目危机管理</w:t>
        </w:r>
        <w:r>
          <w:tab/>
        </w:r>
        <w:r>
          <w:fldChar w:fldCharType="begin"/>
        </w:r>
        <w:r>
          <w:instrText xml:space="preserve"> PAGEREF _Toc14591 \h </w:instrText>
        </w:r>
        <w:r>
          <w:fldChar w:fldCharType="separate"/>
        </w:r>
        <w:r>
          <w:t>13</w:t>
        </w:r>
        <w:r>
          <w:fldChar w:fldCharType="end"/>
        </w:r>
      </w:hyperlink>
    </w:p>
    <w:p>
      <w:pPr>
        <w:pStyle w:val="TOC2"/>
        <w:tabs>
          <w:tab w:val="right" w:leader="dot" w:pos="8306"/>
        </w:tabs>
      </w:pPr>
      <w:hyperlink w:anchor="_Toc29885" w:history="1">
        <w:r>
          <w:rPr>
            <w:rFonts w:ascii="仿宋" w:eastAsia="仿宋" w:hAnsi="仿宋" w:cs="仿宋" w:hint="eastAsia"/>
            <w:lang w:eastAsia="zh-CN"/>
          </w:rPr>
          <w:t>(一)、危机预警与识别</w:t>
        </w:r>
        <w:r>
          <w:tab/>
        </w:r>
        <w:r>
          <w:fldChar w:fldCharType="begin"/>
        </w:r>
        <w:r>
          <w:instrText xml:space="preserve"> PAGEREF _Toc29885 \h </w:instrText>
        </w:r>
        <w:r>
          <w:fldChar w:fldCharType="separate"/>
        </w:r>
        <w:r>
          <w:t>13</w:t>
        </w:r>
        <w:r>
          <w:fldChar w:fldCharType="end"/>
        </w:r>
      </w:hyperlink>
    </w:p>
    <w:p>
      <w:pPr>
        <w:pStyle w:val="TOC2"/>
        <w:tabs>
          <w:tab w:val="right" w:leader="dot" w:pos="8306"/>
        </w:tabs>
      </w:pPr>
      <w:hyperlink w:anchor="_Toc28114" w:history="1">
        <w:r>
          <w:rPr>
            <w:rFonts w:ascii="仿宋" w:eastAsia="仿宋" w:hAnsi="仿宋" w:cs="仿宋" w:hint="eastAsia"/>
            <w:lang w:eastAsia="zh-CN"/>
          </w:rPr>
          <w:t>(二)、危机应对与恢复</w:t>
        </w:r>
        <w:r>
          <w:tab/>
        </w:r>
        <w:r>
          <w:fldChar w:fldCharType="begin"/>
        </w:r>
        <w:r>
          <w:instrText xml:space="preserve"> PAGEREF _Toc28114 \h </w:instrText>
        </w:r>
        <w:r>
          <w:fldChar w:fldCharType="separate"/>
        </w:r>
        <w:r>
          <w:t>14</w:t>
        </w:r>
        <w:r>
          <w:fldChar w:fldCharType="end"/>
        </w:r>
      </w:hyperlink>
    </w:p>
    <w:p>
      <w:pPr>
        <w:pStyle w:val="TOC1"/>
        <w:tabs>
          <w:tab w:val="right" w:leader="dot" w:pos="8306"/>
        </w:tabs>
      </w:pPr>
      <w:hyperlink w:anchor="_Toc30484" w:history="1">
        <w:r>
          <w:rPr>
            <w:rFonts w:ascii="仿宋" w:eastAsia="仿宋" w:hAnsi="仿宋" w:cs="仿宋" w:hint="eastAsia"/>
            <w:lang w:eastAsia="zh-CN"/>
          </w:rPr>
          <w:t>五、卫浴柜类项目土建工程</w:t>
        </w:r>
        <w:r>
          <w:tab/>
        </w:r>
        <w:r>
          <w:fldChar w:fldCharType="begin"/>
        </w:r>
        <w:r>
          <w:instrText xml:space="preserve"> PAGEREF _Toc30484 \h </w:instrText>
        </w:r>
        <w:r>
          <w:fldChar w:fldCharType="separate"/>
        </w:r>
        <w:r>
          <w:t>16</w:t>
        </w:r>
        <w:r>
          <w:fldChar w:fldCharType="end"/>
        </w:r>
      </w:hyperlink>
    </w:p>
    <w:p>
      <w:pPr>
        <w:pStyle w:val="TOC2"/>
        <w:tabs>
          <w:tab w:val="right" w:leader="dot" w:pos="8306"/>
        </w:tabs>
      </w:pPr>
      <w:hyperlink w:anchor="_Toc20858" w:history="1">
        <w:r>
          <w:rPr>
            <w:rFonts w:ascii="仿宋" w:eastAsia="仿宋" w:hAnsi="仿宋" w:cs="仿宋" w:hint="eastAsia"/>
            <w:lang w:eastAsia="zh-CN"/>
          </w:rPr>
          <w:t>(一)、建筑工程设计原则</w:t>
        </w:r>
        <w:r>
          <w:tab/>
        </w:r>
        <w:r>
          <w:fldChar w:fldCharType="begin"/>
        </w:r>
        <w:r>
          <w:instrText xml:space="preserve"> PAGEREF _Toc20858 \h </w:instrText>
        </w:r>
        <w:r>
          <w:fldChar w:fldCharType="separate"/>
        </w:r>
        <w:r>
          <w:t>16</w:t>
        </w:r>
        <w:r>
          <w:fldChar w:fldCharType="end"/>
        </w:r>
      </w:hyperlink>
    </w:p>
    <w:p>
      <w:pPr>
        <w:pStyle w:val="TOC2"/>
        <w:tabs>
          <w:tab w:val="right" w:leader="dot" w:pos="8306"/>
        </w:tabs>
      </w:pPr>
      <w:hyperlink w:anchor="_Toc9396" w:history="1">
        <w:r>
          <w:rPr>
            <w:rFonts w:ascii="仿宋" w:eastAsia="仿宋" w:hAnsi="仿宋" w:cs="仿宋" w:hint="eastAsia"/>
            <w:lang w:eastAsia="zh-CN"/>
          </w:rPr>
          <w:t>(二)、土建工程设计年限及安全等级</w:t>
        </w:r>
        <w:r>
          <w:tab/>
        </w:r>
        <w:r>
          <w:fldChar w:fldCharType="begin"/>
        </w:r>
        <w:r>
          <w:instrText xml:space="preserve"> PAGEREF _Toc9396 \h </w:instrText>
        </w:r>
        <w:r>
          <w:fldChar w:fldCharType="separate"/>
        </w:r>
        <w:r>
          <w:t>17</w:t>
        </w:r>
        <w:r>
          <w:fldChar w:fldCharType="end"/>
        </w:r>
      </w:hyperlink>
    </w:p>
    <w:p>
      <w:pPr>
        <w:pStyle w:val="TOC2"/>
        <w:tabs>
          <w:tab w:val="right" w:leader="dot" w:pos="8306"/>
        </w:tabs>
      </w:pPr>
      <w:hyperlink w:anchor="_Toc29943" w:history="1">
        <w:r>
          <w:rPr>
            <w:rFonts w:ascii="仿宋" w:eastAsia="仿宋" w:hAnsi="仿宋" w:cs="仿宋" w:hint="eastAsia"/>
            <w:lang w:eastAsia="zh-CN"/>
          </w:rPr>
          <w:t>(三)、建筑工程设计总体要求</w:t>
        </w:r>
        <w:r>
          <w:tab/>
        </w:r>
        <w:r>
          <w:fldChar w:fldCharType="begin"/>
        </w:r>
        <w:r>
          <w:instrText xml:space="preserve"> PAGEREF _Toc29943 \h </w:instrText>
        </w:r>
        <w:r>
          <w:fldChar w:fldCharType="separate"/>
        </w:r>
        <w:r>
          <w:t>18</w:t>
        </w:r>
        <w:r>
          <w:fldChar w:fldCharType="end"/>
        </w:r>
      </w:hyperlink>
    </w:p>
    <w:p>
      <w:pPr>
        <w:pStyle w:val="TOC2"/>
        <w:tabs>
          <w:tab w:val="right" w:leader="dot" w:pos="8306"/>
        </w:tabs>
      </w:pPr>
      <w:hyperlink w:anchor="_Toc4812" w:history="1">
        <w:r>
          <w:rPr>
            <w:rFonts w:ascii="仿宋" w:eastAsia="仿宋" w:hAnsi="仿宋" w:cs="仿宋" w:hint="eastAsia"/>
            <w:lang w:eastAsia="zh-CN"/>
          </w:rPr>
          <w:t>(四)、土建工程建设指标</w:t>
        </w:r>
        <w:r>
          <w:tab/>
        </w:r>
        <w:r>
          <w:fldChar w:fldCharType="begin"/>
        </w:r>
        <w:r>
          <w:instrText xml:space="preserve"> PAGEREF _Toc4812 \h </w:instrText>
        </w:r>
        <w:r>
          <w:fldChar w:fldCharType="separate"/>
        </w:r>
        <w:r>
          <w:t>19</w:t>
        </w:r>
        <w:r>
          <w:fldChar w:fldCharType="end"/>
        </w:r>
      </w:hyperlink>
    </w:p>
    <w:p>
      <w:pPr>
        <w:pStyle w:val="TOC1"/>
        <w:tabs>
          <w:tab w:val="right" w:leader="dot" w:pos="8306"/>
        </w:tabs>
      </w:pPr>
      <w:hyperlink w:anchor="_Toc2081" w:history="1">
        <w:r>
          <w:rPr>
            <w:rFonts w:ascii="仿宋" w:eastAsia="仿宋" w:hAnsi="仿宋" w:cs="仿宋" w:hint="eastAsia"/>
            <w:lang w:eastAsia="zh-CN"/>
          </w:rPr>
          <w:t>六、卫浴柜类项目建设背景及必要性分析</w:t>
        </w:r>
        <w:r>
          <w:tab/>
        </w:r>
        <w:r>
          <w:fldChar w:fldCharType="begin"/>
        </w:r>
        <w:r>
          <w:instrText xml:space="preserve"> PAGEREF _Toc2081 \h </w:instrText>
        </w:r>
        <w:r>
          <w:fldChar w:fldCharType="separate"/>
        </w:r>
        <w:r>
          <w:t>19</w:t>
        </w:r>
        <w:r>
          <w:fldChar w:fldCharType="end"/>
        </w:r>
      </w:hyperlink>
    </w:p>
    <w:p>
      <w:pPr>
        <w:pStyle w:val="TOC2"/>
        <w:tabs>
          <w:tab w:val="right" w:leader="dot" w:pos="8306"/>
        </w:tabs>
      </w:pPr>
      <w:hyperlink w:anchor="_Toc2968" w:history="1">
        <w:r>
          <w:rPr>
            <w:rFonts w:ascii="仿宋" w:eastAsia="仿宋" w:hAnsi="仿宋" w:cs="仿宋" w:hint="eastAsia"/>
            <w:lang w:eastAsia="zh-CN"/>
          </w:rPr>
          <w:t>(一)、卫浴柜类项目背景分析</w:t>
        </w:r>
        <w:r>
          <w:tab/>
        </w:r>
        <w:r>
          <w:fldChar w:fldCharType="begin"/>
        </w:r>
        <w:r>
          <w:instrText xml:space="preserve"> PAGEREF _Toc2968 \h </w:instrText>
        </w:r>
        <w:r>
          <w:fldChar w:fldCharType="separate"/>
        </w:r>
        <w:r>
          <w:t>19</w:t>
        </w:r>
        <w:r>
          <w:fldChar w:fldCharType="end"/>
        </w:r>
      </w:hyperlink>
    </w:p>
    <w:p>
      <w:pPr>
        <w:pStyle w:val="TOC2"/>
        <w:tabs>
          <w:tab w:val="right" w:leader="dot" w:pos="8306"/>
        </w:tabs>
      </w:pPr>
      <w:hyperlink w:anchor="_Toc9983" w:history="1">
        <w:r>
          <w:rPr>
            <w:rFonts w:ascii="仿宋" w:eastAsia="仿宋" w:hAnsi="仿宋" w:cs="仿宋" w:hint="eastAsia"/>
            <w:lang w:eastAsia="zh-CN"/>
          </w:rPr>
          <w:t>(二)、卫浴柜类项目建设必要性分析</w:t>
        </w:r>
        <w:r>
          <w:tab/>
        </w:r>
        <w:r>
          <w:fldChar w:fldCharType="begin"/>
        </w:r>
        <w:r>
          <w:instrText xml:space="preserve"> PAGEREF _Toc9983 \h </w:instrText>
        </w:r>
        <w:r>
          <w:fldChar w:fldCharType="separate"/>
        </w:r>
        <w:r>
          <w:t>21</w:t>
        </w:r>
        <w:r>
          <w:fldChar w:fldCharType="end"/>
        </w:r>
      </w:hyperlink>
    </w:p>
    <w:p>
      <w:pPr>
        <w:pStyle w:val="TOC1"/>
        <w:tabs>
          <w:tab w:val="right" w:leader="dot" w:pos="8306"/>
        </w:tabs>
      </w:pPr>
      <w:hyperlink w:anchor="_Toc13012" w:history="1">
        <w:r>
          <w:rPr>
            <w:rFonts w:ascii="仿宋" w:eastAsia="仿宋" w:hAnsi="仿宋" w:cs="仿宋" w:hint="eastAsia"/>
            <w:lang w:eastAsia="zh-CN"/>
          </w:rPr>
          <w:t>七、卫浴柜类项目社会影响</w:t>
        </w:r>
        <w:r>
          <w:tab/>
        </w:r>
        <w:r>
          <w:fldChar w:fldCharType="begin"/>
        </w:r>
        <w:r>
          <w:instrText xml:space="preserve"> PAGEREF _Toc13012 \h </w:instrText>
        </w:r>
        <w:r>
          <w:fldChar w:fldCharType="separate"/>
        </w:r>
        <w:r>
          <w:t>22</w:t>
        </w:r>
        <w:r>
          <w:fldChar w:fldCharType="end"/>
        </w:r>
      </w:hyperlink>
    </w:p>
    <w:p>
      <w:pPr>
        <w:pStyle w:val="TOC2"/>
        <w:tabs>
          <w:tab w:val="right" w:leader="dot" w:pos="8306"/>
        </w:tabs>
      </w:pPr>
      <w:hyperlink w:anchor="_Toc18156" w:history="1">
        <w:r>
          <w:rPr>
            <w:rFonts w:ascii="仿宋" w:eastAsia="仿宋" w:hAnsi="仿宋" w:cs="仿宋" w:hint="eastAsia"/>
            <w:lang w:eastAsia="zh-CN"/>
          </w:rPr>
          <w:t>(一)、社会责任与义务</w:t>
        </w:r>
        <w:r>
          <w:tab/>
        </w:r>
        <w:r>
          <w:fldChar w:fldCharType="begin"/>
        </w:r>
        <w:r>
          <w:instrText xml:space="preserve"> PAGEREF _Toc18156 \h </w:instrText>
        </w:r>
        <w:r>
          <w:fldChar w:fldCharType="separate"/>
        </w:r>
        <w:r>
          <w:t>22</w:t>
        </w:r>
        <w:r>
          <w:fldChar w:fldCharType="end"/>
        </w:r>
      </w:hyperlink>
    </w:p>
    <w:p>
      <w:pPr>
        <w:pStyle w:val="TOC2"/>
        <w:tabs>
          <w:tab w:val="right" w:leader="dot" w:pos="8306"/>
        </w:tabs>
      </w:pPr>
      <w:hyperlink w:anchor="_Toc11985" w:history="1">
        <w:r>
          <w:rPr>
            <w:rFonts w:ascii="仿宋" w:eastAsia="仿宋" w:hAnsi="仿宋" w:cs="仿宋" w:hint="eastAsia"/>
            <w:lang w:eastAsia="zh-CN"/>
          </w:rPr>
          <w:t>(二)、社会参与与沟通</w:t>
        </w:r>
        <w:r>
          <w:tab/>
        </w:r>
        <w:r>
          <w:fldChar w:fldCharType="begin"/>
        </w:r>
        <w:r>
          <w:instrText xml:space="preserve"> PAGEREF _Toc11985 \h </w:instrText>
        </w:r>
        <w:r>
          <w:fldChar w:fldCharType="separate"/>
        </w:r>
        <w:r>
          <w:t>23</w:t>
        </w:r>
        <w:r>
          <w:fldChar w:fldCharType="end"/>
        </w:r>
      </w:hyperlink>
    </w:p>
    <w:p>
      <w:pPr>
        <w:pStyle w:val="TOC1"/>
        <w:tabs>
          <w:tab w:val="right" w:leader="dot" w:pos="8306"/>
        </w:tabs>
      </w:pPr>
      <w:hyperlink w:anchor="_Toc27079" w:history="1">
        <w:r>
          <w:rPr>
            <w:rFonts w:ascii="仿宋" w:eastAsia="仿宋" w:hAnsi="仿宋" w:cs="仿宋" w:hint="eastAsia"/>
            <w:lang w:eastAsia="zh-CN"/>
          </w:rPr>
          <w:t>八、卫浴柜类项目经营效益</w:t>
        </w:r>
        <w:r>
          <w:tab/>
        </w:r>
        <w:r>
          <w:fldChar w:fldCharType="begin"/>
        </w:r>
        <w:r>
          <w:instrText xml:space="preserve"> PAGEREF _Toc27079 \h </w:instrText>
        </w:r>
        <w:r>
          <w:fldChar w:fldCharType="separate"/>
        </w:r>
        <w:r>
          <w:t>24</w:t>
        </w:r>
        <w:r>
          <w:fldChar w:fldCharType="end"/>
        </w:r>
      </w:hyperlink>
    </w:p>
    <w:p>
      <w:pPr>
        <w:pStyle w:val="TOC2"/>
        <w:tabs>
          <w:tab w:val="right" w:leader="dot" w:pos="8306"/>
        </w:tabs>
      </w:pPr>
      <w:hyperlink w:anchor="_Toc868" w:history="1">
        <w:r>
          <w:rPr>
            <w:rFonts w:ascii="仿宋" w:eastAsia="仿宋" w:hAnsi="仿宋" w:cs="仿宋" w:hint="eastAsia"/>
            <w:lang w:eastAsia="zh-CN"/>
          </w:rPr>
          <w:t>(一)、经济评价财务测算</w:t>
        </w:r>
        <w:r>
          <w:tab/>
        </w:r>
        <w:r>
          <w:fldChar w:fldCharType="begin"/>
        </w:r>
        <w:r>
          <w:instrText xml:space="preserve"> PAGEREF _Toc868 \h </w:instrText>
        </w:r>
        <w:r>
          <w:fldChar w:fldCharType="separate"/>
        </w:r>
        <w:r>
          <w:t>24</w:t>
        </w:r>
        <w:r>
          <w:fldChar w:fldCharType="end"/>
        </w:r>
      </w:hyperlink>
    </w:p>
    <w:p>
      <w:pPr>
        <w:pStyle w:val="TOC2"/>
        <w:tabs>
          <w:tab w:val="right" w:leader="dot" w:pos="8306"/>
        </w:tabs>
      </w:pPr>
      <w:hyperlink w:anchor="_Toc12226" w:history="1">
        <w:r>
          <w:rPr>
            <w:rFonts w:ascii="仿宋" w:eastAsia="仿宋" w:hAnsi="仿宋" w:cs="仿宋" w:hint="eastAsia"/>
            <w:lang w:eastAsia="zh-CN"/>
          </w:rPr>
          <w:t>(二)、卫浴柜类项目盈利能力分析</w:t>
        </w:r>
        <w:r>
          <w:tab/>
        </w:r>
        <w:r>
          <w:fldChar w:fldCharType="begin"/>
        </w:r>
        <w:r>
          <w:instrText xml:space="preserve"> PAGEREF _Toc12226 \h </w:instrText>
        </w:r>
        <w:r>
          <w:fldChar w:fldCharType="separate"/>
        </w:r>
        <w:r>
          <w:t>25</w:t>
        </w:r>
        <w:r>
          <w:fldChar w:fldCharType="end"/>
        </w:r>
      </w:hyperlink>
    </w:p>
    <w:p>
      <w:pPr>
        <w:pStyle w:val="TOC1"/>
        <w:tabs>
          <w:tab w:val="right" w:leader="dot" w:pos="8306"/>
        </w:tabs>
      </w:pPr>
      <w:hyperlink w:anchor="_Toc29946" w:history="1">
        <w:r>
          <w:rPr>
            <w:rFonts w:ascii="仿宋" w:eastAsia="仿宋" w:hAnsi="仿宋" w:cs="仿宋" w:hint="eastAsia"/>
            <w:lang w:eastAsia="zh-CN"/>
          </w:rPr>
          <w:t>九、卫浴柜类项目技术管理</w:t>
        </w:r>
        <w:r>
          <w:tab/>
        </w:r>
        <w:r>
          <w:fldChar w:fldCharType="begin"/>
        </w:r>
        <w:r>
          <w:instrText xml:space="preserve"> PAGEREF _Toc29946 \h </w:instrText>
        </w:r>
        <w:r>
          <w:fldChar w:fldCharType="separate"/>
        </w:r>
        <w:r>
          <w:t>26</w:t>
        </w:r>
        <w:r>
          <w:fldChar w:fldCharType="end"/>
        </w:r>
      </w:hyperlink>
    </w:p>
    <w:p>
      <w:pPr>
        <w:pStyle w:val="TOC2"/>
        <w:tabs>
          <w:tab w:val="right" w:leader="dot" w:pos="8306"/>
        </w:tabs>
      </w:pPr>
      <w:hyperlink w:anchor="_Toc25740" w:history="1">
        <w:r>
          <w:rPr>
            <w:rFonts w:ascii="仿宋" w:eastAsia="仿宋" w:hAnsi="仿宋" w:cs="仿宋" w:hint="eastAsia"/>
            <w:lang w:eastAsia="zh-CN"/>
          </w:rPr>
          <w:t>(一)、技术方案选用方向</w:t>
        </w:r>
        <w:r>
          <w:tab/>
        </w:r>
        <w:r>
          <w:fldChar w:fldCharType="begin"/>
        </w:r>
        <w:r>
          <w:instrText xml:space="preserve"> PAGEREF _Toc25740 \h </w:instrText>
        </w:r>
        <w:r>
          <w:fldChar w:fldCharType="separate"/>
        </w:r>
        <w:r>
          <w:t>26</w:t>
        </w:r>
        <w:r>
          <w:fldChar w:fldCharType="end"/>
        </w:r>
      </w:hyperlink>
    </w:p>
    <w:p>
      <w:pPr>
        <w:pStyle w:val="TOC2"/>
        <w:tabs>
          <w:tab w:val="right" w:leader="dot" w:pos="8306"/>
        </w:tabs>
      </w:pPr>
      <w:hyperlink w:anchor="_Toc15764" w:history="1">
        <w:r>
          <w:rPr>
            <w:rFonts w:ascii="仿宋" w:eastAsia="仿宋" w:hAnsi="仿宋" w:cs="仿宋" w:hint="eastAsia"/>
            <w:lang w:eastAsia="zh-CN"/>
          </w:rPr>
          <w:t>(二)、工艺技术方案选用原则</w:t>
        </w:r>
        <w:r>
          <w:tab/>
        </w:r>
        <w:r>
          <w:fldChar w:fldCharType="begin"/>
        </w:r>
        <w:r>
          <w:instrText xml:space="preserve"> PAGEREF _Toc15764 \h </w:instrText>
        </w:r>
        <w:r>
          <w:fldChar w:fldCharType="separate"/>
        </w:r>
        <w:r>
          <w:t>27</w:t>
        </w:r>
        <w:r>
          <w:fldChar w:fldCharType="end"/>
        </w:r>
      </w:hyperlink>
    </w:p>
    <w:p>
      <w:pPr>
        <w:pStyle w:val="TOC2"/>
        <w:tabs>
          <w:tab w:val="right" w:leader="dot" w:pos="8306"/>
        </w:tabs>
      </w:pPr>
      <w:hyperlink w:anchor="_Toc19180" w:history="1">
        <w:r>
          <w:rPr>
            <w:rFonts w:ascii="仿宋" w:eastAsia="仿宋" w:hAnsi="仿宋" w:cs="仿宋" w:hint="eastAsia"/>
            <w:lang w:eastAsia="zh-CN"/>
          </w:rPr>
          <w:t>(三)、工艺技术方案要求</w:t>
        </w:r>
        <w:r>
          <w:tab/>
        </w:r>
        <w:r>
          <w:fldChar w:fldCharType="begin"/>
        </w:r>
        <w:r>
          <w:instrText xml:space="preserve"> PAGEREF _Toc19180 \h </w:instrText>
        </w:r>
        <w:r>
          <w:fldChar w:fldCharType="separate"/>
        </w:r>
        <w:r>
          <w:t>29</w:t>
        </w:r>
        <w:r>
          <w:fldChar w:fldCharType="end"/>
        </w:r>
      </w:hyperlink>
    </w:p>
    <w:p>
      <w:pPr>
        <w:pStyle w:val="TOC1"/>
        <w:tabs>
          <w:tab w:val="right" w:leader="dot" w:pos="8306"/>
        </w:tabs>
      </w:pPr>
      <w:hyperlink w:anchor="_Toc27271" w:history="1">
        <w:r>
          <w:rPr>
            <w:rFonts w:ascii="仿宋" w:eastAsia="仿宋" w:hAnsi="仿宋" w:cs="仿宋" w:hint="eastAsia"/>
            <w:lang w:eastAsia="zh-CN"/>
          </w:rPr>
          <w:t>十、卫浴柜类项目创新与研发</w:t>
        </w:r>
        <w:r>
          <w:tab/>
        </w:r>
        <w:r>
          <w:fldChar w:fldCharType="begin"/>
        </w:r>
        <w:r>
          <w:instrText xml:space="preserve"> PAGEREF _Toc27271 \h </w:instrText>
        </w:r>
        <w:r>
          <w:fldChar w:fldCharType="separate"/>
        </w:r>
        <w:r>
          <w:t>32</w:t>
        </w:r>
        <w:r>
          <w:fldChar w:fldCharType="end"/>
        </w:r>
      </w:hyperlink>
    </w:p>
    <w:p>
      <w:pPr>
        <w:pStyle w:val="TOC2"/>
        <w:tabs>
          <w:tab w:val="right" w:leader="dot" w:pos="8306"/>
        </w:tabs>
      </w:pPr>
      <w:hyperlink w:anchor="_Toc16897" w:history="1">
        <w:r>
          <w:rPr>
            <w:rFonts w:ascii="仿宋" w:eastAsia="仿宋" w:hAnsi="仿宋" w:cs="仿宋" w:hint="eastAsia"/>
            <w:lang w:eastAsia="zh-CN"/>
          </w:rPr>
          <w:t>(一)、创新策略与方向</w:t>
        </w:r>
        <w:r>
          <w:tab/>
        </w:r>
        <w:r>
          <w:fldChar w:fldCharType="begin"/>
        </w:r>
        <w:r>
          <w:instrText xml:space="preserve"> PAGEREF _Toc16897 \h </w:instrText>
        </w:r>
        <w:r>
          <w:fldChar w:fldCharType="separate"/>
        </w:r>
        <w:r>
          <w:t>32</w:t>
        </w:r>
        <w:r>
          <w:fldChar w:fldCharType="end"/>
        </w:r>
      </w:hyperlink>
    </w:p>
    <w:p>
      <w:pPr>
        <w:pStyle w:val="TOC2"/>
        <w:tabs>
          <w:tab w:val="right" w:leader="dot" w:pos="8306"/>
        </w:tabs>
      </w:pPr>
      <w:hyperlink w:anchor="_Toc12576" w:history="1">
        <w:r>
          <w:rPr>
            <w:rFonts w:ascii="仿宋" w:eastAsia="仿宋" w:hAnsi="仿宋" w:cs="仿宋" w:hint="eastAsia"/>
            <w:lang w:eastAsia="zh-CN"/>
          </w:rPr>
          <w:t>(二)、研发规划与投入</w:t>
        </w:r>
        <w:r>
          <w:tab/>
        </w:r>
        <w:r>
          <w:fldChar w:fldCharType="begin"/>
        </w:r>
        <w:r>
          <w:instrText xml:space="preserve"> PAGEREF _Toc12576 \h </w:instrText>
        </w:r>
        <w:r>
          <w:fldChar w:fldCharType="separate"/>
        </w:r>
        <w:r>
          <w:t>33</w:t>
        </w:r>
        <w:r>
          <w:fldChar w:fldCharType="end"/>
        </w:r>
      </w:hyperlink>
    </w:p>
    <w:p>
      <w:pPr>
        <w:pStyle w:val="TOC1"/>
        <w:tabs>
          <w:tab w:val="right" w:leader="dot" w:pos="8306"/>
        </w:tabs>
      </w:pPr>
      <w:hyperlink w:anchor="_Toc31178" w:history="1">
        <w:r>
          <w:rPr>
            <w:rFonts w:ascii="仿宋" w:eastAsia="仿宋" w:hAnsi="仿宋" w:cs="仿宋" w:hint="eastAsia"/>
            <w:lang w:eastAsia="zh-CN"/>
          </w:rPr>
          <w:t>十一、卫浴柜类项目人力资源管理</w:t>
        </w:r>
        <w:r>
          <w:tab/>
        </w:r>
        <w:r>
          <w:fldChar w:fldCharType="begin"/>
        </w:r>
        <w:r>
          <w:instrText xml:space="preserve"> PAGEREF _Toc31178 \h </w:instrText>
        </w:r>
        <w:r>
          <w:fldChar w:fldCharType="separate"/>
        </w:r>
        <w:r>
          <w:t>35</w:t>
        </w:r>
        <w:r>
          <w:fldChar w:fldCharType="end"/>
        </w:r>
      </w:hyperlink>
    </w:p>
    <w:p>
      <w:pPr>
        <w:pStyle w:val="TOC2"/>
        <w:tabs>
          <w:tab w:val="right" w:leader="dot" w:pos="8306"/>
        </w:tabs>
      </w:pPr>
      <w:hyperlink w:anchor="_Toc14763" w:history="1">
        <w:r>
          <w:rPr>
            <w:rFonts w:ascii="仿宋" w:eastAsia="仿宋" w:hAnsi="仿宋" w:cs="仿宋" w:hint="eastAsia"/>
            <w:lang w:eastAsia="zh-CN"/>
          </w:rPr>
          <w:t>(一)、建立健全的预算管理制度</w:t>
        </w:r>
        <w:r>
          <w:tab/>
        </w:r>
        <w:r>
          <w:fldChar w:fldCharType="begin"/>
        </w:r>
        <w:r>
          <w:instrText xml:space="preserve"> PAGEREF _Toc14763 \h </w:instrText>
        </w:r>
        <w:r>
          <w:fldChar w:fldCharType="separate"/>
        </w:r>
        <w:r>
          <w:t>35</w:t>
        </w:r>
        <w:r>
          <w:fldChar w:fldCharType="end"/>
        </w:r>
      </w:hyperlink>
    </w:p>
    <w:p>
      <w:pPr>
        <w:pStyle w:val="TOC2"/>
        <w:tabs>
          <w:tab w:val="right" w:leader="dot" w:pos="8306"/>
        </w:tabs>
      </w:pPr>
      <w:hyperlink w:anchor="_Toc22687" w:history="1">
        <w:r>
          <w:rPr>
            <w:rFonts w:ascii="仿宋" w:eastAsia="仿宋" w:hAnsi="仿宋" w:cs="仿宋" w:hint="eastAsia"/>
            <w:lang w:eastAsia="zh-CN"/>
          </w:rPr>
          <w:t>(二)、加强资金流动监控</w:t>
        </w:r>
        <w:r>
          <w:tab/>
        </w:r>
        <w:r>
          <w:fldChar w:fldCharType="begin"/>
        </w:r>
        <w:r>
          <w:instrText xml:space="preserve"> PAGEREF _Toc22687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17" w:history="1">
        <w:r>
          <w:rPr>
            <w:rFonts w:ascii="仿宋" w:eastAsia="仿宋" w:hAnsi="仿宋" w:cs="仿宋" w:hint="eastAsia"/>
            <w:lang w:eastAsia="zh-CN"/>
          </w:rPr>
          <w:t>(三)、制定完善的风险控制机制</w:t>
        </w:r>
        <w:r>
          <w:tab/>
        </w:r>
        <w:r>
          <w:fldChar w:fldCharType="begin"/>
        </w:r>
        <w:r>
          <w:instrText xml:space="preserve"> PAGEREF _Toc7017 \h </w:instrText>
        </w:r>
        <w:r>
          <w:fldChar w:fldCharType="separate"/>
        </w:r>
        <w:r>
          <w:t>38</w:t>
        </w:r>
        <w:r>
          <w:fldChar w:fldCharType="end"/>
        </w:r>
      </w:hyperlink>
    </w:p>
    <w:p>
      <w:pPr>
        <w:pStyle w:val="TOC2"/>
        <w:tabs>
          <w:tab w:val="right" w:leader="dot" w:pos="8306"/>
        </w:tabs>
      </w:pPr>
      <w:hyperlink w:anchor="_Toc452" w:history="1">
        <w:r>
          <w:rPr>
            <w:rFonts w:ascii="仿宋" w:eastAsia="仿宋" w:hAnsi="仿宋" w:cs="仿宋" w:hint="eastAsia"/>
            <w:lang w:eastAsia="zh-CN"/>
          </w:rPr>
          <w:t>(四)、优化成本管理</w:t>
        </w:r>
        <w:r>
          <w:tab/>
        </w:r>
        <w:r>
          <w:fldChar w:fldCharType="begin"/>
        </w:r>
        <w:r>
          <w:instrText xml:space="preserve"> PAGEREF _Toc452 \h </w:instrText>
        </w:r>
        <w:r>
          <w:fldChar w:fldCharType="separate"/>
        </w:r>
        <w:r>
          <w:t>39</w:t>
        </w:r>
        <w:r>
          <w:fldChar w:fldCharType="end"/>
        </w:r>
      </w:hyperlink>
    </w:p>
    <w:p>
      <w:pPr>
        <w:pStyle w:val="TOC1"/>
        <w:tabs>
          <w:tab w:val="right" w:leader="dot" w:pos="8306"/>
        </w:tabs>
      </w:pPr>
      <w:hyperlink w:anchor="_Toc22905" w:history="1">
        <w:r>
          <w:rPr>
            <w:rFonts w:ascii="仿宋" w:eastAsia="仿宋" w:hAnsi="仿宋" w:cs="仿宋" w:hint="eastAsia"/>
            <w:lang w:eastAsia="zh-CN"/>
          </w:rPr>
          <w:t>十二、卫浴柜类项目计划安排</w:t>
        </w:r>
        <w:r>
          <w:tab/>
        </w:r>
        <w:r>
          <w:fldChar w:fldCharType="begin"/>
        </w:r>
        <w:r>
          <w:instrText xml:space="preserve"> PAGEREF _Toc22905 \h </w:instrText>
        </w:r>
        <w:r>
          <w:fldChar w:fldCharType="separate"/>
        </w:r>
        <w:r>
          <w:t>40</w:t>
        </w:r>
        <w:r>
          <w:fldChar w:fldCharType="end"/>
        </w:r>
      </w:hyperlink>
    </w:p>
    <w:p>
      <w:pPr>
        <w:pStyle w:val="TOC2"/>
        <w:tabs>
          <w:tab w:val="right" w:leader="dot" w:pos="8306"/>
        </w:tabs>
      </w:pPr>
      <w:hyperlink w:anchor="_Toc11581" w:history="1">
        <w:r>
          <w:rPr>
            <w:rFonts w:ascii="仿宋" w:eastAsia="仿宋" w:hAnsi="仿宋" w:cs="仿宋" w:hint="eastAsia"/>
            <w:lang w:eastAsia="zh-CN"/>
          </w:rPr>
          <w:t>(一)、建设周期</w:t>
        </w:r>
        <w:r>
          <w:tab/>
        </w:r>
        <w:r>
          <w:fldChar w:fldCharType="begin"/>
        </w:r>
        <w:r>
          <w:instrText xml:space="preserve"> PAGEREF _Toc11581 \h </w:instrText>
        </w:r>
        <w:r>
          <w:fldChar w:fldCharType="separate"/>
        </w:r>
        <w:r>
          <w:t>40</w:t>
        </w:r>
        <w:r>
          <w:fldChar w:fldCharType="end"/>
        </w:r>
      </w:hyperlink>
    </w:p>
    <w:p>
      <w:pPr>
        <w:pStyle w:val="TOC2"/>
        <w:tabs>
          <w:tab w:val="right" w:leader="dot" w:pos="8306"/>
        </w:tabs>
      </w:pPr>
      <w:hyperlink w:anchor="_Toc28605" w:history="1">
        <w:r>
          <w:rPr>
            <w:rFonts w:ascii="仿宋" w:eastAsia="仿宋" w:hAnsi="仿宋" w:cs="仿宋" w:hint="eastAsia"/>
            <w:lang w:eastAsia="zh-CN"/>
          </w:rPr>
          <w:t>(二)、建设进度</w:t>
        </w:r>
        <w:r>
          <w:tab/>
        </w:r>
        <w:r>
          <w:fldChar w:fldCharType="begin"/>
        </w:r>
        <w:r>
          <w:instrText xml:space="preserve"> PAGEREF _Toc28605 \h </w:instrText>
        </w:r>
        <w:r>
          <w:fldChar w:fldCharType="separate"/>
        </w:r>
        <w:r>
          <w:t>41</w:t>
        </w:r>
        <w:r>
          <w:fldChar w:fldCharType="end"/>
        </w:r>
      </w:hyperlink>
    </w:p>
    <w:p>
      <w:pPr>
        <w:pStyle w:val="TOC2"/>
        <w:tabs>
          <w:tab w:val="right" w:leader="dot" w:pos="8306"/>
        </w:tabs>
      </w:pPr>
      <w:hyperlink w:anchor="_Toc17284" w:history="1">
        <w:r>
          <w:rPr>
            <w:rFonts w:ascii="仿宋" w:eastAsia="仿宋" w:hAnsi="仿宋" w:cs="仿宋" w:hint="eastAsia"/>
            <w:lang w:eastAsia="zh-CN"/>
          </w:rPr>
          <w:t>(三)、进度安排注意事项</w:t>
        </w:r>
        <w:r>
          <w:tab/>
        </w:r>
        <w:r>
          <w:fldChar w:fldCharType="begin"/>
        </w:r>
        <w:r>
          <w:instrText xml:space="preserve"> PAGEREF _Toc17284 \h </w:instrText>
        </w:r>
        <w:r>
          <w:fldChar w:fldCharType="separate"/>
        </w:r>
        <w:r>
          <w:t>42</w:t>
        </w:r>
        <w:r>
          <w:fldChar w:fldCharType="end"/>
        </w:r>
      </w:hyperlink>
    </w:p>
    <w:p>
      <w:pPr>
        <w:pStyle w:val="TOC2"/>
        <w:tabs>
          <w:tab w:val="right" w:leader="dot" w:pos="8306"/>
        </w:tabs>
      </w:pPr>
      <w:hyperlink w:anchor="_Toc14409" w:history="1">
        <w:r>
          <w:rPr>
            <w:rFonts w:ascii="仿宋" w:eastAsia="仿宋" w:hAnsi="仿宋" w:cs="仿宋" w:hint="eastAsia"/>
            <w:lang w:eastAsia="zh-CN"/>
          </w:rPr>
          <w:t>(四)、人力资源配置</w:t>
        </w:r>
        <w:r>
          <w:tab/>
        </w:r>
        <w:r>
          <w:fldChar w:fldCharType="begin"/>
        </w:r>
        <w:r>
          <w:instrText xml:space="preserve"> PAGEREF _Toc14409 \h </w:instrText>
        </w:r>
        <w:r>
          <w:fldChar w:fldCharType="separate"/>
        </w:r>
        <w:r>
          <w:t>44</w:t>
        </w:r>
        <w:r>
          <w:fldChar w:fldCharType="end"/>
        </w:r>
      </w:hyperlink>
    </w:p>
    <w:p>
      <w:pPr>
        <w:pStyle w:val="TOC1"/>
        <w:tabs>
          <w:tab w:val="right" w:leader="dot" w:pos="8306"/>
        </w:tabs>
      </w:pPr>
      <w:hyperlink w:anchor="_Toc992" w:history="1">
        <w:r>
          <w:rPr>
            <w:rFonts w:ascii="仿宋" w:eastAsia="仿宋" w:hAnsi="仿宋" w:cs="仿宋" w:hint="eastAsia"/>
            <w:lang w:eastAsia="zh-CN"/>
          </w:rPr>
          <w:t>十三、卫浴柜类项目实施保障措施</w:t>
        </w:r>
        <w:r>
          <w:tab/>
        </w:r>
        <w:r>
          <w:fldChar w:fldCharType="begin"/>
        </w:r>
        <w:r>
          <w:instrText xml:space="preserve"> PAGEREF _Toc992 \h </w:instrText>
        </w:r>
        <w:r>
          <w:fldChar w:fldCharType="separate"/>
        </w:r>
        <w:r>
          <w:t>44</w:t>
        </w:r>
        <w:r>
          <w:fldChar w:fldCharType="end"/>
        </w:r>
      </w:hyperlink>
    </w:p>
    <w:p>
      <w:pPr>
        <w:pStyle w:val="TOC2"/>
        <w:tabs>
          <w:tab w:val="right" w:leader="dot" w:pos="8306"/>
        </w:tabs>
      </w:pPr>
      <w:hyperlink w:anchor="_Toc29912" w:history="1">
        <w:r>
          <w:rPr>
            <w:rFonts w:ascii="仿宋" w:eastAsia="仿宋" w:hAnsi="仿宋" w:cs="仿宋" w:hint="eastAsia"/>
            <w:lang w:eastAsia="zh-CN"/>
          </w:rPr>
          <w:t>(一)、卫浴柜类项目实施保障机制</w:t>
        </w:r>
        <w:r>
          <w:tab/>
        </w:r>
        <w:r>
          <w:fldChar w:fldCharType="begin"/>
        </w:r>
        <w:r>
          <w:instrText xml:space="preserve"> PAGEREF _Toc29912 \h </w:instrText>
        </w:r>
        <w:r>
          <w:fldChar w:fldCharType="separate"/>
        </w:r>
        <w:r>
          <w:t>44</w:t>
        </w:r>
        <w:r>
          <w:fldChar w:fldCharType="end"/>
        </w:r>
      </w:hyperlink>
    </w:p>
    <w:p>
      <w:pPr>
        <w:pStyle w:val="TOC2"/>
        <w:tabs>
          <w:tab w:val="right" w:leader="dot" w:pos="8306"/>
        </w:tabs>
      </w:pPr>
      <w:hyperlink w:anchor="_Toc29282" w:history="1">
        <w:r>
          <w:rPr>
            <w:rFonts w:ascii="仿宋" w:eastAsia="仿宋" w:hAnsi="仿宋" w:cs="仿宋" w:hint="eastAsia"/>
            <w:lang w:eastAsia="zh-CN"/>
          </w:rPr>
          <w:t>(二)、卫浴柜类项目法律合规要求</w:t>
        </w:r>
        <w:r>
          <w:tab/>
        </w:r>
        <w:r>
          <w:fldChar w:fldCharType="begin"/>
        </w:r>
        <w:r>
          <w:instrText xml:space="preserve"> PAGEREF _Toc29282 \h </w:instrText>
        </w:r>
        <w:r>
          <w:fldChar w:fldCharType="separate"/>
        </w:r>
        <w:r>
          <w:t>48</w:t>
        </w:r>
        <w:r>
          <w:fldChar w:fldCharType="end"/>
        </w:r>
      </w:hyperlink>
    </w:p>
    <w:p>
      <w:pPr>
        <w:pStyle w:val="TOC2"/>
        <w:tabs>
          <w:tab w:val="right" w:leader="dot" w:pos="8306"/>
        </w:tabs>
      </w:pPr>
      <w:hyperlink w:anchor="_Toc25949" w:history="1">
        <w:r>
          <w:rPr>
            <w:rFonts w:ascii="仿宋" w:eastAsia="仿宋" w:hAnsi="仿宋" w:cs="仿宋" w:hint="eastAsia"/>
            <w:lang w:eastAsia="zh-CN"/>
          </w:rPr>
          <w:t>(三)、卫浴柜类项目合同管理与法律事务</w:t>
        </w:r>
        <w:r>
          <w:tab/>
        </w:r>
        <w:r>
          <w:fldChar w:fldCharType="begin"/>
        </w:r>
        <w:r>
          <w:instrText xml:space="preserve"> PAGEREF _Toc25949 \h </w:instrText>
        </w:r>
        <w:r>
          <w:fldChar w:fldCharType="separate"/>
        </w:r>
        <w:r>
          <w:t>52</w:t>
        </w:r>
        <w:r>
          <w:fldChar w:fldCharType="end"/>
        </w:r>
      </w:hyperlink>
    </w:p>
    <w:p>
      <w:pPr>
        <w:pStyle w:val="TOC2"/>
        <w:tabs>
          <w:tab w:val="right" w:leader="dot" w:pos="8306"/>
        </w:tabs>
      </w:pPr>
      <w:hyperlink w:anchor="_Toc29396" w:history="1">
        <w:r>
          <w:rPr>
            <w:rFonts w:ascii="仿宋" w:eastAsia="仿宋" w:hAnsi="仿宋" w:cs="仿宋" w:hint="eastAsia"/>
            <w:lang w:eastAsia="zh-CN"/>
          </w:rPr>
          <w:t>(四)、卫浴柜类项目知识产权保护策略</w:t>
        </w:r>
        <w:r>
          <w:tab/>
        </w:r>
        <w:r>
          <w:fldChar w:fldCharType="begin"/>
        </w:r>
        <w:r>
          <w:instrText xml:space="preserve"> PAGEREF _Toc29396 \h </w:instrText>
        </w:r>
        <w:r>
          <w:fldChar w:fldCharType="separate"/>
        </w:r>
        <w:r>
          <w:t>58</w:t>
        </w:r>
        <w:r>
          <w:fldChar w:fldCharType="end"/>
        </w:r>
      </w:hyperlink>
    </w:p>
    <w:p>
      <w:pPr>
        <w:pStyle w:val="TOC1"/>
        <w:tabs>
          <w:tab w:val="right" w:leader="dot" w:pos="8306"/>
        </w:tabs>
      </w:pPr>
      <w:hyperlink w:anchor="_Toc23467" w:history="1">
        <w:r>
          <w:rPr>
            <w:rFonts w:ascii="仿宋" w:eastAsia="仿宋" w:hAnsi="仿宋" w:cs="仿宋" w:hint="eastAsia"/>
            <w:lang w:eastAsia="zh-CN"/>
          </w:rPr>
          <w:t>十四、卫浴柜类项目变更管理</w:t>
        </w:r>
        <w:r>
          <w:tab/>
        </w:r>
        <w:r>
          <w:fldChar w:fldCharType="begin"/>
        </w:r>
        <w:r>
          <w:instrText xml:space="preserve"> PAGEREF _Toc23467 \h </w:instrText>
        </w:r>
        <w:r>
          <w:fldChar w:fldCharType="separate"/>
        </w:r>
        <w:r>
          <w:t>61</w:t>
        </w:r>
        <w:r>
          <w:fldChar w:fldCharType="end"/>
        </w:r>
      </w:hyperlink>
    </w:p>
    <w:p>
      <w:pPr>
        <w:pStyle w:val="TOC2"/>
        <w:tabs>
          <w:tab w:val="right" w:leader="dot" w:pos="8306"/>
        </w:tabs>
      </w:pPr>
      <w:hyperlink w:anchor="_Toc24608" w:history="1">
        <w:r>
          <w:rPr>
            <w:rFonts w:ascii="仿宋" w:eastAsia="仿宋" w:hAnsi="仿宋" w:cs="仿宋" w:hint="eastAsia"/>
            <w:lang w:eastAsia="zh-CN"/>
          </w:rPr>
          <w:t>(一)、变更申请与评估</w:t>
        </w:r>
        <w:r>
          <w:tab/>
        </w:r>
        <w:r>
          <w:fldChar w:fldCharType="begin"/>
        </w:r>
        <w:r>
          <w:instrText xml:space="preserve"> PAGEREF _Toc24608 \h </w:instrText>
        </w:r>
        <w:r>
          <w:fldChar w:fldCharType="separate"/>
        </w:r>
        <w:r>
          <w:t>61</w:t>
        </w:r>
        <w:r>
          <w:fldChar w:fldCharType="end"/>
        </w:r>
      </w:hyperlink>
    </w:p>
    <w:p>
      <w:pPr>
        <w:pStyle w:val="TOC2"/>
        <w:tabs>
          <w:tab w:val="right" w:leader="dot" w:pos="8306"/>
        </w:tabs>
      </w:pPr>
      <w:hyperlink w:anchor="_Toc32196" w:history="1">
        <w:r>
          <w:rPr>
            <w:rFonts w:ascii="仿宋" w:eastAsia="仿宋" w:hAnsi="仿宋" w:cs="仿宋" w:hint="eastAsia"/>
            <w:lang w:eastAsia="zh-CN"/>
          </w:rPr>
          <w:t>(二)、变更实施与控制</w:t>
        </w:r>
        <w:r>
          <w:tab/>
        </w:r>
        <w:r>
          <w:fldChar w:fldCharType="begin"/>
        </w:r>
        <w:r>
          <w:instrText xml:space="preserve"> PAGEREF _Toc32196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39"/>
      <w:r>
        <w:rPr>
          <w:rFonts w:ascii="仿宋" w:eastAsia="仿宋" w:hAnsi="仿宋" w:cs="仿宋" w:hint="eastAsia"/>
          <w:sz w:val="28"/>
          <w:lang w:eastAsia="zh-CN"/>
        </w:rPr>
        <w:t>一、卫浴柜类项目选址可行性分析</w:t>
      </w:r>
      <w:bookmarkEnd w:id="2"/>
    </w:p>
    <w:p>
      <w:pPr>
        <w:pStyle w:val="Heading2"/>
        <w:rPr>
          <w:rFonts w:ascii="仿宋" w:eastAsia="仿宋" w:hAnsi="仿宋" w:cs="仿宋" w:hint="eastAsia"/>
          <w:lang w:eastAsia="zh-CN"/>
        </w:rPr>
      </w:pPr>
      <w:bookmarkStart w:id="3" w:name="_Toc24400"/>
      <w:r>
        <w:rPr>
          <w:rFonts w:ascii="仿宋" w:eastAsia="仿宋" w:hAnsi="仿宋" w:cs="仿宋" w:hint="eastAsia"/>
          <w:lang w:eastAsia="zh-CN"/>
        </w:rPr>
        <w:t>(一)、卫浴柜类项目选址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该卫浴柜类项目选址位于XX省XX市XX区XXX街道</w:t>
      </w:r>
    </w:p>
    <w:p>
      <w:pPr>
        <w:pStyle w:val="Heading2"/>
        <w:ind w:firstLine="560" w:firstLineChars="200"/>
        <w:rPr>
          <w:rFonts w:ascii="仿宋" w:eastAsia="仿宋" w:hAnsi="仿宋" w:cs="仿宋" w:hint="eastAsia"/>
          <w:sz w:val="28"/>
          <w:lang w:eastAsia="zh-CN"/>
        </w:rPr>
      </w:pPr>
      <w:bookmarkStart w:id="4" w:name="_Toc2153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卫浴柜类项目的征地面积将根据卫浴柜类项目的实际规模和需求进行精确规划。具体面积XXX平方米，旨在确保卫浴柜类项目不仅能够满足当前的发展需求，还能够预留空间以适应未来的扩展。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净用地面积是在征地面积基础上去除不可利用面积后的实际可开发用地。具体面积XXX平方米，考虑到环保、交通、安全等多方面因素，以确保卫浴柜类项目在整体利用效率上达到最优。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卫浴柜类项目计划建设的建筑总规模具体面积XXX平方米。这一规模的确定综合考虑了卫浴柜类项目的性质、规模，以及城市规划的相关要求，确保建筑布局与周边环境协调一致。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绿地率是卫浴柜类项目用地中被规划为绿地的比例。具体面积XXX平方米，旨在通过合理规划绿地，改善卫浴柜类项目周边环境，提升居民生活质量，并符合城市整体绿化规划。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容积率是用地上可以建设的建筑总体积与用地面积之比。具体面积XXX，通过合理的容积率规划，确保卫浴柜类项目建筑规模与周边环境和谐共生。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确保卫浴柜类项目选址与当地城市规划相一致，具体面积XXX平方米。通过与城市规划部门深入沟通，确保卫浴柜类项目不仅符合城市的整体发展方向，还能够融入城市的发展布局，为城市的长远发展贡献力量。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卫浴柜类项目选址符合当地产业政策，具体面积XXX平方米。这包括卫浴柜类项目对当地经济的促进作用，以及对相关产业的带动效应，确保卫浴柜类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用地总体要求必须符合环保和可持续发展的原则，具体面积XXX平方米。通过采用绿色建筑设计、节能减排等措施，确保卫浴柜类项目在建设和运营过程中对环境的影响最小化，达到可持续发展的要求。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确保卫浴柜类项目选址具备必要的公共设施配套，具体面积XXX平方米。这包括交通便利性、教育、医疗等基础设施，以提高居民生活品质，使得卫浴柜类项目选址更具吸引力。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考虑用地总体要求对当地社会稳定性的影响，具体面积XXX平方米。通过深入了解当地社区反馈，确保卫浴柜类项目的选址和建设过程对当地社会和谐稳定产生积极作用。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卫浴柜类项目选址不仅符合法规和规划，还在实际操作中具有可行性。这一全面规划将为卫浴柜类项目的成功实施提供坚实的基础，确保卫浴柜类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38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柜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卫浴柜类项目的设备规划和空间设计中，我们将采取灵活设备布局的措施。设备布局将根据实际需求进行灵活设计，避免不必要的浪费。通过合理规划设备摆放位置，我们将提高设备的利用率，减少设备间距，以确保卫浴柜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卫浴柜类项目内部引入共享设施的概念，例如共享会议室、办公区等。通过这种方式，我们可以减少对资源的重复建设，提高资源共享效率，从而减小卫浴柜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81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卫浴柜类项目的总图布置中，我们将不同功能区域进行明确的规划，以最大程度满足卫浴柜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68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卫浴柜类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卫浴柜类项目对环境的影响是综合评价的重要因素之一。我们将详细考虑选址周边的自然环境、生态保护区、水源地等情况，确保卫浴柜类项目的建设和运营对环境影响最小化，并符合当地的环保法规标准。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对选址的评价还需充分考虑当地政府的产业政策和法规。我们将详细了解卫浴柜类项目所在地的相关政策，确保卫浴柜类项目的规划和运营与当地法规相符，降低不必要的法律风险。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考虑到社会稳定性对企业运营的重要性，我们将评估选址地区的社会安全情况、劳工关系、社区反馈等方面，以确保卫浴柜类项目的建设和运营不会受到社会稳定性的负面影响。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最后，我们将综合考虑用地成本，包括土地购置费用、土地开发成本等。通过对用地成本的详细评估，我们能够做出更为精确的经济效益分析，为卫浴柜类项目的投资决策提供有力支持。</w:t>
      </w:r>
    </w:p>
    <w:p>
      <w:pPr>
        <w:pStyle w:val="Heading1"/>
        <w:ind w:firstLine="560" w:firstLineChars="200"/>
        <w:rPr>
          <w:rFonts w:ascii="仿宋" w:eastAsia="仿宋" w:hAnsi="仿宋" w:cs="仿宋" w:hint="eastAsia"/>
          <w:sz w:val="28"/>
          <w:lang w:eastAsia="zh-CN"/>
        </w:rPr>
      </w:pPr>
      <w:bookmarkStart w:id="8" w:name="_Toc2993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8389"/>
      <w:r>
        <w:rPr>
          <w:rFonts w:ascii="仿宋" w:eastAsia="仿宋" w:hAnsi="仿宋" w:cs="仿宋" w:hint="eastAsia"/>
          <w:lang w:eastAsia="zh-CN"/>
        </w:rPr>
        <w:t>(一)、卫浴柜类行业分析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卫浴柜类行业一直以来都是市场的关注焦点。行业内的发展趋势、竞争态势以及潜在机会都对卫浴柜类项目的推进产生深远的影响。通过深入研究行业的整体概貌，我们将更好地理解行业的核心特征，为卫浴柜类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柜类行业，技术一直是推动创新和发展的关键因素。我们将对当前技术趋势进行详尽分析，包括但不限于人工智能、大数据应用、先进制造技术等。这有助于卫浴柜类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卫浴柜类项目成功的基础。我们将对主要竞争对手进行深入研究，包括其市场份额、产品特点、市场定位等。通过全面了解竞争对手的优势和劣势，卫浴柜类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4121"/>
      <w:r>
        <w:rPr>
          <w:rFonts w:ascii="仿宋" w:eastAsia="仿宋" w:hAnsi="仿宋" w:cs="仿宋" w:hint="eastAsia"/>
          <w:sz w:val="28"/>
          <w:lang w:eastAsia="zh-CN"/>
        </w:rPr>
        <w:t>(二)、卫浴柜类市场分析预测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通过对市场规模的深入调研，我们将预测卫浴柜类市场未来的增长趋势。这包括市场的整体规模、各细分领域的发展趋势等。卫浴柜类项目可以根据市场的扩张速度和潜在机会，制定更符合市场需求的发展策略。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卫浴柜类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卫浴柜类项目实施过程中需要充分考虑的因素。我们将对市场风险进行全面评估，包括但不限于政策法规风险、市场竞争风险、技术变革风险等。通过对潜在风险的深入分析，卫浴柜类项目可以制定相应的风险缓解策略，降低不确定性对卫浴柜类项目的影响。</w:t>
      </w:r>
    </w:p>
    <w:p>
      <w:pPr>
        <w:pStyle w:val="Heading1"/>
        <w:ind w:firstLine="560" w:firstLineChars="200"/>
        <w:rPr>
          <w:rFonts w:ascii="仿宋" w:eastAsia="仿宋" w:hAnsi="仿宋" w:cs="仿宋" w:hint="eastAsia"/>
          <w:sz w:val="28"/>
          <w:lang w:eastAsia="zh-CN"/>
        </w:rPr>
      </w:pPr>
      <w:bookmarkStart w:id="11" w:name="_Toc3697"/>
      <w:r>
        <w:rPr>
          <w:rFonts w:ascii="仿宋" w:eastAsia="仿宋" w:hAnsi="仿宋" w:cs="仿宋" w:hint="eastAsia"/>
          <w:sz w:val="28"/>
          <w:lang w:eastAsia="zh-CN"/>
        </w:rPr>
        <w:t>三、卫浴柜类项目文档管理</w:t>
      </w:r>
      <w:bookmarkEnd w:id="11"/>
    </w:p>
    <w:p>
      <w:pPr>
        <w:pStyle w:val="Heading2"/>
        <w:rPr>
          <w:rFonts w:ascii="仿宋" w:eastAsia="仿宋" w:hAnsi="仿宋" w:cs="仿宋" w:hint="eastAsia"/>
          <w:lang w:eastAsia="zh-CN"/>
        </w:rPr>
      </w:pPr>
      <w:bookmarkStart w:id="12" w:name="_Toc544"/>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卫浴柜类项目高度重视文档的质量和准确性，以支持卫浴柜类项目的各项活动和决策。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柜类项目文档的编制始于卫浴柜类项目计划的初期，我们制定了详细的文档编制计划，明确了每个文档的内容、格式和编写责任人。在卫浴柜类项目启动阶段，我们首先编制了卫浴柜类项目章程，明确定义了卫浴柜类项目的目标、范围、风险等关键要素。随后，卫浴柜类项目团队根据计划陆续编制了需求文档、设计文档、测试文档等各类文档，确保卫浴柜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卫浴柜类项目管理中的重要环节，旨在确保卫浴柜类项目文档符合质量标准和卫浴柜类项目需求。在卫浴柜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除了内部审查，我们还进行了外部审查，邀请卫浴柜类项目相关利益方和专业领域的专家对文档进行独立审查。这有助于获取更全面、客观的反馈，确保卫浴柜类项目文档不仅符合内部标准，也满足外部需求。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卫浴柜类项目在文档编制与审查方面建立了严格的管理机制，通过规范的流程和多维度的审查，确保卫浴柜类项目文档的质量、准确性和可靠性，为卫浴柜类项目的顺利推进提供了有力支持。</w:t>
      </w:r>
    </w:p>
    <w:p>
      <w:pPr>
        <w:pStyle w:val="Heading2"/>
        <w:ind w:firstLine="560" w:firstLineChars="200"/>
        <w:rPr>
          <w:rFonts w:ascii="仿宋" w:eastAsia="仿宋" w:hAnsi="仿宋" w:cs="仿宋" w:hint="eastAsia"/>
          <w:sz w:val="28"/>
          <w:lang w:eastAsia="zh-CN"/>
        </w:rPr>
      </w:pPr>
      <w:bookmarkStart w:id="13" w:name="_Toc2387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在卫浴柜类项目中，我们致力于优化文档发布与分发过程，以确保信息的高效传递和团队间协作的顺畅进行。以下是我们采取的关键优化策略：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我们通过多渠道发布文档，包括电子邮件、卫浴柜类项目管理平台、内部网站等，以满足不同团队成员的偏好和需求。多渠道发布确保了信息的全面覆盖。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我们采用了精细的权限控制，确保只有授权人员可以访问敏感信息。这种安全措施保护了卫浴柜类项目文档的机密性，防止了未经授权的信息泄露。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814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文档存档与归档是卫浴柜类项目生命周期中一个至关重要的环节，直接关系到卫浴柜类项目信息的长期保存和历史记录的完整性。在卫浴柜类项目中，我们实施了一系列有效的文档存档与归档管理策略：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4591"/>
      <w:r>
        <w:rPr>
          <w:rFonts w:ascii="仿宋" w:eastAsia="仿宋" w:hAnsi="仿宋" w:cs="仿宋" w:hint="eastAsia"/>
          <w:sz w:val="28"/>
          <w:lang w:eastAsia="zh-CN"/>
        </w:rPr>
        <w:t>四、卫浴柜类项目危机管理</w:t>
      </w:r>
      <w:bookmarkEnd w:id="15"/>
    </w:p>
    <w:p>
      <w:pPr>
        <w:pStyle w:val="Heading2"/>
        <w:rPr>
          <w:rFonts w:ascii="仿宋" w:eastAsia="仿宋" w:hAnsi="仿宋" w:cs="仿宋" w:hint="eastAsia"/>
          <w:lang w:eastAsia="zh-CN"/>
        </w:rPr>
      </w:pPr>
      <w:bookmarkStart w:id="16" w:name="_Toc2988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柜类项目危机管理中，危机预警与识别是确保卫浴柜类项目稳健运行的核心步骤。通过建立全面的监测机制，卫浴柜类项目团队旨在及时发现和理解潜在的风险和危机因素，以便采取及时的预防和应对措施，确保卫浴柜类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首先，通过深入的风险评估，卫浴柜类项目团队全面分析了整个卫浴柜类项目和各个阶段可能存在的威胁。这包括准确评估每个潜在风险的发生概率和可能影响的程度，为后续危机预警提供了有力支持。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卫浴柜类项目团队着重于明确定义卫浴柜类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卫浴柜类项目进展的持续监控，团队能够及时发现潜在问题并作出迅速反应。卫浴柜类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在这一阶段，团队的专业素养和反应速度将发挥至关重要的作用，以确保潜在危机能够在初期得到有效的处理，最大程度地减轻负面影响。通过危机预警与识别，卫浴柜类项目得以更有序、可控地推进。</w:t>
      </w:r>
    </w:p>
    <w:p>
      <w:pPr>
        <w:pStyle w:val="Heading2"/>
        <w:ind w:firstLine="560" w:firstLineChars="200"/>
        <w:rPr>
          <w:rFonts w:ascii="仿宋" w:eastAsia="仿宋" w:hAnsi="仿宋" w:cs="仿宋" w:hint="eastAsia"/>
          <w:sz w:val="28"/>
          <w:lang w:eastAsia="zh-CN"/>
        </w:rPr>
      </w:pPr>
      <w:bookmarkStart w:id="17" w:name="_Toc2811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在危机发生时，卫浴柜类项目团队立即行动，成立了应急小组。该小组的任务是迅速制定并实施紧急应对措施，以最小化潜在损失。以下是采取的主要措施：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暂停卫浴柜类项目进度：为遏制危机蔓延，卫浴柜类项目暂时停止进行，以便全面评估当前状况。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资源重新分配：重新评估卫浴柜类项目资源的分配，确保最大限度地减小损失。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实时沟通：与关键利益相关者建立实时沟通机制，向他们传递卫浴柜类项目危机的实际状况，保障卫浴柜类项目核心利益。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在紧急应对的同时，卫浴柜类项目团队强调了团队协作和有效沟通的重要性。以下是团队协作的关键举措：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信息共享机制：建立了信息共享平台，确保团队成员能够及时获取卫浴柜类项目危机的实时信息。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领导者沟通：卫浴柜类项目领导者通过定期会议和即时沟通工具，指导团队应对危机，保持团队稳定运行。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随着危机得到初步控制，卫浴柜类项目团队转向制定恢复计划，以确保卫浴柜类项目能够从中迅速恢复。主要恢复计划包括：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修复受损的进度计划：重新评估卫浴柜类项目进度，制定修复计划，确保卫浴柜类项目尽快回归正常进程。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重新调整资源分配：优化资源分配，确保卫浴柜类项目在有限资源下高效运转。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风险管理机制加强：对卫浴柜类项目风险进行全面评估，制定更强化的风险管理策略，以预防未来可能的危机。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30484"/>
      <w:r>
        <w:rPr>
          <w:rFonts w:ascii="仿宋" w:eastAsia="仿宋" w:hAnsi="仿宋" w:cs="仿宋" w:hint="eastAsia"/>
          <w:sz w:val="28"/>
          <w:lang w:eastAsia="zh-CN"/>
        </w:rPr>
        <w:t>五、卫浴柜类项目土建工程</w:t>
      </w:r>
      <w:bookmarkEnd w:id="18"/>
    </w:p>
    <w:p>
      <w:pPr>
        <w:pStyle w:val="Heading2"/>
        <w:rPr>
          <w:rFonts w:ascii="仿宋" w:eastAsia="仿宋" w:hAnsi="仿宋" w:cs="仿宋" w:hint="eastAsia"/>
          <w:lang w:eastAsia="zh-CN"/>
        </w:rPr>
      </w:pPr>
      <w:bookmarkStart w:id="19" w:name="_Toc2085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在卫浴柜类项目的建筑工程设计中，我们将秉承一系列重要的设计原则，以确保卫浴柜类项目建筑在功能、美观、可持续性等方面达到最佳效果。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首要原则是确保建筑的功能性得到最大化的发挥。我们将充分理解卫浴柜类项目的实际需求，合理布局各个功能区域，保证建筑在满足业务需求的同时，提供高效的工作环境。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https://d.book118.com/436143010021010033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卫浴柜类项目规划设计纲要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D140A"/>
    <w:rsid w:val="2C8D14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614301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2024-01-07T05:39:00Z</dcterms:created>
  <dcterms:modified xsi:type="dcterms:W3CDTF">2024-01-07T05:39:36Z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668B084C46414AAA9F44A5C83225F9F6_11</vt:lpwstr>
  </property>
  <property fmtid="{D5CDD505-2E9C-101B-9397-08002B2CF9AE}" pid="3" name="KSOProductBuildVer">
    <vt:lpwstr>2052-12.1.0.16120</vt:lpwstr>
  </property>
</Properties>
</file>