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化学原料及化学制品项目规划设计纲要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8" w:history="1">
        <w:r>
          <w:rPr>
            <w:rFonts w:ascii="仿宋" w:eastAsia="仿宋" w:hAnsi="仿宋" w:cs="仿宋" w:hint="eastAsia"/>
            <w:lang w:eastAsia="zh-CN"/>
          </w:rPr>
          <w:t>前言</w:t>
        </w:r>
        <w:r>
          <w:tab/>
        </w:r>
        <w:r>
          <w:fldChar w:fldCharType="begin"/>
        </w:r>
        <w:r>
          <w:instrText xml:space="preserve"> PAGEREF _Toc20728 \h </w:instrText>
        </w:r>
        <w:r>
          <w:fldChar w:fldCharType="separate"/>
        </w:r>
        <w:r>
          <w:t>3</w:t>
        </w:r>
        <w:r>
          <w:fldChar w:fldCharType="end"/>
        </w:r>
      </w:hyperlink>
    </w:p>
    <w:p>
      <w:pPr>
        <w:pStyle w:val="TOC1"/>
        <w:tabs>
          <w:tab w:val="right" w:leader="dot" w:pos="8306"/>
        </w:tabs>
      </w:pPr>
      <w:hyperlink w:anchor="_Toc9582" w:history="1">
        <w:r>
          <w:rPr>
            <w:rFonts w:ascii="仿宋" w:eastAsia="仿宋" w:hAnsi="仿宋" w:cs="仿宋" w:hint="eastAsia"/>
            <w:lang w:eastAsia="zh-CN"/>
          </w:rPr>
          <w:t>一、化学原料及化学制品项目土建工程</w:t>
        </w:r>
        <w:r>
          <w:tab/>
        </w:r>
        <w:r>
          <w:fldChar w:fldCharType="begin"/>
        </w:r>
        <w:r>
          <w:instrText xml:space="preserve"> PAGEREF _Toc9582 \h </w:instrText>
        </w:r>
        <w:r>
          <w:fldChar w:fldCharType="separate"/>
        </w:r>
        <w:r>
          <w:t>3</w:t>
        </w:r>
        <w:r>
          <w:fldChar w:fldCharType="end"/>
        </w:r>
      </w:hyperlink>
    </w:p>
    <w:p>
      <w:pPr>
        <w:pStyle w:val="TOC2"/>
        <w:tabs>
          <w:tab w:val="right" w:leader="dot" w:pos="8306"/>
        </w:tabs>
      </w:pPr>
      <w:hyperlink w:anchor="_Toc21039" w:history="1">
        <w:r>
          <w:rPr>
            <w:rFonts w:ascii="仿宋" w:eastAsia="仿宋" w:hAnsi="仿宋" w:cs="仿宋" w:hint="eastAsia"/>
            <w:lang w:eastAsia="zh-CN"/>
          </w:rPr>
          <w:t>(一)、建筑工程设计原则</w:t>
        </w:r>
        <w:r>
          <w:tab/>
        </w:r>
        <w:r>
          <w:fldChar w:fldCharType="begin"/>
        </w:r>
        <w:r>
          <w:instrText xml:space="preserve"> PAGEREF _Toc21039 \h </w:instrText>
        </w:r>
        <w:r>
          <w:fldChar w:fldCharType="separate"/>
        </w:r>
        <w:r>
          <w:t>3</w:t>
        </w:r>
        <w:r>
          <w:fldChar w:fldCharType="end"/>
        </w:r>
      </w:hyperlink>
    </w:p>
    <w:p>
      <w:pPr>
        <w:pStyle w:val="TOC2"/>
        <w:tabs>
          <w:tab w:val="right" w:leader="dot" w:pos="8306"/>
        </w:tabs>
      </w:pPr>
      <w:hyperlink w:anchor="_Toc17906" w:history="1">
        <w:r>
          <w:rPr>
            <w:rFonts w:ascii="仿宋" w:eastAsia="仿宋" w:hAnsi="仿宋" w:cs="仿宋" w:hint="eastAsia"/>
            <w:lang w:eastAsia="zh-CN"/>
          </w:rPr>
          <w:t>(二)、土建工程设计年限及安全等级</w:t>
        </w:r>
        <w:r>
          <w:tab/>
        </w:r>
        <w:r>
          <w:fldChar w:fldCharType="begin"/>
        </w:r>
        <w:r>
          <w:instrText xml:space="preserve"> PAGEREF _Toc17906 \h </w:instrText>
        </w:r>
        <w:r>
          <w:fldChar w:fldCharType="separate"/>
        </w:r>
        <w:r>
          <w:t>4</w:t>
        </w:r>
        <w:r>
          <w:fldChar w:fldCharType="end"/>
        </w:r>
      </w:hyperlink>
    </w:p>
    <w:p>
      <w:pPr>
        <w:pStyle w:val="TOC2"/>
        <w:tabs>
          <w:tab w:val="right" w:leader="dot" w:pos="8306"/>
        </w:tabs>
      </w:pPr>
      <w:hyperlink w:anchor="_Toc21320" w:history="1">
        <w:r>
          <w:rPr>
            <w:rFonts w:ascii="仿宋" w:eastAsia="仿宋" w:hAnsi="仿宋" w:cs="仿宋" w:hint="eastAsia"/>
            <w:lang w:eastAsia="zh-CN"/>
          </w:rPr>
          <w:t>(三)、建筑工程设计总体要求</w:t>
        </w:r>
        <w:r>
          <w:tab/>
        </w:r>
        <w:r>
          <w:fldChar w:fldCharType="begin"/>
        </w:r>
        <w:r>
          <w:instrText xml:space="preserve"> PAGEREF _Toc21320 \h </w:instrText>
        </w:r>
        <w:r>
          <w:fldChar w:fldCharType="separate"/>
        </w:r>
        <w:r>
          <w:t>5</w:t>
        </w:r>
        <w:r>
          <w:fldChar w:fldCharType="end"/>
        </w:r>
      </w:hyperlink>
    </w:p>
    <w:p>
      <w:pPr>
        <w:pStyle w:val="TOC2"/>
        <w:tabs>
          <w:tab w:val="right" w:leader="dot" w:pos="8306"/>
        </w:tabs>
      </w:pPr>
      <w:hyperlink w:anchor="_Toc11611" w:history="1">
        <w:r>
          <w:rPr>
            <w:rFonts w:ascii="仿宋" w:eastAsia="仿宋" w:hAnsi="仿宋" w:cs="仿宋" w:hint="eastAsia"/>
            <w:lang w:eastAsia="zh-CN"/>
          </w:rPr>
          <w:t>(四)、土建工程建设指标</w:t>
        </w:r>
        <w:r>
          <w:tab/>
        </w:r>
        <w:r>
          <w:fldChar w:fldCharType="begin"/>
        </w:r>
        <w:r>
          <w:instrText xml:space="preserve"> PAGEREF _Toc11611 \h </w:instrText>
        </w:r>
        <w:r>
          <w:fldChar w:fldCharType="separate"/>
        </w:r>
        <w:r>
          <w:t>6</w:t>
        </w:r>
        <w:r>
          <w:fldChar w:fldCharType="end"/>
        </w:r>
      </w:hyperlink>
    </w:p>
    <w:p>
      <w:pPr>
        <w:pStyle w:val="TOC1"/>
        <w:tabs>
          <w:tab w:val="right" w:leader="dot" w:pos="8306"/>
        </w:tabs>
      </w:pPr>
      <w:hyperlink w:anchor="_Toc9489" w:history="1">
        <w:r>
          <w:rPr>
            <w:rFonts w:ascii="仿宋" w:eastAsia="仿宋" w:hAnsi="仿宋" w:cs="仿宋" w:hint="eastAsia"/>
            <w:lang w:eastAsia="zh-CN"/>
          </w:rPr>
          <w:t>二、产品规划分析</w:t>
        </w:r>
        <w:r>
          <w:tab/>
        </w:r>
        <w:r>
          <w:fldChar w:fldCharType="begin"/>
        </w:r>
        <w:r>
          <w:instrText xml:space="preserve"> PAGEREF _Toc9489 \h </w:instrText>
        </w:r>
        <w:r>
          <w:fldChar w:fldCharType="separate"/>
        </w:r>
        <w:r>
          <w:t>6</w:t>
        </w:r>
        <w:r>
          <w:fldChar w:fldCharType="end"/>
        </w:r>
      </w:hyperlink>
    </w:p>
    <w:p>
      <w:pPr>
        <w:pStyle w:val="TOC2"/>
        <w:tabs>
          <w:tab w:val="right" w:leader="dot" w:pos="8306"/>
        </w:tabs>
      </w:pPr>
      <w:hyperlink w:anchor="_Toc18317" w:history="1">
        <w:r>
          <w:rPr>
            <w:rFonts w:ascii="仿宋" w:eastAsia="仿宋" w:hAnsi="仿宋" w:cs="仿宋" w:hint="eastAsia"/>
            <w:lang w:eastAsia="zh-CN"/>
          </w:rPr>
          <w:t>(一)、产品规划</w:t>
        </w:r>
        <w:r>
          <w:tab/>
        </w:r>
        <w:r>
          <w:fldChar w:fldCharType="begin"/>
        </w:r>
        <w:r>
          <w:instrText xml:space="preserve"> PAGEREF _Toc18317 \h </w:instrText>
        </w:r>
        <w:r>
          <w:fldChar w:fldCharType="separate"/>
        </w:r>
        <w:r>
          <w:t>6</w:t>
        </w:r>
        <w:r>
          <w:fldChar w:fldCharType="end"/>
        </w:r>
      </w:hyperlink>
    </w:p>
    <w:p>
      <w:pPr>
        <w:pStyle w:val="TOC2"/>
        <w:tabs>
          <w:tab w:val="right" w:leader="dot" w:pos="8306"/>
        </w:tabs>
      </w:pPr>
      <w:hyperlink w:anchor="_Toc12523" w:history="1">
        <w:r>
          <w:rPr>
            <w:rFonts w:ascii="仿宋" w:eastAsia="仿宋" w:hAnsi="仿宋" w:cs="仿宋" w:hint="eastAsia"/>
            <w:lang w:eastAsia="zh-CN"/>
          </w:rPr>
          <w:t>(二)、建设规模</w:t>
        </w:r>
        <w:r>
          <w:tab/>
        </w:r>
        <w:r>
          <w:fldChar w:fldCharType="begin"/>
        </w:r>
        <w:r>
          <w:instrText xml:space="preserve"> PAGEREF _Toc12523 \h </w:instrText>
        </w:r>
        <w:r>
          <w:fldChar w:fldCharType="separate"/>
        </w:r>
        <w:r>
          <w:t>7</w:t>
        </w:r>
        <w:r>
          <w:fldChar w:fldCharType="end"/>
        </w:r>
      </w:hyperlink>
    </w:p>
    <w:p>
      <w:pPr>
        <w:pStyle w:val="TOC1"/>
        <w:tabs>
          <w:tab w:val="right" w:leader="dot" w:pos="8306"/>
        </w:tabs>
      </w:pPr>
      <w:hyperlink w:anchor="_Toc31054" w:history="1">
        <w:r>
          <w:rPr>
            <w:rFonts w:ascii="仿宋" w:eastAsia="仿宋" w:hAnsi="仿宋" w:cs="仿宋" w:hint="eastAsia"/>
            <w:lang w:eastAsia="zh-CN"/>
          </w:rPr>
          <w:t>三、化学原料及化学制品项目概论</w:t>
        </w:r>
        <w:r>
          <w:tab/>
        </w:r>
        <w:r>
          <w:fldChar w:fldCharType="begin"/>
        </w:r>
        <w:r>
          <w:instrText xml:space="preserve"> PAGEREF _Toc31054 \h </w:instrText>
        </w:r>
        <w:r>
          <w:fldChar w:fldCharType="separate"/>
        </w:r>
        <w:r>
          <w:t>8</w:t>
        </w:r>
        <w:r>
          <w:fldChar w:fldCharType="end"/>
        </w:r>
      </w:hyperlink>
    </w:p>
    <w:p>
      <w:pPr>
        <w:pStyle w:val="TOC2"/>
        <w:tabs>
          <w:tab w:val="right" w:leader="dot" w:pos="8306"/>
        </w:tabs>
      </w:pPr>
      <w:hyperlink w:anchor="_Toc28126" w:history="1">
        <w:r>
          <w:rPr>
            <w:rFonts w:ascii="仿宋" w:eastAsia="仿宋" w:hAnsi="仿宋" w:cs="仿宋" w:hint="eastAsia"/>
            <w:lang w:eastAsia="zh-CN"/>
          </w:rPr>
          <w:t>(一)、化学原料及化学制品项目概况</w:t>
        </w:r>
        <w:r>
          <w:tab/>
        </w:r>
        <w:r>
          <w:fldChar w:fldCharType="begin"/>
        </w:r>
        <w:r>
          <w:instrText xml:space="preserve"> PAGEREF _Toc28126 \h </w:instrText>
        </w:r>
        <w:r>
          <w:fldChar w:fldCharType="separate"/>
        </w:r>
        <w:r>
          <w:t>8</w:t>
        </w:r>
        <w:r>
          <w:fldChar w:fldCharType="end"/>
        </w:r>
      </w:hyperlink>
    </w:p>
    <w:p>
      <w:pPr>
        <w:pStyle w:val="TOC2"/>
        <w:tabs>
          <w:tab w:val="right" w:leader="dot" w:pos="8306"/>
        </w:tabs>
      </w:pPr>
      <w:hyperlink w:anchor="_Toc21876" w:history="1">
        <w:r>
          <w:rPr>
            <w:rFonts w:ascii="仿宋" w:eastAsia="仿宋" w:hAnsi="仿宋" w:cs="仿宋" w:hint="eastAsia"/>
            <w:lang w:eastAsia="zh-CN"/>
          </w:rPr>
          <w:t>(二)、化学原料及化学制品项目目标</w:t>
        </w:r>
        <w:r>
          <w:tab/>
        </w:r>
        <w:r>
          <w:fldChar w:fldCharType="begin"/>
        </w:r>
        <w:r>
          <w:instrText xml:space="preserve"> PAGEREF _Toc21876 \h </w:instrText>
        </w:r>
        <w:r>
          <w:fldChar w:fldCharType="separate"/>
        </w:r>
        <w:r>
          <w:t>11</w:t>
        </w:r>
        <w:r>
          <w:fldChar w:fldCharType="end"/>
        </w:r>
      </w:hyperlink>
    </w:p>
    <w:p>
      <w:pPr>
        <w:pStyle w:val="TOC2"/>
        <w:tabs>
          <w:tab w:val="right" w:leader="dot" w:pos="8306"/>
        </w:tabs>
      </w:pPr>
      <w:hyperlink w:anchor="_Toc914" w:history="1">
        <w:r>
          <w:rPr>
            <w:rFonts w:ascii="仿宋" w:eastAsia="仿宋" w:hAnsi="仿宋" w:cs="仿宋" w:hint="eastAsia"/>
            <w:lang w:eastAsia="zh-CN"/>
          </w:rPr>
          <w:t>(三)、化学原料及化学制品项目提出的理由</w:t>
        </w:r>
        <w:r>
          <w:tab/>
        </w:r>
        <w:r>
          <w:fldChar w:fldCharType="begin"/>
        </w:r>
        <w:r>
          <w:instrText xml:space="preserve"> PAGEREF _Toc914 \h </w:instrText>
        </w:r>
        <w:r>
          <w:fldChar w:fldCharType="separate"/>
        </w:r>
        <w:r>
          <w:t>12</w:t>
        </w:r>
        <w:r>
          <w:fldChar w:fldCharType="end"/>
        </w:r>
      </w:hyperlink>
    </w:p>
    <w:p>
      <w:pPr>
        <w:pStyle w:val="TOC2"/>
        <w:tabs>
          <w:tab w:val="right" w:leader="dot" w:pos="8306"/>
        </w:tabs>
      </w:pPr>
      <w:hyperlink w:anchor="_Toc27784" w:history="1">
        <w:r>
          <w:rPr>
            <w:rFonts w:ascii="仿宋" w:eastAsia="仿宋" w:hAnsi="仿宋" w:cs="仿宋" w:hint="eastAsia"/>
            <w:lang w:eastAsia="zh-CN"/>
          </w:rPr>
          <w:t>(四)、化学原料及化学制品项目意义</w:t>
        </w:r>
        <w:r>
          <w:tab/>
        </w:r>
        <w:r>
          <w:fldChar w:fldCharType="begin"/>
        </w:r>
        <w:r>
          <w:instrText xml:space="preserve"> PAGEREF _Toc27784 \h </w:instrText>
        </w:r>
        <w:r>
          <w:fldChar w:fldCharType="separate"/>
        </w:r>
        <w:r>
          <w:t>13</w:t>
        </w:r>
        <w:r>
          <w:fldChar w:fldCharType="end"/>
        </w:r>
      </w:hyperlink>
    </w:p>
    <w:p>
      <w:pPr>
        <w:pStyle w:val="TOC2"/>
        <w:tabs>
          <w:tab w:val="right" w:leader="dot" w:pos="8306"/>
        </w:tabs>
      </w:pPr>
      <w:hyperlink w:anchor="_Toc12771" w:history="1">
        <w:r>
          <w:rPr>
            <w:rFonts w:ascii="仿宋" w:eastAsia="仿宋" w:hAnsi="仿宋" w:cs="仿宋" w:hint="eastAsia"/>
            <w:lang w:eastAsia="zh-CN"/>
          </w:rPr>
          <w:t>(五)、化学原料及化学制品项目背景</w:t>
        </w:r>
        <w:r>
          <w:tab/>
        </w:r>
        <w:r>
          <w:fldChar w:fldCharType="begin"/>
        </w:r>
        <w:r>
          <w:instrText xml:space="preserve"> PAGEREF _Toc12771 \h </w:instrText>
        </w:r>
        <w:r>
          <w:fldChar w:fldCharType="separate"/>
        </w:r>
        <w:r>
          <w:t>14</w:t>
        </w:r>
        <w:r>
          <w:fldChar w:fldCharType="end"/>
        </w:r>
      </w:hyperlink>
    </w:p>
    <w:p>
      <w:pPr>
        <w:pStyle w:val="TOC1"/>
        <w:tabs>
          <w:tab w:val="right" w:leader="dot" w:pos="8306"/>
        </w:tabs>
      </w:pPr>
      <w:hyperlink w:anchor="_Toc4746" w:history="1">
        <w:r>
          <w:rPr>
            <w:rFonts w:ascii="仿宋" w:eastAsia="仿宋" w:hAnsi="仿宋" w:cs="仿宋" w:hint="eastAsia"/>
            <w:lang w:eastAsia="zh-CN"/>
          </w:rPr>
          <w:t>四、化学原料及化学制品项目可持续发展</w:t>
        </w:r>
        <w:r>
          <w:tab/>
        </w:r>
        <w:r>
          <w:fldChar w:fldCharType="begin"/>
        </w:r>
        <w:r>
          <w:instrText xml:space="preserve"> PAGEREF _Toc4746 \h </w:instrText>
        </w:r>
        <w:r>
          <w:fldChar w:fldCharType="separate"/>
        </w:r>
        <w:r>
          <w:t>15</w:t>
        </w:r>
        <w:r>
          <w:fldChar w:fldCharType="end"/>
        </w:r>
      </w:hyperlink>
    </w:p>
    <w:p>
      <w:pPr>
        <w:pStyle w:val="TOC2"/>
        <w:tabs>
          <w:tab w:val="right" w:leader="dot" w:pos="8306"/>
        </w:tabs>
      </w:pPr>
      <w:hyperlink w:anchor="_Toc2590" w:history="1">
        <w:r>
          <w:rPr>
            <w:rFonts w:ascii="仿宋" w:eastAsia="仿宋" w:hAnsi="仿宋" w:cs="仿宋" w:hint="eastAsia"/>
            <w:lang w:eastAsia="zh-CN"/>
          </w:rPr>
          <w:t>(一)、可持续战略与实践</w:t>
        </w:r>
        <w:r>
          <w:tab/>
        </w:r>
        <w:r>
          <w:fldChar w:fldCharType="begin"/>
        </w:r>
        <w:r>
          <w:instrText xml:space="preserve"> PAGEREF _Toc2590 \h </w:instrText>
        </w:r>
        <w:r>
          <w:fldChar w:fldCharType="separate"/>
        </w:r>
        <w:r>
          <w:t>15</w:t>
        </w:r>
        <w:r>
          <w:fldChar w:fldCharType="end"/>
        </w:r>
      </w:hyperlink>
    </w:p>
    <w:p>
      <w:pPr>
        <w:pStyle w:val="TOC2"/>
        <w:tabs>
          <w:tab w:val="right" w:leader="dot" w:pos="8306"/>
        </w:tabs>
      </w:pPr>
      <w:hyperlink w:anchor="_Toc5043" w:history="1">
        <w:r>
          <w:rPr>
            <w:rFonts w:ascii="仿宋" w:eastAsia="仿宋" w:hAnsi="仿宋" w:cs="仿宋" w:hint="eastAsia"/>
            <w:lang w:eastAsia="zh-CN"/>
          </w:rPr>
          <w:t>(二)、环保与社会责任</w:t>
        </w:r>
        <w:r>
          <w:tab/>
        </w:r>
        <w:r>
          <w:fldChar w:fldCharType="begin"/>
        </w:r>
        <w:r>
          <w:instrText xml:space="preserve"> PAGEREF _Toc5043 \h </w:instrText>
        </w:r>
        <w:r>
          <w:fldChar w:fldCharType="separate"/>
        </w:r>
        <w:r>
          <w:t>16</w:t>
        </w:r>
        <w:r>
          <w:fldChar w:fldCharType="end"/>
        </w:r>
      </w:hyperlink>
    </w:p>
    <w:p>
      <w:pPr>
        <w:pStyle w:val="TOC1"/>
        <w:tabs>
          <w:tab w:val="right" w:leader="dot" w:pos="8306"/>
        </w:tabs>
      </w:pPr>
      <w:hyperlink w:anchor="_Toc12083" w:history="1">
        <w:r>
          <w:rPr>
            <w:rFonts w:ascii="仿宋" w:eastAsia="仿宋" w:hAnsi="仿宋" w:cs="仿宋" w:hint="eastAsia"/>
            <w:lang w:eastAsia="zh-CN"/>
          </w:rPr>
          <w:t>五、化学原料及化学制品项目绩效评估</w:t>
        </w:r>
        <w:r>
          <w:tab/>
        </w:r>
        <w:r>
          <w:fldChar w:fldCharType="begin"/>
        </w:r>
        <w:r>
          <w:instrText xml:space="preserve"> PAGEREF _Toc12083 \h </w:instrText>
        </w:r>
        <w:r>
          <w:fldChar w:fldCharType="separate"/>
        </w:r>
        <w:r>
          <w:t>17</w:t>
        </w:r>
        <w:r>
          <w:fldChar w:fldCharType="end"/>
        </w:r>
      </w:hyperlink>
    </w:p>
    <w:p>
      <w:pPr>
        <w:pStyle w:val="TOC2"/>
        <w:tabs>
          <w:tab w:val="right" w:leader="dot" w:pos="8306"/>
        </w:tabs>
      </w:pPr>
      <w:hyperlink w:anchor="_Toc22633" w:history="1">
        <w:r>
          <w:rPr>
            <w:rFonts w:ascii="仿宋" w:eastAsia="仿宋" w:hAnsi="仿宋" w:cs="仿宋" w:hint="eastAsia"/>
            <w:lang w:eastAsia="zh-CN"/>
          </w:rPr>
          <w:t>(一)、绩效评估指标</w:t>
        </w:r>
        <w:r>
          <w:tab/>
        </w:r>
        <w:r>
          <w:fldChar w:fldCharType="begin"/>
        </w:r>
        <w:r>
          <w:instrText xml:space="preserve"> PAGEREF _Toc22633 \h </w:instrText>
        </w:r>
        <w:r>
          <w:fldChar w:fldCharType="separate"/>
        </w:r>
        <w:r>
          <w:t>17</w:t>
        </w:r>
        <w:r>
          <w:fldChar w:fldCharType="end"/>
        </w:r>
      </w:hyperlink>
    </w:p>
    <w:p>
      <w:pPr>
        <w:pStyle w:val="TOC2"/>
        <w:tabs>
          <w:tab w:val="right" w:leader="dot" w:pos="8306"/>
        </w:tabs>
      </w:pPr>
      <w:hyperlink w:anchor="_Toc15448" w:history="1">
        <w:r>
          <w:rPr>
            <w:rFonts w:ascii="仿宋" w:eastAsia="仿宋" w:hAnsi="仿宋" w:cs="仿宋" w:hint="eastAsia"/>
            <w:lang w:eastAsia="zh-CN"/>
          </w:rPr>
          <w:t>(二)、绩效评估方法</w:t>
        </w:r>
        <w:r>
          <w:tab/>
        </w:r>
        <w:r>
          <w:fldChar w:fldCharType="begin"/>
        </w:r>
        <w:r>
          <w:instrText xml:space="preserve"> PAGEREF _Toc15448 \h </w:instrText>
        </w:r>
        <w:r>
          <w:fldChar w:fldCharType="separate"/>
        </w:r>
        <w:r>
          <w:t>18</w:t>
        </w:r>
        <w:r>
          <w:fldChar w:fldCharType="end"/>
        </w:r>
      </w:hyperlink>
    </w:p>
    <w:p>
      <w:pPr>
        <w:pStyle w:val="TOC2"/>
        <w:tabs>
          <w:tab w:val="right" w:leader="dot" w:pos="8306"/>
        </w:tabs>
      </w:pPr>
      <w:hyperlink w:anchor="_Toc14790" w:history="1">
        <w:r>
          <w:rPr>
            <w:rFonts w:ascii="仿宋" w:eastAsia="仿宋" w:hAnsi="仿宋" w:cs="仿宋" w:hint="eastAsia"/>
            <w:lang w:eastAsia="zh-CN"/>
          </w:rPr>
          <w:t>(三)、绩效评估周期</w:t>
        </w:r>
        <w:r>
          <w:tab/>
        </w:r>
        <w:r>
          <w:fldChar w:fldCharType="begin"/>
        </w:r>
        <w:r>
          <w:instrText xml:space="preserve"> PAGEREF _Toc14790 \h </w:instrText>
        </w:r>
        <w:r>
          <w:fldChar w:fldCharType="separate"/>
        </w:r>
        <w:r>
          <w:t>19</w:t>
        </w:r>
        <w:r>
          <w:fldChar w:fldCharType="end"/>
        </w:r>
      </w:hyperlink>
    </w:p>
    <w:p>
      <w:pPr>
        <w:pStyle w:val="TOC1"/>
        <w:tabs>
          <w:tab w:val="right" w:leader="dot" w:pos="8306"/>
        </w:tabs>
      </w:pPr>
      <w:hyperlink w:anchor="_Toc11769" w:history="1">
        <w:r>
          <w:rPr>
            <w:rFonts w:ascii="仿宋" w:eastAsia="仿宋" w:hAnsi="仿宋" w:cs="仿宋" w:hint="eastAsia"/>
            <w:lang w:eastAsia="zh-CN"/>
          </w:rPr>
          <w:t>六、化学原料及化学制品项目建设单位说明</w:t>
        </w:r>
        <w:r>
          <w:tab/>
        </w:r>
        <w:r>
          <w:fldChar w:fldCharType="begin"/>
        </w:r>
        <w:r>
          <w:instrText xml:space="preserve"> PAGEREF _Toc11769 \h </w:instrText>
        </w:r>
        <w:r>
          <w:fldChar w:fldCharType="separate"/>
        </w:r>
        <w:r>
          <w:t>20</w:t>
        </w:r>
        <w:r>
          <w:fldChar w:fldCharType="end"/>
        </w:r>
      </w:hyperlink>
    </w:p>
    <w:p>
      <w:pPr>
        <w:pStyle w:val="TOC2"/>
        <w:tabs>
          <w:tab w:val="right" w:leader="dot" w:pos="8306"/>
        </w:tabs>
      </w:pPr>
      <w:hyperlink w:anchor="_Toc4958" w:history="1">
        <w:r>
          <w:rPr>
            <w:rFonts w:ascii="仿宋" w:eastAsia="仿宋" w:hAnsi="仿宋" w:cs="仿宋" w:hint="eastAsia"/>
            <w:lang w:eastAsia="zh-CN"/>
          </w:rPr>
          <w:t>(一)、化学原料及化学制品项目承办单位基本情况</w:t>
        </w:r>
        <w:r>
          <w:tab/>
        </w:r>
        <w:r>
          <w:fldChar w:fldCharType="begin"/>
        </w:r>
        <w:r>
          <w:instrText xml:space="preserve"> PAGEREF _Toc4958 \h </w:instrText>
        </w:r>
        <w:r>
          <w:fldChar w:fldCharType="separate"/>
        </w:r>
        <w:r>
          <w:t>20</w:t>
        </w:r>
        <w:r>
          <w:fldChar w:fldCharType="end"/>
        </w:r>
      </w:hyperlink>
    </w:p>
    <w:p>
      <w:pPr>
        <w:pStyle w:val="TOC2"/>
        <w:tabs>
          <w:tab w:val="right" w:leader="dot" w:pos="8306"/>
        </w:tabs>
      </w:pPr>
      <w:hyperlink w:anchor="_Toc18147" w:history="1">
        <w:r>
          <w:rPr>
            <w:rFonts w:ascii="仿宋" w:eastAsia="仿宋" w:hAnsi="仿宋" w:cs="仿宋" w:hint="eastAsia"/>
            <w:lang w:eastAsia="zh-CN"/>
          </w:rPr>
          <w:t>(二)、公司经济效益分析</w:t>
        </w:r>
        <w:r>
          <w:tab/>
        </w:r>
        <w:r>
          <w:fldChar w:fldCharType="begin"/>
        </w:r>
        <w:r>
          <w:instrText xml:space="preserve"> PAGEREF _Toc18147 \h </w:instrText>
        </w:r>
        <w:r>
          <w:fldChar w:fldCharType="separate"/>
        </w:r>
        <w:r>
          <w:t>21</w:t>
        </w:r>
        <w:r>
          <w:fldChar w:fldCharType="end"/>
        </w:r>
      </w:hyperlink>
    </w:p>
    <w:p>
      <w:pPr>
        <w:pStyle w:val="TOC1"/>
        <w:tabs>
          <w:tab w:val="right" w:leader="dot" w:pos="8306"/>
        </w:tabs>
      </w:pPr>
      <w:hyperlink w:anchor="_Toc17448" w:history="1">
        <w:r>
          <w:rPr>
            <w:rFonts w:ascii="仿宋" w:eastAsia="仿宋" w:hAnsi="仿宋" w:cs="仿宋" w:hint="eastAsia"/>
            <w:lang w:eastAsia="zh-CN"/>
          </w:rPr>
          <w:t>七、化学原料及化学制品项目计划安排</w:t>
        </w:r>
        <w:r>
          <w:tab/>
        </w:r>
        <w:r>
          <w:fldChar w:fldCharType="begin"/>
        </w:r>
        <w:r>
          <w:instrText xml:space="preserve"> PAGEREF _Toc17448 \h </w:instrText>
        </w:r>
        <w:r>
          <w:fldChar w:fldCharType="separate"/>
        </w:r>
        <w:r>
          <w:t>22</w:t>
        </w:r>
        <w:r>
          <w:fldChar w:fldCharType="end"/>
        </w:r>
      </w:hyperlink>
    </w:p>
    <w:p>
      <w:pPr>
        <w:pStyle w:val="TOC2"/>
        <w:tabs>
          <w:tab w:val="right" w:leader="dot" w:pos="8306"/>
        </w:tabs>
      </w:pPr>
      <w:hyperlink w:anchor="_Toc31756" w:history="1">
        <w:r>
          <w:rPr>
            <w:rFonts w:ascii="仿宋" w:eastAsia="仿宋" w:hAnsi="仿宋" w:cs="仿宋" w:hint="eastAsia"/>
            <w:lang w:eastAsia="zh-CN"/>
          </w:rPr>
          <w:t>(一)、建设周期</w:t>
        </w:r>
        <w:r>
          <w:tab/>
        </w:r>
        <w:r>
          <w:fldChar w:fldCharType="begin"/>
        </w:r>
        <w:r>
          <w:instrText xml:space="preserve"> PAGEREF _Toc31756 \h </w:instrText>
        </w:r>
        <w:r>
          <w:fldChar w:fldCharType="separate"/>
        </w:r>
        <w:r>
          <w:t>22</w:t>
        </w:r>
        <w:r>
          <w:fldChar w:fldCharType="end"/>
        </w:r>
      </w:hyperlink>
    </w:p>
    <w:p>
      <w:pPr>
        <w:pStyle w:val="TOC2"/>
        <w:tabs>
          <w:tab w:val="right" w:leader="dot" w:pos="8306"/>
        </w:tabs>
      </w:pPr>
      <w:hyperlink w:anchor="_Toc8116" w:history="1">
        <w:r>
          <w:rPr>
            <w:rFonts w:ascii="仿宋" w:eastAsia="仿宋" w:hAnsi="仿宋" w:cs="仿宋" w:hint="eastAsia"/>
            <w:lang w:eastAsia="zh-CN"/>
          </w:rPr>
          <w:t>(二)、建设进度</w:t>
        </w:r>
        <w:r>
          <w:tab/>
        </w:r>
        <w:r>
          <w:fldChar w:fldCharType="begin"/>
        </w:r>
        <w:r>
          <w:instrText xml:space="preserve"> PAGEREF _Toc8116 \h </w:instrText>
        </w:r>
        <w:r>
          <w:fldChar w:fldCharType="separate"/>
        </w:r>
        <w:r>
          <w:t>23</w:t>
        </w:r>
        <w:r>
          <w:fldChar w:fldCharType="end"/>
        </w:r>
      </w:hyperlink>
    </w:p>
    <w:p>
      <w:pPr>
        <w:pStyle w:val="TOC2"/>
        <w:tabs>
          <w:tab w:val="right" w:leader="dot" w:pos="8306"/>
        </w:tabs>
      </w:pPr>
      <w:hyperlink w:anchor="_Toc879" w:history="1">
        <w:r>
          <w:rPr>
            <w:rFonts w:ascii="仿宋" w:eastAsia="仿宋" w:hAnsi="仿宋" w:cs="仿宋" w:hint="eastAsia"/>
            <w:lang w:eastAsia="zh-CN"/>
          </w:rPr>
          <w:t>(三)、进度安排注意事项</w:t>
        </w:r>
        <w:r>
          <w:tab/>
        </w:r>
        <w:r>
          <w:fldChar w:fldCharType="begin"/>
        </w:r>
        <w:r>
          <w:instrText xml:space="preserve"> PAGEREF _Toc879 \h </w:instrText>
        </w:r>
        <w:r>
          <w:fldChar w:fldCharType="separate"/>
        </w:r>
        <w:r>
          <w:t>24</w:t>
        </w:r>
        <w:r>
          <w:fldChar w:fldCharType="end"/>
        </w:r>
      </w:hyperlink>
    </w:p>
    <w:p>
      <w:pPr>
        <w:pStyle w:val="TOC2"/>
        <w:tabs>
          <w:tab w:val="right" w:leader="dot" w:pos="8306"/>
        </w:tabs>
      </w:pPr>
      <w:hyperlink w:anchor="_Toc6680" w:history="1">
        <w:r>
          <w:rPr>
            <w:rFonts w:ascii="仿宋" w:eastAsia="仿宋" w:hAnsi="仿宋" w:cs="仿宋" w:hint="eastAsia"/>
            <w:lang w:eastAsia="zh-CN"/>
          </w:rPr>
          <w:t>(四)、人力资源配置</w:t>
        </w:r>
        <w:r>
          <w:tab/>
        </w:r>
        <w:r>
          <w:fldChar w:fldCharType="begin"/>
        </w:r>
        <w:r>
          <w:instrText xml:space="preserve"> PAGEREF _Toc6680 \h </w:instrText>
        </w:r>
        <w:r>
          <w:fldChar w:fldCharType="separate"/>
        </w:r>
        <w:r>
          <w:t>26</w:t>
        </w:r>
        <w:r>
          <w:fldChar w:fldCharType="end"/>
        </w:r>
      </w:hyperlink>
    </w:p>
    <w:p>
      <w:pPr>
        <w:pStyle w:val="TOC1"/>
        <w:tabs>
          <w:tab w:val="right" w:leader="dot" w:pos="8306"/>
        </w:tabs>
      </w:pPr>
      <w:hyperlink w:anchor="_Toc18116" w:history="1">
        <w:r>
          <w:rPr>
            <w:rFonts w:ascii="仿宋" w:eastAsia="仿宋" w:hAnsi="仿宋" w:cs="仿宋" w:hint="eastAsia"/>
            <w:lang w:eastAsia="zh-CN"/>
          </w:rPr>
          <w:t>八、化学原料及化学制品项目人力资源培养与发展</w:t>
        </w:r>
        <w:r>
          <w:tab/>
        </w:r>
        <w:r>
          <w:fldChar w:fldCharType="begin"/>
        </w:r>
        <w:r>
          <w:instrText xml:space="preserve"> PAGEREF _Toc18116 \h </w:instrText>
        </w:r>
        <w:r>
          <w:fldChar w:fldCharType="separate"/>
        </w:r>
        <w:r>
          <w:t>26</w:t>
        </w:r>
        <w:r>
          <w:fldChar w:fldCharType="end"/>
        </w:r>
      </w:hyperlink>
    </w:p>
    <w:p>
      <w:pPr>
        <w:pStyle w:val="TOC2"/>
        <w:tabs>
          <w:tab w:val="right" w:leader="dot" w:pos="8306"/>
        </w:tabs>
      </w:pPr>
      <w:hyperlink w:anchor="_Toc3126" w:history="1">
        <w:r>
          <w:rPr>
            <w:rFonts w:ascii="仿宋" w:eastAsia="仿宋" w:hAnsi="仿宋" w:cs="仿宋" w:hint="eastAsia"/>
            <w:lang w:eastAsia="zh-CN"/>
          </w:rPr>
          <w:t>(一)、人才需求与规划</w:t>
        </w:r>
        <w:r>
          <w:tab/>
        </w:r>
        <w:r>
          <w:fldChar w:fldCharType="begin"/>
        </w:r>
        <w:r>
          <w:instrText xml:space="preserve"> PAGEREF _Toc3126 \h </w:instrText>
        </w:r>
        <w:r>
          <w:fldChar w:fldCharType="separate"/>
        </w:r>
        <w:r>
          <w:t>26</w:t>
        </w:r>
        <w:r>
          <w:fldChar w:fldCharType="end"/>
        </w:r>
      </w:hyperlink>
    </w:p>
    <w:p>
      <w:pPr>
        <w:pStyle w:val="TOC2"/>
        <w:tabs>
          <w:tab w:val="right" w:leader="dot" w:pos="8306"/>
        </w:tabs>
      </w:pPr>
      <w:hyperlink w:anchor="_Toc16686" w:history="1">
        <w:r>
          <w:rPr>
            <w:rFonts w:ascii="仿宋" w:eastAsia="仿宋" w:hAnsi="仿宋" w:cs="仿宋" w:hint="eastAsia"/>
            <w:lang w:eastAsia="zh-CN"/>
          </w:rPr>
          <w:t>(二)、培训与发展计划</w:t>
        </w:r>
        <w:r>
          <w:tab/>
        </w:r>
        <w:r>
          <w:fldChar w:fldCharType="begin"/>
        </w:r>
        <w:r>
          <w:instrText xml:space="preserve"> PAGEREF _Toc16686 \h </w:instrText>
        </w:r>
        <w:r>
          <w:fldChar w:fldCharType="separate"/>
        </w:r>
        <w:r>
          <w:t>27</w:t>
        </w:r>
        <w:r>
          <w:fldChar w:fldCharType="end"/>
        </w:r>
      </w:hyperlink>
    </w:p>
    <w:p>
      <w:pPr>
        <w:pStyle w:val="TOC1"/>
        <w:tabs>
          <w:tab w:val="right" w:leader="dot" w:pos="8306"/>
        </w:tabs>
      </w:pPr>
      <w:hyperlink w:anchor="_Toc6988" w:history="1">
        <w:r>
          <w:rPr>
            <w:rFonts w:ascii="仿宋" w:eastAsia="仿宋" w:hAnsi="仿宋" w:cs="仿宋" w:hint="eastAsia"/>
            <w:lang w:eastAsia="zh-CN"/>
          </w:rPr>
          <w:t>九、化学原料及化学制品项目经营效益</w:t>
        </w:r>
        <w:r>
          <w:tab/>
        </w:r>
        <w:r>
          <w:fldChar w:fldCharType="begin"/>
        </w:r>
        <w:r>
          <w:instrText xml:space="preserve"> PAGEREF _Toc6988 \h </w:instrText>
        </w:r>
        <w:r>
          <w:fldChar w:fldCharType="separate"/>
        </w:r>
        <w:r>
          <w:t>28</w:t>
        </w:r>
        <w:r>
          <w:fldChar w:fldCharType="end"/>
        </w:r>
      </w:hyperlink>
    </w:p>
    <w:p>
      <w:pPr>
        <w:pStyle w:val="TOC2"/>
        <w:tabs>
          <w:tab w:val="right" w:leader="dot" w:pos="8306"/>
        </w:tabs>
      </w:pPr>
      <w:hyperlink w:anchor="_Toc18189" w:history="1">
        <w:r>
          <w:rPr>
            <w:rFonts w:ascii="仿宋" w:eastAsia="仿宋" w:hAnsi="仿宋" w:cs="仿宋" w:hint="eastAsia"/>
            <w:lang w:eastAsia="zh-CN"/>
          </w:rPr>
          <w:t>(一)、经济评价财务测算</w:t>
        </w:r>
        <w:r>
          <w:tab/>
        </w:r>
        <w:r>
          <w:fldChar w:fldCharType="begin"/>
        </w:r>
        <w:r>
          <w:instrText xml:space="preserve"> PAGEREF _Toc18189 \h </w:instrText>
        </w:r>
        <w:r>
          <w:fldChar w:fldCharType="separate"/>
        </w:r>
        <w:r>
          <w:t>28</w:t>
        </w:r>
        <w:r>
          <w:fldChar w:fldCharType="end"/>
        </w:r>
      </w:hyperlink>
    </w:p>
    <w:p>
      <w:pPr>
        <w:pStyle w:val="TOC2"/>
        <w:tabs>
          <w:tab w:val="right" w:leader="dot" w:pos="8306"/>
        </w:tabs>
      </w:pPr>
      <w:hyperlink w:anchor="_Toc26095" w:history="1">
        <w:r>
          <w:rPr>
            <w:rFonts w:ascii="仿宋" w:eastAsia="仿宋" w:hAnsi="仿宋" w:cs="仿宋" w:hint="eastAsia"/>
            <w:lang w:eastAsia="zh-CN"/>
          </w:rPr>
          <w:t>(二)、化学原料及化学制品项目盈利能力分析</w:t>
        </w:r>
        <w:r>
          <w:tab/>
        </w:r>
        <w:r>
          <w:fldChar w:fldCharType="begin"/>
        </w:r>
        <w:r>
          <w:instrText xml:space="preserve"> PAGEREF _Toc26095 \h </w:instrText>
        </w:r>
        <w:r>
          <w:fldChar w:fldCharType="separate"/>
        </w:r>
        <w:r>
          <w:t>29</w:t>
        </w:r>
        <w:r>
          <w:fldChar w:fldCharType="end"/>
        </w:r>
      </w:hyperlink>
    </w:p>
    <w:p>
      <w:pPr>
        <w:pStyle w:val="TOC1"/>
        <w:tabs>
          <w:tab w:val="right" w:leader="dot" w:pos="8306"/>
        </w:tabs>
      </w:pPr>
      <w:hyperlink w:anchor="_Toc29068" w:history="1">
        <w:r>
          <w:rPr>
            <w:rFonts w:ascii="仿宋" w:eastAsia="仿宋" w:hAnsi="仿宋" w:cs="仿宋" w:hint="eastAsia"/>
            <w:lang w:eastAsia="zh-CN"/>
          </w:rPr>
          <w:t>十、化学原料及化学制品项目社会影响</w:t>
        </w:r>
        <w:r>
          <w:tab/>
        </w:r>
        <w:r>
          <w:fldChar w:fldCharType="begin"/>
        </w:r>
        <w:r>
          <w:instrText xml:space="preserve"> PAGEREF _Toc29068 \h </w:instrText>
        </w:r>
        <w:r>
          <w:fldChar w:fldCharType="separate"/>
        </w:r>
        <w:r>
          <w:t>30</w:t>
        </w:r>
        <w:r>
          <w:fldChar w:fldCharType="end"/>
        </w:r>
      </w:hyperlink>
    </w:p>
    <w:p>
      <w:pPr>
        <w:pStyle w:val="TOC2"/>
        <w:tabs>
          <w:tab w:val="right" w:leader="dot" w:pos="8306"/>
        </w:tabs>
      </w:pPr>
      <w:hyperlink w:anchor="_Toc27096" w:history="1">
        <w:r>
          <w:rPr>
            <w:rFonts w:ascii="仿宋" w:eastAsia="仿宋" w:hAnsi="仿宋" w:cs="仿宋" w:hint="eastAsia"/>
            <w:lang w:eastAsia="zh-CN"/>
          </w:rPr>
          <w:t>(一)、社会责任与义务</w:t>
        </w:r>
        <w:r>
          <w:tab/>
        </w:r>
        <w:r>
          <w:fldChar w:fldCharType="begin"/>
        </w:r>
        <w:r>
          <w:instrText xml:space="preserve"> PAGEREF _Toc27096 \h </w:instrText>
        </w:r>
        <w:r>
          <w:fldChar w:fldCharType="separate"/>
        </w:r>
        <w:r>
          <w:t>30</w:t>
        </w:r>
        <w:r>
          <w:fldChar w:fldCharType="end"/>
        </w:r>
      </w:hyperlink>
    </w:p>
    <w:p>
      <w:pPr>
        <w:pStyle w:val="TOC2"/>
        <w:tabs>
          <w:tab w:val="right" w:leader="dot" w:pos="8306"/>
        </w:tabs>
      </w:pPr>
      <w:hyperlink w:anchor="_Toc29625" w:history="1">
        <w:r>
          <w:rPr>
            <w:rFonts w:ascii="仿宋" w:eastAsia="仿宋" w:hAnsi="仿宋" w:cs="仿宋" w:hint="eastAsia"/>
            <w:lang w:eastAsia="zh-CN"/>
          </w:rPr>
          <w:t>(二)、社会参与与沟通</w:t>
        </w:r>
        <w:r>
          <w:tab/>
        </w:r>
        <w:r>
          <w:fldChar w:fldCharType="begin"/>
        </w:r>
        <w:r>
          <w:instrText xml:space="preserve"> PAGEREF _Toc29625 \h </w:instrText>
        </w:r>
        <w:r>
          <w:fldChar w:fldCharType="separate"/>
        </w:r>
        <w:r>
          <w:t>31</w:t>
        </w:r>
        <w:r>
          <w:fldChar w:fldCharType="end"/>
        </w:r>
      </w:hyperlink>
    </w:p>
    <w:p>
      <w:pPr>
        <w:pStyle w:val="TOC1"/>
        <w:tabs>
          <w:tab w:val="right" w:leader="dot" w:pos="8306"/>
        </w:tabs>
      </w:pPr>
      <w:hyperlink w:anchor="_Toc28980" w:history="1">
        <w:r>
          <w:rPr>
            <w:rFonts w:ascii="仿宋" w:eastAsia="仿宋" w:hAnsi="仿宋" w:cs="仿宋" w:hint="eastAsia"/>
            <w:lang w:eastAsia="zh-CN"/>
          </w:rPr>
          <w:t>十一、化学原料及化学制品项目创新与研发</w:t>
        </w:r>
        <w:r>
          <w:tab/>
        </w:r>
        <w:r>
          <w:fldChar w:fldCharType="begin"/>
        </w:r>
        <w:r>
          <w:instrText xml:space="preserve"> PAGEREF _Toc28980 \h </w:instrText>
        </w:r>
        <w:r>
          <w:fldChar w:fldCharType="separate"/>
        </w:r>
        <w:r>
          <w:t>32</w:t>
        </w:r>
        <w:r>
          <w:fldChar w:fldCharType="end"/>
        </w:r>
      </w:hyperlink>
    </w:p>
    <w:p>
      <w:pPr>
        <w:pStyle w:val="TOC2"/>
        <w:tabs>
          <w:tab w:val="right" w:leader="dot" w:pos="8306"/>
        </w:tabs>
      </w:pPr>
      <w:hyperlink w:anchor="_Toc3355" w:history="1">
        <w:r>
          <w:rPr>
            <w:rFonts w:ascii="仿宋" w:eastAsia="仿宋" w:hAnsi="仿宋" w:cs="仿宋" w:hint="eastAsia"/>
            <w:lang w:eastAsia="zh-CN"/>
          </w:rPr>
          <w:t>(一)、创新策略与方向</w:t>
        </w:r>
        <w:r>
          <w:tab/>
        </w:r>
        <w:r>
          <w:fldChar w:fldCharType="begin"/>
        </w:r>
        <w:r>
          <w:instrText xml:space="preserve"> PAGEREF _Toc3355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 w:history="1">
        <w:r>
          <w:rPr>
            <w:rFonts w:ascii="仿宋" w:eastAsia="仿宋" w:hAnsi="仿宋" w:cs="仿宋" w:hint="eastAsia"/>
            <w:lang w:eastAsia="zh-CN"/>
          </w:rPr>
          <w:t>(二)、研发规划与投入</w:t>
        </w:r>
        <w:r>
          <w:tab/>
        </w:r>
        <w:r>
          <w:fldChar w:fldCharType="begin"/>
        </w:r>
        <w:r>
          <w:instrText xml:space="preserve"> PAGEREF _Toc2898 \h </w:instrText>
        </w:r>
        <w:r>
          <w:fldChar w:fldCharType="separate"/>
        </w:r>
        <w:r>
          <w:t>33</w:t>
        </w:r>
        <w:r>
          <w:fldChar w:fldCharType="end"/>
        </w:r>
      </w:hyperlink>
    </w:p>
    <w:p>
      <w:pPr>
        <w:pStyle w:val="TOC1"/>
        <w:tabs>
          <w:tab w:val="right" w:leader="dot" w:pos="8306"/>
        </w:tabs>
      </w:pPr>
      <w:hyperlink w:anchor="_Toc11803" w:history="1">
        <w:r>
          <w:rPr>
            <w:rFonts w:ascii="仿宋" w:eastAsia="仿宋" w:hAnsi="仿宋" w:cs="仿宋" w:hint="eastAsia"/>
            <w:lang w:eastAsia="zh-CN"/>
          </w:rPr>
          <w:t>十二、化学原料及化学制品项目财务管理</w:t>
        </w:r>
        <w:r>
          <w:tab/>
        </w:r>
        <w:r>
          <w:fldChar w:fldCharType="begin"/>
        </w:r>
        <w:r>
          <w:instrText xml:space="preserve"> PAGEREF _Toc11803 \h </w:instrText>
        </w:r>
        <w:r>
          <w:fldChar w:fldCharType="separate"/>
        </w:r>
        <w:r>
          <w:t>35</w:t>
        </w:r>
        <w:r>
          <w:fldChar w:fldCharType="end"/>
        </w:r>
      </w:hyperlink>
    </w:p>
    <w:p>
      <w:pPr>
        <w:pStyle w:val="TOC2"/>
        <w:tabs>
          <w:tab w:val="right" w:leader="dot" w:pos="8306"/>
        </w:tabs>
      </w:pPr>
      <w:hyperlink w:anchor="_Toc29669" w:history="1">
        <w:r>
          <w:rPr>
            <w:rFonts w:ascii="仿宋" w:eastAsia="仿宋" w:hAnsi="仿宋" w:cs="仿宋" w:hint="eastAsia"/>
            <w:lang w:eastAsia="zh-CN"/>
          </w:rPr>
          <w:t>(一)、资金需求大</w:t>
        </w:r>
        <w:r>
          <w:tab/>
        </w:r>
        <w:r>
          <w:fldChar w:fldCharType="begin"/>
        </w:r>
        <w:r>
          <w:instrText xml:space="preserve"> PAGEREF _Toc29669 \h </w:instrText>
        </w:r>
        <w:r>
          <w:fldChar w:fldCharType="separate"/>
        </w:r>
        <w:r>
          <w:t>35</w:t>
        </w:r>
        <w:r>
          <w:fldChar w:fldCharType="end"/>
        </w:r>
      </w:hyperlink>
    </w:p>
    <w:p>
      <w:pPr>
        <w:pStyle w:val="TOC2"/>
        <w:tabs>
          <w:tab w:val="right" w:leader="dot" w:pos="8306"/>
        </w:tabs>
      </w:pPr>
      <w:hyperlink w:anchor="_Toc17612" w:history="1">
        <w:r>
          <w:rPr>
            <w:rFonts w:ascii="仿宋" w:eastAsia="仿宋" w:hAnsi="仿宋" w:cs="仿宋" w:hint="eastAsia"/>
            <w:lang w:eastAsia="zh-CN"/>
          </w:rPr>
          <w:t>(二)、研发周期长</w:t>
        </w:r>
        <w:r>
          <w:tab/>
        </w:r>
        <w:r>
          <w:fldChar w:fldCharType="begin"/>
        </w:r>
        <w:r>
          <w:instrText xml:space="preserve"> PAGEREF _Toc17612 \h </w:instrText>
        </w:r>
        <w:r>
          <w:fldChar w:fldCharType="separate"/>
        </w:r>
        <w:r>
          <w:t>36</w:t>
        </w:r>
        <w:r>
          <w:fldChar w:fldCharType="end"/>
        </w:r>
      </w:hyperlink>
    </w:p>
    <w:p>
      <w:pPr>
        <w:pStyle w:val="TOC2"/>
        <w:tabs>
          <w:tab w:val="right" w:leader="dot" w:pos="8306"/>
        </w:tabs>
      </w:pPr>
      <w:hyperlink w:anchor="_Toc9524" w:history="1">
        <w:r>
          <w:rPr>
            <w:rFonts w:ascii="仿宋" w:eastAsia="仿宋" w:hAnsi="仿宋" w:cs="仿宋" w:hint="eastAsia"/>
            <w:lang w:eastAsia="zh-CN"/>
          </w:rPr>
          <w:t>(三)、市场风险大</w:t>
        </w:r>
        <w:r>
          <w:tab/>
        </w:r>
        <w:r>
          <w:fldChar w:fldCharType="begin"/>
        </w:r>
        <w:r>
          <w:instrText xml:space="preserve"> PAGEREF _Toc9524 \h </w:instrText>
        </w:r>
        <w:r>
          <w:fldChar w:fldCharType="separate"/>
        </w:r>
        <w:r>
          <w:t>37</w:t>
        </w:r>
        <w:r>
          <w:fldChar w:fldCharType="end"/>
        </w:r>
      </w:hyperlink>
    </w:p>
    <w:p>
      <w:pPr>
        <w:pStyle w:val="TOC2"/>
        <w:tabs>
          <w:tab w:val="right" w:leader="dot" w:pos="8306"/>
        </w:tabs>
      </w:pPr>
      <w:hyperlink w:anchor="_Toc7377" w:history="1">
        <w:r>
          <w:rPr>
            <w:rFonts w:ascii="仿宋" w:eastAsia="仿宋" w:hAnsi="仿宋" w:cs="仿宋" w:hint="eastAsia"/>
            <w:lang w:eastAsia="zh-CN"/>
          </w:rPr>
          <w:t>(四)、利润率高</w:t>
        </w:r>
        <w:r>
          <w:tab/>
        </w:r>
        <w:r>
          <w:fldChar w:fldCharType="begin"/>
        </w:r>
        <w:r>
          <w:instrText xml:space="preserve"> PAGEREF _Toc7377 \h </w:instrText>
        </w:r>
        <w:r>
          <w:fldChar w:fldCharType="separate"/>
        </w:r>
        <w:r>
          <w:t>40</w:t>
        </w:r>
        <w:r>
          <w:fldChar w:fldCharType="end"/>
        </w:r>
      </w:hyperlink>
    </w:p>
    <w:p>
      <w:pPr>
        <w:pStyle w:val="TOC1"/>
        <w:tabs>
          <w:tab w:val="right" w:leader="dot" w:pos="8306"/>
        </w:tabs>
      </w:pPr>
      <w:hyperlink w:anchor="_Toc29935" w:history="1">
        <w:r>
          <w:rPr>
            <w:rFonts w:ascii="仿宋" w:eastAsia="仿宋" w:hAnsi="仿宋" w:cs="仿宋" w:hint="eastAsia"/>
            <w:lang w:eastAsia="zh-CN"/>
          </w:rPr>
          <w:t>十三、化学原料及化学制品项目实施保障措施</w:t>
        </w:r>
        <w:r>
          <w:tab/>
        </w:r>
        <w:r>
          <w:fldChar w:fldCharType="begin"/>
        </w:r>
        <w:r>
          <w:instrText xml:space="preserve"> PAGEREF _Toc29935 \h </w:instrText>
        </w:r>
        <w:r>
          <w:fldChar w:fldCharType="separate"/>
        </w:r>
        <w:r>
          <w:t>42</w:t>
        </w:r>
        <w:r>
          <w:fldChar w:fldCharType="end"/>
        </w:r>
      </w:hyperlink>
    </w:p>
    <w:p>
      <w:pPr>
        <w:pStyle w:val="TOC2"/>
        <w:tabs>
          <w:tab w:val="right" w:leader="dot" w:pos="8306"/>
        </w:tabs>
      </w:pPr>
      <w:hyperlink w:anchor="_Toc21349" w:history="1">
        <w:r>
          <w:rPr>
            <w:rFonts w:ascii="仿宋" w:eastAsia="仿宋" w:hAnsi="仿宋" w:cs="仿宋" w:hint="eastAsia"/>
            <w:lang w:eastAsia="zh-CN"/>
          </w:rPr>
          <w:t>(一)、化学原料及化学制品项目实施保障机制</w:t>
        </w:r>
        <w:r>
          <w:tab/>
        </w:r>
        <w:r>
          <w:fldChar w:fldCharType="begin"/>
        </w:r>
        <w:r>
          <w:instrText xml:space="preserve"> PAGEREF _Toc21349 \h </w:instrText>
        </w:r>
        <w:r>
          <w:fldChar w:fldCharType="separate"/>
        </w:r>
        <w:r>
          <w:t>42</w:t>
        </w:r>
        <w:r>
          <w:fldChar w:fldCharType="end"/>
        </w:r>
      </w:hyperlink>
    </w:p>
    <w:p>
      <w:pPr>
        <w:pStyle w:val="TOC2"/>
        <w:tabs>
          <w:tab w:val="right" w:leader="dot" w:pos="8306"/>
        </w:tabs>
      </w:pPr>
      <w:hyperlink w:anchor="_Toc22657" w:history="1">
        <w:r>
          <w:rPr>
            <w:rFonts w:ascii="仿宋" w:eastAsia="仿宋" w:hAnsi="仿宋" w:cs="仿宋" w:hint="eastAsia"/>
            <w:lang w:eastAsia="zh-CN"/>
          </w:rPr>
          <w:t>(二)、化学原料及化学制品项目法律合规要求</w:t>
        </w:r>
        <w:r>
          <w:tab/>
        </w:r>
        <w:r>
          <w:fldChar w:fldCharType="begin"/>
        </w:r>
        <w:r>
          <w:instrText xml:space="preserve"> PAGEREF _Toc22657 \h </w:instrText>
        </w:r>
        <w:r>
          <w:fldChar w:fldCharType="separate"/>
        </w:r>
        <w:r>
          <w:t>46</w:t>
        </w:r>
        <w:r>
          <w:fldChar w:fldCharType="end"/>
        </w:r>
      </w:hyperlink>
    </w:p>
    <w:p>
      <w:pPr>
        <w:pStyle w:val="TOC2"/>
        <w:tabs>
          <w:tab w:val="right" w:leader="dot" w:pos="8306"/>
        </w:tabs>
      </w:pPr>
      <w:hyperlink w:anchor="_Toc10465" w:history="1">
        <w:r>
          <w:rPr>
            <w:rFonts w:ascii="仿宋" w:eastAsia="仿宋" w:hAnsi="仿宋" w:cs="仿宋" w:hint="eastAsia"/>
            <w:lang w:eastAsia="zh-CN"/>
          </w:rPr>
          <w:t>(三)、化学原料及化学制品项目合同管理与法律事务</w:t>
        </w:r>
        <w:r>
          <w:tab/>
        </w:r>
        <w:r>
          <w:fldChar w:fldCharType="begin"/>
        </w:r>
        <w:r>
          <w:instrText xml:space="preserve"> PAGEREF _Toc10465 \h </w:instrText>
        </w:r>
        <w:r>
          <w:fldChar w:fldCharType="separate"/>
        </w:r>
        <w:r>
          <w:t>51</w:t>
        </w:r>
        <w:r>
          <w:fldChar w:fldCharType="end"/>
        </w:r>
      </w:hyperlink>
    </w:p>
    <w:p>
      <w:pPr>
        <w:pStyle w:val="TOC2"/>
        <w:tabs>
          <w:tab w:val="right" w:leader="dot" w:pos="8306"/>
        </w:tabs>
      </w:pPr>
      <w:hyperlink w:anchor="_Toc5397" w:history="1">
        <w:r>
          <w:rPr>
            <w:rFonts w:ascii="仿宋" w:eastAsia="仿宋" w:hAnsi="仿宋" w:cs="仿宋" w:hint="eastAsia"/>
            <w:lang w:eastAsia="zh-CN"/>
          </w:rPr>
          <w:t>(四)、化学原料及化学制品项目知识产权保护策略</w:t>
        </w:r>
        <w:r>
          <w:tab/>
        </w:r>
        <w:r>
          <w:fldChar w:fldCharType="begin"/>
        </w:r>
        <w:r>
          <w:instrText xml:space="preserve"> PAGEREF _Toc5397 \h </w:instrText>
        </w:r>
        <w:r>
          <w:fldChar w:fldCharType="separate"/>
        </w:r>
        <w:r>
          <w:t>57</w:t>
        </w:r>
        <w:r>
          <w:fldChar w:fldCharType="end"/>
        </w:r>
      </w:hyperlink>
    </w:p>
    <w:p>
      <w:pPr>
        <w:pStyle w:val="TOC1"/>
        <w:tabs>
          <w:tab w:val="right" w:leader="dot" w:pos="8306"/>
        </w:tabs>
      </w:pPr>
      <w:hyperlink w:anchor="_Toc815" w:history="1">
        <w:r>
          <w:rPr>
            <w:rFonts w:ascii="仿宋" w:eastAsia="仿宋" w:hAnsi="仿宋" w:cs="仿宋" w:hint="eastAsia"/>
            <w:lang w:eastAsia="zh-CN"/>
          </w:rPr>
          <w:t>十四、质量管理体系</w:t>
        </w:r>
        <w:r>
          <w:tab/>
        </w:r>
        <w:r>
          <w:fldChar w:fldCharType="begin"/>
        </w:r>
        <w:r>
          <w:instrText xml:space="preserve"> PAGEREF _Toc815 \h </w:instrText>
        </w:r>
        <w:r>
          <w:fldChar w:fldCharType="separate"/>
        </w:r>
        <w:r>
          <w:t>60</w:t>
        </w:r>
        <w:r>
          <w:fldChar w:fldCharType="end"/>
        </w:r>
      </w:hyperlink>
    </w:p>
    <w:p>
      <w:pPr>
        <w:pStyle w:val="TOC2"/>
        <w:tabs>
          <w:tab w:val="right" w:leader="dot" w:pos="8306"/>
        </w:tabs>
      </w:pPr>
      <w:hyperlink w:anchor="_Toc172" w:history="1">
        <w:r>
          <w:rPr>
            <w:rFonts w:ascii="仿宋" w:eastAsia="仿宋" w:hAnsi="仿宋" w:cs="仿宋" w:hint="eastAsia"/>
            <w:lang w:eastAsia="zh-CN"/>
          </w:rPr>
          <w:t>(一)、质量目标与方针</w:t>
        </w:r>
        <w:r>
          <w:tab/>
        </w:r>
        <w:r>
          <w:fldChar w:fldCharType="begin"/>
        </w:r>
        <w:r>
          <w:instrText xml:space="preserve"> PAGEREF _Toc172 \h </w:instrText>
        </w:r>
        <w:r>
          <w:fldChar w:fldCharType="separate"/>
        </w:r>
        <w:r>
          <w:t>60</w:t>
        </w:r>
        <w:r>
          <w:fldChar w:fldCharType="end"/>
        </w:r>
      </w:hyperlink>
    </w:p>
    <w:p>
      <w:pPr>
        <w:pStyle w:val="TOC2"/>
        <w:tabs>
          <w:tab w:val="right" w:leader="dot" w:pos="8306"/>
        </w:tabs>
      </w:pPr>
      <w:hyperlink w:anchor="_Toc20744" w:history="1">
        <w:r>
          <w:rPr>
            <w:rFonts w:ascii="仿宋" w:eastAsia="仿宋" w:hAnsi="仿宋" w:cs="仿宋" w:hint="eastAsia"/>
            <w:lang w:eastAsia="zh-CN"/>
          </w:rPr>
          <w:t>(二)、质量管理责任</w:t>
        </w:r>
        <w:r>
          <w:tab/>
        </w:r>
        <w:r>
          <w:fldChar w:fldCharType="begin"/>
        </w:r>
        <w:r>
          <w:instrText xml:space="preserve"> PAGEREF _Toc20744 \h </w:instrText>
        </w:r>
        <w:r>
          <w:fldChar w:fldCharType="separate"/>
        </w:r>
        <w:r>
          <w:t>61</w:t>
        </w:r>
        <w:r>
          <w:fldChar w:fldCharType="end"/>
        </w:r>
      </w:hyperlink>
    </w:p>
    <w:p>
      <w:pPr>
        <w:pStyle w:val="TOC2"/>
        <w:tabs>
          <w:tab w:val="right" w:leader="dot" w:pos="8306"/>
        </w:tabs>
      </w:pPr>
      <w:hyperlink w:anchor="_Toc25841" w:history="1">
        <w:r>
          <w:rPr>
            <w:rFonts w:ascii="仿宋" w:eastAsia="仿宋" w:hAnsi="仿宋" w:cs="仿宋" w:hint="eastAsia"/>
            <w:lang w:eastAsia="zh-CN"/>
          </w:rPr>
          <w:t>(三)、质量管理体系文件</w:t>
        </w:r>
        <w:r>
          <w:tab/>
        </w:r>
        <w:r>
          <w:fldChar w:fldCharType="begin"/>
        </w:r>
        <w:r>
          <w:instrText xml:space="preserve"> PAGEREF _Toc25841 \h </w:instrText>
        </w:r>
        <w:r>
          <w:fldChar w:fldCharType="separate"/>
        </w:r>
        <w:r>
          <w:t>62</w:t>
        </w:r>
        <w:r>
          <w:fldChar w:fldCharType="end"/>
        </w:r>
      </w:hyperlink>
    </w:p>
    <w:p>
      <w:pPr>
        <w:pStyle w:val="TOC2"/>
        <w:tabs>
          <w:tab w:val="right" w:leader="dot" w:pos="8306"/>
        </w:tabs>
      </w:pPr>
      <w:hyperlink w:anchor="_Toc15343" w:history="1">
        <w:r>
          <w:rPr>
            <w:rFonts w:ascii="仿宋" w:eastAsia="仿宋" w:hAnsi="仿宋" w:cs="仿宋" w:hint="eastAsia"/>
            <w:lang w:eastAsia="zh-CN"/>
          </w:rPr>
          <w:t>(四)、质量培训与教育</w:t>
        </w:r>
        <w:r>
          <w:tab/>
        </w:r>
        <w:r>
          <w:fldChar w:fldCharType="begin"/>
        </w:r>
        <w:r>
          <w:instrText xml:space="preserve"> PAGEREF _Toc15343 \h </w:instrText>
        </w:r>
        <w:r>
          <w:fldChar w:fldCharType="separate"/>
        </w:r>
        <w:r>
          <w:t>64</w:t>
        </w:r>
        <w:r>
          <w:fldChar w:fldCharType="end"/>
        </w:r>
      </w:hyperlink>
    </w:p>
    <w:p>
      <w:pPr>
        <w:pStyle w:val="TOC2"/>
        <w:tabs>
          <w:tab w:val="right" w:leader="dot" w:pos="8306"/>
        </w:tabs>
      </w:pPr>
      <w:hyperlink w:anchor="_Toc22965" w:history="1">
        <w:r>
          <w:rPr>
            <w:rFonts w:ascii="仿宋" w:eastAsia="仿宋" w:hAnsi="仿宋" w:cs="仿宋" w:hint="eastAsia"/>
            <w:lang w:eastAsia="zh-CN"/>
          </w:rPr>
          <w:t>(五)、质量审核与评价</w:t>
        </w:r>
        <w:r>
          <w:tab/>
        </w:r>
        <w:r>
          <w:fldChar w:fldCharType="begin"/>
        </w:r>
        <w:r>
          <w:instrText xml:space="preserve"> PAGEREF _Toc22965 \h </w:instrText>
        </w:r>
        <w:r>
          <w:fldChar w:fldCharType="separate"/>
        </w:r>
        <w:r>
          <w:t>66</w:t>
        </w:r>
        <w:r>
          <w:fldChar w:fldCharType="end"/>
        </w:r>
      </w:hyperlink>
    </w:p>
    <w:p>
      <w:pPr>
        <w:pStyle w:val="TOC2"/>
        <w:tabs>
          <w:tab w:val="right" w:leader="dot" w:pos="8306"/>
        </w:tabs>
      </w:pPr>
      <w:hyperlink w:anchor="_Toc18254" w:history="1">
        <w:r>
          <w:rPr>
            <w:rFonts w:ascii="仿宋" w:eastAsia="仿宋" w:hAnsi="仿宋" w:cs="仿宋" w:hint="eastAsia"/>
            <w:lang w:eastAsia="zh-CN"/>
          </w:rPr>
          <w:t>(六)、不符合与纠正措施</w:t>
        </w:r>
        <w:r>
          <w:tab/>
        </w:r>
        <w:r>
          <w:fldChar w:fldCharType="begin"/>
        </w:r>
        <w:r>
          <w:instrText xml:space="preserve"> PAGEREF _Toc18254 \h </w:instrText>
        </w:r>
        <w:r>
          <w:fldChar w:fldCharType="separate"/>
        </w:r>
        <w:r>
          <w:t>67</w:t>
        </w:r>
        <w:r>
          <w:fldChar w:fldCharType="end"/>
        </w:r>
      </w:hyperlink>
    </w:p>
    <w:p>
      <w:pPr>
        <w:pStyle w:val="TOC1"/>
        <w:tabs>
          <w:tab w:val="right" w:leader="dot" w:pos="8306"/>
        </w:tabs>
      </w:pPr>
      <w:hyperlink w:anchor="_Toc23605" w:history="1">
        <w:r>
          <w:rPr>
            <w:rFonts w:ascii="仿宋" w:eastAsia="仿宋" w:hAnsi="仿宋" w:cs="仿宋" w:hint="eastAsia"/>
            <w:lang w:eastAsia="zh-CN"/>
          </w:rPr>
          <w:t>十五、化学原料及化学制品项目实施时间节点</w:t>
        </w:r>
        <w:r>
          <w:tab/>
        </w:r>
        <w:r>
          <w:fldChar w:fldCharType="begin"/>
        </w:r>
        <w:r>
          <w:instrText xml:space="preserve"> PAGEREF _Toc23605 \h </w:instrText>
        </w:r>
        <w:r>
          <w:fldChar w:fldCharType="separate"/>
        </w:r>
        <w:r>
          <w:t>68</w:t>
        </w:r>
        <w:r>
          <w:fldChar w:fldCharType="end"/>
        </w:r>
      </w:hyperlink>
    </w:p>
    <w:p>
      <w:pPr>
        <w:pStyle w:val="TOC2"/>
        <w:tabs>
          <w:tab w:val="right" w:leader="dot" w:pos="8306"/>
        </w:tabs>
      </w:pPr>
      <w:hyperlink w:anchor="_Toc11544" w:history="1">
        <w:r>
          <w:rPr>
            <w:rFonts w:ascii="仿宋" w:eastAsia="仿宋" w:hAnsi="仿宋" w:cs="仿宋" w:hint="eastAsia"/>
            <w:lang w:eastAsia="zh-CN"/>
          </w:rPr>
          <w:t>(一)、化学原料及化学制品项目启动阶段时间节点</w:t>
        </w:r>
        <w:r>
          <w:tab/>
        </w:r>
        <w:r>
          <w:fldChar w:fldCharType="begin"/>
        </w:r>
        <w:r>
          <w:instrText xml:space="preserve"> PAGEREF _Toc11544 \h </w:instrText>
        </w:r>
        <w:r>
          <w:fldChar w:fldCharType="separate"/>
        </w:r>
        <w:r>
          <w:t>68</w:t>
        </w:r>
        <w:r>
          <w:fldChar w:fldCharType="end"/>
        </w:r>
      </w:hyperlink>
    </w:p>
    <w:p>
      <w:pPr>
        <w:pStyle w:val="TOC2"/>
        <w:tabs>
          <w:tab w:val="right" w:leader="dot" w:pos="8306"/>
        </w:tabs>
      </w:pPr>
      <w:hyperlink w:anchor="_Toc20885" w:history="1">
        <w:r>
          <w:rPr>
            <w:rFonts w:ascii="仿宋" w:eastAsia="仿宋" w:hAnsi="仿宋" w:cs="仿宋" w:hint="eastAsia"/>
            <w:lang w:eastAsia="zh-CN"/>
          </w:rPr>
          <w:t>(二)、化学原料及化学制品项目执行阶段时间节点</w:t>
        </w:r>
        <w:r>
          <w:tab/>
        </w:r>
        <w:r>
          <w:fldChar w:fldCharType="begin"/>
        </w:r>
        <w:r>
          <w:instrText xml:space="preserve"> PAGEREF _Toc20885 \h </w:instrText>
        </w:r>
        <w:r>
          <w:fldChar w:fldCharType="separate"/>
        </w:r>
        <w:r>
          <w:t>69</w:t>
        </w:r>
        <w:r>
          <w:fldChar w:fldCharType="end"/>
        </w:r>
      </w:hyperlink>
    </w:p>
    <w:p>
      <w:pPr>
        <w:pStyle w:val="TOC2"/>
        <w:tabs>
          <w:tab w:val="right" w:leader="dot" w:pos="8306"/>
        </w:tabs>
      </w:pPr>
      <w:hyperlink w:anchor="_Toc3294" w:history="1">
        <w:r>
          <w:rPr>
            <w:rFonts w:ascii="仿宋" w:eastAsia="仿宋" w:hAnsi="仿宋" w:cs="仿宋" w:hint="eastAsia"/>
            <w:lang w:eastAsia="zh-CN"/>
          </w:rPr>
          <w:t>(三)、化学原料及化学制品项目完成阶段时间节点</w:t>
        </w:r>
        <w:r>
          <w:tab/>
        </w:r>
        <w:r>
          <w:fldChar w:fldCharType="begin"/>
        </w:r>
        <w:r>
          <w:instrText xml:space="preserve"> PAGEREF _Toc3294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82"/>
      <w:r>
        <w:rPr>
          <w:rFonts w:ascii="仿宋" w:eastAsia="仿宋" w:hAnsi="仿宋" w:cs="仿宋" w:hint="eastAsia"/>
          <w:sz w:val="28"/>
          <w:lang w:eastAsia="zh-CN"/>
        </w:rPr>
        <w:t>一、化学原料及化学制品项目土建工程</w:t>
      </w:r>
      <w:bookmarkEnd w:id="2"/>
    </w:p>
    <w:p>
      <w:pPr>
        <w:pStyle w:val="Heading2"/>
        <w:rPr>
          <w:rFonts w:ascii="仿宋" w:eastAsia="仿宋" w:hAnsi="仿宋" w:cs="仿宋" w:hint="eastAsia"/>
          <w:lang w:eastAsia="zh-CN"/>
        </w:rPr>
      </w:pPr>
      <w:bookmarkStart w:id="3" w:name="_Toc210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在化学原料及化学制品项目的建筑工程设计中，我们将秉承一系列重要的设计原则，以确保化学原料及化学制品项目建筑在功能、美观、可持续性等方面达到最佳效果。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首要原则是确保建筑的功能性得到最大化的发挥。我们将充分理解化学原料及化学制品项目的实际需求，合理布局各个功能区域，保证建筑在满足业务需求的同时，提供高效的工作环境。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在建筑设计中，我们将综合考虑建设和运营成本。通过精细的经济效益分析，确保设计方案在高效利用资源的同时，对化学原料及化学制品项目的长期盈利能力有积极的贡献。</w:t>
      </w:r>
    </w:p>
    <w:p>
      <w:pPr>
        <w:pStyle w:val="Heading2"/>
        <w:ind w:firstLine="560" w:firstLineChars="200"/>
        <w:rPr>
          <w:rFonts w:ascii="仿宋" w:eastAsia="仿宋" w:hAnsi="仿宋" w:cs="仿宋" w:hint="eastAsia"/>
          <w:sz w:val="28"/>
          <w:lang w:eastAsia="zh-CN"/>
        </w:rPr>
      </w:pPr>
      <w:bookmarkStart w:id="4" w:name="_Toc179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的土建工程设计中，我们将精准设定设计年限，结合化学原料及化学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原料及化学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3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原料及化学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原料及化学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原料及化学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6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本期工程化学原料及化学制品项目预计总建筑面积XXX平方米，其中：计容建筑面积XXX平方米，计划建筑工程投资XX万元，占化学原料及化学制品项目总投资的XX%。</w:t>
      </w:r>
    </w:p>
    <w:p>
      <w:pPr>
        <w:pStyle w:val="Heading1"/>
        <w:ind w:firstLine="560" w:firstLineChars="200"/>
        <w:rPr>
          <w:rFonts w:ascii="仿宋" w:eastAsia="仿宋" w:hAnsi="仿宋" w:cs="仿宋" w:hint="eastAsia"/>
          <w:sz w:val="28"/>
          <w:lang w:eastAsia="zh-CN"/>
        </w:rPr>
      </w:pPr>
      <w:bookmarkStart w:id="7" w:name="_Toc948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831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化学原料及化学制品项目的主要产品是XXXX，预计年产值为XXX万元。这一产品在市场中占据着重要的地位，其广泛的应用范围使得该化学原料及化学制品项目的市场前景非常广阔。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原料及化学制品项目的xxx产品作为重要的原材料之一，将在多个领域发挥关键作用。其在建筑、交通、能源等方面的广泛应用将为整个产业链提供强大的支持，形成产业协同效应。化学原料及化学制品项目的年产值XXX万XXX万XXX万万元不仅反映了其在市场上的巨大潜力，更预示着它对国民经济的积极贡献。这种关联度高、涉及面广的产业关系，使得该化学原料及化学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252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总征地面积为XXXX平方米，相当于约XX.XX亩，其中净用地面积为XXXX平方米，红线范围内相当于约XX.XX亩。这一用地规模充分考虑了化学原料及化学制品项目的建设需求，保障了化学原料及化学制品项目在合适的空间内得以充分发展。化学原料及化学制品项目规划的总建筑面积为XXXX平方米，其中主体工程建设占XXXX平方米，计容建筑面积达XXXX平方米。预计建筑工程的投资将达到XXXX万元，为化学原料及化学制品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购置的设备共计XXXX台（套），设备购置费用为XXXX万元。这一设备购置计划充分考虑到化学原料及化学制品项目的生产需求和技术要求，确保了化学原料及化学制品项目在生产运营中具备先进的技术装备和高效的生产能力。设备的合理配置将为化学原料及化学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总投资为XXXX万元，预计年实现营业收入为XXXX万元。这一产能规模的设定旨在确保化学原料及化学制品项目能够在投资与回报之间取得平衡，实现长期可持续的发展。化学原料及化学制品项目的总投资充分考虑到各个方面的需求，包括用地建设、设备购置等多个环节，以确保化学原料及化学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054"/>
      <w:r>
        <w:rPr>
          <w:rFonts w:ascii="仿宋" w:eastAsia="仿宋" w:hAnsi="仿宋" w:cs="仿宋" w:hint="eastAsia"/>
          <w:sz w:val="28"/>
          <w:lang w:eastAsia="zh-CN"/>
        </w:rPr>
        <w:t>三、化学原料及化学制品项目概论</w:t>
      </w:r>
      <w:bookmarkEnd w:id="10"/>
    </w:p>
    <w:p>
      <w:pPr>
        <w:pStyle w:val="Heading2"/>
        <w:rPr>
          <w:rFonts w:ascii="仿宋" w:eastAsia="仿宋" w:hAnsi="仿宋" w:cs="仿宋" w:hint="eastAsia"/>
          <w:lang w:eastAsia="zh-CN"/>
        </w:rPr>
      </w:pPr>
      <w:bookmarkStart w:id="11" w:name="_Toc28126"/>
      <w:r>
        <w:rPr>
          <w:rFonts w:ascii="仿宋" w:eastAsia="仿宋" w:hAnsi="仿宋" w:cs="仿宋" w:hint="eastAsia"/>
          <w:lang w:eastAsia="zh-CN"/>
        </w:rPr>
        <w:t>(一)、化学原料及化学制品项目概况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起源追溯至对市场的深入洞察。市场的不断演变与变革为化学原料及化学制品项目提供了难得的机遇。当前市场存在的需求缺口和变革的大环境共同构成了化学原料及化学制品项目的背景。这个化学原料及化学制品项目旨在充分利用市场机遇，填补行业中尚未满足的需求，为客户提供全新的解决方案。市场的变革和需求的增长使得这个化学原料及化学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化学原料及化学制品项目名称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正式命名为化学原料及化学制品。这个名称不仅仅是一个标识，更代表了化学原料及化学制品项目的核心理念和愿景。它蕴含着化学原料及化学制品项目所要解决问题的关键字，具有强烈的表达和辨识度，为化学原料及化学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化学原料及化学制品项目目标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核心目标是提供一种全新、高效的解决方案，满足客户日益增长的需求。化学原料及化学制品项目追求的不仅仅是满足市场需求，更是在市场中获得卓越的竞争优势。通过不断提升产品或服务的质量和创新水平，化学原料及化学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化学原料及化学制品项目范围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全面涵盖了产品研发、制造、市场推广和售后服务，确保从产品设计到最终用户体验的全方位关注。这一全面的化学原料及化学制品项目范围是为了确保化学原料及化学制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化学原料及化学制品项目时间表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在未来18个月内完成，包括研发、测试、市场试点和正式推出等不同阶段。这个时间表的合理设计是为了确保化学原料及化学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化学原料及化学制品项目预算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总预算估算为XX百万美元，主要分配在研发、市场推广、人员培训和运营等方面。这一充足的预算为化学原料及化学制品项目提供了充足的资源，确保化学原料及化学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化学原料及化学制品项目风险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可能面临的风险包括市场接受度低、技术难题、竞争激烈等。化学原料及化学制品项目团队已经制定了相应的风险应对计划，通过前瞻性的风险管理，确保化学原料及化学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化学原料及化学制品项目团队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化学原料及化学制品项目汇聚了一支经验丰富、多领域专业素养的核心团队，确保化学原料及化学制品项目在各个方面都能拥有高水平的执行力。团队的协同作战是化学原料及化学制品项目成功的关键因素之一。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化学原料及化学制品项目背景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化学原料及化学制品项目的背景根植于市场对更高效、创新产品的渴望，同时也受到科技发展对行业格局的深刻改变的影响。这为化学原料及化学制品项目提供了广阔的发展空间和市场需求。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化学原料及化学制品项目现状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截至目前，化学原料及化学制品项目已完成市场调研和技术验证，取得了初步的成功。这为化学原料及化学制品项目在未来的发展奠定了坚实的基础，为更远大的目标打下了坚实的基石。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876"/>
      <w:r>
        <w:rPr>
          <w:rFonts w:ascii="仿宋" w:eastAsia="仿宋" w:hAnsi="仿宋" w:cs="仿宋" w:hint="eastAsia"/>
          <w:sz w:val="28"/>
          <w:lang w:eastAsia="zh-CN"/>
        </w:rPr>
        <w:t>(二)、化学原料及化学制品项目目标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原料及化学制品项目首要业务目标是在市场中占据有利地位，实现产品/服务的成功推广和销售。通过不断提升产品质量、创新性，化学原料及化学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在科技迅速发展的时代，化学原料及化学制品项目着眼于技术创新。通过持续的研发和技术升级，化学原料及化学制品项目旨在推出更具创新性的产品或服务，以满足市场对新鲜、先进解决方案的需求。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原料及化学制品项目设定了客户满意度目标。通过提供卓越的产品质量和优质的客户服务，化学原料及化学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化学原料及化学制品项目注重社会责任和可持续发展。通过实施环保、社会责任化学原料及化学制品项目，化学原料及化学制品项目致力于在经济发展的同时保护环境，促进社会公平，实现可持续经营。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化学原料及化学制品项目的团队是实现目标的核心驱动力。因此，化学原料及化学制品项目设定了团队发展目标，包括提升团队成员的专业技能、培养领导力，以及搭建协同高效的团队工作氛围。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914"/>
      <w:r>
        <w:rPr>
          <w:rFonts w:ascii="仿宋" w:eastAsia="仿宋" w:hAnsi="仿宋" w:cs="仿宋" w:hint="eastAsia"/>
          <w:sz w:val="28"/>
          <w:lang w:eastAsia="zh-CN"/>
        </w:rPr>
        <w:t>(三)、化学原料及化学制品项目提出的理由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化学原料及化学制品项目提出的理由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提出源于对市场机遇的深刻洞察。当前市场中存在的需求缺口和行业发展趋势表明，有巨大的商业机会等待被开发。通过准确捕捉市场机遇，化学原料及化学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理念基于对技术创新的信仰。通过持续的研发和技术投入，化学原料及化学制品项目有望推出更具创新性的产品或服务。在科技飞速发展的当下，化学原料及化学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提出是为了增强企业的行业竞争力。通过提升产品或服务的质量和独特性，化学原料及化学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响应了消费者需求的变化。随着社会和科技的不断发展，消费者对产品和服务的需求也在发生变化。通过深入了解并及时回应消费者的新需求，化学原料及化学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提出是企业战略发展规划的一部分。在面对日益激烈的市场竞争和不断变化的商业环境中，化学原料及化学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提出不仅仅是基于商业考量，还注重社会责任。通过推出环保、社会责任等方面的化学原料及化学制品项目，化学原料及化学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化学原料及化学制品项目的提出反映了对利益相关者期望的关注。包括客户、员工、投资者等利益相关者在企业发展中都有着各自的期望，化学原料及化学制品项目力求在满足这些期望的同时，取得更大的共赢。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784"/>
      <w:r>
        <w:rPr>
          <w:rFonts w:ascii="仿宋" w:eastAsia="仿宋" w:hAnsi="仿宋" w:cs="仿宋" w:hint="eastAsia"/>
          <w:sz w:val="28"/>
          <w:lang w:eastAsia="zh-CN"/>
        </w:rPr>
        <w:t>(四)、化学原料及化学制品项目意义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在实施化学原料及化学制品项目的过程中，我们不仅仅是在追逐商业成功，更是为企业和社会的多个层面创造了深远的意义。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首要意义在于提升企业的市场竞争力。通过持续的创新和对产品质量的高标准要求，化学原料及化学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原料及化学制品项目的推进将促使行业技术水平的提升。通过引入先进技术和创新性解决方案，化学原料及化学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原料及化学制品项目不仅创造了大量就业机会，提高了就业水平，还注重社会责任和环保。通过参与社会公益事业和推动环保化学原料及化学制品项目，化学原料及化学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综合而言，化学原料及化学制品项目意义重大，不仅推动了企业的发展，也为行业和社会的进步贡献了积极力量。这是一个全面而深刻的影响，将在未来产生可持续的正面效应。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771"/>
      <w:r>
        <w:rPr>
          <w:rFonts w:ascii="仿宋" w:eastAsia="仿宋" w:hAnsi="仿宋" w:cs="仿宋" w:hint="eastAsia"/>
          <w:sz w:val="28"/>
          <w:lang w:eastAsia="zh-CN"/>
        </w:rPr>
        <w:t>(五)、化学原料及化学制品项目背景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在当今迅猛发展的商业环境中，化学原料及化学制品项目的动因根植于对多方面因素的审慎考量。这个化学原料及化学制品项目的提出并非孤立的决策，而是对企业所处背景深入思考的产物。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原料及化学制品项目背后的首要原因。科技的迅速发展和全球市场的快速变化使得企业必须灵活应对。化学原料及化学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原料及化学制品项目背景中不可忽视的一环。企业需要在激烈竞争中脱颖而出，为此，化学原料及化学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技术的迅速发展为企业带来了机遇与挑战。作为化学原料及化学制品项目启动的背景之一，对新兴技术的应用将有助于提升企业的技术水平，使其在不断演进的商业环境中保持竞争优势。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学原料及化学制品项目充分融入了社会责任的理念，通过可持续经营和社会公益化学原料及化学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4746"/>
      <w:r>
        <w:rPr>
          <w:rFonts w:ascii="仿宋" w:eastAsia="仿宋" w:hAnsi="仿宋" w:cs="仿宋" w:hint="eastAsia"/>
          <w:sz w:val="28"/>
          <w:lang w:eastAsia="zh-CN"/>
        </w:rPr>
        <w:t>四、化学原料及化学制品项目可持续发展</w:t>
      </w:r>
      <w:bookmarkEnd w:id="16"/>
    </w:p>
    <w:p>
      <w:pPr>
        <w:pStyle w:val="Heading2"/>
        <w:rPr>
          <w:rFonts w:ascii="仿宋" w:eastAsia="仿宋" w:hAnsi="仿宋" w:cs="仿宋" w:hint="eastAsia"/>
          <w:lang w:eastAsia="zh-CN"/>
        </w:rPr>
      </w:pPr>
      <w:bookmarkStart w:id="17" w:name="_Toc259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中，化学原料及化学制品项目团队着眼于未来，明确了可持续发展的战略方向。制定的具体可持续发展目标包括降低资源使用、采用环保技术、最大化社会效益等。这一步骤不仅有助于化学原料及化学制品项目在环保和社会责任方面达到最高标准，也为未来提供了明确的指引，确保化学原料及化学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可持续实践的融入化学原料及化学制品项目管理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原料及化学制品项目管理周期。从化学原料及化学制品项目规划开始，化学原料及化学制品项目团队就考虑了环境和社会的因素。在执行阶段，化学原料及化学制品项目团队积极推动绿色技术的应用，优化资源利用。此外，关注员工的社会责任，通过培训和沟通活动提高员工对可持续发展的认知，使他们能够在日常工作中践行可持续实践。这些举措不仅为化学原料及化学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04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原料及化学制品项目的可持续发展理念，我们深信环保与社会责任是化学原料及化学制品项目成功的关键支柱。在化学原料及化学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团队通过引入先进的环保技术、建立高效的废物处理系统以及推动能源节约措施，积极履行环保责任。定期的环保监测和评估确保化学原料及化学制品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https://d.book118.com/436200025042010040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A3C3C"/>
    <w:rsid w:val="4B1A3C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0002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2024-01-21T00:38:00Z</dcterms:created>
  <dcterms:modified xsi:type="dcterms:W3CDTF">2024-01-21T00:38:27Z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5128EEA0D3CF4ABFBE6CF2E7637EAD51_11</vt:lpwstr>
  </property>
  <property fmtid="{D5CDD505-2E9C-101B-9397-08002B2CF9AE}" pid="3" name="KSOProductBuildVer">
    <vt:lpwstr>2052-12.1.0.16120</vt:lpwstr>
  </property>
</Properties>
</file>