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场强仪相关公司员工职业道路规划与管理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862" w:history="1">
        <w:r>
          <w:rPr>
            <w:rFonts w:ascii="仿宋" w:eastAsia="仿宋" w:hAnsi="仿宋" w:cs="仿宋" w:hint="eastAsia"/>
            <w:lang w:eastAsia="zh-CN"/>
          </w:rPr>
          <w:t>前言</w:t>
        </w:r>
        <w:r>
          <w:tab/>
        </w:r>
        <w:r>
          <w:fldChar w:fldCharType="begin"/>
        </w:r>
        <w:r>
          <w:instrText xml:space="preserve"> PAGEREF _Toc31862 \h </w:instrText>
        </w:r>
        <w:r>
          <w:fldChar w:fldCharType="separate"/>
        </w:r>
        <w:r>
          <w:t>3</w:t>
        </w:r>
        <w:r>
          <w:fldChar w:fldCharType="end"/>
        </w:r>
      </w:hyperlink>
    </w:p>
    <w:p>
      <w:pPr>
        <w:pStyle w:val="TOC1"/>
        <w:tabs>
          <w:tab w:val="right" w:leader="dot" w:pos="8306"/>
        </w:tabs>
      </w:pPr>
      <w:hyperlink w:anchor="_Toc10118" w:history="1">
        <w:r>
          <w:rPr>
            <w:rFonts w:ascii="仿宋" w:eastAsia="仿宋" w:hAnsi="仿宋" w:cs="仿宋" w:hint="eastAsia"/>
            <w:lang w:eastAsia="zh-CN"/>
          </w:rPr>
          <w:t>一、薪酬制度管理</w:t>
        </w:r>
        <w:r>
          <w:tab/>
        </w:r>
        <w:r>
          <w:fldChar w:fldCharType="begin"/>
        </w:r>
        <w:r>
          <w:instrText xml:space="preserve"> PAGEREF _Toc10118 \h </w:instrText>
        </w:r>
        <w:r>
          <w:fldChar w:fldCharType="separate"/>
        </w:r>
        <w:r>
          <w:t>3</w:t>
        </w:r>
        <w:r>
          <w:fldChar w:fldCharType="end"/>
        </w:r>
      </w:hyperlink>
    </w:p>
    <w:p>
      <w:pPr>
        <w:pStyle w:val="TOC2"/>
        <w:tabs>
          <w:tab w:val="right" w:leader="dot" w:pos="8306"/>
        </w:tabs>
      </w:pPr>
      <w:hyperlink w:anchor="_Toc28323" w:history="1">
        <w:r>
          <w:rPr>
            <w:rFonts w:ascii="仿宋" w:eastAsia="仿宋" w:hAnsi="仿宋" w:cs="仿宋" w:hint="eastAsia"/>
            <w:lang w:eastAsia="zh-CN"/>
          </w:rPr>
          <w:t>(一)、薪酬管理制度</w:t>
        </w:r>
        <w:r>
          <w:tab/>
        </w:r>
        <w:r>
          <w:fldChar w:fldCharType="begin"/>
        </w:r>
        <w:r>
          <w:instrText xml:space="preserve"> PAGEREF _Toc28323 \h </w:instrText>
        </w:r>
        <w:r>
          <w:fldChar w:fldCharType="separate"/>
        </w:r>
        <w:r>
          <w:t>3</w:t>
        </w:r>
        <w:r>
          <w:fldChar w:fldCharType="end"/>
        </w:r>
      </w:hyperlink>
    </w:p>
    <w:p>
      <w:pPr>
        <w:pStyle w:val="TOC2"/>
        <w:tabs>
          <w:tab w:val="right" w:leader="dot" w:pos="8306"/>
        </w:tabs>
      </w:pPr>
      <w:hyperlink w:anchor="_Toc14096" w:history="1">
        <w:r>
          <w:rPr>
            <w:rFonts w:ascii="仿宋" w:eastAsia="仿宋" w:hAnsi="仿宋" w:cs="仿宋" w:hint="eastAsia"/>
            <w:lang w:eastAsia="zh-CN"/>
          </w:rPr>
          <w:t>(二)、奖金制度的制定</w:t>
        </w:r>
        <w:r>
          <w:tab/>
        </w:r>
        <w:r>
          <w:fldChar w:fldCharType="begin"/>
        </w:r>
        <w:r>
          <w:instrText xml:space="preserve"> PAGEREF _Toc14096 \h </w:instrText>
        </w:r>
        <w:r>
          <w:fldChar w:fldCharType="separate"/>
        </w:r>
        <w:r>
          <w:t>6</w:t>
        </w:r>
        <w:r>
          <w:fldChar w:fldCharType="end"/>
        </w:r>
      </w:hyperlink>
    </w:p>
    <w:p>
      <w:pPr>
        <w:pStyle w:val="TOC2"/>
        <w:tabs>
          <w:tab w:val="right" w:leader="dot" w:pos="8306"/>
        </w:tabs>
      </w:pPr>
      <w:hyperlink w:anchor="_Toc24680" w:history="1">
        <w:r>
          <w:rPr>
            <w:rFonts w:ascii="仿宋" w:eastAsia="仿宋" w:hAnsi="仿宋" w:cs="仿宋" w:hint="eastAsia"/>
            <w:lang w:eastAsia="zh-CN"/>
          </w:rPr>
          <w:t>(三)、岗位薪酬体系设计</w:t>
        </w:r>
        <w:r>
          <w:tab/>
        </w:r>
        <w:r>
          <w:fldChar w:fldCharType="begin"/>
        </w:r>
        <w:r>
          <w:instrText xml:space="preserve"> PAGEREF _Toc24680 \h </w:instrText>
        </w:r>
        <w:r>
          <w:fldChar w:fldCharType="separate"/>
        </w:r>
        <w:r>
          <w:t>9</w:t>
        </w:r>
        <w:r>
          <w:fldChar w:fldCharType="end"/>
        </w:r>
      </w:hyperlink>
    </w:p>
    <w:p>
      <w:pPr>
        <w:pStyle w:val="TOC2"/>
        <w:tabs>
          <w:tab w:val="right" w:leader="dot" w:pos="8306"/>
        </w:tabs>
      </w:pPr>
      <w:hyperlink w:anchor="_Toc2233" w:history="1">
        <w:r>
          <w:rPr>
            <w:rFonts w:ascii="仿宋" w:eastAsia="仿宋" w:hAnsi="仿宋" w:cs="仿宋" w:hint="eastAsia"/>
            <w:lang w:eastAsia="zh-CN"/>
          </w:rPr>
          <w:t>(四)、绩效薪酬体系设计</w:t>
        </w:r>
        <w:r>
          <w:tab/>
        </w:r>
        <w:r>
          <w:fldChar w:fldCharType="begin"/>
        </w:r>
        <w:r>
          <w:instrText xml:space="preserve"> PAGEREF _Toc2233 \h </w:instrText>
        </w:r>
        <w:r>
          <w:fldChar w:fldCharType="separate"/>
        </w:r>
        <w:r>
          <w:t>11</w:t>
        </w:r>
        <w:r>
          <w:fldChar w:fldCharType="end"/>
        </w:r>
      </w:hyperlink>
    </w:p>
    <w:p>
      <w:pPr>
        <w:pStyle w:val="TOC1"/>
        <w:tabs>
          <w:tab w:val="right" w:leader="dot" w:pos="8306"/>
        </w:tabs>
      </w:pPr>
      <w:hyperlink w:anchor="_Toc24109" w:history="1">
        <w:r>
          <w:rPr>
            <w:rFonts w:ascii="仿宋" w:eastAsia="仿宋" w:hAnsi="仿宋" w:cs="仿宋" w:hint="eastAsia"/>
            <w:lang w:eastAsia="zh-CN"/>
          </w:rPr>
          <w:t>二、项目基本情况</w:t>
        </w:r>
        <w:r>
          <w:tab/>
        </w:r>
        <w:r>
          <w:fldChar w:fldCharType="begin"/>
        </w:r>
        <w:r>
          <w:instrText xml:space="preserve"> PAGEREF _Toc24109 \h </w:instrText>
        </w:r>
        <w:r>
          <w:fldChar w:fldCharType="separate"/>
        </w:r>
        <w:r>
          <w:t>12</w:t>
        </w:r>
        <w:r>
          <w:fldChar w:fldCharType="end"/>
        </w:r>
      </w:hyperlink>
    </w:p>
    <w:p>
      <w:pPr>
        <w:pStyle w:val="TOC2"/>
        <w:tabs>
          <w:tab w:val="right" w:leader="dot" w:pos="8306"/>
        </w:tabs>
      </w:pPr>
      <w:hyperlink w:anchor="_Toc74" w:history="1">
        <w:r>
          <w:rPr>
            <w:rFonts w:ascii="仿宋" w:eastAsia="仿宋" w:hAnsi="仿宋" w:cs="仿宋" w:hint="eastAsia"/>
            <w:lang w:eastAsia="zh-CN"/>
          </w:rPr>
          <w:t>(一)、项目名称及建设性质</w:t>
        </w:r>
        <w:r>
          <w:tab/>
        </w:r>
        <w:r>
          <w:fldChar w:fldCharType="begin"/>
        </w:r>
        <w:r>
          <w:instrText xml:space="preserve"> PAGEREF _Toc74 \h </w:instrText>
        </w:r>
        <w:r>
          <w:fldChar w:fldCharType="separate"/>
        </w:r>
        <w:r>
          <w:t>12</w:t>
        </w:r>
        <w:r>
          <w:fldChar w:fldCharType="end"/>
        </w:r>
      </w:hyperlink>
    </w:p>
    <w:p>
      <w:pPr>
        <w:pStyle w:val="TOC2"/>
        <w:tabs>
          <w:tab w:val="right" w:leader="dot" w:pos="8306"/>
        </w:tabs>
      </w:pPr>
      <w:hyperlink w:anchor="_Toc18808" w:history="1">
        <w:r>
          <w:rPr>
            <w:rFonts w:ascii="仿宋" w:eastAsia="仿宋" w:hAnsi="仿宋" w:cs="仿宋" w:hint="eastAsia"/>
            <w:lang w:eastAsia="zh-CN"/>
          </w:rPr>
          <w:t>(二)、项目承办单位</w:t>
        </w:r>
        <w:r>
          <w:tab/>
        </w:r>
        <w:r>
          <w:fldChar w:fldCharType="begin"/>
        </w:r>
        <w:r>
          <w:instrText xml:space="preserve"> PAGEREF _Toc18808 \h </w:instrText>
        </w:r>
        <w:r>
          <w:fldChar w:fldCharType="separate"/>
        </w:r>
        <w:r>
          <w:t>13</w:t>
        </w:r>
        <w:r>
          <w:fldChar w:fldCharType="end"/>
        </w:r>
      </w:hyperlink>
    </w:p>
    <w:p>
      <w:pPr>
        <w:pStyle w:val="TOC2"/>
        <w:tabs>
          <w:tab w:val="right" w:leader="dot" w:pos="8306"/>
        </w:tabs>
      </w:pPr>
      <w:hyperlink w:anchor="_Toc23184" w:history="1">
        <w:r>
          <w:rPr>
            <w:rFonts w:ascii="仿宋" w:eastAsia="仿宋" w:hAnsi="仿宋" w:cs="仿宋" w:hint="eastAsia"/>
            <w:lang w:eastAsia="zh-CN"/>
          </w:rPr>
          <w:t>(三)、项目实施的可行性</w:t>
        </w:r>
        <w:r>
          <w:tab/>
        </w:r>
        <w:r>
          <w:fldChar w:fldCharType="begin"/>
        </w:r>
        <w:r>
          <w:instrText xml:space="preserve"> PAGEREF _Toc23184 \h </w:instrText>
        </w:r>
        <w:r>
          <w:fldChar w:fldCharType="separate"/>
        </w:r>
        <w:r>
          <w:t>14</w:t>
        </w:r>
        <w:r>
          <w:fldChar w:fldCharType="end"/>
        </w:r>
      </w:hyperlink>
    </w:p>
    <w:p>
      <w:pPr>
        <w:pStyle w:val="TOC2"/>
        <w:tabs>
          <w:tab w:val="right" w:leader="dot" w:pos="8306"/>
        </w:tabs>
      </w:pPr>
      <w:hyperlink w:anchor="_Toc12245" w:history="1">
        <w:r>
          <w:rPr>
            <w:rFonts w:ascii="仿宋" w:eastAsia="仿宋" w:hAnsi="仿宋" w:cs="仿宋" w:hint="eastAsia"/>
            <w:lang w:eastAsia="zh-CN"/>
          </w:rPr>
          <w:t>(四)、项目建设选址</w:t>
        </w:r>
        <w:r>
          <w:tab/>
        </w:r>
        <w:r>
          <w:fldChar w:fldCharType="begin"/>
        </w:r>
        <w:r>
          <w:instrText xml:space="preserve"> PAGEREF _Toc12245 \h </w:instrText>
        </w:r>
        <w:r>
          <w:fldChar w:fldCharType="separate"/>
        </w:r>
        <w:r>
          <w:t>16</w:t>
        </w:r>
        <w:r>
          <w:fldChar w:fldCharType="end"/>
        </w:r>
      </w:hyperlink>
    </w:p>
    <w:p>
      <w:pPr>
        <w:pStyle w:val="TOC2"/>
        <w:tabs>
          <w:tab w:val="right" w:leader="dot" w:pos="8306"/>
        </w:tabs>
      </w:pPr>
      <w:hyperlink w:anchor="_Toc27405" w:history="1">
        <w:r>
          <w:rPr>
            <w:rFonts w:ascii="仿宋" w:eastAsia="仿宋" w:hAnsi="仿宋" w:cs="仿宋" w:hint="eastAsia"/>
            <w:lang w:eastAsia="zh-CN"/>
          </w:rPr>
          <w:t>(五)、建筑物建设规模</w:t>
        </w:r>
        <w:r>
          <w:tab/>
        </w:r>
        <w:r>
          <w:fldChar w:fldCharType="begin"/>
        </w:r>
        <w:r>
          <w:instrText xml:space="preserve"> PAGEREF _Toc27405 \h </w:instrText>
        </w:r>
        <w:r>
          <w:fldChar w:fldCharType="separate"/>
        </w:r>
        <w:r>
          <w:t>17</w:t>
        </w:r>
        <w:r>
          <w:fldChar w:fldCharType="end"/>
        </w:r>
      </w:hyperlink>
    </w:p>
    <w:p>
      <w:pPr>
        <w:pStyle w:val="TOC2"/>
        <w:tabs>
          <w:tab w:val="right" w:leader="dot" w:pos="8306"/>
        </w:tabs>
      </w:pPr>
      <w:hyperlink w:anchor="_Toc19006" w:history="1">
        <w:r>
          <w:rPr>
            <w:rFonts w:ascii="仿宋" w:eastAsia="仿宋" w:hAnsi="仿宋" w:cs="仿宋" w:hint="eastAsia"/>
            <w:lang w:eastAsia="zh-CN"/>
          </w:rPr>
          <w:t>(六)、项目总投资及资金构成</w:t>
        </w:r>
        <w:r>
          <w:tab/>
        </w:r>
        <w:r>
          <w:fldChar w:fldCharType="begin"/>
        </w:r>
        <w:r>
          <w:instrText xml:space="preserve"> PAGEREF _Toc19006 \h </w:instrText>
        </w:r>
        <w:r>
          <w:fldChar w:fldCharType="separate"/>
        </w:r>
        <w:r>
          <w:t>18</w:t>
        </w:r>
        <w:r>
          <w:fldChar w:fldCharType="end"/>
        </w:r>
      </w:hyperlink>
    </w:p>
    <w:p>
      <w:pPr>
        <w:pStyle w:val="TOC2"/>
        <w:tabs>
          <w:tab w:val="right" w:leader="dot" w:pos="8306"/>
        </w:tabs>
      </w:pPr>
      <w:hyperlink w:anchor="_Toc29776" w:history="1">
        <w:r>
          <w:rPr>
            <w:rFonts w:ascii="仿宋" w:eastAsia="仿宋" w:hAnsi="仿宋" w:cs="仿宋" w:hint="eastAsia"/>
            <w:lang w:eastAsia="zh-CN"/>
          </w:rPr>
          <w:t>(七)、资金筹措方案</w:t>
        </w:r>
        <w:r>
          <w:tab/>
        </w:r>
        <w:r>
          <w:fldChar w:fldCharType="begin"/>
        </w:r>
        <w:r>
          <w:instrText xml:space="preserve"> PAGEREF _Toc29776 \h </w:instrText>
        </w:r>
        <w:r>
          <w:fldChar w:fldCharType="separate"/>
        </w:r>
        <w:r>
          <w:t>19</w:t>
        </w:r>
        <w:r>
          <w:fldChar w:fldCharType="end"/>
        </w:r>
      </w:hyperlink>
    </w:p>
    <w:p>
      <w:pPr>
        <w:pStyle w:val="TOC2"/>
        <w:tabs>
          <w:tab w:val="right" w:leader="dot" w:pos="8306"/>
        </w:tabs>
      </w:pPr>
      <w:hyperlink w:anchor="_Toc28824" w:history="1">
        <w:r>
          <w:rPr>
            <w:rFonts w:ascii="仿宋" w:eastAsia="仿宋" w:hAnsi="仿宋" w:cs="仿宋" w:hint="eastAsia"/>
            <w:lang w:eastAsia="zh-CN"/>
          </w:rPr>
          <w:t>(八)、项目预期经济效益规划目标</w:t>
        </w:r>
        <w:r>
          <w:tab/>
        </w:r>
        <w:r>
          <w:fldChar w:fldCharType="begin"/>
        </w:r>
        <w:r>
          <w:instrText xml:space="preserve"> PAGEREF _Toc28824 \h </w:instrText>
        </w:r>
        <w:r>
          <w:fldChar w:fldCharType="separate"/>
        </w:r>
        <w:r>
          <w:t>20</w:t>
        </w:r>
        <w:r>
          <w:fldChar w:fldCharType="end"/>
        </w:r>
      </w:hyperlink>
    </w:p>
    <w:p>
      <w:pPr>
        <w:pStyle w:val="TOC2"/>
        <w:tabs>
          <w:tab w:val="right" w:leader="dot" w:pos="8306"/>
        </w:tabs>
      </w:pPr>
      <w:hyperlink w:anchor="_Toc22515" w:history="1">
        <w:r>
          <w:rPr>
            <w:rFonts w:ascii="仿宋" w:eastAsia="仿宋" w:hAnsi="仿宋" w:cs="仿宋" w:hint="eastAsia"/>
            <w:lang w:eastAsia="zh-CN"/>
          </w:rPr>
          <w:t>(九)、项目建设进度规划</w:t>
        </w:r>
        <w:r>
          <w:tab/>
        </w:r>
        <w:r>
          <w:fldChar w:fldCharType="begin"/>
        </w:r>
        <w:r>
          <w:instrText xml:space="preserve"> PAGEREF _Toc22515 \h </w:instrText>
        </w:r>
        <w:r>
          <w:fldChar w:fldCharType="separate"/>
        </w:r>
        <w:r>
          <w:t>21</w:t>
        </w:r>
        <w:r>
          <w:fldChar w:fldCharType="end"/>
        </w:r>
      </w:hyperlink>
    </w:p>
    <w:p>
      <w:pPr>
        <w:pStyle w:val="TOC1"/>
        <w:tabs>
          <w:tab w:val="right" w:leader="dot" w:pos="8306"/>
        </w:tabs>
      </w:pPr>
      <w:hyperlink w:anchor="_Toc27196" w:history="1">
        <w:r>
          <w:rPr>
            <w:rFonts w:ascii="仿宋" w:eastAsia="仿宋" w:hAnsi="仿宋" w:cs="仿宋" w:hint="eastAsia"/>
            <w:lang w:eastAsia="zh-CN"/>
          </w:rPr>
          <w:t>三、员工压力管理及应对措施</w:t>
        </w:r>
        <w:r>
          <w:tab/>
        </w:r>
        <w:r>
          <w:fldChar w:fldCharType="begin"/>
        </w:r>
        <w:r>
          <w:instrText xml:space="preserve"> PAGEREF _Toc27196 \h </w:instrText>
        </w:r>
        <w:r>
          <w:fldChar w:fldCharType="separate"/>
        </w:r>
        <w:r>
          <w:t>23</w:t>
        </w:r>
        <w:r>
          <w:fldChar w:fldCharType="end"/>
        </w:r>
      </w:hyperlink>
    </w:p>
    <w:p>
      <w:pPr>
        <w:pStyle w:val="TOC2"/>
        <w:tabs>
          <w:tab w:val="right" w:leader="dot" w:pos="8306"/>
        </w:tabs>
      </w:pPr>
      <w:hyperlink w:anchor="_Toc901" w:history="1">
        <w:r>
          <w:rPr>
            <w:rFonts w:ascii="仿宋" w:eastAsia="仿宋" w:hAnsi="仿宋" w:cs="仿宋" w:hint="eastAsia"/>
            <w:lang w:eastAsia="zh-CN"/>
          </w:rPr>
          <w:t>(一)、压力对员工的影响及管理原则</w:t>
        </w:r>
        <w:r>
          <w:tab/>
        </w:r>
        <w:r>
          <w:fldChar w:fldCharType="begin"/>
        </w:r>
        <w:r>
          <w:instrText xml:space="preserve"> PAGEREF _Toc901 \h </w:instrText>
        </w:r>
        <w:r>
          <w:fldChar w:fldCharType="separate"/>
        </w:r>
        <w:r>
          <w:t>23</w:t>
        </w:r>
        <w:r>
          <w:fldChar w:fldCharType="end"/>
        </w:r>
      </w:hyperlink>
    </w:p>
    <w:p>
      <w:pPr>
        <w:pStyle w:val="TOC2"/>
        <w:tabs>
          <w:tab w:val="right" w:leader="dot" w:pos="8306"/>
        </w:tabs>
      </w:pPr>
      <w:hyperlink w:anchor="_Toc2983" w:history="1">
        <w:r>
          <w:rPr>
            <w:rFonts w:ascii="仿宋" w:eastAsia="仿宋" w:hAnsi="仿宋" w:cs="仿宋" w:hint="eastAsia"/>
            <w:lang w:eastAsia="zh-CN"/>
          </w:rPr>
          <w:t>(二)、压力应对策略及其实施方案</w:t>
        </w:r>
        <w:r>
          <w:tab/>
        </w:r>
        <w:r>
          <w:fldChar w:fldCharType="begin"/>
        </w:r>
        <w:r>
          <w:instrText xml:space="preserve"> PAGEREF _Toc2983 \h </w:instrText>
        </w:r>
        <w:r>
          <w:fldChar w:fldCharType="separate"/>
        </w:r>
        <w:r>
          <w:t>24</w:t>
        </w:r>
        <w:r>
          <w:fldChar w:fldCharType="end"/>
        </w:r>
      </w:hyperlink>
    </w:p>
    <w:p>
      <w:pPr>
        <w:pStyle w:val="TOC2"/>
        <w:tabs>
          <w:tab w:val="right" w:leader="dot" w:pos="8306"/>
        </w:tabs>
      </w:pPr>
      <w:hyperlink w:anchor="_Toc27132" w:history="1">
        <w:r>
          <w:rPr>
            <w:rFonts w:ascii="仿宋" w:eastAsia="仿宋" w:hAnsi="仿宋" w:cs="仿宋" w:hint="eastAsia"/>
            <w:lang w:eastAsia="zh-CN"/>
          </w:rPr>
          <w:t>(三)、压力管理效果的评估及持续改进</w:t>
        </w:r>
        <w:r>
          <w:tab/>
        </w:r>
        <w:r>
          <w:fldChar w:fldCharType="begin"/>
        </w:r>
        <w:r>
          <w:instrText xml:space="preserve"> PAGEREF _Toc27132 \h </w:instrText>
        </w:r>
        <w:r>
          <w:fldChar w:fldCharType="separate"/>
        </w:r>
        <w:r>
          <w:t>25</w:t>
        </w:r>
        <w:r>
          <w:fldChar w:fldCharType="end"/>
        </w:r>
      </w:hyperlink>
    </w:p>
    <w:p>
      <w:pPr>
        <w:pStyle w:val="TOC1"/>
        <w:tabs>
          <w:tab w:val="right" w:leader="dot" w:pos="8306"/>
        </w:tabs>
      </w:pPr>
      <w:hyperlink w:anchor="_Toc21186" w:history="1">
        <w:r>
          <w:rPr>
            <w:rFonts w:ascii="仿宋" w:eastAsia="仿宋" w:hAnsi="仿宋" w:cs="仿宋" w:hint="eastAsia"/>
            <w:lang w:eastAsia="zh-CN"/>
          </w:rPr>
          <w:t>四、第八章员工绩效管理</w:t>
        </w:r>
        <w:r>
          <w:tab/>
        </w:r>
        <w:r>
          <w:fldChar w:fldCharType="begin"/>
        </w:r>
        <w:r>
          <w:instrText xml:space="preserve"> PAGEREF _Toc21186 \h </w:instrText>
        </w:r>
        <w:r>
          <w:fldChar w:fldCharType="separate"/>
        </w:r>
        <w:r>
          <w:t>27</w:t>
        </w:r>
        <w:r>
          <w:fldChar w:fldCharType="end"/>
        </w:r>
      </w:hyperlink>
    </w:p>
    <w:p>
      <w:pPr>
        <w:pStyle w:val="TOC2"/>
        <w:tabs>
          <w:tab w:val="right" w:leader="dot" w:pos="8306"/>
        </w:tabs>
      </w:pPr>
      <w:hyperlink w:anchor="_Toc5458" w:history="1">
        <w:r>
          <w:rPr>
            <w:rFonts w:ascii="仿宋" w:eastAsia="仿宋" w:hAnsi="仿宋" w:cs="仿宋" w:hint="eastAsia"/>
            <w:lang w:eastAsia="zh-CN"/>
          </w:rPr>
          <w:t>(一)、绩效评估体系建立</w:t>
        </w:r>
        <w:r>
          <w:tab/>
        </w:r>
        <w:r>
          <w:fldChar w:fldCharType="begin"/>
        </w:r>
        <w:r>
          <w:instrText xml:space="preserve"> PAGEREF _Toc5458 \h </w:instrText>
        </w:r>
        <w:r>
          <w:fldChar w:fldCharType="separate"/>
        </w:r>
        <w:r>
          <w:t>27</w:t>
        </w:r>
        <w:r>
          <w:fldChar w:fldCharType="end"/>
        </w:r>
      </w:hyperlink>
    </w:p>
    <w:p>
      <w:pPr>
        <w:pStyle w:val="TOC2"/>
        <w:tabs>
          <w:tab w:val="right" w:leader="dot" w:pos="8306"/>
        </w:tabs>
      </w:pPr>
      <w:hyperlink w:anchor="_Toc32360" w:history="1">
        <w:r>
          <w:rPr>
            <w:rFonts w:ascii="仿宋" w:eastAsia="仿宋" w:hAnsi="仿宋" w:cs="仿宋" w:hint="eastAsia"/>
            <w:lang w:eastAsia="zh-CN"/>
          </w:rPr>
          <w:t>(二)、绩效考核与反馈</w:t>
        </w:r>
        <w:r>
          <w:tab/>
        </w:r>
        <w:r>
          <w:fldChar w:fldCharType="begin"/>
        </w:r>
        <w:r>
          <w:instrText xml:space="preserve"> PAGEREF _Toc32360 \h </w:instrText>
        </w:r>
        <w:r>
          <w:fldChar w:fldCharType="separate"/>
        </w:r>
        <w:r>
          <w:t>27</w:t>
        </w:r>
        <w:r>
          <w:fldChar w:fldCharType="end"/>
        </w:r>
      </w:hyperlink>
    </w:p>
    <w:p>
      <w:pPr>
        <w:pStyle w:val="TOC2"/>
        <w:tabs>
          <w:tab w:val="right" w:leader="dot" w:pos="8306"/>
        </w:tabs>
      </w:pPr>
      <w:hyperlink w:anchor="_Toc31363" w:history="1">
        <w:r>
          <w:rPr>
            <w:rFonts w:ascii="仿宋" w:eastAsia="仿宋" w:hAnsi="仿宋" w:cs="仿宋" w:hint="eastAsia"/>
            <w:lang w:eastAsia="zh-CN"/>
          </w:rPr>
          <w:t>(三)、激励与奖惩机制</w:t>
        </w:r>
        <w:r>
          <w:tab/>
        </w:r>
        <w:r>
          <w:fldChar w:fldCharType="begin"/>
        </w:r>
        <w:r>
          <w:instrText xml:space="preserve"> PAGEREF _Toc31363 \h </w:instrText>
        </w:r>
        <w:r>
          <w:fldChar w:fldCharType="separate"/>
        </w:r>
        <w:r>
          <w:t>28</w:t>
        </w:r>
        <w:r>
          <w:fldChar w:fldCharType="end"/>
        </w:r>
      </w:hyperlink>
    </w:p>
    <w:p>
      <w:pPr>
        <w:pStyle w:val="TOC1"/>
        <w:tabs>
          <w:tab w:val="right" w:leader="dot" w:pos="8306"/>
        </w:tabs>
      </w:pPr>
      <w:hyperlink w:anchor="_Toc17167" w:history="1">
        <w:r>
          <w:rPr>
            <w:rFonts w:ascii="仿宋" w:eastAsia="仿宋" w:hAnsi="仿宋" w:cs="仿宋" w:hint="eastAsia"/>
            <w:lang w:eastAsia="zh-CN"/>
          </w:rPr>
          <w:t>五、第七章员工培训与发展</w:t>
        </w:r>
        <w:r>
          <w:tab/>
        </w:r>
        <w:r>
          <w:fldChar w:fldCharType="begin"/>
        </w:r>
        <w:r>
          <w:instrText xml:space="preserve"> PAGEREF _Toc17167 \h </w:instrText>
        </w:r>
        <w:r>
          <w:fldChar w:fldCharType="separate"/>
        </w:r>
        <w:r>
          <w:t>28</w:t>
        </w:r>
        <w:r>
          <w:fldChar w:fldCharType="end"/>
        </w:r>
      </w:hyperlink>
    </w:p>
    <w:p>
      <w:pPr>
        <w:pStyle w:val="TOC2"/>
        <w:tabs>
          <w:tab w:val="right" w:leader="dot" w:pos="8306"/>
        </w:tabs>
      </w:pPr>
      <w:hyperlink w:anchor="_Toc18950" w:history="1">
        <w:r>
          <w:rPr>
            <w:rFonts w:ascii="仿宋" w:eastAsia="仿宋" w:hAnsi="仿宋" w:cs="仿宋" w:hint="eastAsia"/>
            <w:lang w:eastAsia="zh-CN"/>
          </w:rPr>
          <w:t>(一)、培训需求分析</w:t>
        </w:r>
        <w:r>
          <w:tab/>
        </w:r>
        <w:r>
          <w:fldChar w:fldCharType="begin"/>
        </w:r>
        <w:r>
          <w:instrText xml:space="preserve"> PAGEREF _Toc18950 \h </w:instrText>
        </w:r>
        <w:r>
          <w:fldChar w:fldCharType="separate"/>
        </w:r>
        <w:r>
          <w:t>28</w:t>
        </w:r>
        <w:r>
          <w:fldChar w:fldCharType="end"/>
        </w:r>
      </w:hyperlink>
    </w:p>
    <w:p>
      <w:pPr>
        <w:pStyle w:val="TOC2"/>
        <w:tabs>
          <w:tab w:val="right" w:leader="dot" w:pos="8306"/>
        </w:tabs>
      </w:pPr>
      <w:hyperlink w:anchor="_Toc3518" w:history="1">
        <w:r>
          <w:rPr>
            <w:rFonts w:ascii="仿宋" w:eastAsia="仿宋" w:hAnsi="仿宋" w:cs="仿宋" w:hint="eastAsia"/>
            <w:lang w:eastAsia="zh-CN"/>
          </w:rPr>
          <w:t>(二)、培训计划制定</w:t>
        </w:r>
        <w:r>
          <w:tab/>
        </w:r>
        <w:r>
          <w:fldChar w:fldCharType="begin"/>
        </w:r>
        <w:r>
          <w:instrText xml:space="preserve"> PAGEREF _Toc3518 \h </w:instrText>
        </w:r>
        <w:r>
          <w:fldChar w:fldCharType="separate"/>
        </w:r>
        <w:r>
          <w:t>29</w:t>
        </w:r>
        <w:r>
          <w:fldChar w:fldCharType="end"/>
        </w:r>
      </w:hyperlink>
    </w:p>
    <w:p>
      <w:pPr>
        <w:pStyle w:val="TOC2"/>
        <w:tabs>
          <w:tab w:val="right" w:leader="dot" w:pos="8306"/>
        </w:tabs>
      </w:pPr>
      <w:hyperlink w:anchor="_Toc2416" w:history="1">
        <w:r>
          <w:rPr>
            <w:rFonts w:ascii="仿宋" w:eastAsia="仿宋" w:hAnsi="仿宋" w:cs="仿宋" w:hint="eastAsia"/>
            <w:lang w:eastAsia="zh-CN"/>
          </w:rPr>
          <w:t>(三)、培训实施与评估</w:t>
        </w:r>
        <w:r>
          <w:tab/>
        </w:r>
        <w:r>
          <w:fldChar w:fldCharType="begin"/>
        </w:r>
        <w:r>
          <w:instrText xml:space="preserve"> PAGEREF _Toc2416 \h </w:instrText>
        </w:r>
        <w:r>
          <w:fldChar w:fldCharType="separate"/>
        </w:r>
        <w:r>
          <w:t>30</w:t>
        </w:r>
        <w:r>
          <w:fldChar w:fldCharType="end"/>
        </w:r>
      </w:hyperlink>
    </w:p>
    <w:p>
      <w:pPr>
        <w:pStyle w:val="TOC2"/>
        <w:tabs>
          <w:tab w:val="right" w:leader="dot" w:pos="8306"/>
        </w:tabs>
      </w:pPr>
      <w:hyperlink w:anchor="_Toc4025" w:history="1">
        <w:r>
          <w:rPr>
            <w:rFonts w:ascii="仿宋" w:eastAsia="仿宋" w:hAnsi="仿宋" w:cs="仿宋" w:hint="eastAsia"/>
            <w:lang w:eastAsia="zh-CN"/>
          </w:rPr>
          <w:t>(四)、持续学习与专业发展支持</w:t>
        </w:r>
        <w:r>
          <w:tab/>
        </w:r>
        <w:r>
          <w:fldChar w:fldCharType="begin"/>
        </w:r>
        <w:r>
          <w:instrText xml:space="preserve"> PAGEREF _Toc4025 \h </w:instrText>
        </w:r>
        <w:r>
          <w:fldChar w:fldCharType="separate"/>
        </w:r>
        <w:r>
          <w:t>31</w:t>
        </w:r>
        <w:r>
          <w:fldChar w:fldCharType="end"/>
        </w:r>
      </w:hyperlink>
    </w:p>
    <w:p>
      <w:pPr>
        <w:pStyle w:val="TOC1"/>
        <w:tabs>
          <w:tab w:val="right" w:leader="dot" w:pos="8306"/>
        </w:tabs>
      </w:pPr>
      <w:hyperlink w:anchor="_Toc26351" w:history="1">
        <w:r>
          <w:rPr>
            <w:rFonts w:ascii="仿宋" w:eastAsia="仿宋" w:hAnsi="仿宋" w:cs="仿宋" w:hint="eastAsia"/>
            <w:lang w:eastAsia="zh-CN"/>
          </w:rPr>
          <w:t>六、第十三章技术与创新支持</w:t>
        </w:r>
        <w:r>
          <w:tab/>
        </w:r>
        <w:r>
          <w:fldChar w:fldCharType="begin"/>
        </w:r>
        <w:r>
          <w:instrText xml:space="preserve"> PAGEREF _Toc26351 \h </w:instrText>
        </w:r>
        <w:r>
          <w:fldChar w:fldCharType="separate"/>
        </w:r>
        <w:r>
          <w:t>33</w:t>
        </w:r>
        <w:r>
          <w:fldChar w:fldCharType="end"/>
        </w:r>
      </w:hyperlink>
    </w:p>
    <w:p>
      <w:pPr>
        <w:pStyle w:val="TOC2"/>
        <w:tabs>
          <w:tab w:val="right" w:leader="dot" w:pos="8306"/>
        </w:tabs>
      </w:pPr>
      <w:hyperlink w:anchor="_Toc24714" w:history="1">
        <w:r>
          <w:rPr>
            <w:rFonts w:ascii="仿宋" w:eastAsia="仿宋" w:hAnsi="仿宋" w:cs="仿宋" w:hint="eastAsia"/>
            <w:lang w:eastAsia="zh-CN"/>
          </w:rPr>
          <w:t>(一)、技术培训与更新</w:t>
        </w:r>
        <w:r>
          <w:tab/>
        </w:r>
        <w:r>
          <w:fldChar w:fldCharType="begin"/>
        </w:r>
        <w:r>
          <w:instrText xml:space="preserve"> PAGEREF _Toc24714 \h </w:instrText>
        </w:r>
        <w:r>
          <w:fldChar w:fldCharType="separate"/>
        </w:r>
        <w:r>
          <w:t>33</w:t>
        </w:r>
        <w:r>
          <w:fldChar w:fldCharType="end"/>
        </w:r>
      </w:hyperlink>
    </w:p>
    <w:p>
      <w:pPr>
        <w:pStyle w:val="TOC2"/>
        <w:tabs>
          <w:tab w:val="right" w:leader="dot" w:pos="8306"/>
        </w:tabs>
      </w:pPr>
      <w:hyperlink w:anchor="_Toc32176" w:history="1">
        <w:r>
          <w:rPr>
            <w:rFonts w:ascii="仿宋" w:eastAsia="仿宋" w:hAnsi="仿宋" w:cs="仿宋" w:hint="eastAsia"/>
            <w:lang w:eastAsia="zh-CN"/>
          </w:rPr>
          <w:t>(二)、创新文化与项目支持</w:t>
        </w:r>
        <w:r>
          <w:tab/>
        </w:r>
        <w:r>
          <w:fldChar w:fldCharType="begin"/>
        </w:r>
        <w:r>
          <w:instrText xml:space="preserve"> PAGEREF _Toc32176 \h </w:instrText>
        </w:r>
        <w:r>
          <w:fldChar w:fldCharType="separate"/>
        </w:r>
        <w:r>
          <w:t>33</w:t>
        </w:r>
        <w:r>
          <w:fldChar w:fldCharType="end"/>
        </w:r>
      </w:hyperlink>
    </w:p>
    <w:p>
      <w:pPr>
        <w:pStyle w:val="TOC1"/>
        <w:tabs>
          <w:tab w:val="right" w:leader="dot" w:pos="8306"/>
        </w:tabs>
      </w:pPr>
      <w:hyperlink w:anchor="_Toc12623" w:history="1">
        <w:r>
          <w:rPr>
            <w:rFonts w:ascii="仿宋" w:eastAsia="仿宋" w:hAnsi="仿宋" w:cs="仿宋" w:hint="eastAsia"/>
            <w:lang w:eastAsia="zh-CN"/>
          </w:rPr>
          <w:t>七、第三十八章员工社交媒体管理</w:t>
        </w:r>
        <w:r>
          <w:tab/>
        </w:r>
        <w:r>
          <w:fldChar w:fldCharType="begin"/>
        </w:r>
        <w:r>
          <w:instrText xml:space="preserve"> PAGEREF _Toc12623 \h </w:instrText>
        </w:r>
        <w:r>
          <w:fldChar w:fldCharType="separate"/>
        </w:r>
        <w:r>
          <w:t>34</w:t>
        </w:r>
        <w:r>
          <w:fldChar w:fldCharType="end"/>
        </w:r>
      </w:hyperlink>
    </w:p>
    <w:p>
      <w:pPr>
        <w:pStyle w:val="TOC2"/>
        <w:tabs>
          <w:tab w:val="right" w:leader="dot" w:pos="8306"/>
        </w:tabs>
      </w:pPr>
      <w:hyperlink w:anchor="_Toc14963" w:history="1">
        <w:r>
          <w:rPr>
            <w:rFonts w:ascii="仿宋" w:eastAsia="仿宋" w:hAnsi="仿宋" w:cs="仿宋" w:hint="eastAsia"/>
            <w:lang w:eastAsia="zh-CN"/>
          </w:rPr>
          <w:t>(一)、员工社交媒体政策</w:t>
        </w:r>
        <w:r>
          <w:tab/>
        </w:r>
        <w:r>
          <w:fldChar w:fldCharType="begin"/>
        </w:r>
        <w:r>
          <w:instrText xml:space="preserve"> PAGEREF _Toc14963 \h </w:instrText>
        </w:r>
        <w:r>
          <w:fldChar w:fldCharType="separate"/>
        </w:r>
        <w:r>
          <w:t>34</w:t>
        </w:r>
        <w:r>
          <w:fldChar w:fldCharType="end"/>
        </w:r>
      </w:hyperlink>
    </w:p>
    <w:p>
      <w:pPr>
        <w:pStyle w:val="TOC2"/>
        <w:tabs>
          <w:tab w:val="right" w:leader="dot" w:pos="8306"/>
        </w:tabs>
      </w:pPr>
      <w:hyperlink w:anchor="_Toc9074" w:history="1">
        <w:r>
          <w:rPr>
            <w:rFonts w:ascii="仿宋" w:eastAsia="仿宋" w:hAnsi="仿宋" w:cs="仿宋" w:hint="eastAsia"/>
            <w:lang w:eastAsia="zh-CN"/>
          </w:rPr>
          <w:t>(二)、个人品牌与公司形象的关联</w:t>
        </w:r>
        <w:r>
          <w:tab/>
        </w:r>
        <w:r>
          <w:fldChar w:fldCharType="begin"/>
        </w:r>
        <w:r>
          <w:instrText xml:space="preserve"> PAGEREF _Toc9074 \h </w:instrText>
        </w:r>
        <w:r>
          <w:fldChar w:fldCharType="separate"/>
        </w:r>
        <w:r>
          <w:t>36</w:t>
        </w:r>
        <w:r>
          <w:fldChar w:fldCharType="end"/>
        </w:r>
      </w:hyperlink>
    </w:p>
    <w:p>
      <w:pPr>
        <w:pStyle w:val="TOC2"/>
        <w:tabs>
          <w:tab w:val="right" w:leader="dot" w:pos="8306"/>
        </w:tabs>
      </w:pPr>
      <w:hyperlink w:anchor="_Toc18914" w:history="1">
        <w:r>
          <w:rPr>
            <w:rFonts w:ascii="仿宋" w:eastAsia="仿宋" w:hAnsi="仿宋" w:cs="仿宋" w:hint="eastAsia"/>
            <w:lang w:eastAsia="zh-CN"/>
          </w:rPr>
          <w:t>(三)、社交媒体使用准则</w:t>
        </w:r>
        <w:r>
          <w:tab/>
        </w:r>
        <w:r>
          <w:fldChar w:fldCharType="begin"/>
        </w:r>
        <w:r>
          <w:instrText xml:space="preserve"> PAGEREF _Toc18914 \h </w:instrText>
        </w:r>
        <w:r>
          <w:fldChar w:fldCharType="separate"/>
        </w:r>
        <w:r>
          <w:t>37</w:t>
        </w:r>
        <w:r>
          <w:fldChar w:fldCharType="end"/>
        </w:r>
      </w:hyperlink>
    </w:p>
    <w:p>
      <w:pPr>
        <w:pStyle w:val="TOC2"/>
        <w:tabs>
          <w:tab w:val="right" w:leader="dot" w:pos="8306"/>
        </w:tabs>
      </w:pPr>
      <w:hyperlink w:anchor="_Toc9788" w:history="1">
        <w:r>
          <w:rPr>
            <w:rFonts w:ascii="仿宋" w:eastAsia="仿宋" w:hAnsi="仿宋" w:cs="仿宋" w:hint="eastAsia"/>
            <w:lang w:eastAsia="zh-CN"/>
          </w:rPr>
          <w:t>(四)、公司与员工互动</w:t>
        </w:r>
        <w:r>
          <w:tab/>
        </w:r>
        <w:r>
          <w:fldChar w:fldCharType="begin"/>
        </w:r>
        <w:r>
          <w:instrText xml:space="preserve"> PAGEREF _Toc9788 \h </w:instrText>
        </w:r>
        <w:r>
          <w:fldChar w:fldCharType="separate"/>
        </w:r>
        <w:r>
          <w:t>39</w:t>
        </w:r>
        <w:r>
          <w:fldChar w:fldCharType="end"/>
        </w:r>
      </w:hyperlink>
    </w:p>
    <w:p>
      <w:pPr>
        <w:pStyle w:val="TOC2"/>
        <w:tabs>
          <w:tab w:val="right" w:leader="dot" w:pos="8306"/>
        </w:tabs>
      </w:pPr>
      <w:hyperlink w:anchor="_Toc1628" w:history="1">
        <w:r>
          <w:rPr>
            <w:rFonts w:ascii="仿宋" w:eastAsia="仿宋" w:hAnsi="仿宋" w:cs="仿宋" w:hint="eastAsia"/>
            <w:lang w:eastAsia="zh-CN"/>
          </w:rPr>
          <w:t>(五)、公司社交媒体账号管理</w:t>
        </w:r>
        <w:r>
          <w:tab/>
        </w:r>
        <w:r>
          <w:fldChar w:fldCharType="begin"/>
        </w:r>
        <w:r>
          <w:instrText xml:space="preserve"> PAGEREF _Toc1628 \h </w:instrText>
        </w:r>
        <w:r>
          <w:fldChar w:fldCharType="separate"/>
        </w:r>
        <w:r>
          <w:t>41</w:t>
        </w:r>
        <w:r>
          <w:fldChar w:fldCharType="end"/>
        </w:r>
      </w:hyperlink>
    </w:p>
    <w:p>
      <w:pPr>
        <w:pStyle w:val="TOC2"/>
        <w:tabs>
          <w:tab w:val="right" w:leader="dot" w:pos="8306"/>
        </w:tabs>
      </w:pPr>
      <w:hyperlink w:anchor="_Toc6625" w:history="1">
        <w:r>
          <w:rPr>
            <w:rFonts w:ascii="仿宋" w:eastAsia="仿宋" w:hAnsi="仿宋" w:cs="仿宋" w:hint="eastAsia"/>
            <w:lang w:eastAsia="zh-CN"/>
          </w:rPr>
          <w:t>(六)、职业发展机会的分享与推广</w:t>
        </w:r>
        <w:r>
          <w:tab/>
        </w:r>
        <w:r>
          <w:fldChar w:fldCharType="begin"/>
        </w:r>
        <w:r>
          <w:instrText xml:space="preserve"> PAGEREF _Toc6625 \h </w:instrText>
        </w:r>
        <w:r>
          <w:fldChar w:fldCharType="separate"/>
        </w:r>
        <w:r>
          <w:t>42</w:t>
        </w:r>
        <w:r>
          <w:fldChar w:fldCharType="end"/>
        </w:r>
      </w:hyperlink>
    </w:p>
    <w:p>
      <w:pPr>
        <w:pStyle w:val="TOC1"/>
        <w:tabs>
          <w:tab w:val="right" w:leader="dot" w:pos="8306"/>
        </w:tabs>
      </w:pPr>
      <w:hyperlink w:anchor="_Toc18771" w:history="1">
        <w:r>
          <w:rPr>
            <w:rFonts w:ascii="仿宋" w:eastAsia="仿宋" w:hAnsi="仿宋" w:cs="仿宋" w:hint="eastAsia"/>
            <w:lang w:eastAsia="zh-CN"/>
          </w:rPr>
          <w:t>八、员工社会责任履行及参与公益活动</w:t>
        </w:r>
        <w:r>
          <w:tab/>
        </w:r>
        <w:r>
          <w:fldChar w:fldCharType="begin"/>
        </w:r>
        <w:r>
          <w:instrText xml:space="preserve"> PAGEREF _Toc18771 \h </w:instrText>
        </w:r>
        <w:r>
          <w:fldChar w:fldCharType="separate"/>
        </w:r>
        <w:r>
          <w:t>43</w:t>
        </w:r>
        <w:r>
          <w:fldChar w:fldCharType="end"/>
        </w:r>
      </w:hyperlink>
    </w:p>
    <w:p>
      <w:pPr>
        <w:pStyle w:val="TOC2"/>
        <w:tabs>
          <w:tab w:val="right" w:leader="dot" w:pos="8306"/>
        </w:tabs>
      </w:pPr>
      <w:hyperlink w:anchor="_Toc11246" w:history="1">
        <w:r>
          <w:rPr>
            <w:rFonts w:ascii="仿宋" w:eastAsia="仿宋" w:hAnsi="仿宋" w:cs="仿宋" w:hint="eastAsia"/>
            <w:lang w:eastAsia="zh-CN"/>
          </w:rPr>
          <w:t>(一)、员工社会责任的内涵及履行方式</w:t>
        </w:r>
        <w:r>
          <w:tab/>
        </w:r>
        <w:r>
          <w:fldChar w:fldCharType="begin"/>
        </w:r>
        <w:r>
          <w:instrText xml:space="preserve"> PAGEREF _Toc11246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716" w:history="1">
        <w:r>
          <w:rPr>
            <w:rFonts w:ascii="仿宋" w:eastAsia="仿宋" w:hAnsi="仿宋" w:cs="仿宋" w:hint="eastAsia"/>
            <w:lang w:eastAsia="zh-CN"/>
          </w:rPr>
          <w:t>(二)、参与公益活动的意义及实施策略</w:t>
        </w:r>
        <w:r>
          <w:tab/>
        </w:r>
        <w:r>
          <w:fldChar w:fldCharType="begin"/>
        </w:r>
        <w:r>
          <w:instrText xml:space="preserve"> PAGEREF _Toc25716 \h </w:instrText>
        </w:r>
        <w:r>
          <w:fldChar w:fldCharType="separate"/>
        </w:r>
        <w:r>
          <w:t>43</w:t>
        </w:r>
        <w:r>
          <w:fldChar w:fldCharType="end"/>
        </w:r>
      </w:hyperlink>
    </w:p>
    <w:p>
      <w:pPr>
        <w:pStyle w:val="TOC2"/>
        <w:tabs>
          <w:tab w:val="right" w:leader="dot" w:pos="8306"/>
        </w:tabs>
      </w:pPr>
      <w:hyperlink w:anchor="_Toc16462" w:history="1">
        <w:r>
          <w:rPr>
            <w:rFonts w:ascii="仿宋" w:eastAsia="仿宋" w:hAnsi="仿宋" w:cs="仿宋" w:hint="eastAsia"/>
            <w:lang w:eastAsia="zh-CN"/>
          </w:rPr>
          <w:t>(三)、社会责任履行及公益活动参与的持续推进</w:t>
        </w:r>
        <w:r>
          <w:tab/>
        </w:r>
        <w:r>
          <w:fldChar w:fldCharType="begin"/>
        </w:r>
        <w:r>
          <w:instrText xml:space="preserve"> PAGEREF _Toc16462 \h </w:instrText>
        </w:r>
        <w:r>
          <w:fldChar w:fldCharType="separate"/>
        </w:r>
        <w:r>
          <w:t>44</w:t>
        </w:r>
        <w:r>
          <w:fldChar w:fldCharType="end"/>
        </w:r>
      </w:hyperlink>
    </w:p>
    <w:p>
      <w:pPr>
        <w:pStyle w:val="TOC1"/>
        <w:tabs>
          <w:tab w:val="right" w:leader="dot" w:pos="8306"/>
        </w:tabs>
      </w:pPr>
      <w:hyperlink w:anchor="_Toc26925" w:history="1">
        <w:r>
          <w:rPr>
            <w:rFonts w:ascii="仿宋" w:eastAsia="仿宋" w:hAnsi="仿宋" w:cs="仿宋" w:hint="eastAsia"/>
            <w:lang w:eastAsia="zh-CN"/>
          </w:rPr>
          <w:t>九、第三十二章未来发展愿景</w:t>
        </w:r>
        <w:r>
          <w:tab/>
        </w:r>
        <w:r>
          <w:fldChar w:fldCharType="begin"/>
        </w:r>
        <w:r>
          <w:instrText xml:space="preserve"> PAGEREF _Toc26925 \h </w:instrText>
        </w:r>
        <w:r>
          <w:fldChar w:fldCharType="separate"/>
        </w:r>
        <w:r>
          <w:t>44</w:t>
        </w:r>
        <w:r>
          <w:fldChar w:fldCharType="end"/>
        </w:r>
      </w:hyperlink>
    </w:p>
    <w:p>
      <w:pPr>
        <w:pStyle w:val="TOC2"/>
        <w:tabs>
          <w:tab w:val="right" w:leader="dot" w:pos="8306"/>
        </w:tabs>
      </w:pPr>
      <w:hyperlink w:anchor="_Toc4920" w:history="1">
        <w:r>
          <w:rPr>
            <w:rFonts w:ascii="仿宋" w:eastAsia="仿宋" w:hAnsi="仿宋" w:cs="仿宋" w:hint="eastAsia"/>
            <w:lang w:eastAsia="zh-CN"/>
          </w:rPr>
          <w:t>(一)、员工职业生涯管理的未来趋势</w:t>
        </w:r>
        <w:r>
          <w:tab/>
        </w:r>
        <w:r>
          <w:fldChar w:fldCharType="begin"/>
        </w:r>
        <w:r>
          <w:instrText xml:space="preserve"> PAGEREF _Toc4920 \h </w:instrText>
        </w:r>
        <w:r>
          <w:fldChar w:fldCharType="separate"/>
        </w:r>
        <w:r>
          <w:t>44</w:t>
        </w:r>
        <w:r>
          <w:fldChar w:fldCharType="end"/>
        </w:r>
      </w:hyperlink>
    </w:p>
    <w:p>
      <w:pPr>
        <w:pStyle w:val="TOC2"/>
        <w:tabs>
          <w:tab w:val="right" w:leader="dot" w:pos="8306"/>
        </w:tabs>
      </w:pPr>
      <w:hyperlink w:anchor="_Toc22866" w:history="1">
        <w:r>
          <w:rPr>
            <w:rFonts w:ascii="仿宋" w:eastAsia="仿宋" w:hAnsi="仿宋" w:cs="仿宋" w:hint="eastAsia"/>
            <w:lang w:eastAsia="zh-CN"/>
          </w:rPr>
          <w:t>(二)、公司在员工发展中的未来愿景</w:t>
        </w:r>
        <w:r>
          <w:tab/>
        </w:r>
        <w:r>
          <w:fldChar w:fldCharType="begin"/>
        </w:r>
        <w:r>
          <w:instrText xml:space="preserve"> PAGEREF _Toc22866 \h </w:instrText>
        </w:r>
        <w:r>
          <w:fldChar w:fldCharType="separate"/>
        </w:r>
        <w:r>
          <w:t>45</w:t>
        </w:r>
        <w:r>
          <w:fldChar w:fldCharType="end"/>
        </w:r>
      </w:hyperlink>
    </w:p>
    <w:p>
      <w:pPr>
        <w:pStyle w:val="TOC1"/>
        <w:tabs>
          <w:tab w:val="right" w:leader="dot" w:pos="8306"/>
        </w:tabs>
      </w:pPr>
      <w:hyperlink w:anchor="_Toc25538" w:history="1">
        <w:r>
          <w:rPr>
            <w:rFonts w:ascii="仿宋" w:eastAsia="仿宋" w:hAnsi="仿宋" w:cs="仿宋" w:hint="eastAsia"/>
            <w:lang w:eastAsia="zh-CN"/>
          </w:rPr>
          <w:t>十、第二十六章人才留存与流失管理</w:t>
        </w:r>
        <w:r>
          <w:tab/>
        </w:r>
        <w:r>
          <w:fldChar w:fldCharType="begin"/>
        </w:r>
        <w:r>
          <w:instrText xml:space="preserve"> PAGEREF _Toc25538 \h </w:instrText>
        </w:r>
        <w:r>
          <w:fldChar w:fldCharType="separate"/>
        </w:r>
        <w:r>
          <w:t>46</w:t>
        </w:r>
        <w:r>
          <w:fldChar w:fldCharType="end"/>
        </w:r>
      </w:hyperlink>
    </w:p>
    <w:p>
      <w:pPr>
        <w:pStyle w:val="TOC2"/>
        <w:tabs>
          <w:tab w:val="right" w:leader="dot" w:pos="8306"/>
        </w:tabs>
      </w:pPr>
      <w:hyperlink w:anchor="_Toc29163" w:history="1">
        <w:r>
          <w:rPr>
            <w:rFonts w:ascii="仿宋" w:eastAsia="仿宋" w:hAnsi="仿宋" w:cs="仿宋" w:hint="eastAsia"/>
            <w:lang w:eastAsia="zh-CN"/>
          </w:rPr>
          <w:t>(一)、人才留存策略</w:t>
        </w:r>
        <w:r>
          <w:tab/>
        </w:r>
        <w:r>
          <w:fldChar w:fldCharType="begin"/>
        </w:r>
        <w:r>
          <w:instrText xml:space="preserve"> PAGEREF _Toc29163 \h </w:instrText>
        </w:r>
        <w:r>
          <w:fldChar w:fldCharType="separate"/>
        </w:r>
        <w:r>
          <w:t>46</w:t>
        </w:r>
        <w:r>
          <w:fldChar w:fldCharType="end"/>
        </w:r>
      </w:hyperlink>
    </w:p>
    <w:p>
      <w:pPr>
        <w:pStyle w:val="TOC2"/>
        <w:tabs>
          <w:tab w:val="right" w:leader="dot" w:pos="8306"/>
        </w:tabs>
      </w:pPr>
      <w:hyperlink w:anchor="_Toc13301" w:history="1">
        <w:r>
          <w:rPr>
            <w:rFonts w:ascii="仿宋" w:eastAsia="仿宋" w:hAnsi="仿宋" w:cs="仿宋" w:hint="eastAsia"/>
            <w:lang w:eastAsia="zh-CN"/>
          </w:rPr>
          <w:t>(二)、人才流失分析与改进</w:t>
        </w:r>
        <w:r>
          <w:tab/>
        </w:r>
        <w:r>
          <w:fldChar w:fldCharType="begin"/>
        </w:r>
        <w:r>
          <w:instrText xml:space="preserve"> PAGEREF _Toc13301 \h </w:instrText>
        </w:r>
        <w:r>
          <w:fldChar w:fldCharType="separate"/>
        </w:r>
        <w:r>
          <w:t>46</w:t>
        </w:r>
        <w:r>
          <w:fldChar w:fldCharType="end"/>
        </w:r>
      </w:hyperlink>
    </w:p>
    <w:p>
      <w:pPr>
        <w:pStyle w:val="TOC2"/>
        <w:tabs>
          <w:tab w:val="right" w:leader="dot" w:pos="8306"/>
        </w:tabs>
      </w:pPr>
      <w:hyperlink w:anchor="_Toc2419" w:history="1">
        <w:r>
          <w:rPr>
            <w:rFonts w:ascii="仿宋" w:eastAsia="仿宋" w:hAnsi="仿宋" w:cs="仿宋" w:hint="eastAsia"/>
            <w:lang w:eastAsia="zh-CN"/>
          </w:rPr>
          <w:t>(三)、持续改进与未来展望</w:t>
        </w:r>
        <w:r>
          <w:tab/>
        </w:r>
        <w:r>
          <w:fldChar w:fldCharType="begin"/>
        </w:r>
        <w:r>
          <w:instrText xml:space="preserve"> PAGEREF _Toc2419 \h </w:instrText>
        </w:r>
        <w:r>
          <w:fldChar w:fldCharType="separate"/>
        </w:r>
        <w:r>
          <w:t>46</w:t>
        </w:r>
        <w:r>
          <w:fldChar w:fldCharType="end"/>
        </w:r>
      </w:hyperlink>
    </w:p>
    <w:p>
      <w:pPr>
        <w:pStyle w:val="TOC1"/>
        <w:tabs>
          <w:tab w:val="right" w:leader="dot" w:pos="8306"/>
        </w:tabs>
      </w:pPr>
      <w:hyperlink w:anchor="_Toc21140" w:history="1">
        <w:r>
          <w:rPr>
            <w:rFonts w:ascii="仿宋" w:eastAsia="仿宋" w:hAnsi="仿宋" w:cs="仿宋" w:hint="eastAsia"/>
            <w:lang w:eastAsia="zh-CN"/>
          </w:rPr>
          <w:t>十一、第四十八章员工环保与可持续发展</w:t>
        </w:r>
        <w:r>
          <w:tab/>
        </w:r>
        <w:r>
          <w:fldChar w:fldCharType="begin"/>
        </w:r>
        <w:r>
          <w:instrText xml:space="preserve"> PAGEREF _Toc21140 \h </w:instrText>
        </w:r>
        <w:r>
          <w:fldChar w:fldCharType="separate"/>
        </w:r>
        <w:r>
          <w:t>47</w:t>
        </w:r>
        <w:r>
          <w:fldChar w:fldCharType="end"/>
        </w:r>
      </w:hyperlink>
    </w:p>
    <w:p>
      <w:pPr>
        <w:pStyle w:val="TOC2"/>
        <w:tabs>
          <w:tab w:val="right" w:leader="dot" w:pos="8306"/>
        </w:tabs>
      </w:pPr>
      <w:hyperlink w:anchor="_Toc1296" w:history="1">
        <w:r>
          <w:rPr>
            <w:rFonts w:ascii="仿宋" w:eastAsia="仿宋" w:hAnsi="仿宋" w:cs="仿宋" w:hint="eastAsia"/>
            <w:lang w:eastAsia="zh-CN"/>
          </w:rPr>
          <w:t>(一)、环保意识与培训</w:t>
        </w:r>
        <w:r>
          <w:tab/>
        </w:r>
        <w:r>
          <w:fldChar w:fldCharType="begin"/>
        </w:r>
        <w:r>
          <w:instrText xml:space="preserve"> PAGEREF _Toc1296 \h </w:instrText>
        </w:r>
        <w:r>
          <w:fldChar w:fldCharType="separate"/>
        </w:r>
        <w:r>
          <w:t>47</w:t>
        </w:r>
        <w:r>
          <w:fldChar w:fldCharType="end"/>
        </w:r>
      </w:hyperlink>
    </w:p>
    <w:p>
      <w:pPr>
        <w:pStyle w:val="TOC2"/>
        <w:tabs>
          <w:tab w:val="right" w:leader="dot" w:pos="8306"/>
        </w:tabs>
      </w:pPr>
      <w:hyperlink w:anchor="_Toc17391" w:history="1">
        <w:r>
          <w:rPr>
            <w:rFonts w:ascii="仿宋" w:eastAsia="仿宋" w:hAnsi="仿宋" w:cs="仿宋" w:hint="eastAsia"/>
            <w:lang w:eastAsia="zh-CN"/>
          </w:rPr>
          <w:t>(二)、公司环保文化的传播</w:t>
        </w:r>
        <w:r>
          <w:tab/>
        </w:r>
        <w:r>
          <w:fldChar w:fldCharType="begin"/>
        </w:r>
        <w:r>
          <w:instrText xml:space="preserve"> PAGEREF _Toc17391 \h </w:instrText>
        </w:r>
        <w:r>
          <w:fldChar w:fldCharType="separate"/>
        </w:r>
        <w:r>
          <w:t>48</w:t>
        </w:r>
        <w:r>
          <w:fldChar w:fldCharType="end"/>
        </w:r>
      </w:hyperlink>
    </w:p>
    <w:p>
      <w:pPr>
        <w:pStyle w:val="TOC2"/>
        <w:tabs>
          <w:tab w:val="right" w:leader="dot" w:pos="8306"/>
        </w:tabs>
      </w:pPr>
      <w:hyperlink w:anchor="_Toc17549" w:history="1">
        <w:r>
          <w:rPr>
            <w:rFonts w:ascii="仿宋" w:eastAsia="仿宋" w:hAnsi="仿宋" w:cs="仿宋" w:hint="eastAsia"/>
            <w:lang w:eastAsia="zh-CN"/>
          </w:rPr>
          <w:t>(三)、员工参与的环保培训</w:t>
        </w:r>
        <w:r>
          <w:tab/>
        </w:r>
        <w:r>
          <w:fldChar w:fldCharType="begin"/>
        </w:r>
        <w:r>
          <w:instrText xml:space="preserve"> PAGEREF _Toc17549 \h </w:instrText>
        </w:r>
        <w:r>
          <w:fldChar w:fldCharType="separate"/>
        </w:r>
        <w:r>
          <w:t>49</w:t>
        </w:r>
        <w:r>
          <w:fldChar w:fldCharType="end"/>
        </w:r>
      </w:hyperlink>
    </w:p>
    <w:p>
      <w:pPr>
        <w:pStyle w:val="TOC2"/>
        <w:tabs>
          <w:tab w:val="right" w:leader="dot" w:pos="8306"/>
        </w:tabs>
      </w:pPr>
      <w:hyperlink w:anchor="_Toc2679" w:history="1">
        <w:r>
          <w:rPr>
            <w:rFonts w:ascii="仿宋" w:eastAsia="仿宋" w:hAnsi="仿宋" w:cs="仿宋" w:hint="eastAsia"/>
            <w:lang w:eastAsia="zh-CN"/>
          </w:rPr>
          <w:t>(四)、可持续发展目标与实践</w:t>
        </w:r>
        <w:r>
          <w:tab/>
        </w:r>
        <w:r>
          <w:fldChar w:fldCharType="begin"/>
        </w:r>
        <w:r>
          <w:instrText xml:space="preserve"> PAGEREF _Toc2679 \h </w:instrText>
        </w:r>
        <w:r>
          <w:fldChar w:fldCharType="separate"/>
        </w:r>
        <w:r>
          <w:t>50</w:t>
        </w:r>
        <w:r>
          <w:fldChar w:fldCharType="end"/>
        </w:r>
      </w:hyperlink>
    </w:p>
    <w:p>
      <w:pPr>
        <w:pStyle w:val="TOC2"/>
        <w:tabs>
          <w:tab w:val="right" w:leader="dot" w:pos="8306"/>
        </w:tabs>
      </w:pPr>
      <w:hyperlink w:anchor="_Toc8985" w:history="1">
        <w:r>
          <w:rPr>
            <w:rFonts w:ascii="仿宋" w:eastAsia="仿宋" w:hAnsi="仿宋" w:cs="仿宋" w:hint="eastAsia"/>
            <w:lang w:eastAsia="zh-CN"/>
          </w:rPr>
          <w:t>(五)、员工参与可持续项目</w:t>
        </w:r>
        <w:r>
          <w:tab/>
        </w:r>
        <w:r>
          <w:fldChar w:fldCharType="begin"/>
        </w:r>
        <w:r>
          <w:instrText xml:space="preserve"> PAGEREF _Toc8985 \h </w:instrText>
        </w:r>
        <w:r>
          <w:fldChar w:fldCharType="separate"/>
        </w:r>
        <w:r>
          <w:t>51</w:t>
        </w:r>
        <w:r>
          <w:fldChar w:fldCharType="end"/>
        </w:r>
      </w:hyperlink>
    </w:p>
    <w:p>
      <w:pPr>
        <w:pStyle w:val="TOC2"/>
        <w:tabs>
          <w:tab w:val="right" w:leader="dot" w:pos="8306"/>
        </w:tabs>
      </w:pPr>
      <w:hyperlink w:anchor="_Toc5375" w:history="1">
        <w:r>
          <w:rPr>
            <w:rFonts w:ascii="仿宋" w:eastAsia="仿宋" w:hAnsi="仿宋" w:cs="仿宋" w:hint="eastAsia"/>
            <w:lang w:eastAsia="zh-CN"/>
          </w:rPr>
          <w:t>(六)、公司可持续发展的战略规划</w:t>
        </w:r>
        <w:r>
          <w:tab/>
        </w:r>
        <w:r>
          <w:fldChar w:fldCharType="begin"/>
        </w:r>
        <w:r>
          <w:instrText xml:space="preserve"> PAGEREF _Toc5375 \h </w:instrText>
        </w:r>
        <w:r>
          <w:fldChar w:fldCharType="separate"/>
        </w:r>
        <w:r>
          <w:t>52</w:t>
        </w:r>
        <w:r>
          <w:fldChar w:fldCharType="end"/>
        </w:r>
      </w:hyperlink>
    </w:p>
    <w:p>
      <w:pPr>
        <w:pStyle w:val="TOC1"/>
        <w:tabs>
          <w:tab w:val="right" w:leader="dot" w:pos="8306"/>
        </w:tabs>
      </w:pPr>
      <w:hyperlink w:anchor="_Toc23327" w:history="1">
        <w:r>
          <w:rPr>
            <w:rFonts w:ascii="仿宋" w:eastAsia="仿宋" w:hAnsi="仿宋" w:cs="仿宋" w:hint="eastAsia"/>
            <w:lang w:eastAsia="zh-CN"/>
          </w:rPr>
          <w:t>十二、第四十五章员工品牌建设</w:t>
        </w:r>
        <w:r>
          <w:tab/>
        </w:r>
        <w:r>
          <w:fldChar w:fldCharType="begin"/>
        </w:r>
        <w:r>
          <w:instrText xml:space="preserve"> PAGEREF _Toc23327 \h </w:instrText>
        </w:r>
        <w:r>
          <w:fldChar w:fldCharType="separate"/>
        </w:r>
        <w:r>
          <w:t>53</w:t>
        </w:r>
        <w:r>
          <w:fldChar w:fldCharType="end"/>
        </w:r>
      </w:hyperlink>
    </w:p>
    <w:p>
      <w:pPr>
        <w:pStyle w:val="TOC2"/>
        <w:tabs>
          <w:tab w:val="right" w:leader="dot" w:pos="8306"/>
        </w:tabs>
      </w:pPr>
      <w:hyperlink w:anchor="_Toc1976" w:history="1">
        <w:r>
          <w:rPr>
            <w:rFonts w:ascii="仿宋" w:eastAsia="仿宋" w:hAnsi="仿宋" w:cs="仿宋" w:hint="eastAsia"/>
            <w:lang w:eastAsia="zh-CN"/>
          </w:rPr>
          <w:t>(一)、个人品牌管理</w:t>
        </w:r>
        <w:r>
          <w:tab/>
        </w:r>
        <w:r>
          <w:fldChar w:fldCharType="begin"/>
        </w:r>
        <w:r>
          <w:instrText xml:space="preserve"> PAGEREF _Toc1976 \h </w:instrText>
        </w:r>
        <w:r>
          <w:fldChar w:fldCharType="separate"/>
        </w:r>
        <w:r>
          <w:t>53</w:t>
        </w:r>
        <w:r>
          <w:fldChar w:fldCharType="end"/>
        </w:r>
      </w:hyperlink>
    </w:p>
    <w:p>
      <w:pPr>
        <w:pStyle w:val="TOC2"/>
        <w:tabs>
          <w:tab w:val="right" w:leader="dot" w:pos="8306"/>
        </w:tabs>
      </w:pPr>
      <w:hyperlink w:anchor="_Toc19888" w:history="1">
        <w:r>
          <w:rPr>
            <w:rFonts w:ascii="仿宋" w:eastAsia="仿宋" w:hAnsi="仿宋" w:cs="仿宋" w:hint="eastAsia"/>
            <w:lang w:eastAsia="zh-CN"/>
          </w:rPr>
          <w:t>(二)、在场强仪行业内建立个人影响力</w:t>
        </w:r>
        <w:r>
          <w:tab/>
        </w:r>
        <w:r>
          <w:fldChar w:fldCharType="begin"/>
        </w:r>
        <w:r>
          <w:instrText xml:space="preserve"> PAGEREF _Toc19888 \h </w:instrText>
        </w:r>
        <w:r>
          <w:fldChar w:fldCharType="separate"/>
        </w:r>
        <w:r>
          <w:t>53</w:t>
        </w:r>
        <w:r>
          <w:fldChar w:fldCharType="end"/>
        </w:r>
      </w:hyperlink>
    </w:p>
    <w:p>
      <w:pPr>
        <w:pStyle w:val="TOC2"/>
        <w:tabs>
          <w:tab w:val="right" w:leader="dot" w:pos="8306"/>
        </w:tabs>
      </w:pPr>
      <w:hyperlink w:anchor="_Toc32373" w:history="1">
        <w:r>
          <w:rPr>
            <w:rFonts w:ascii="仿宋" w:eastAsia="仿宋" w:hAnsi="仿宋" w:cs="仿宋" w:hint="eastAsia"/>
            <w:lang w:eastAsia="zh-CN"/>
          </w:rPr>
          <w:t>(三)、个人品牌与公司品牌的关联</w:t>
        </w:r>
        <w:r>
          <w:tab/>
        </w:r>
        <w:r>
          <w:fldChar w:fldCharType="begin"/>
        </w:r>
        <w:r>
          <w:instrText xml:space="preserve"> PAGEREF _Toc32373 \h </w:instrText>
        </w:r>
        <w:r>
          <w:fldChar w:fldCharType="separate"/>
        </w:r>
        <w:r>
          <w:t>54</w:t>
        </w:r>
        <w:r>
          <w:fldChar w:fldCharType="end"/>
        </w:r>
      </w:hyperlink>
    </w:p>
    <w:p>
      <w:pPr>
        <w:pStyle w:val="TOC2"/>
        <w:tabs>
          <w:tab w:val="right" w:leader="dot" w:pos="8306"/>
        </w:tabs>
      </w:pPr>
      <w:hyperlink w:anchor="_Toc29261" w:history="1">
        <w:r>
          <w:rPr>
            <w:rFonts w:ascii="仿宋" w:eastAsia="仿宋" w:hAnsi="仿宋" w:cs="仿宋" w:hint="eastAsia"/>
            <w:lang w:eastAsia="zh-CN"/>
          </w:rPr>
          <w:t>(四)、社交媒体与个人品牌</w:t>
        </w:r>
        <w:r>
          <w:tab/>
        </w:r>
        <w:r>
          <w:fldChar w:fldCharType="begin"/>
        </w:r>
        <w:r>
          <w:instrText xml:space="preserve"> PAGEREF _Toc29261 \h </w:instrText>
        </w:r>
        <w:r>
          <w:fldChar w:fldCharType="separate"/>
        </w:r>
        <w:r>
          <w:t>55</w:t>
        </w:r>
        <w:r>
          <w:fldChar w:fldCharType="end"/>
        </w:r>
      </w:hyperlink>
    </w:p>
    <w:p>
      <w:pPr>
        <w:pStyle w:val="TOC2"/>
        <w:tabs>
          <w:tab w:val="right" w:leader="dot" w:pos="8306"/>
        </w:tabs>
      </w:pPr>
      <w:hyperlink w:anchor="_Toc6592" w:history="1">
        <w:r>
          <w:rPr>
            <w:rFonts w:ascii="仿宋" w:eastAsia="仿宋" w:hAnsi="仿宋" w:cs="仿宋" w:hint="eastAsia"/>
            <w:lang w:eastAsia="zh-CN"/>
          </w:rPr>
          <w:t>(五)、个人品牌的社交媒体传播</w:t>
        </w:r>
        <w:r>
          <w:tab/>
        </w:r>
        <w:r>
          <w:fldChar w:fldCharType="begin"/>
        </w:r>
        <w:r>
          <w:instrText xml:space="preserve"> PAGEREF _Toc6592 \h </w:instrText>
        </w:r>
        <w:r>
          <w:fldChar w:fldCharType="separate"/>
        </w:r>
        <w:r>
          <w:t>56</w:t>
        </w:r>
        <w:r>
          <w:fldChar w:fldCharType="end"/>
        </w:r>
      </w:hyperlink>
    </w:p>
    <w:p>
      <w:pPr>
        <w:pStyle w:val="TOC2"/>
        <w:tabs>
          <w:tab w:val="right" w:leader="dot" w:pos="8306"/>
        </w:tabs>
      </w:pPr>
      <w:hyperlink w:anchor="_Toc6690" w:history="1">
        <w:r>
          <w:rPr>
            <w:rFonts w:ascii="仿宋" w:eastAsia="仿宋" w:hAnsi="仿宋" w:cs="仿宋" w:hint="eastAsia"/>
            <w:lang w:eastAsia="zh-CN"/>
          </w:rPr>
          <w:t>(六)、员工品牌建设与公司形象一致性</w:t>
        </w:r>
        <w:r>
          <w:tab/>
        </w:r>
        <w:r>
          <w:fldChar w:fldCharType="begin"/>
        </w:r>
        <w:r>
          <w:instrText xml:space="preserve"> PAGEREF _Toc6690 \h </w:instrText>
        </w:r>
        <w:r>
          <w:fldChar w:fldCharType="separate"/>
        </w:r>
        <w:r>
          <w:t>57</w:t>
        </w:r>
        <w:r>
          <w:fldChar w:fldCharType="end"/>
        </w:r>
      </w:hyperlink>
    </w:p>
    <w:p>
      <w:pPr>
        <w:pStyle w:val="TOC1"/>
        <w:tabs>
          <w:tab w:val="right" w:leader="dot" w:pos="8306"/>
        </w:tabs>
      </w:pPr>
      <w:hyperlink w:anchor="_Toc30137" w:history="1">
        <w:r>
          <w:rPr>
            <w:rFonts w:ascii="仿宋" w:eastAsia="仿宋" w:hAnsi="仿宋" w:cs="仿宋" w:hint="eastAsia"/>
            <w:lang w:eastAsia="zh-CN"/>
          </w:rPr>
          <w:t>十三、员工职业发展教育与培训</w:t>
        </w:r>
        <w:r>
          <w:tab/>
        </w:r>
        <w:r>
          <w:fldChar w:fldCharType="begin"/>
        </w:r>
        <w:r>
          <w:instrText xml:space="preserve"> PAGEREF _Toc30137 \h </w:instrText>
        </w:r>
        <w:r>
          <w:fldChar w:fldCharType="separate"/>
        </w:r>
        <w:r>
          <w:t>58</w:t>
        </w:r>
        <w:r>
          <w:fldChar w:fldCharType="end"/>
        </w:r>
      </w:hyperlink>
    </w:p>
    <w:p>
      <w:pPr>
        <w:pStyle w:val="TOC2"/>
        <w:tabs>
          <w:tab w:val="right" w:leader="dot" w:pos="8306"/>
        </w:tabs>
      </w:pPr>
      <w:hyperlink w:anchor="_Toc18923" w:history="1">
        <w:r>
          <w:rPr>
            <w:rFonts w:ascii="仿宋" w:eastAsia="仿宋" w:hAnsi="仿宋" w:cs="仿宋" w:hint="eastAsia"/>
            <w:lang w:eastAsia="zh-CN"/>
          </w:rPr>
          <w:t>(一)、职业发展教育的目标与实施策略</w:t>
        </w:r>
        <w:r>
          <w:tab/>
        </w:r>
        <w:r>
          <w:fldChar w:fldCharType="begin"/>
        </w:r>
        <w:r>
          <w:instrText xml:space="preserve"> PAGEREF _Toc18923 \h </w:instrText>
        </w:r>
        <w:r>
          <w:fldChar w:fldCharType="separate"/>
        </w:r>
        <w:r>
          <w:t>58</w:t>
        </w:r>
        <w:r>
          <w:fldChar w:fldCharType="end"/>
        </w:r>
      </w:hyperlink>
    </w:p>
    <w:p>
      <w:pPr>
        <w:pStyle w:val="TOC2"/>
        <w:tabs>
          <w:tab w:val="right" w:leader="dot" w:pos="8306"/>
        </w:tabs>
      </w:pPr>
      <w:hyperlink w:anchor="_Toc24800" w:history="1">
        <w:r>
          <w:rPr>
            <w:rFonts w:ascii="仿宋" w:eastAsia="仿宋" w:hAnsi="仿宋" w:cs="仿宋" w:hint="eastAsia"/>
            <w:lang w:eastAsia="zh-CN"/>
          </w:rPr>
          <w:t>(二)、培训计划的设计与实施步骤</w:t>
        </w:r>
        <w:r>
          <w:tab/>
        </w:r>
        <w:r>
          <w:fldChar w:fldCharType="begin"/>
        </w:r>
        <w:r>
          <w:instrText xml:space="preserve"> PAGEREF _Toc24800 \h </w:instrText>
        </w:r>
        <w:r>
          <w:fldChar w:fldCharType="separate"/>
        </w:r>
        <w:r>
          <w:t>59</w:t>
        </w:r>
        <w:r>
          <w:fldChar w:fldCharType="end"/>
        </w:r>
      </w:hyperlink>
    </w:p>
    <w:p>
      <w:pPr>
        <w:pStyle w:val="TOC2"/>
        <w:tabs>
          <w:tab w:val="right" w:leader="dot" w:pos="8306"/>
        </w:tabs>
      </w:pPr>
      <w:hyperlink w:anchor="_Toc18451" w:history="1">
        <w:r>
          <w:rPr>
            <w:rFonts w:ascii="仿宋" w:eastAsia="仿宋" w:hAnsi="仿宋" w:cs="仿宋" w:hint="eastAsia"/>
            <w:lang w:eastAsia="zh-CN"/>
          </w:rPr>
          <w:t>(三)、培训效果的评估与反馈机制</w:t>
        </w:r>
        <w:r>
          <w:tab/>
        </w:r>
        <w:r>
          <w:fldChar w:fldCharType="begin"/>
        </w:r>
        <w:r>
          <w:instrText xml:space="preserve"> PAGEREF _Toc18451 \h </w:instrText>
        </w:r>
        <w:r>
          <w:fldChar w:fldCharType="separate"/>
        </w:r>
        <w:r>
          <w:t>60</w:t>
        </w:r>
        <w:r>
          <w:fldChar w:fldCharType="end"/>
        </w:r>
      </w:hyperlink>
    </w:p>
    <w:p>
      <w:pPr>
        <w:pStyle w:val="TOC1"/>
        <w:tabs>
          <w:tab w:val="right" w:leader="dot" w:pos="8306"/>
        </w:tabs>
      </w:pPr>
      <w:hyperlink w:anchor="_Toc6707" w:history="1">
        <w:r>
          <w:rPr>
            <w:rFonts w:ascii="仿宋" w:eastAsia="仿宋" w:hAnsi="仿宋" w:cs="仿宋" w:hint="eastAsia"/>
            <w:lang w:eastAsia="zh-CN"/>
          </w:rPr>
          <w:t>十四、员工离职率分析与降低措施</w:t>
        </w:r>
        <w:r>
          <w:tab/>
        </w:r>
        <w:r>
          <w:fldChar w:fldCharType="begin"/>
        </w:r>
        <w:r>
          <w:instrText xml:space="preserve"> PAGEREF _Toc6707 \h </w:instrText>
        </w:r>
        <w:r>
          <w:fldChar w:fldCharType="separate"/>
        </w:r>
        <w:r>
          <w:t>60</w:t>
        </w:r>
        <w:r>
          <w:fldChar w:fldCharType="end"/>
        </w:r>
      </w:hyperlink>
    </w:p>
    <w:p>
      <w:pPr>
        <w:pStyle w:val="TOC2"/>
        <w:tabs>
          <w:tab w:val="right" w:leader="dot" w:pos="8306"/>
        </w:tabs>
      </w:pPr>
      <w:hyperlink w:anchor="_Toc10456" w:history="1">
        <w:r>
          <w:rPr>
            <w:rFonts w:ascii="仿宋" w:eastAsia="仿宋" w:hAnsi="仿宋" w:cs="仿宋" w:hint="eastAsia"/>
            <w:lang w:eastAsia="zh-CN"/>
          </w:rPr>
          <w:t>(一)、离职率分析的方法与工具</w:t>
        </w:r>
        <w:r>
          <w:tab/>
        </w:r>
        <w:r>
          <w:fldChar w:fldCharType="begin"/>
        </w:r>
        <w:r>
          <w:instrText xml:space="preserve"> PAGEREF _Toc10456 \h </w:instrText>
        </w:r>
        <w:r>
          <w:fldChar w:fldCharType="separate"/>
        </w:r>
        <w:r>
          <w:t>60</w:t>
        </w:r>
        <w:r>
          <w:fldChar w:fldCharType="end"/>
        </w:r>
      </w:hyperlink>
    </w:p>
    <w:p>
      <w:pPr>
        <w:pStyle w:val="TOC2"/>
        <w:tabs>
          <w:tab w:val="right" w:leader="dot" w:pos="8306"/>
        </w:tabs>
      </w:pPr>
      <w:hyperlink w:anchor="_Toc22862" w:history="1">
        <w:r>
          <w:rPr>
            <w:rFonts w:ascii="仿宋" w:eastAsia="仿宋" w:hAnsi="仿宋" w:cs="仿宋" w:hint="eastAsia"/>
            <w:lang w:eastAsia="zh-CN"/>
          </w:rPr>
          <w:t>(二)、离职原因的调查与对策制定</w:t>
        </w:r>
        <w:r>
          <w:tab/>
        </w:r>
        <w:r>
          <w:fldChar w:fldCharType="begin"/>
        </w:r>
        <w:r>
          <w:instrText xml:space="preserve"> PAGEREF _Toc22862 \h </w:instrText>
        </w:r>
        <w:r>
          <w:fldChar w:fldCharType="separate"/>
        </w:r>
        <w:r>
          <w:t>61</w:t>
        </w:r>
        <w:r>
          <w:fldChar w:fldCharType="end"/>
        </w:r>
      </w:hyperlink>
    </w:p>
    <w:p>
      <w:pPr>
        <w:pStyle w:val="TOC2"/>
        <w:tabs>
          <w:tab w:val="right" w:leader="dot" w:pos="8306"/>
        </w:tabs>
      </w:pPr>
      <w:hyperlink w:anchor="_Toc12401" w:history="1">
        <w:r>
          <w:rPr>
            <w:rFonts w:ascii="仿宋" w:eastAsia="仿宋" w:hAnsi="仿宋" w:cs="仿宋" w:hint="eastAsia"/>
            <w:lang w:eastAsia="zh-CN"/>
          </w:rPr>
          <w:t>(三)、降低离职率的策略与实践</w:t>
        </w:r>
        <w:r>
          <w:tab/>
        </w:r>
        <w:r>
          <w:fldChar w:fldCharType="begin"/>
        </w:r>
        <w:r>
          <w:instrText xml:space="preserve"> PAGEREF _Toc12401 \h </w:instrText>
        </w:r>
        <w:r>
          <w:fldChar w:fldCharType="separate"/>
        </w:r>
        <w:r>
          <w:t>63</w:t>
        </w:r>
        <w:r>
          <w:fldChar w:fldCharType="end"/>
        </w:r>
      </w:hyperlink>
    </w:p>
    <w:p>
      <w:pPr>
        <w:pStyle w:val="TOC1"/>
        <w:tabs>
          <w:tab w:val="right" w:leader="dot" w:pos="8306"/>
        </w:tabs>
      </w:pPr>
      <w:hyperlink w:anchor="_Toc14441" w:history="1">
        <w:r>
          <w:rPr>
            <w:rFonts w:ascii="仿宋" w:eastAsia="仿宋" w:hAnsi="仿宋" w:cs="仿宋" w:hint="eastAsia"/>
            <w:lang w:eastAsia="zh-CN"/>
          </w:rPr>
          <w:t>十五、员工关系管理与危机处理</w:t>
        </w:r>
        <w:r>
          <w:tab/>
        </w:r>
        <w:r>
          <w:fldChar w:fldCharType="begin"/>
        </w:r>
        <w:r>
          <w:instrText xml:space="preserve"> PAGEREF _Toc14441 \h </w:instrText>
        </w:r>
        <w:r>
          <w:fldChar w:fldCharType="separate"/>
        </w:r>
        <w:r>
          <w:t>64</w:t>
        </w:r>
        <w:r>
          <w:fldChar w:fldCharType="end"/>
        </w:r>
      </w:hyperlink>
    </w:p>
    <w:p>
      <w:pPr>
        <w:pStyle w:val="TOC2"/>
        <w:tabs>
          <w:tab w:val="right" w:leader="dot" w:pos="8306"/>
        </w:tabs>
      </w:pPr>
      <w:hyperlink w:anchor="_Toc25485" w:history="1">
        <w:r>
          <w:rPr>
            <w:rFonts w:ascii="仿宋" w:eastAsia="仿宋" w:hAnsi="仿宋" w:cs="仿宋" w:hint="eastAsia"/>
            <w:lang w:eastAsia="zh-CN"/>
          </w:rPr>
          <w:t>(一)、员工关系管理原则与方法</w:t>
        </w:r>
        <w:r>
          <w:tab/>
        </w:r>
        <w:r>
          <w:fldChar w:fldCharType="begin"/>
        </w:r>
        <w:r>
          <w:instrText xml:space="preserve"> PAGEREF _Toc25485 \h </w:instrText>
        </w:r>
        <w:r>
          <w:fldChar w:fldCharType="separate"/>
        </w:r>
        <w:r>
          <w:t>64</w:t>
        </w:r>
        <w:r>
          <w:fldChar w:fldCharType="end"/>
        </w:r>
      </w:hyperlink>
    </w:p>
    <w:p>
      <w:pPr>
        <w:pStyle w:val="TOC2"/>
        <w:tabs>
          <w:tab w:val="right" w:leader="dot" w:pos="8306"/>
        </w:tabs>
      </w:pPr>
      <w:hyperlink w:anchor="_Toc5994" w:history="1">
        <w:r>
          <w:rPr>
            <w:rFonts w:ascii="仿宋" w:eastAsia="仿宋" w:hAnsi="仿宋" w:cs="仿宋" w:hint="eastAsia"/>
            <w:lang w:eastAsia="zh-CN"/>
          </w:rPr>
          <w:t>(二)、危机处理机制的建立与实施</w:t>
        </w:r>
        <w:r>
          <w:tab/>
        </w:r>
        <w:r>
          <w:fldChar w:fldCharType="begin"/>
        </w:r>
        <w:r>
          <w:instrText xml:space="preserve"> PAGEREF _Toc5994 \h </w:instrText>
        </w:r>
        <w:r>
          <w:fldChar w:fldCharType="separate"/>
        </w:r>
        <w:r>
          <w:t>64</w:t>
        </w:r>
        <w:r>
          <w:fldChar w:fldCharType="end"/>
        </w:r>
      </w:hyperlink>
    </w:p>
    <w:p>
      <w:pPr>
        <w:pStyle w:val="TOC2"/>
        <w:tabs>
          <w:tab w:val="right" w:leader="dot" w:pos="8306"/>
        </w:tabs>
      </w:pPr>
      <w:hyperlink w:anchor="_Toc8358" w:history="1">
        <w:r>
          <w:rPr>
            <w:rFonts w:ascii="仿宋" w:eastAsia="仿宋" w:hAnsi="仿宋" w:cs="仿宋" w:hint="eastAsia"/>
            <w:lang w:eastAsia="zh-CN"/>
          </w:rPr>
          <w:t>(三)、劳动争议解决与法律风险防范</w:t>
        </w:r>
        <w:r>
          <w:tab/>
        </w:r>
        <w:r>
          <w:fldChar w:fldCharType="begin"/>
        </w:r>
        <w:r>
          <w:instrText xml:space="preserve"> PAGEREF _Toc8358 \h </w:instrText>
        </w:r>
        <w:r>
          <w:fldChar w:fldCharType="separate"/>
        </w:r>
        <w:r>
          <w:t>65</w:t>
        </w:r>
        <w:r>
          <w:fldChar w:fldCharType="end"/>
        </w:r>
      </w:hyperlink>
    </w:p>
    <w:p>
      <w:pPr>
        <w:pStyle w:val="TOC1"/>
        <w:tabs>
          <w:tab w:val="right" w:leader="dot" w:pos="8306"/>
        </w:tabs>
      </w:pPr>
      <w:hyperlink w:anchor="_Toc2151" w:history="1">
        <w:r>
          <w:rPr>
            <w:rFonts w:ascii="仿宋" w:eastAsia="仿宋" w:hAnsi="仿宋" w:cs="仿宋" w:hint="eastAsia"/>
            <w:lang w:eastAsia="zh-CN"/>
          </w:rPr>
          <w:t>十六、员工多元化与包容性管理</w:t>
        </w:r>
        <w:r>
          <w:tab/>
        </w:r>
        <w:r>
          <w:fldChar w:fldCharType="begin"/>
        </w:r>
        <w:r>
          <w:instrText xml:space="preserve"> PAGEREF _Toc2151 \h </w:instrText>
        </w:r>
        <w:r>
          <w:fldChar w:fldCharType="separate"/>
        </w:r>
        <w:r>
          <w:t>66</w:t>
        </w:r>
        <w:r>
          <w:fldChar w:fldCharType="end"/>
        </w:r>
      </w:hyperlink>
    </w:p>
    <w:p>
      <w:pPr>
        <w:pStyle w:val="TOC2"/>
        <w:tabs>
          <w:tab w:val="right" w:leader="dot" w:pos="8306"/>
        </w:tabs>
      </w:pPr>
      <w:hyperlink w:anchor="_Toc12533" w:history="1">
        <w:r>
          <w:rPr>
            <w:rFonts w:ascii="仿宋" w:eastAsia="仿宋" w:hAnsi="仿宋" w:cs="仿宋" w:hint="eastAsia"/>
            <w:lang w:eastAsia="zh-CN"/>
          </w:rPr>
          <w:t>(一)、员工多元化的价值与挑战</w:t>
        </w:r>
        <w:r>
          <w:tab/>
        </w:r>
        <w:r>
          <w:fldChar w:fldCharType="begin"/>
        </w:r>
        <w:r>
          <w:instrText xml:space="preserve"> PAGEREF _Toc12533 \h </w:instrText>
        </w:r>
        <w:r>
          <w:fldChar w:fldCharType="separate"/>
        </w:r>
        <w:r>
          <w:t>66</w:t>
        </w:r>
        <w:r>
          <w:fldChar w:fldCharType="end"/>
        </w:r>
      </w:hyperlink>
    </w:p>
    <w:p>
      <w:pPr>
        <w:pStyle w:val="TOC2"/>
        <w:tabs>
          <w:tab w:val="right" w:leader="dot" w:pos="8306"/>
        </w:tabs>
      </w:pPr>
      <w:hyperlink w:anchor="_Toc6470" w:history="1">
        <w:r>
          <w:rPr>
            <w:rFonts w:ascii="仿宋" w:eastAsia="仿宋" w:hAnsi="仿宋" w:cs="仿宋" w:hint="eastAsia"/>
            <w:lang w:eastAsia="zh-CN"/>
          </w:rPr>
          <w:t>(二)、员工包容性政策与实践</w:t>
        </w:r>
        <w:r>
          <w:tab/>
        </w:r>
        <w:r>
          <w:fldChar w:fldCharType="begin"/>
        </w:r>
        <w:r>
          <w:instrText xml:space="preserve"> PAGEREF _Toc6470 \h </w:instrText>
        </w:r>
        <w:r>
          <w:fldChar w:fldCharType="separate"/>
        </w:r>
        <w:r>
          <w:t>67</w:t>
        </w:r>
        <w:r>
          <w:fldChar w:fldCharType="end"/>
        </w:r>
      </w:hyperlink>
    </w:p>
    <w:p>
      <w:pPr>
        <w:pStyle w:val="TOC2"/>
        <w:tabs>
          <w:tab w:val="right" w:leader="dot" w:pos="8306"/>
        </w:tabs>
      </w:pPr>
      <w:hyperlink w:anchor="_Toc30226" w:history="1">
        <w:r>
          <w:rPr>
            <w:rFonts w:ascii="仿宋" w:eastAsia="仿宋" w:hAnsi="仿宋" w:cs="仿宋" w:hint="eastAsia"/>
            <w:lang w:eastAsia="zh-CN"/>
          </w:rPr>
          <w:t>(三)、多元与包容性文化的培育与维护</w:t>
        </w:r>
        <w:r>
          <w:tab/>
        </w:r>
        <w:r>
          <w:fldChar w:fldCharType="begin"/>
        </w:r>
        <w:r>
          <w:instrText xml:space="preserve"> PAGEREF _Toc30226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86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文档旨在探讨场强仪行业相关公司员工职业生涯规划与管理的重要性和方法。职业生涯规划与管理是指员工根据个人目标和公司需求，通过设定职业目标、制定行动计划、不断提升自身能力等手段，实现职业发展的有效方法。本文档将介绍职业生涯规划与管理的概念、作用、原则和步骤，以便员工能够更好地规划和发展自己的职业生涯。不可做为商业用途，只用作学习交流。</w:t>
      </w:r>
    </w:p>
    <w:p>
      <w:pPr>
        <w:pStyle w:val="Heading1"/>
        <w:ind w:firstLine="560" w:firstLineChars="200"/>
        <w:rPr>
          <w:rFonts w:ascii="仿宋" w:eastAsia="仿宋" w:hAnsi="仿宋" w:cs="仿宋" w:hint="eastAsia"/>
          <w:sz w:val="28"/>
          <w:lang w:eastAsia="zh-CN"/>
        </w:rPr>
      </w:pPr>
      <w:bookmarkStart w:id="2" w:name="_Toc10118"/>
      <w:r>
        <w:rPr>
          <w:rFonts w:ascii="仿宋" w:eastAsia="仿宋" w:hAnsi="仿宋" w:cs="仿宋" w:hint="eastAsia"/>
          <w:sz w:val="28"/>
          <w:lang w:eastAsia="zh-CN"/>
        </w:rPr>
        <w:t>一、薪酬制度管理</w:t>
      </w:r>
      <w:bookmarkEnd w:id="2"/>
    </w:p>
    <w:p>
      <w:pPr>
        <w:pStyle w:val="Heading2"/>
        <w:rPr>
          <w:rFonts w:ascii="仿宋" w:eastAsia="仿宋" w:hAnsi="仿宋" w:cs="仿宋" w:hint="eastAsia"/>
          <w:lang w:eastAsia="zh-CN"/>
        </w:rPr>
      </w:pPr>
      <w:bookmarkStart w:id="3" w:name="_Toc28323"/>
      <w:r>
        <w:rPr>
          <w:rFonts w:ascii="仿宋" w:eastAsia="仿宋" w:hAnsi="仿宋" w:cs="仿宋" w:hint="eastAsia"/>
          <w:lang w:eastAsia="zh-CN"/>
        </w:rPr>
        <w:t>(一)、薪酬管理制度</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薪酬管理制度是企业规章制度的一部分，属于组织劳动过程和进行劳动管理的规则和制度的总和。它在企业内部扮演着类似“法律”的角色，为员工和雇主提供了关于薪酬体系的设计理念、方法、水平、支付方式等方面的规定性说明。薪酬管理制度的核心是将薪酬体系制度化，确保员工和雇主对薪酬安排的满意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具体而言，薪酬制度在企业中体现为对薪酬管理运行目标、任务和手段的选择。这包括了企业对员工薪酬所采取的竞争策略、公平原则、薪酬成本与预算控制方式等内容。综合而言，薪酬制度是一个广泛的概念，它牵涉到企业的薪酬战略、薪酬体系、薪酬结构、薪酬政策、薪酬水平以及薪酬管理等多个方面的内容。通过制度化的薪酬管理，企业能够更好地达成对员工激励、公平公正和成本控制等方面的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薪酬政策和目标：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承着坚持公平、竞争力和绩效导向的核心原则，确立了明晰的薪酬政策和目标，以引领员工向更高目标迈进。在制定薪酬政策时，公司注重将薪酬定位与市场对人才的需求相匹配，以确保薪酬水平具有竞争力。同时，薪酬发放标准坚持绩效导向，以员工的工作成果为核心评价标准，以激发员工的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定薪酬的核心原则方面，公司坚持公平原则，确保同等工作量和贡献的员工能够获得相应的薪酬。竞争力原则则体现在公司提供具有竞争力的薪酬水平，以吸引、留住和激励高素质的人才。同时，绩效导向原则体现在公司奖励那些在工作中取得优异成绩的员工，以激发全员积极性，推动整体绩效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2. 薪酬结构设计：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坚持制定差异化的薪酬结构，包括基本工资、绩效奖金、福利和其他激励机制，以全方位满足员工的多层次需求。在基本工资方面，公司根据员工的职务层级和业务部门的特点，制定了合理的基准薪资，确保与市场水平保持一致。绩效奖金则是根据员工的实际绩效表现进行差异化分配，激励员工追求卓越。</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差异化的薪酬结构不仅仅体现在金钱激励上，公司还注重提供全面福利和其他激励机制。这包括社会保险、商业保险、节假日福利等全面福利体系，以及津贴和补贴政策的合理设计，以满足员工在工作和生活中的多元需求。这一差异化的设计旨在更好地调动员工的工作积极性，促进员工的全方位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岗位薪酬测算：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薪酬水平的合理性，公司制定了详细的岗位薪酬测算方案。首先，公司对各个岗位进行了仔细的分类，考虑了市场薪酬水平、场强仪行业标准等多方面因素，确定了各岗位的基准薪资。在薪酬测算方法上，公司充分考虑了员工的工作经验、学历、技能等因素，以科学的方法为员工提供具有竞争力的薪酬待遇。</w:t>
      </w:r>
    </w:p>
    <w:p>
      <w:pPr>
        <w:ind w:firstLine="560" w:firstLineChars="200"/>
        <w:rPr>
          <w:rFonts w:ascii="仿宋" w:eastAsia="仿宋" w:hAnsi="仿宋" w:cs="仿宋" w:hint="eastAsia"/>
          <w:sz w:val="28"/>
        </w:rPr>
      </w:pPr>
      <w:r>
        <w:rPr>
          <w:rFonts w:ascii="仿宋" w:eastAsia="仿宋" w:hAnsi="仿宋" w:cs="仿宋" w:hint="eastAsia"/>
          <w:sz w:val="28"/>
          <w:lang w:eastAsia="zh-CN"/>
        </w:rPr>
        <w:t>4. 绩效考核与奖金制度：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设立了明确的绩效考核标准和流程，与公司战略目标相一致。这包括个人、团队和部门的绩效考核，确保每个员工的工作贡献都能被充分评估。公司制定了奖金分配机制，将绩效与薪酬挂钩，对于表现优异的员工给予更为丰厚的奖励，以激发员工的工作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福利和补贴：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注重员工的整体福祉，因此建立了全面的福利体系。这包括完善的社会保险和商业保险计划，以及贴心的节假日福利。此外，公司还制定了合理的津贴和补贴政策，以应对员工在工作和生活中的多元需求。通过这些福利和补贴的设计，公司力求创造一个员工关怀的工作环境，提高员工对公司的归属感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6. 薪酬调整和晋升：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员工的薪酬水平与市场保持一致，公司规定了薪酬调整的频率和方式。公司将根据市场行情、员工绩效以及公司整体经济状况等因素，定期进行薪酬水平的评估和调整，以确保员工的收入具有持续的竞争力。同时，公司建立了明确的晋升机制，为表现优异的员工提供晋升的机会，鼓励员工通过不断提升自身能力实现事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7. 透明度和沟通：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重视薪酬制度的透明度，通过定期的内部沟通，向员工详细解释薪酬政策的调整、变动和优化。公司致力于建立一个开放的沟通氛围，鼓励员工就薪酬政策提出建议和意见，以保持薪酬制度的公正性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薪酬管理制度始终遵守国家和地方相关法律法规，确保薪酬制度的合规性。公司建立了专业的法务团队，密切关注薪酬领域的法规变化，并及时调整薪酬政策，以适应外部环境和内部变化。公司的合规性操作为员工提供了薪酬待遇的法律保障，确保了公司在薪酬管理方面的可持续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4096"/>
      <w:r>
        <w:rPr>
          <w:rFonts w:ascii="仿宋" w:eastAsia="仿宋" w:hAnsi="仿宋" w:cs="仿宋" w:hint="eastAsia"/>
          <w:sz w:val="28"/>
          <w:lang w:eastAsia="zh-CN"/>
        </w:rPr>
        <w:t>(二)、奖金制度的制定</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奖金制度的制定程序</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 奖金总额确定： 首先，企业需要根据实际完成情况和经营计划考虑确定奖金总额。这一步需要综合考虑企业的财务状况、业绩表现以及市场竞争等因素，确保奖金总额既能够激励员工，又符合企业可承受的负担范围。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奖金制度原则确立： 在制定奖金制度时，企业需要依据企业战略、企业文化等要素，明确奖金分配的原则。这包括奖金的定位、发放标准以及制度的灵活性，确保奖金制度与企业整体目标相一致。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3. 奖金发放对象明确： 定义奖金发放对象及范围，明确哪些员工将受益于奖金制度。这可能涉及到不同部门、职务层级或特定业绩的员工，确保奖金制度能够覆盖全员，并激发各层级的员工积极性。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个人奖金计算办法制定： 制定个人奖金计算办法，确保奖金的计算方式公平、合理、透明。这可能包括考虑员工的个人绩效、工作职责、贡献度等因素，确保奖金与员工的实际表现相符。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奖金设计方法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在奖金设计方面，每个奖金项目都需要考虑不同的设计方法，以达到激发员工积极性的效果。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佣金的设计： 制定适当的佣金比例，既要激发员工积极性，又要考虑企业负担能力。确保佣金比例能够有效推动销售人员达成销售目标，同时保持企业的盈利。</w:t>
      </w:r>
    </w:p>
    <w:p>
      <w:pPr>
        <w:ind w:firstLine="560" w:firstLineChars="200"/>
        <w:rPr>
          <w:rFonts w:ascii="仿宋" w:eastAsia="仿宋" w:hAnsi="仿宋" w:cs="仿宋" w:hint="eastAsia"/>
          <w:sz w:val="28"/>
        </w:rPr>
      </w:pPr>
      <w:r>
        <w:rPr>
          <w:rFonts w:ascii="仿宋" w:eastAsia="仿宋" w:hAnsi="仿宋" w:cs="仿宋" w:hint="eastAsia"/>
          <w:sz w:val="28"/>
          <w:lang w:eastAsia="zh-CN"/>
        </w:rPr>
        <w:t>2. 超时奖： 设定明确的超时奖金标准，鼓励员工在规定时间内完成任务。这需要综合考虑工作时长、任务紧急程度等因素，确保奖金能够切实反映员工的付出。</w:t>
      </w:r>
    </w:p>
    <w:p>
      <w:pPr>
        <w:ind w:firstLine="560" w:firstLineChars="200"/>
        <w:rPr>
          <w:rFonts w:ascii="仿宋" w:eastAsia="仿宋" w:hAnsi="仿宋" w:cs="仿宋" w:hint="eastAsia"/>
          <w:sz w:val="28"/>
        </w:rPr>
      </w:pPr>
      <w:r>
        <w:rPr>
          <w:rFonts w:ascii="仿宋" w:eastAsia="仿宋" w:hAnsi="仿宋" w:cs="仿宋" w:hint="eastAsia"/>
          <w:sz w:val="28"/>
          <w:lang w:eastAsia="zh-CN"/>
        </w:rPr>
        <w:t>3. 绩效奖： 确立明确、合理的绩效标准，以递增方式设立奖金，激发员工提高绩效的动力。这可能涉及到销售额、生产效率、客户满意度等方面的考量。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建议奖：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奖励出于达到组织目标的建议，设立较低金额的奖金，鼓励广泛提建议的员工。确保奖金设计能够公平地回报具有创新性建议的员工。</w:t>
      </w:r>
    </w:p>
    <w:p>
      <w:pPr>
        <w:ind w:firstLine="560" w:firstLineChars="200"/>
        <w:rPr>
          <w:rFonts w:ascii="仿宋" w:eastAsia="仿宋" w:hAnsi="仿宋" w:cs="仿宋" w:hint="eastAsia"/>
          <w:sz w:val="28"/>
        </w:rPr>
      </w:pPr>
      <w:r>
        <w:rPr>
          <w:rFonts w:ascii="仿宋" w:eastAsia="仿宋" w:hAnsi="仿宋" w:cs="仿宋" w:hint="eastAsia"/>
          <w:sz w:val="28"/>
          <w:lang w:eastAsia="zh-CN"/>
        </w:rPr>
        <w:t>5. 特殊贡献奖： 制定可操作的特殊贡献标准，奖金金额较高，鼓励员工为企业做出特殊贡献。这可能包括成本节约、技术创新、市场拓展等方面的表现。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6. 节约奖： 奖励真正的成本节约行为，通过指标明确是否降低了成本。确保奖金制度不仅鼓励成本控制，还要考虑产品质量和客户满意度等因素。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7. 超利润奖： 奖励全面超额完成利润指标的员工，根据个人对利润目标的贡献发放奖金。确保奖金设计既能激发团队协作，又能公平体现个体贡献。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8. 项目奖金设计： 制定项目奖金制度，强调团队协作和项目成果。设立明确的项目完成标准，确保奖金与项目目标的对应。这包括明确项目的关键绩效指标，如项目进度、质量标准和客户满意度等，以保证奖金的公正分配。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9. 技能培训奖： 奖励员工参与和完成相关技能培训，提高员工的专业素养。设立明确的培训计划和奖金发放标准，鼓励员工持续学习和提升自身技能，以适应市场和场强仪行业的变化。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10. 团队协作奖： 强调团队合作和协同工作的重要性。设立团队目标，根据团队整体表现发放奖金，促进员工之间的协作精神。确保奖金制度既能够鼓励个体贡献，也能够激发整个团队的凝聚力。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11.</w:t>
      </w:r>
      <w:r>
        <w:rPr>
          <w:rFonts w:ascii="仿宋" w:eastAsia="仿宋" w:hAnsi="仿宋" w:cs="仿宋" w:hint="eastAsia"/>
          <w:sz w:val="28"/>
          <w:lang w:eastAsia="zh-CN"/>
        </w:rPr>
        <w:t xml:space="preserve"> 创新奖金设计：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鼓励员工提出创新点子和改进方案。设立创新评审机制，根据采纳的创新程度发放奖金。确保奖金设计能够有效激发员工的创造性思维，推动企业不断创新发展。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12. 客户满意度奖： 关注客户满意度，设定客户服务指标，并根据客户满意度评估结果发放奖金。强调员工对客户服务的重视，确保奖金与客户满意度直接相关，推动提升服务质量。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13. 安全绩效奖： 着重安全生产，设立安全绩效指标，鼓励员工遵守安全规定。通过设立安全奖金，提高员工对工作场所安全的重视，确保员工的工作环境安全可靠。</w:t>
      </w:r>
    </w:p>
    <w:p>
      <w:pPr>
        <w:ind w:firstLine="560" w:firstLineChars="200"/>
        <w:rPr>
          <w:rFonts w:ascii="仿宋" w:eastAsia="仿宋" w:hAnsi="仿宋" w:cs="仿宋" w:hint="eastAsia"/>
          <w:sz w:val="28"/>
        </w:rPr>
      </w:pPr>
      <w:r>
        <w:rPr>
          <w:rFonts w:ascii="仿宋" w:eastAsia="仿宋" w:hAnsi="仿宋" w:cs="仿宋" w:hint="eastAsia"/>
          <w:sz w:val="28"/>
          <w:lang w:eastAsia="zh-CN"/>
        </w:rPr>
        <w:t>14. 销售目标奖： 针对销售团队，设立明确的销售目标，根据销售额、市场份额等指标发放奖金。激励销售团队实现业绩目标，确保奖金与销售绩效直接相关。</w:t>
      </w:r>
    </w:p>
    <w:p>
      <w:pPr>
        <w:ind w:firstLine="560" w:firstLineChars="200"/>
        <w:rPr>
          <w:rFonts w:ascii="仿宋" w:eastAsia="仿宋" w:hAnsi="仿宋" w:cs="仿宋" w:hint="eastAsia"/>
          <w:sz w:val="28"/>
        </w:rPr>
      </w:pPr>
      <w:r>
        <w:rPr>
          <w:rFonts w:ascii="仿宋" w:eastAsia="仿宋" w:hAnsi="仿宋" w:cs="仿宋" w:hint="eastAsia"/>
          <w:sz w:val="28"/>
          <w:lang w:eastAsia="zh-CN"/>
        </w:rPr>
        <w:t>15. 员工关怀奖： 强调员工关怀，设立员工关怀项目，如健康检查、员工活动等，发放奖金以表达企业对员工的关心。通过员工关怀奖金，提高员工对企业的归属感和忠诚度。</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5" w:name="_Toc24680"/>
      <w:r>
        <w:rPr>
          <w:rFonts w:ascii="仿宋" w:eastAsia="仿宋" w:hAnsi="仿宋" w:cs="仿宋" w:hint="eastAsia"/>
          <w:sz w:val="28"/>
          <w:lang w:eastAsia="zh-CN"/>
        </w:rPr>
        <w:t>(三)、岗位薪酬体系设计</w:t>
      </w:r>
      <w:bookmarkEnd w:id="5"/>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的设计不仅仅是一个反映企业内外环境、确立薪酬策略的过程，更是一个关系到组织效能和员工激励的关键性举措。通过深入分析每个岗位的相对价值，体现了对员工贡献的公正认可。在企业实施岗位薪酬体系时，明晰的岗位说明书成为员工了解自身职责与期望的依据，同时稳定的组织环境和固定的工作对象有助于建立可持续的薪酬管理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确定岗位相对价值的过程中，科学合理地确定反映岗位价值的因素、指标和权重至关重要。这不仅需要全面的岗位分析，更需要对每个岗位的职责、权限、任职资格等进行客观评价。优势在于，岗位薪酬体系能够实现同岗同薪，减少不必要的内部矛盾，凸显公平性，同时系统管理成本也相对较低。然而，对员工个性特征的过度忽视可能使得员工在职业生涯规划上感到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特别是对于技术类员工，一旦达到某个岗位，晋升的机会可能变得有限，这对其职业发展构成挑战。此外，岗位薪酬体系容易忽视同岗位内部的绩效差异，可能导致员工工作积极性的下降。而且，作为高稳定薪酬模式，其对员工的激励效果有限，也加剧了组织的僵化。</w:t>
      </w: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与组织结构、岗位设置和特征密切相关，实际上是一种等级薪酬。通过对每个岗位所需知识、技能和职责的评估，可形成薪酬金字塔，并通过市场薪酬调查确定适应企业的薪酬水平。这种设计应以企业战略为导向，同时满足法律规定，追求内外公平和对外竞争性与对内激励性的平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综合而言，岗位薪酬体系设计的步骤包括环境分析、薪酬策略确定、岗位分析、岗位评价、岗位等级划分、市场薪酬调查、薪酬结构与水平确定、实施与反馈。这一过程需要深刻了解企业内外环境，全面考虑组织战略和目标，以科学的方法构建薪酬体系，从而推动员工发展，提高整体绩效。</w:t>
      </w:r>
    </w:p>
    <w:p>
      <w:pPr>
        <w:pStyle w:val="Heading2"/>
        <w:ind w:firstLine="560" w:firstLineChars="200"/>
        <w:rPr>
          <w:rFonts w:ascii="仿宋" w:eastAsia="仿宋" w:hAnsi="仿宋" w:cs="仿宋" w:hint="eastAsia"/>
          <w:sz w:val="28"/>
          <w:lang w:eastAsia="zh-CN"/>
        </w:rPr>
      </w:pPr>
      <w:bookmarkStart w:id="6" w:name="_Toc2233"/>
      <w:r>
        <w:rPr>
          <w:rFonts w:ascii="仿宋" w:eastAsia="仿宋" w:hAnsi="仿宋" w:cs="仿宋" w:hint="eastAsia"/>
          <w:sz w:val="28"/>
          <w:lang w:eastAsia="zh-CN"/>
        </w:rPr>
        <w:t>(四)、绩效薪酬体系设计</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绩效薪酬体系是一种基于员工表现和贡献水平的薪酬模式，强调个体绩效与薪酬之间的直接联系，为员工提供更大的发展激励和晋升机会。在设计绩效薪酬体系时，必须考虑多方面因素，以确保其科学、公正、可操作。设计绩效薪酬体系的一些建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明确绩效目标和指标： 绩效薪酬体系的首要任务是明确绩效目标和相应的评估指标，确保它们与企业的战略目标和价值观相一致。可能的绩效指标包括业绩目标的达成、团队协作、创新能力等。这样的明确性有助于员工理解期望，同时使薪酬体系更具针对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设立明确的评估周期： 绩效评估应周期性进行，通常是年度评估。这确保员工有足够的时间来展现他们的能力和贡献，并有助于灵活地调整薪酬以适应变化的业务环境。定期评估也为员工提供了持续改进和发展的机会。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制定绩效评估标准： 建立明确的评估标准，以确保评估的公正性和客观性。这些标准可以基于具体的项目完成情况、工作目标的实现程度、领导力表现等方面。明晰的标准为员工提供了明确的行为指南，有助于提高整体绩效水平。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差异化薪酬设计： 根据员工的绩效水平差异，设定不同的薪酬水平。高绩效者应该获得更高的薪酬奖励，这样的差异化设计能够更有效地激发员工的积极性，提高整体团队表现。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制定激励机制：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引入额外的激励机制，如绩效奖金、股权激励或其他非金钱激励，以丰富薪酬体系，满足员工多样化的激励需求。这样的机制不仅能够提高员工满意度，还有助于吸引和留住优秀人才。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6. 透明的沟通机制： 对绩效薪酬体系进行透明的沟通，向员工清晰地说明绩效评估的标准和薪酬激励机制。透明沟通有助于建立员工对薪酬体系的信任和理解，从而增强员工对工作目标的投入感。</w:t>
      </w:r>
    </w:p>
    <w:p>
      <w:pPr>
        <w:ind w:firstLine="560" w:firstLineChars="200"/>
        <w:rPr>
          <w:rFonts w:ascii="仿宋" w:eastAsia="仿宋" w:hAnsi="仿宋" w:cs="仿宋" w:hint="eastAsia"/>
          <w:sz w:val="28"/>
        </w:rPr>
      </w:pPr>
      <w:r>
        <w:rPr>
          <w:rFonts w:ascii="仿宋" w:eastAsia="仿宋" w:hAnsi="仿宋" w:cs="仿宋" w:hint="eastAsia"/>
          <w:sz w:val="28"/>
          <w:lang w:eastAsia="zh-CN"/>
        </w:rPr>
        <w:t>7. 反馈和改进机制： 设立定期的反馈机制，与员工讨论他们的绩效表现，提供指导和发展建议。通过及时反馈，员工可以更好地了解自己的强项和改进空间，同时，根据反馈对绩效薪酬体系进行调整，确保其与组织和员工的变化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合法合规： 绩效薪酬体系的设计必须符合相关法规和劳动法规定，以避免潜在的法律纠纷和员工不满。合法合规的设计有助于建立积极的组织形象，吸引更多的人才加入和留在企业。</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通过以上步骤，企业可以建立一个与员工绩效直接挂钩的薪酬体系，激发员工的工作热情，提高整体绩效水平。同时，定期的评估和调整可以确保薪酬体系与企业战略保持一致，适应组织的变革和成长。</w:t>
      </w:r>
    </w:p>
    <w:p>
      <w:pPr>
        <w:pStyle w:val="Heading1"/>
        <w:ind w:firstLine="560" w:firstLineChars="200"/>
        <w:rPr>
          <w:rFonts w:ascii="仿宋" w:eastAsia="仿宋" w:hAnsi="仿宋" w:cs="仿宋" w:hint="eastAsia"/>
          <w:sz w:val="28"/>
          <w:lang w:eastAsia="zh-CN"/>
        </w:rPr>
      </w:pPr>
      <w:bookmarkStart w:id="7" w:name="_Toc24109"/>
      <w:r>
        <w:rPr>
          <w:rFonts w:ascii="仿宋" w:eastAsia="仿宋" w:hAnsi="仿宋" w:cs="仿宋" w:hint="eastAsia"/>
          <w:sz w:val="28"/>
          <w:lang w:eastAsia="zh-CN"/>
        </w:rPr>
        <w:t>二、项目基本情况</w:t>
      </w:r>
      <w:bookmarkEnd w:id="7"/>
    </w:p>
    <w:p>
      <w:pPr>
        <w:pStyle w:val="Heading2"/>
        <w:rPr>
          <w:rFonts w:ascii="仿宋" w:eastAsia="仿宋" w:hAnsi="仿宋" w:cs="仿宋" w:hint="eastAsia"/>
          <w:lang w:eastAsia="zh-CN"/>
        </w:rPr>
      </w:pPr>
      <w:bookmarkStart w:id="8" w:name="_Toc74"/>
      <w:r>
        <w:rPr>
          <w:rFonts w:ascii="仿宋" w:eastAsia="仿宋" w:hAnsi="仿宋" w:cs="仿宋" w:hint="eastAsia"/>
          <w:lang w:eastAsia="zh-CN"/>
        </w:rPr>
        <w:t>(一)、项目名称及建设性质</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9" w:name="_Toc18808"/>
      <w:r>
        <w:rPr>
          <w:rFonts w:ascii="仿宋" w:eastAsia="仿宋" w:hAnsi="仿宋" w:cs="仿宋" w:hint="eastAsia"/>
          <w:sz w:val="28"/>
          <w:lang w:eastAsia="zh-CN"/>
        </w:rPr>
        <w:t>(二)、项目承办单位</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10" w:name="_Toc23184"/>
      <w:r>
        <w:rPr>
          <w:rFonts w:ascii="仿宋" w:eastAsia="仿宋" w:hAnsi="仿宋" w:cs="仿宋" w:hint="eastAsia"/>
          <w:sz w:val="28"/>
          <w:lang w:eastAsia="zh-CN"/>
        </w:rPr>
        <w:t>(三)、项目实施的可行性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我国在近年来积极推进产业结构的转型升级，出台了多项支持产业发展的政策和发展规划。这些政策着重支持场强仪行业进行新材料、新工艺、新产品的研发，以促进整个场强仪行业的结构调整和转型升级。这一系列政策的实施为场强仪行业提供了有力的支持，有助于场强仪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场强仪行业提供了增长的空间，同时，逐步升级的消费需求也促使场强仪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场强仪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11" w:name="_Toc12245"/>
      <w:r>
        <w:rPr>
          <w:rFonts w:ascii="仿宋" w:eastAsia="仿宋" w:hAnsi="仿宋" w:cs="仿宋" w:hint="eastAsia"/>
          <w:sz w:val="28"/>
          <w:lang w:eastAsia="zh-CN"/>
        </w:rPr>
        <w:t>(四)、项目建设选址</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12" w:name="_Toc27405"/>
      <w:r>
        <w:rPr>
          <w:rFonts w:ascii="仿宋" w:eastAsia="仿宋" w:hAnsi="仿宋" w:cs="仿宋" w:hint="eastAsia"/>
          <w:sz w:val="28"/>
          <w:lang w:eastAsia="zh-CN"/>
        </w:rPr>
        <w:t>(五)、建筑物建设规模</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19006"/>
      <w:r>
        <w:rPr>
          <w:rFonts w:ascii="仿宋" w:eastAsia="仿宋" w:hAnsi="仿宋" w:cs="仿宋" w:hint="eastAsia"/>
          <w:sz w:val="28"/>
          <w:lang w:eastAsia="zh-CN"/>
        </w:rPr>
        <w:t>(六)、项目总投资及资金构成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6. 运营启动费用：XXX万元，包括人员培训、系统运营、市场拓展等费用，确保项目的正常运营。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14" w:name="_Toc29776"/>
      <w:r>
        <w:rPr>
          <w:rFonts w:ascii="仿宋" w:eastAsia="仿宋" w:hAnsi="仿宋" w:cs="仿宋" w:hint="eastAsia"/>
          <w:sz w:val="28"/>
          <w:lang w:eastAsia="zh-CN"/>
        </w:rPr>
        <w:t>(七)、资金筹措方案</w:t>
      </w:r>
      <w:bookmarkEnd w:id="14"/>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公司计划邀请合作伙伴参与项目投资，共同分享项目的发展成果。通过与场强仪行业内有实力、资源丰富的合作伙伴达成合作协议，实现资源共享、风险分担，提高项目的整体实力。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15" w:name="_Toc28824"/>
      <w:r>
        <w:rPr>
          <w:rFonts w:ascii="仿宋" w:eastAsia="仿宋" w:hAnsi="仿宋" w:cs="仿宋" w:hint="eastAsia"/>
          <w:sz w:val="28"/>
          <w:lang w:eastAsia="zh-CN"/>
        </w:rPr>
        <w:t>(八)、项目预期经济效益规划目标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16" w:name="_Toc22515"/>
      <w:r>
        <w:rPr>
          <w:rFonts w:ascii="仿宋" w:eastAsia="仿宋" w:hAnsi="仿宋" w:cs="仿宋" w:hint="eastAsia"/>
          <w:sz w:val="28"/>
          <w:lang w:eastAsia="zh-CN"/>
        </w:rPr>
        <w:t>(九)、项目建设进度规划</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项目方案设计：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问题处理：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验收阶段：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项目总结： 对整个项目进行总结，提炼经验教训，为未来项目提供参考。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结算支付： 完成与供应商和承包商的结算工作，确保各方权益得到妥善保障。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项目归档： 对项目相关文档和资料进行整理和归档，建立项目档案。</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7" w:name="_Toc27196"/>
      <w:r>
        <w:rPr>
          <w:rFonts w:ascii="仿宋" w:eastAsia="仿宋" w:hAnsi="仿宋" w:cs="仿宋" w:hint="eastAsia"/>
          <w:sz w:val="28"/>
          <w:lang w:eastAsia="zh-CN"/>
        </w:rPr>
        <w:t>三、员工压力管理及应对措施</w:t>
      </w:r>
      <w:bookmarkEnd w:id="17"/>
    </w:p>
    <w:p>
      <w:pPr>
        <w:pStyle w:val="Heading2"/>
        <w:rPr>
          <w:rFonts w:ascii="仿宋" w:eastAsia="仿宋" w:hAnsi="仿宋" w:cs="仿宋" w:hint="eastAsia"/>
          <w:lang w:eastAsia="zh-CN"/>
        </w:rPr>
      </w:pPr>
      <w:bookmarkStart w:id="18" w:name="_Toc901"/>
      <w:r>
        <w:rPr>
          <w:rFonts w:ascii="仿宋" w:eastAsia="仿宋" w:hAnsi="仿宋" w:cs="仿宋" w:hint="eastAsia"/>
          <w:lang w:eastAsia="zh-CN"/>
        </w:rPr>
        <w:t>(一)、压力对员工的影响及管理原则</w:t>
      </w:r>
      <w:bookmarkEnd w:id="18"/>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在现代职场中，员工普遍面临着各种形式的压力，这些压力可能对其身心健康和工作表现产生深远的影响。公司深知良好的压力管理对员工的重要性，因此将遵循以下管理原则：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认知员工差异：</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了解员工的个体差异至关重要。这包括性格、工作习惯和应对压力的方式。因为每个员工对同一压力源可能有不同的反应，公司将采用个性化的管理方法，以更好地满足员工的个体需求。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提前干预：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公司将建立早期干预机制，通过定期的员工心理健康检查，及时识别员工可能面临的压力源。通过提前干预，公司将采取预防性措施，以防范潜在的问题，确保员工的身心健康。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创造支持体系：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公司将建立全面的支持体系，以应对不同类型的压力。这包括提供心理健康服务、职业发展支持和鼓励同事之间的互助。通过提供多样化的帮助和支持，公司致力于帮助员工更好地适应职场压力。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遵循这些管理原则，公司将建立一个关注员工个体差异、提前干预问题、创造多方位支持的管理体系，以更好地应对员工在职场中可能面临的各种压力。这不仅有助于维护员工的健康和幸福感，还有助于提升整体团队的工作效能。</w:t>
      </w:r>
    </w:p>
    <w:p>
      <w:pPr>
        <w:pStyle w:val="Heading2"/>
        <w:ind w:firstLine="560" w:firstLineChars="200"/>
        <w:rPr>
          <w:rFonts w:ascii="仿宋" w:eastAsia="仿宋" w:hAnsi="仿宋" w:cs="仿宋" w:hint="eastAsia"/>
          <w:sz w:val="28"/>
          <w:lang w:eastAsia="zh-CN"/>
        </w:rPr>
      </w:pPr>
      <w:bookmarkStart w:id="19" w:name="_Toc2983"/>
      <w:r>
        <w:rPr>
          <w:rFonts w:ascii="仿宋" w:eastAsia="仿宋" w:hAnsi="仿宋" w:cs="仿宋" w:hint="eastAsia"/>
          <w:sz w:val="28"/>
          <w:lang w:eastAsia="zh-CN"/>
        </w:rPr>
        <w:t>(二)、压力应对策略及其实施方案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为了帮助员工更有效地应对职业和生活中的压力，公司制定了一系列应对策略，并拟定了具体实施方案，以确保员工能够在面对压力时保持身心健康和高效工作。</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1. 提供培训与资源：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设立定期的压力管理培训课程，由专业心理健康专家或培训机构提供。培训内容将涵盖认知行为疗法、情绪管理、时间管理等方面。通过这些培训，员工将学到应对压力的实用技能，提高对压力的认知和处理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鼓励和支持弹性工作时间和远程办公。员工可以根据个人需求和生活状况调整工作时间表，以更好地平衡工作和家庭责任。此外，公司还将提供必要的技术支持，确保远程工作的顺利进行，减轻员工因工作地点而产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明确工作目标和期望：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公司将通过定期的目标设置和评估机制，帮助员工明确工作目标和期望。这有助于减轻员工因工作不明确而带来的焦虑感，提高工作的可预测性，从而减轻工作压力。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提供心理健康支持：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公司将建立心理健康支持系统，包括提供专业心理咨询服务和开展心理健康工作坊。员工可以通过这些渠道获得心理支持，借助专业帮助更好地理解和应对压力源。</w:t>
      </w:r>
    </w:p>
    <w:p>
      <w:pPr>
        <w:pStyle w:val="Heading2"/>
        <w:ind w:firstLine="560" w:firstLineChars="200"/>
        <w:rPr>
          <w:rFonts w:ascii="仿宋" w:eastAsia="仿宋" w:hAnsi="仿宋" w:cs="仿宋" w:hint="eastAsia"/>
          <w:sz w:val="28"/>
          <w:lang w:eastAsia="zh-CN"/>
        </w:rPr>
      </w:pPr>
      <w:bookmarkStart w:id="20" w:name="_Toc27132"/>
      <w:r>
        <w:rPr>
          <w:rFonts w:ascii="仿宋" w:eastAsia="仿宋" w:hAnsi="仿宋" w:cs="仿宋" w:hint="eastAsia"/>
          <w:sz w:val="28"/>
          <w:lang w:eastAsia="zh-CN"/>
        </w:rPr>
        <w:t>(三)、压力管理效果的评估及持续改进</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为确保压力管理措施的有效性和不断提升员工的幸福感，公司采用系统化的评估方法并实施持续改进计划。</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1. 定期评估员工压力水平：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进行员工压力水平的评估，通过匿名的调查问卷和面对面的个别访谈，了解员工的工作压力源、应对策略的使用情况以及对公司压力管理措施的感受。这些评估将提供实时、具体的数据，有助于全面了解员工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收集反馈和建议：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公司将定期组织反馈会议，邀请员工分享对压力管理措施的意见和建议。此外，设立专门的反馈渠道，员工可以随时提出他们的看法。通过积极收集员工的反馈，公司可以更准确地了解压力管理方案的实际效果。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基于员工的评估和反馈，公司将建立持续改进计划。这包括根据调查结果调整现有的压力管理策略、推出新的支持措施，以及提供更加个性化的支持服务。持续改进计划将是一个灵活的、反馈驱动的过程，以确保公司的压力管理措施始终符合员工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促进文化的变革：</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致力于促进压力管理的文化变革。通过员工教育和培训，建立压力管理的良好氛围，使员工更加自觉地关注和处理自己的压力。这将有助于在组织内部形成一种积极、开放的态度，推动压力管理的效果不断提升。</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21" w:name="_Toc21186"/>
      <w:r>
        <w:rPr>
          <w:rFonts w:ascii="仿宋" w:eastAsia="仿宋" w:hAnsi="仿宋" w:cs="仿宋" w:hint="eastAsia"/>
          <w:sz w:val="28"/>
          <w:lang w:eastAsia="zh-CN"/>
        </w:rPr>
        <w:t>四、第八章员工绩效管理</w:t>
      </w:r>
      <w:bookmarkEnd w:id="21"/>
    </w:p>
    <w:p>
      <w:pPr>
        <w:pStyle w:val="Heading2"/>
        <w:rPr>
          <w:rFonts w:ascii="仿宋" w:eastAsia="仿宋" w:hAnsi="仿宋" w:cs="仿宋" w:hint="eastAsia"/>
          <w:lang w:eastAsia="zh-CN"/>
        </w:rPr>
      </w:pPr>
      <w:bookmarkStart w:id="22" w:name="_Toc5458"/>
      <w:r>
        <w:rPr>
          <w:rFonts w:ascii="仿宋" w:eastAsia="仿宋" w:hAnsi="仿宋" w:cs="仿宋" w:hint="eastAsia"/>
          <w:lang w:eastAsia="zh-CN"/>
        </w:rPr>
        <w:t>(一)、绩效评估体系建立</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绩效评估体系是组织管理中的重要一环。这一体系不仅为员工提供了清晰的职业发展方向，也是组织实现战略目标的关键工具。在构建绩效评估体系时，首要任务是明确定义评估的目标与指标。这需要将组织战略目标与个体职责明确地结合起来，确保评估的全面性和战略一致性。此外，体系的建立应注重员工的参与，通过设立明确的评估标准，员工能更好地理解组织期望，从而更好地投入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建立灵活而具体的评估方法。不同岗位可能需要采用不同的评估方式，如360度评价、绩效指标体系、关键结果区等。体系的设计应兼顾客观性和主观性，确保评估既基于可量化的业绩指标，也考虑到员工的潜力和行为表现。定期的评估不仅能及时发现问题，也为员工提供了成长的机会，促使其在职业生涯中不断提升。</w:t>
      </w:r>
    </w:p>
    <w:p>
      <w:pPr>
        <w:pStyle w:val="Heading2"/>
        <w:ind w:firstLine="560" w:firstLineChars="200"/>
        <w:rPr>
          <w:rFonts w:ascii="仿宋" w:eastAsia="仿宋" w:hAnsi="仿宋" w:cs="仿宋" w:hint="eastAsia"/>
          <w:sz w:val="28"/>
          <w:lang w:eastAsia="zh-CN"/>
        </w:rPr>
      </w:pPr>
      <w:bookmarkStart w:id="23" w:name="_Toc32360"/>
      <w:r>
        <w:rPr>
          <w:rFonts w:ascii="仿宋" w:eastAsia="仿宋" w:hAnsi="仿宋" w:cs="仿宋" w:hint="eastAsia"/>
          <w:sz w:val="28"/>
          <w:lang w:eastAsia="zh-CN"/>
        </w:rPr>
        <w:t>(二)、绩效考核与反馈</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在进行绩效考核时，需要确保评估的公正性和客观性。通过设立独立的考核团队或采用多方参与的方法，减少主观因素的影响，确保评估结果的真实性。同时，注重员工参与，建立双向沟通机制，使员工对评估过程有清晰的了解。</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提供及时的反馈对于员工的发展至关重要。反馈不仅应突出员工的优点，也要指出存在的问题，并提供改进的建议。这种正向的反馈机制有助于激发员工的工作热情，同时，通过及时纠正错误，能够更好地引导员工朝着组织期望的方向发展。建立持续的反馈机制，不仅有助于个体的成长，也推动了整个组织的进步。</w:t>
      </w:r>
    </w:p>
    <w:p>
      <w:pPr>
        <w:pStyle w:val="Heading2"/>
        <w:ind w:firstLine="560" w:firstLineChars="200"/>
        <w:rPr>
          <w:rFonts w:ascii="仿宋" w:eastAsia="仿宋" w:hAnsi="仿宋" w:cs="仿宋" w:hint="eastAsia"/>
          <w:sz w:val="28"/>
          <w:lang w:eastAsia="zh-CN"/>
        </w:rPr>
      </w:pPr>
      <w:bookmarkStart w:id="24" w:name="_Toc31363"/>
      <w:r>
        <w:rPr>
          <w:rFonts w:ascii="仿宋" w:eastAsia="仿宋" w:hAnsi="仿宋" w:cs="仿宋" w:hint="eastAsia"/>
          <w:sz w:val="28"/>
          <w:lang w:eastAsia="zh-CN"/>
        </w:rPr>
        <w:t>(三)、激励与奖惩机制</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激励措施的设计应当巧妙平衡个体与组织的利益，以实现共赢。在制定激励计划时，首先要了解员工的激励需求，采用多样化的激励方式，包括薪酬激励、晋升机会、培训发展等。这有助于激发员工的积极性，提高其工作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建立公正而透明的奖惩机制。明确奖励的标准和方式，确保奖惩的公正性，避免任何形式的歧视。奖惩机制的建立应当与绩效评估体系相衔接，使员工能够清晰地理解自己的表现与相应的奖惩机制之间的关系。这有助于形成激励机制的有效执行力，推动组织整体的绩效提升。</w:t>
      </w:r>
    </w:p>
    <w:p>
      <w:pPr>
        <w:pStyle w:val="Heading1"/>
        <w:ind w:firstLine="560" w:firstLineChars="200"/>
        <w:rPr>
          <w:rFonts w:ascii="仿宋" w:eastAsia="仿宋" w:hAnsi="仿宋" w:cs="仿宋" w:hint="eastAsia"/>
          <w:sz w:val="28"/>
          <w:lang w:eastAsia="zh-CN"/>
        </w:rPr>
      </w:pPr>
      <w:bookmarkStart w:id="25" w:name="_Toc17167"/>
      <w:r>
        <w:rPr>
          <w:rFonts w:ascii="仿宋" w:eastAsia="仿宋" w:hAnsi="仿宋" w:cs="仿宋" w:hint="eastAsia"/>
          <w:sz w:val="28"/>
          <w:lang w:eastAsia="zh-CN"/>
        </w:rPr>
        <w:t>五、第七章员工培训与发展</w:t>
      </w:r>
      <w:bookmarkEnd w:id="25"/>
    </w:p>
    <w:p>
      <w:pPr>
        <w:pStyle w:val="Heading2"/>
        <w:rPr>
          <w:rFonts w:ascii="仿宋" w:eastAsia="仿宋" w:hAnsi="仿宋" w:cs="仿宋" w:hint="eastAsia"/>
          <w:lang w:eastAsia="zh-CN"/>
        </w:rPr>
      </w:pPr>
      <w:bookmarkStart w:id="26" w:name="_Toc18950"/>
      <w:r>
        <w:rPr>
          <w:rFonts w:ascii="仿宋" w:eastAsia="仿宋" w:hAnsi="仿宋" w:cs="仿宋" w:hint="eastAsia"/>
          <w:lang w:eastAsia="zh-CN"/>
        </w:rPr>
        <w:t>(一)、培训需求分析</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1. 员工绩效评估： 通过对员工的绩效评估，可以清晰了解他们在当前职责和任务中的表现。这提供了一个基础线索，帮助确定员工在特定领域或技能上可能存在的不足之处。</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工作岗位要求分析：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仔细分析各个岗位的工作要求，以确保员工具备完成工作所需的技能和知识。通过与不同岗位的相关人员交流，可以更准确地了解不同职位的技能需求，从而有针对性地进行培训。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3. 员工反馈机制： 设立员工反馈渠道，鼓励员工表达对个人发展和培训需求的看法。这种双向沟通有助于发现潜在问题和机会，使培训计划更具针对性和灵活性。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个性化和差异化原则： 在培训需求分析过程中，重视员工的个性差异。不同员工拥有不同的技能、经验和学习偏好，因此培训计划应该根据个体需求制定，以确保个性化的发展路径。</w:t>
      </w:r>
    </w:p>
    <w:p>
      <w:pPr>
        <w:ind w:firstLine="560" w:firstLineChars="200"/>
        <w:rPr>
          <w:rFonts w:ascii="仿宋" w:eastAsia="仿宋" w:hAnsi="仿宋" w:cs="仿宋" w:hint="eastAsia"/>
          <w:sz w:val="28"/>
        </w:rPr>
      </w:pPr>
      <w:r>
        <w:rPr>
          <w:rFonts w:ascii="仿宋" w:eastAsia="仿宋" w:hAnsi="仿宋" w:cs="仿宋" w:hint="eastAsia"/>
          <w:sz w:val="28"/>
          <w:lang w:eastAsia="zh-CN"/>
        </w:rPr>
        <w:t>5. 考虑未来发展方向： 不仅仅关注当前技能需求，还要考虑员工未来职业生涯的发展方向。通过了解员工个人的职业规划和目标，可以更好地规划长期的培训计划，使其与组织的战略方向保持一致。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6. 制定调查问卷和访谈： 制定系统的调查问卷和面对面访谈，收集员工对培训需求的直接反馈。这有助于深入了解员工对特定领域或技能的需求和期望。</w:t>
      </w:r>
    </w:p>
    <w:p>
      <w:pPr>
        <w:pStyle w:val="Heading2"/>
        <w:ind w:firstLine="560" w:firstLineChars="200"/>
        <w:rPr>
          <w:rFonts w:ascii="仿宋" w:eastAsia="仿宋" w:hAnsi="仿宋" w:cs="仿宋" w:hint="eastAsia"/>
          <w:sz w:val="28"/>
          <w:lang w:eastAsia="zh-CN"/>
        </w:rPr>
      </w:pPr>
      <w:bookmarkStart w:id="27" w:name="_Toc3518"/>
      <w:r>
        <w:rPr>
          <w:rFonts w:ascii="仿宋" w:eastAsia="仿宋" w:hAnsi="仿宋" w:cs="仿宋" w:hint="eastAsia"/>
          <w:sz w:val="28"/>
          <w:lang w:eastAsia="zh-CN"/>
        </w:rPr>
        <w:t>(二)、培训计划制定</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目标设定： 制定培训计划的首要任务是明确培训的具体目标。这些目标应与员工的个人发展计划和组织的战略目标相一致。</w:t>
      </w:r>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r>
        <w:rPr>
          <w:rFonts w:ascii="仿宋" w:eastAsia="仿宋" w:hAnsi="仿宋" w:cs="仿宋" w:hint="eastAsia"/>
          <w:sz w:val="28"/>
          <w:lang w:eastAsia="zh-CN"/>
        </w:rPr>
        <w:t>内容规划： 根据培训需求分析的结果，确定培训内容，包括技能培训、领导力发展、团队协作等方面。确保培训内容与员工的实际工作相关，具有实际应用性。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方法与工具： 制定灵活多样的培训方法，包括面对面培训、在线学习、导师制度等。结合现代科技，利用虚拟现实、模拟培训等先进工具，提高培训的效果。</w:t>
      </w:r>
    </w:p>
    <w:p>
      <w:pPr>
        <w:pStyle w:val="Heading2"/>
        <w:ind w:firstLine="560" w:firstLineChars="200"/>
        <w:rPr>
          <w:rFonts w:ascii="仿宋" w:eastAsia="仿宋" w:hAnsi="仿宋" w:cs="仿宋" w:hint="eastAsia"/>
          <w:sz w:val="28"/>
          <w:lang w:eastAsia="zh-CN"/>
        </w:rPr>
      </w:pPr>
      <w:bookmarkStart w:id="28" w:name="_Toc2416"/>
      <w:r>
        <w:rPr>
          <w:rFonts w:ascii="仿宋" w:eastAsia="仿宋" w:hAnsi="仿宋" w:cs="仿宋" w:hint="eastAsia"/>
          <w:sz w:val="28"/>
          <w:lang w:eastAsia="zh-CN"/>
        </w:rPr>
        <w:t>(三)、培训实施与评估</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培训实施：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灵活的教学方法： 采用多样化的教学方法，包括面对面培训、在线学习、实际操作等，以适应不同学习风格和需求。确保培训内容生动有趣，激发学员的学习兴趣。</w:t>
      </w:r>
    </w:p>
    <w:p>
      <w:pPr>
        <w:ind w:firstLine="560" w:firstLineChars="200"/>
        <w:rPr>
          <w:rFonts w:ascii="仿宋" w:eastAsia="仿宋" w:hAnsi="仿宋" w:cs="仿宋" w:hint="eastAsia"/>
          <w:sz w:val="28"/>
        </w:rPr>
      </w:pPr>
      <w:r>
        <w:rPr>
          <w:rFonts w:ascii="仿宋" w:eastAsia="仿宋" w:hAnsi="仿宋" w:cs="仿宋" w:hint="eastAsia"/>
          <w:sz w:val="28"/>
          <w:lang w:eastAsia="zh-CN"/>
        </w:rPr>
        <w:t>2. 专业培训师资： 选择具备专业知识和教学经验的培训师，能够与学员互动，解答疑问，提供实用的案例和经验分享，提高培训的实效性。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实践机会： 在培训中提供实践机会，例如模拟项目、案例分析等，帮助学员将理论知识应用到实际工作中，加深理解并提高技能水平。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定期反馈与互动： 建立学员与培训师之间的积极反馈机制，鼓励学员提出问题，分享观点，保持培训过程中的积极互动。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5. 跟踪学员进展： 在培训过程中进行学员进展的跟踪，及时发现并解决学习障碍，确保学员能够达到培训设定的学习目标。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w:t>
      </w:r>
      <w:r>
        <w:rPr>
          <w:rFonts w:ascii="仿宋" w:eastAsia="仿宋" w:hAnsi="仿宋" w:cs="仿宋" w:hint="eastAsia"/>
          <w:sz w:val="28"/>
          <w:lang w:eastAsia="zh-CN"/>
        </w:rPr>
        <w:t xml:space="preserve"> 学员反馈：</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4" w:history="1">
        <w:r>
          <w:rPr>
            <w:rFonts w:ascii="SimSun" w:eastAsia="SimSun" w:hAnsi="SimSun" w:cs="SimSun"/>
            <w:b/>
            <w:bCs/>
            <w:color w:val="0000EE"/>
            <w:kern w:val="0"/>
            <w:sz w:val="30"/>
            <w:szCs w:val="30"/>
            <w:u w:val="single" w:color="0000EE"/>
          </w:rPr>
          <w:t>https://d.book118.com/436204124003010042</w:t>
        </w:r>
      </w:hyperlink>
    </w:p>
    <w:p>
      <w:pPr>
        <w:ind w:firstLine="560" w:firstLineChars="200"/>
        <w:rPr>
          <w:rFonts w:ascii="仿宋" w:eastAsia="仿宋" w:hAnsi="仿宋" w:cs="仿宋" w:hint="eastAsia"/>
          <w:sz w:val="28"/>
        </w:rPr>
      </w:pPr>
    </w:p>
    <w:sectPr>
      <w:headerReference w:type="default" r:id="rId65"/>
      <w:footerReference w:type="default" r:id="rId66"/>
      <w:type w:val="nextPage"/>
      <w:pgSz w:w="11906" w:h="16838"/>
      <w:pgMar w:top="1440" w:right="1800" w:bottom="1440" w:left="1800" w:header="851" w:footer="992" w:gutter="0"/>
      <w:pgNumType w:start="31"/>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场强仪相关公司员工职业道路规划与管理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场强仪相关公司员工职业道路规划与管理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场强仪相关公司员工职业道路规划与管理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场强仪相关公司员工职业道路规划与管理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场强仪相关公司员工职业道路规划与管理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场强仪相关公司员工职业道路规划与管理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场强仪相关公司员工职业道路规划与管理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场强仪相关公司员工职业道路规划与管理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场强仪相关公司员工职业道路规划与管理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场强仪相关公司员工职业道路规划与管理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场强仪相关公司员工职业道路规划与管理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场强仪相关公司员工职业道路规划与管理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场强仪相关公司员工职业道路规划与管理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场强仪相关公司员工职业道路规划与管理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场强仪相关公司员工职业道路规划与管理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场强仪相关公司员工职业道路规划与管理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场强仪相关公司员工职业道路规划与管理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场强仪相关公司员工职业道路规划与管理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场强仪相关公司员工职业道路规划与管理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场强仪相关公司员工职业道路规划与管理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场强仪相关公司员工职业道路规划与管理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场强仪相关公司员工职业道路规划与管理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场强仪相关公司员工职业道路规划与管理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场强仪相关公司员工职业道路规划与管理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场强仪相关公司员工职业道路规划与管理</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场强仪相关公司员工职业道路规划与管理</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场强仪相关公司员工职业道路规划与管理</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场强仪相关公司员工职业道路规划与管理</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场强仪相关公司员工职业道路规划与管理</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场强仪相关公司员工职业道路规划与管理</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场强仪相关公司员工职业道路规划与管理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24F08D7"/>
    <w:rsid w:val="124F08D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yperlink" Target="https://d.book118.com/436204124003010042" TargetMode="External" /><Relationship Id="rId65" Type="http://schemas.openxmlformats.org/officeDocument/2006/relationships/header" Target="header31.xml" /><Relationship Id="rId66" Type="http://schemas.openxmlformats.org/officeDocument/2006/relationships/footer" Target="footer31.xml" /><Relationship Id="rId67" Type="http://schemas.openxmlformats.org/officeDocument/2006/relationships/theme" Target="theme/theme1.xml" /><Relationship Id="rId68"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42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2023-12-11T23:57:00Z</dcterms:created>
  <dcterms:modified xsi:type="dcterms:W3CDTF">2023-12-11T23:57:37Z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98A36739D50D46419E2F716157895FA5_11</vt:lpwstr>
  </property>
  <property fmtid="{D5CDD505-2E9C-101B-9397-08002B2CF9AE}" pid="3" name="KSOProductBuildVer">
    <vt:lpwstr>2052-12.1.0.15712</vt:lpwstr>
  </property>
</Properties>
</file>