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绿植市场分析及竞争策略报告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03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_Toc26903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val="en-US"/>
          </w:rPr>
          <w:t>一、市场分析</w:t>
        </w:r>
        <w:r>
          <w:tab/>
        </w:r>
        <w:r>
          <w:fldChar w:fldCharType="begin"/>
        </w:r>
        <w:r>
          <w:instrText xml:space="preserve"> PAGEREF _Toc21704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_Toc29656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_Toc3376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val="en-US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_Toc18110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val="en-US"/>
          </w:rPr>
          <w:t>(一)、绿植行业分析</w:t>
        </w:r>
        <w:r>
          <w:tab/>
        </w:r>
        <w:r>
          <w:fldChar w:fldCharType="begin"/>
        </w:r>
        <w:r>
          <w:instrText xml:space="preserve"> PAGEREF _Toc3523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val="en-US"/>
          </w:rPr>
          <w:t>(二)、绿植市场分析预测</w:t>
        </w:r>
        <w:r>
          <w:tab/>
        </w:r>
        <w:r>
          <w:fldChar w:fldCharType="begin"/>
        </w:r>
        <w:r>
          <w:instrText xml:space="preserve"> PAGEREF _Toc4189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6" w:history="1">
        <w:r>
          <w:rPr>
            <w:rFonts w:ascii="仿宋" w:eastAsia="仿宋" w:hAnsi="仿宋" w:cs="仿宋" w:hint="eastAsia"/>
            <w:lang w:val="en-US"/>
          </w:rPr>
          <w:t>三、运营风险的含义及其主要内容</w:t>
        </w:r>
        <w:r>
          <w:tab/>
        </w:r>
        <w:r>
          <w:fldChar w:fldCharType="begin"/>
        </w:r>
        <w:r>
          <w:instrText xml:space="preserve"> PAGEREF _Toc10626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3" w:history="1">
        <w:r>
          <w:rPr>
            <w:rFonts w:ascii="仿宋" w:eastAsia="仿宋" w:hAnsi="仿宋" w:cs="仿宋" w:hint="eastAsia"/>
            <w:lang w:val="en-US"/>
          </w:rPr>
          <w:t>(一)、战略风险</w:t>
        </w:r>
        <w:r>
          <w:tab/>
        </w:r>
        <w:r>
          <w:fldChar w:fldCharType="begin"/>
        </w:r>
        <w:r>
          <w:instrText xml:space="preserve"> PAGEREF _Toc17253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3" w:history="1">
        <w:r>
          <w:rPr>
            <w:rFonts w:ascii="仿宋" w:eastAsia="仿宋" w:hAnsi="仿宋" w:cs="仿宋" w:hint="eastAsia"/>
            <w:lang w:val="en-US"/>
          </w:rPr>
          <w:t>(二)、流程风险</w:t>
        </w:r>
        <w:r>
          <w:tab/>
        </w:r>
        <w:r>
          <w:fldChar w:fldCharType="begin"/>
        </w:r>
        <w:r>
          <w:instrText xml:space="preserve"> PAGEREF _Toc11573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val="en-US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_Toc21265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val="en-US"/>
          </w:rPr>
          <w:t>(四)、内部技术风险</w:t>
        </w:r>
        <w:r>
          <w:tab/>
        </w:r>
        <w:r>
          <w:fldChar w:fldCharType="begin"/>
        </w:r>
        <w:r>
          <w:instrText xml:space="preserve"> PAGEREF _Toc23177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2" w:history="1">
        <w:r>
          <w:rPr>
            <w:rFonts w:ascii="仿宋" w:eastAsia="仿宋" w:hAnsi="仿宋" w:cs="仿宋" w:hint="eastAsia"/>
            <w:lang w:val="en-US"/>
          </w:rPr>
          <w:t>四、绿植项目工程方案分析</w:t>
        </w:r>
        <w:r>
          <w:tab/>
        </w:r>
        <w:r>
          <w:fldChar w:fldCharType="begin"/>
        </w:r>
        <w:r>
          <w:instrText xml:space="preserve"> PAGEREF _Toc12332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_Toc9617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4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_Toc29484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val="en-US"/>
          </w:rPr>
          <w:t>五、绿植选址方案分析</w:t>
        </w:r>
        <w:r>
          <w:tab/>
        </w:r>
        <w:r>
          <w:fldChar w:fldCharType="begin"/>
        </w:r>
        <w:r>
          <w:instrText xml:space="preserve"> PAGEREF _Toc3818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val="en-US"/>
          </w:rPr>
          <w:t>(一)、绿植选址影响因素</w:t>
        </w:r>
        <w:r>
          <w:tab/>
        </w:r>
        <w:r>
          <w:fldChar w:fldCharType="begin"/>
        </w:r>
        <w:r>
          <w:instrText xml:space="preserve"> PAGEREF _Toc17458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" w:history="1">
        <w:r>
          <w:rPr>
            <w:rFonts w:ascii="仿宋" w:eastAsia="仿宋" w:hAnsi="仿宋" w:cs="仿宋" w:hint="eastAsia"/>
            <w:lang w:val="en-US"/>
          </w:rPr>
          <w:t>(二)、绿植选址原则</w:t>
        </w:r>
        <w:r>
          <w:tab/>
        </w:r>
        <w:r>
          <w:fldChar w:fldCharType="begin"/>
        </w:r>
        <w:r>
          <w:instrText xml:space="preserve"> PAGEREF _Toc2120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val="en-US"/>
          </w:rPr>
          <w:t>(三)、消费习惯对绿植选址的影响</w:t>
        </w:r>
        <w:r>
          <w:tab/>
        </w:r>
        <w:r>
          <w:fldChar w:fldCharType="begin"/>
        </w:r>
        <w:r>
          <w:instrText xml:space="preserve"> PAGEREF _Toc22506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val="en-US"/>
          </w:rPr>
          <w:t>(四)、消费能力对绿植选址的影响</w:t>
        </w:r>
        <w:r>
          <w:tab/>
        </w:r>
        <w:r>
          <w:fldChar w:fldCharType="begin"/>
        </w:r>
        <w:r>
          <w:instrText xml:space="preserve"> PAGEREF _Toc32323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0" w:history="1">
        <w:r>
          <w:rPr>
            <w:rFonts w:ascii="仿宋" w:eastAsia="仿宋" w:hAnsi="仿宋" w:cs="仿宋" w:hint="eastAsia"/>
            <w:lang w:val="en-US"/>
          </w:rPr>
          <w:t>(五)、经营成本对绿植选址的影响</w:t>
        </w:r>
        <w:r>
          <w:tab/>
        </w:r>
        <w:r>
          <w:fldChar w:fldCharType="begin"/>
        </w:r>
        <w:r>
          <w:instrText xml:space="preserve"> PAGEREF _Toc20650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val="en-US"/>
          </w:rPr>
          <w:t>(六)、交通条件对绿植选址的影响</w:t>
        </w:r>
        <w:r>
          <w:tab/>
        </w:r>
        <w:r>
          <w:fldChar w:fldCharType="begin"/>
        </w:r>
        <w:r>
          <w:instrText xml:space="preserve"> PAGEREF _Toc14735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val="en-US"/>
          </w:rPr>
          <w:t>六、安全对策措施及建议</w:t>
        </w:r>
        <w:r>
          <w:tab/>
        </w:r>
        <w:r>
          <w:fldChar w:fldCharType="begin"/>
        </w:r>
        <w:r>
          <w:instrText xml:space="preserve"> PAGEREF _Toc3389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_Toc6929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8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_Toc31538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52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_Toc4452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_Toc28862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val="en-US"/>
          </w:rPr>
          <w:t>七、绿植项目危机管理</w:t>
        </w:r>
        <w:r>
          <w:tab/>
        </w:r>
        <w:r>
          <w:fldChar w:fldCharType="begin"/>
        </w:r>
        <w:r>
          <w:instrText xml:space="preserve"> PAGEREF _Toc23505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1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_Toc29281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_Toc3531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6" w:history="1">
        <w:r>
          <w:rPr>
            <w:rFonts w:ascii="仿宋" w:eastAsia="仿宋" w:hAnsi="仿宋" w:cs="仿宋" w:hint="eastAsia"/>
            <w:lang w:val="en-US"/>
          </w:rPr>
          <w:t>八、节能减排措施</w:t>
        </w:r>
        <w:r>
          <w:tab/>
        </w:r>
        <w:r>
          <w:fldChar w:fldCharType="begin"/>
        </w:r>
        <w:r>
          <w:instrText xml:space="preserve"> PAGEREF _Toc10986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_Toc8037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_Toc20639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_Toc31326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val="en-US"/>
          </w:rPr>
          <w:t>九、人力资源配置</w:t>
        </w:r>
        <w:r>
          <w:tab/>
        </w:r>
        <w:r>
          <w:fldChar w:fldCharType="begin"/>
        </w:r>
        <w:r>
          <w:instrText xml:space="preserve"> PAGEREF _Toc18571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_Toc12474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_Toc8506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8" w:history="1">
        <w:r>
          <w:rPr>
            <w:rFonts w:ascii="仿宋" w:eastAsia="仿宋" w:hAnsi="仿宋" w:cs="仿宋" w:hint="eastAsia"/>
            <w:lang w:val="en-US"/>
          </w:rPr>
          <w:t>十、工艺原则</w:t>
        </w:r>
        <w:r>
          <w:tab/>
        </w:r>
        <w:r>
          <w:fldChar w:fldCharType="begin"/>
        </w:r>
        <w:r>
          <w:instrText xml:space="preserve"> PAGEREF _Toc12548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_Toc2164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8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_Toc11688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val="en-US"/>
          </w:rPr>
          <w:t>(三)、绿植项目工艺技术设计方案</w:t>
        </w:r>
        <w:r>
          <w:tab/>
        </w:r>
        <w:r>
          <w:fldChar w:fldCharType="begin"/>
        </w:r>
        <w:r>
          <w:instrText xml:space="preserve"> PAGEREF _Toc15286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_Toc22529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7" w:history="1">
        <w:r>
          <w:rPr>
            <w:rFonts w:ascii="仿宋" w:eastAsia="仿宋" w:hAnsi="仿宋" w:cs="仿宋" w:hint="eastAsia"/>
            <w:lang w:val="en-US"/>
          </w:rPr>
          <w:t>十一、第二十六章人才留存与流失管理</w:t>
        </w:r>
        <w:r>
          <w:tab/>
        </w:r>
        <w:r>
          <w:fldChar w:fldCharType="begin"/>
        </w:r>
        <w:r>
          <w:instrText xml:space="preserve"> PAGEREF _Toc12657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val="en-US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_Toc21785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val="en-US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_Toc26980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val="en-US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_Toc16687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val="en-US"/>
          </w:rPr>
          <w:t>十二、招标方案</w:t>
        </w:r>
        <w:r>
          <w:tab/>
        </w:r>
        <w:r>
          <w:fldChar w:fldCharType="begin"/>
        </w:r>
        <w:r>
          <w:instrText xml:space="preserve"> PAGEREF _Toc1150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" w:history="1">
        <w:r>
          <w:rPr>
            <w:rFonts w:ascii="仿宋" w:eastAsia="仿宋" w:hAnsi="仿宋" w:cs="仿宋" w:hint="eastAsia"/>
            <w:lang w:val="en-US"/>
          </w:rPr>
          <w:t>(一)、绿植项目招标依据</w:t>
        </w:r>
        <w:r>
          <w:tab/>
        </w:r>
        <w:r>
          <w:fldChar w:fldCharType="begin"/>
        </w:r>
        <w:r>
          <w:instrText xml:space="preserve"> PAGEREF _Toc110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val="en-US"/>
          </w:rPr>
          <w:t>(二)、绿植项目招标范围</w:t>
        </w:r>
        <w:r>
          <w:tab/>
        </w:r>
        <w:r>
          <w:fldChar w:fldCharType="begin"/>
        </w:r>
        <w:r>
          <w:instrText xml:space="preserve"> PAGEREF _Toc2358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_Toc20106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1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_Toc7991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6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_Toc19486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val="en-US"/>
          </w:rPr>
          <w:t>十三、绿植项目承办单位基本情况</w:t>
        </w:r>
        <w:r>
          <w:tab/>
        </w:r>
        <w:r>
          <w:fldChar w:fldCharType="begin"/>
        </w:r>
        <w:r>
          <w:instrText xml:space="preserve"> PAGEREF _Toc9681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754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_Toc32754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_Toc25232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val="en-US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_Toc13216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val="en-US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_Toc12772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_Toc3629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2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_Toc12742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6" w:history="1">
        <w:r>
          <w:rPr>
            <w:rFonts w:ascii="仿宋" w:eastAsia="仿宋" w:hAnsi="仿宋" w:cs="仿宋" w:hint="eastAsia"/>
            <w:lang w:val="en-US"/>
          </w:rPr>
          <w:t>十五、企业技术创新的外部组织模式</w:t>
        </w:r>
        <w:r>
          <w:tab/>
        </w:r>
        <w:r>
          <w:fldChar w:fldCharType="begin"/>
        </w:r>
        <w:r>
          <w:instrText xml:space="preserve"> PAGEREF _Toc9356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val="en-US"/>
          </w:rPr>
          <w:t>(一)、产学研联盟</w:t>
        </w:r>
        <w:r>
          <w:tab/>
        </w:r>
        <w:r>
          <w:fldChar w:fldCharType="begin"/>
        </w:r>
        <w:r>
          <w:instrText xml:space="preserve"> PAGEREF _Toc24248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val="en-US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_Toc14124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val="en-US"/>
          </w:rPr>
          <w:t>(三)、企业联盟</w:t>
        </w:r>
        <w:r>
          <w:tab/>
        </w:r>
        <w:r>
          <w:fldChar w:fldCharType="begin"/>
        </w:r>
        <w:r>
          <w:instrText xml:space="preserve"> PAGEREF _Toc7574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val="en-US"/>
          </w:rPr>
          <w:t>十六、竞争分析</w:t>
        </w:r>
        <w:r>
          <w:tab/>
        </w:r>
        <w:r>
          <w:fldChar w:fldCharType="begin"/>
        </w:r>
        <w:r>
          <w:instrText xml:space="preserve"> PAGEREF _Toc19709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val="en-US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_Toc16649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val="en-US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_Toc8079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val="en-US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_Toc20396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val="en-US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_Toc10553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7" w:history="1">
        <w:r>
          <w:rPr>
            <w:rFonts w:ascii="仿宋" w:eastAsia="仿宋" w:hAnsi="仿宋" w:cs="仿宋" w:hint="eastAsia"/>
            <w:lang w:val="en-US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_Toc14357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val="en-US"/>
          </w:rPr>
          <w:t>十七、绿植项目沟通与协作</w:t>
        </w:r>
        <w:r>
          <w:tab/>
        </w:r>
        <w:r>
          <w:fldChar w:fldCharType="begin"/>
        </w:r>
        <w:r>
          <w:instrText xml:space="preserve"> PAGEREF _Toc28011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_Toc19038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_Toc5268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_Toc19186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_Toc74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val="en-US"/>
          </w:rPr>
          <w:t>十八、绿植行业整合营销</w:t>
        </w:r>
        <w:r>
          <w:tab/>
        </w:r>
        <w:r>
          <w:fldChar w:fldCharType="begin"/>
        </w:r>
        <w:r>
          <w:instrText xml:space="preserve"> PAGEREF _Toc20634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7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_Toc24977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_Toc28708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1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_Toc27251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_Toc2589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_Toc15691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1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_Toc29551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948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_Toc3948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val="en-US"/>
          </w:rPr>
          <w:t>十九、质量管理与持续改进</w:t>
        </w:r>
        <w:r>
          <w:tab/>
        </w:r>
        <w:r>
          <w:fldChar w:fldCharType="begin"/>
        </w:r>
        <w:r>
          <w:instrText xml:space="preserve"> PAGEREF _Toc14310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_Toc25107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8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_Toc28138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_Toc3006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_Toc3307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val="en-US"/>
          </w:rPr>
          <w:t>二十、技术方案</w:t>
        </w:r>
        <w:r>
          <w:tab/>
        </w:r>
        <w:r>
          <w:fldChar w:fldCharType="begin"/>
        </w:r>
        <w:r>
          <w:instrText xml:space="preserve"> PAGEREF _Toc23899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_Toc1109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val="en-US"/>
          </w:rPr>
          <w:t>(二)、绿植项目技术工艺分析</w:t>
        </w:r>
        <w:r>
          <w:tab/>
        </w:r>
        <w:r>
          <w:fldChar w:fldCharType="begin"/>
        </w:r>
        <w:r>
          <w:instrText xml:space="preserve"> PAGEREF _Toc18936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2" w:history="1">
        <w:r>
          <w:rPr>
            <w:rFonts w:ascii="仿宋" w:eastAsia="仿宋" w:hAnsi="仿宋" w:cs="仿宋" w:hint="eastAsia"/>
            <w:lang w:val="en-US"/>
          </w:rPr>
          <w:t>(三)、绿植项目技术流程</w:t>
        </w:r>
        <w:r>
          <w:tab/>
        </w:r>
        <w:r>
          <w:fldChar w:fldCharType="begin"/>
        </w:r>
        <w:r>
          <w:instrText xml:space="preserve"> PAGEREF _Toc32522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_Toc27859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val="en-US"/>
          </w:rPr>
          <w:t>二十一、知识产权管理与保护</w:t>
        </w:r>
        <w:r>
          <w:tab/>
        </w:r>
        <w:r>
          <w:fldChar w:fldCharType="begin"/>
        </w:r>
        <w:r>
          <w:instrText xml:space="preserve"> PAGEREF _Toc24492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0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_Toc26870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_Toc9282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https://d.book118.com/436205030212010054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绿植市场分析及竞争策略报告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绿植市场分析及竞争策略报告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绿植市场分析及竞争策略报告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绿植市场分析及竞争策略报告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绿植市场分析及竞争策略报告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196507"/>
    <w:rsid w:val="391965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36205030212010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2024-02-22T23:53:00Z</dcterms:created>
  <dcterms:modified xsi:type="dcterms:W3CDTF">2024-02-22T23:53:46Z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