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锌及锌合金材项目规划设计方案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50" w:history="1">
        <w:r>
          <w:rPr>
            <w:rFonts w:ascii="仿宋" w:eastAsia="仿宋" w:hAnsi="仿宋" w:cs="仿宋" w:hint="eastAsia"/>
            <w:lang w:eastAsia="zh-CN"/>
          </w:rPr>
          <w:t>序言</w:t>
        </w:r>
        <w:r>
          <w:tab/>
        </w:r>
        <w:r>
          <w:fldChar w:fldCharType="begin"/>
        </w:r>
        <w:r>
          <w:instrText xml:space="preserve"> PAGEREF _Toc21350 \h </w:instrText>
        </w:r>
        <w:r>
          <w:fldChar w:fldCharType="separate"/>
        </w:r>
        <w:r>
          <w:t>3</w:t>
        </w:r>
        <w:r>
          <w:fldChar w:fldCharType="end"/>
        </w:r>
      </w:hyperlink>
    </w:p>
    <w:p>
      <w:pPr>
        <w:pStyle w:val="TOC1"/>
        <w:tabs>
          <w:tab w:val="right" w:leader="dot" w:pos="8306"/>
        </w:tabs>
      </w:pPr>
      <w:hyperlink w:anchor="_Toc14907" w:history="1">
        <w:r>
          <w:rPr>
            <w:rFonts w:ascii="仿宋" w:eastAsia="仿宋" w:hAnsi="仿宋" w:cs="仿宋" w:hint="eastAsia"/>
            <w:lang w:eastAsia="zh-CN"/>
          </w:rPr>
          <w:t>一、工艺说明</w:t>
        </w:r>
        <w:r>
          <w:tab/>
        </w:r>
        <w:r>
          <w:fldChar w:fldCharType="begin"/>
        </w:r>
        <w:r>
          <w:instrText xml:space="preserve"> PAGEREF _Toc14907 \h </w:instrText>
        </w:r>
        <w:r>
          <w:fldChar w:fldCharType="separate"/>
        </w:r>
        <w:r>
          <w:t>3</w:t>
        </w:r>
        <w:r>
          <w:fldChar w:fldCharType="end"/>
        </w:r>
      </w:hyperlink>
    </w:p>
    <w:p>
      <w:pPr>
        <w:pStyle w:val="TOC2"/>
        <w:tabs>
          <w:tab w:val="right" w:leader="dot" w:pos="8306"/>
        </w:tabs>
      </w:pPr>
      <w:hyperlink w:anchor="_Toc22137" w:history="1">
        <w:r>
          <w:rPr>
            <w:rFonts w:ascii="仿宋" w:eastAsia="仿宋" w:hAnsi="仿宋" w:cs="仿宋" w:hint="eastAsia"/>
            <w:lang w:eastAsia="zh-CN"/>
          </w:rPr>
          <w:t>(一)、技术管理特点</w:t>
        </w:r>
        <w:r>
          <w:tab/>
        </w:r>
        <w:r>
          <w:fldChar w:fldCharType="begin"/>
        </w:r>
        <w:r>
          <w:instrText xml:space="preserve"> PAGEREF _Toc22137 \h </w:instrText>
        </w:r>
        <w:r>
          <w:fldChar w:fldCharType="separate"/>
        </w:r>
        <w:r>
          <w:t>3</w:t>
        </w:r>
        <w:r>
          <w:fldChar w:fldCharType="end"/>
        </w:r>
      </w:hyperlink>
    </w:p>
    <w:p>
      <w:pPr>
        <w:pStyle w:val="TOC2"/>
        <w:tabs>
          <w:tab w:val="right" w:leader="dot" w:pos="8306"/>
        </w:tabs>
      </w:pPr>
      <w:hyperlink w:anchor="_Toc11259" w:history="1">
        <w:r>
          <w:rPr>
            <w:rFonts w:ascii="仿宋" w:eastAsia="仿宋" w:hAnsi="仿宋" w:cs="仿宋" w:hint="eastAsia"/>
            <w:lang w:eastAsia="zh-CN"/>
          </w:rPr>
          <w:t>(二)、锌及锌合金材项目工艺技术设计方案</w:t>
        </w:r>
        <w:r>
          <w:tab/>
        </w:r>
        <w:r>
          <w:fldChar w:fldCharType="begin"/>
        </w:r>
        <w:r>
          <w:instrText xml:space="preserve"> PAGEREF _Toc11259 \h </w:instrText>
        </w:r>
        <w:r>
          <w:fldChar w:fldCharType="separate"/>
        </w:r>
        <w:r>
          <w:t>4</w:t>
        </w:r>
        <w:r>
          <w:fldChar w:fldCharType="end"/>
        </w:r>
      </w:hyperlink>
    </w:p>
    <w:p>
      <w:pPr>
        <w:pStyle w:val="TOC2"/>
        <w:tabs>
          <w:tab w:val="right" w:leader="dot" w:pos="8306"/>
        </w:tabs>
      </w:pPr>
      <w:hyperlink w:anchor="_Toc6004" w:history="1">
        <w:r>
          <w:rPr>
            <w:rFonts w:ascii="仿宋" w:eastAsia="仿宋" w:hAnsi="仿宋" w:cs="仿宋" w:hint="eastAsia"/>
            <w:lang w:eastAsia="zh-CN"/>
          </w:rPr>
          <w:t>(三)、设备选型方案</w:t>
        </w:r>
        <w:r>
          <w:tab/>
        </w:r>
        <w:r>
          <w:fldChar w:fldCharType="begin"/>
        </w:r>
        <w:r>
          <w:instrText xml:space="preserve"> PAGEREF _Toc6004 \h </w:instrText>
        </w:r>
        <w:r>
          <w:fldChar w:fldCharType="separate"/>
        </w:r>
        <w:r>
          <w:t>5</w:t>
        </w:r>
        <w:r>
          <w:fldChar w:fldCharType="end"/>
        </w:r>
      </w:hyperlink>
    </w:p>
    <w:p>
      <w:pPr>
        <w:pStyle w:val="TOC1"/>
        <w:tabs>
          <w:tab w:val="right" w:leader="dot" w:pos="8306"/>
        </w:tabs>
      </w:pPr>
      <w:hyperlink w:anchor="_Toc4348" w:history="1">
        <w:r>
          <w:rPr>
            <w:rFonts w:ascii="仿宋" w:eastAsia="仿宋" w:hAnsi="仿宋" w:cs="仿宋" w:hint="eastAsia"/>
            <w:lang w:eastAsia="zh-CN"/>
          </w:rPr>
          <w:t>二、锌及锌合金材项目文档管理</w:t>
        </w:r>
        <w:r>
          <w:tab/>
        </w:r>
        <w:r>
          <w:fldChar w:fldCharType="begin"/>
        </w:r>
        <w:r>
          <w:instrText xml:space="preserve"> PAGEREF _Toc4348 \h </w:instrText>
        </w:r>
        <w:r>
          <w:fldChar w:fldCharType="separate"/>
        </w:r>
        <w:r>
          <w:t>7</w:t>
        </w:r>
        <w:r>
          <w:fldChar w:fldCharType="end"/>
        </w:r>
      </w:hyperlink>
    </w:p>
    <w:p>
      <w:pPr>
        <w:pStyle w:val="TOC2"/>
        <w:tabs>
          <w:tab w:val="right" w:leader="dot" w:pos="8306"/>
        </w:tabs>
      </w:pPr>
      <w:hyperlink w:anchor="_Toc12478" w:history="1">
        <w:r>
          <w:rPr>
            <w:rFonts w:ascii="仿宋" w:eastAsia="仿宋" w:hAnsi="仿宋" w:cs="仿宋" w:hint="eastAsia"/>
            <w:lang w:eastAsia="zh-CN"/>
          </w:rPr>
          <w:t>(一)、文档编制与审查</w:t>
        </w:r>
        <w:r>
          <w:tab/>
        </w:r>
        <w:r>
          <w:fldChar w:fldCharType="begin"/>
        </w:r>
        <w:r>
          <w:instrText xml:space="preserve"> PAGEREF _Toc12478 \h </w:instrText>
        </w:r>
        <w:r>
          <w:fldChar w:fldCharType="separate"/>
        </w:r>
        <w:r>
          <w:t>7</w:t>
        </w:r>
        <w:r>
          <w:fldChar w:fldCharType="end"/>
        </w:r>
      </w:hyperlink>
    </w:p>
    <w:p>
      <w:pPr>
        <w:pStyle w:val="TOC2"/>
        <w:tabs>
          <w:tab w:val="right" w:leader="dot" w:pos="8306"/>
        </w:tabs>
      </w:pPr>
      <w:hyperlink w:anchor="_Toc11228" w:history="1">
        <w:r>
          <w:rPr>
            <w:rFonts w:ascii="仿宋" w:eastAsia="仿宋" w:hAnsi="仿宋" w:cs="仿宋" w:hint="eastAsia"/>
            <w:lang w:eastAsia="zh-CN"/>
          </w:rPr>
          <w:t>(二)、文档发布与分发</w:t>
        </w:r>
        <w:r>
          <w:tab/>
        </w:r>
        <w:r>
          <w:fldChar w:fldCharType="begin"/>
        </w:r>
        <w:r>
          <w:instrText xml:space="preserve"> PAGEREF _Toc11228 \h </w:instrText>
        </w:r>
        <w:r>
          <w:fldChar w:fldCharType="separate"/>
        </w:r>
        <w:r>
          <w:t>8</w:t>
        </w:r>
        <w:r>
          <w:fldChar w:fldCharType="end"/>
        </w:r>
      </w:hyperlink>
    </w:p>
    <w:p>
      <w:pPr>
        <w:pStyle w:val="TOC2"/>
        <w:tabs>
          <w:tab w:val="right" w:leader="dot" w:pos="8306"/>
        </w:tabs>
      </w:pPr>
      <w:hyperlink w:anchor="_Toc27907" w:history="1">
        <w:r>
          <w:rPr>
            <w:rFonts w:ascii="仿宋" w:eastAsia="仿宋" w:hAnsi="仿宋" w:cs="仿宋" w:hint="eastAsia"/>
            <w:lang w:eastAsia="zh-CN"/>
          </w:rPr>
          <w:t>(三)、文档存档与归档</w:t>
        </w:r>
        <w:r>
          <w:tab/>
        </w:r>
        <w:r>
          <w:fldChar w:fldCharType="begin"/>
        </w:r>
        <w:r>
          <w:instrText xml:space="preserve"> PAGEREF _Toc27907 \h </w:instrText>
        </w:r>
        <w:r>
          <w:fldChar w:fldCharType="separate"/>
        </w:r>
        <w:r>
          <w:t>9</w:t>
        </w:r>
        <w:r>
          <w:fldChar w:fldCharType="end"/>
        </w:r>
      </w:hyperlink>
    </w:p>
    <w:p>
      <w:pPr>
        <w:pStyle w:val="TOC1"/>
        <w:tabs>
          <w:tab w:val="right" w:leader="dot" w:pos="8306"/>
        </w:tabs>
      </w:pPr>
      <w:hyperlink w:anchor="_Toc3320" w:history="1">
        <w:r>
          <w:rPr>
            <w:rFonts w:ascii="仿宋" w:eastAsia="仿宋" w:hAnsi="仿宋" w:cs="仿宋" w:hint="eastAsia"/>
            <w:lang w:eastAsia="zh-CN"/>
          </w:rPr>
          <w:t>三、锌及锌合金材项目危机管理</w:t>
        </w:r>
        <w:r>
          <w:tab/>
        </w:r>
        <w:r>
          <w:fldChar w:fldCharType="begin"/>
        </w:r>
        <w:r>
          <w:instrText xml:space="preserve"> PAGEREF _Toc3320 \h </w:instrText>
        </w:r>
        <w:r>
          <w:fldChar w:fldCharType="separate"/>
        </w:r>
        <w:r>
          <w:t>10</w:t>
        </w:r>
        <w:r>
          <w:fldChar w:fldCharType="end"/>
        </w:r>
      </w:hyperlink>
    </w:p>
    <w:p>
      <w:pPr>
        <w:pStyle w:val="TOC2"/>
        <w:tabs>
          <w:tab w:val="right" w:leader="dot" w:pos="8306"/>
        </w:tabs>
      </w:pPr>
      <w:hyperlink w:anchor="_Toc21002" w:history="1">
        <w:r>
          <w:rPr>
            <w:rFonts w:ascii="仿宋" w:eastAsia="仿宋" w:hAnsi="仿宋" w:cs="仿宋" w:hint="eastAsia"/>
            <w:lang w:eastAsia="zh-CN"/>
          </w:rPr>
          <w:t>(一)、危机预警与识别</w:t>
        </w:r>
        <w:r>
          <w:tab/>
        </w:r>
        <w:r>
          <w:fldChar w:fldCharType="begin"/>
        </w:r>
        <w:r>
          <w:instrText xml:space="preserve"> PAGEREF _Toc21002 \h </w:instrText>
        </w:r>
        <w:r>
          <w:fldChar w:fldCharType="separate"/>
        </w:r>
        <w:r>
          <w:t>10</w:t>
        </w:r>
        <w:r>
          <w:fldChar w:fldCharType="end"/>
        </w:r>
      </w:hyperlink>
    </w:p>
    <w:p>
      <w:pPr>
        <w:pStyle w:val="TOC2"/>
        <w:tabs>
          <w:tab w:val="right" w:leader="dot" w:pos="8306"/>
        </w:tabs>
      </w:pPr>
      <w:hyperlink w:anchor="_Toc26224" w:history="1">
        <w:r>
          <w:rPr>
            <w:rFonts w:ascii="仿宋" w:eastAsia="仿宋" w:hAnsi="仿宋" w:cs="仿宋" w:hint="eastAsia"/>
            <w:lang w:eastAsia="zh-CN"/>
          </w:rPr>
          <w:t>(二)、危机应对与恢复</w:t>
        </w:r>
        <w:r>
          <w:tab/>
        </w:r>
        <w:r>
          <w:fldChar w:fldCharType="begin"/>
        </w:r>
        <w:r>
          <w:instrText xml:space="preserve"> PAGEREF _Toc26224 \h </w:instrText>
        </w:r>
        <w:r>
          <w:fldChar w:fldCharType="separate"/>
        </w:r>
        <w:r>
          <w:t>11</w:t>
        </w:r>
        <w:r>
          <w:fldChar w:fldCharType="end"/>
        </w:r>
      </w:hyperlink>
    </w:p>
    <w:p>
      <w:pPr>
        <w:pStyle w:val="TOC1"/>
        <w:tabs>
          <w:tab w:val="right" w:leader="dot" w:pos="8306"/>
        </w:tabs>
      </w:pPr>
      <w:hyperlink w:anchor="_Toc18206" w:history="1">
        <w:r>
          <w:rPr>
            <w:rFonts w:ascii="仿宋" w:eastAsia="仿宋" w:hAnsi="仿宋" w:cs="仿宋" w:hint="eastAsia"/>
            <w:lang w:eastAsia="zh-CN"/>
          </w:rPr>
          <w:t>四、锌及锌合金材项目选址可行性分析</w:t>
        </w:r>
        <w:r>
          <w:tab/>
        </w:r>
        <w:r>
          <w:fldChar w:fldCharType="begin"/>
        </w:r>
        <w:r>
          <w:instrText xml:space="preserve"> PAGEREF _Toc18206 \h </w:instrText>
        </w:r>
        <w:r>
          <w:fldChar w:fldCharType="separate"/>
        </w:r>
        <w:r>
          <w:t>13</w:t>
        </w:r>
        <w:r>
          <w:fldChar w:fldCharType="end"/>
        </w:r>
      </w:hyperlink>
    </w:p>
    <w:p>
      <w:pPr>
        <w:pStyle w:val="TOC2"/>
        <w:tabs>
          <w:tab w:val="right" w:leader="dot" w:pos="8306"/>
        </w:tabs>
      </w:pPr>
      <w:hyperlink w:anchor="_Toc12641" w:history="1">
        <w:r>
          <w:rPr>
            <w:rFonts w:ascii="仿宋" w:eastAsia="仿宋" w:hAnsi="仿宋" w:cs="仿宋" w:hint="eastAsia"/>
            <w:lang w:eastAsia="zh-CN"/>
          </w:rPr>
          <w:t>(一)、锌及锌合金材项目选址</w:t>
        </w:r>
        <w:r>
          <w:tab/>
        </w:r>
        <w:r>
          <w:fldChar w:fldCharType="begin"/>
        </w:r>
        <w:r>
          <w:instrText xml:space="preserve"> PAGEREF _Toc12641 \h </w:instrText>
        </w:r>
        <w:r>
          <w:fldChar w:fldCharType="separate"/>
        </w:r>
        <w:r>
          <w:t>13</w:t>
        </w:r>
        <w:r>
          <w:fldChar w:fldCharType="end"/>
        </w:r>
      </w:hyperlink>
    </w:p>
    <w:p>
      <w:pPr>
        <w:pStyle w:val="TOC2"/>
        <w:tabs>
          <w:tab w:val="right" w:leader="dot" w:pos="8306"/>
        </w:tabs>
      </w:pPr>
      <w:hyperlink w:anchor="_Toc23519" w:history="1">
        <w:r>
          <w:rPr>
            <w:rFonts w:ascii="仿宋" w:eastAsia="仿宋" w:hAnsi="仿宋" w:cs="仿宋" w:hint="eastAsia"/>
            <w:lang w:eastAsia="zh-CN"/>
          </w:rPr>
          <w:t>(二)、用地控制指标</w:t>
        </w:r>
        <w:r>
          <w:tab/>
        </w:r>
        <w:r>
          <w:fldChar w:fldCharType="begin"/>
        </w:r>
        <w:r>
          <w:instrText xml:space="preserve"> PAGEREF _Toc23519 \h </w:instrText>
        </w:r>
        <w:r>
          <w:fldChar w:fldCharType="separate"/>
        </w:r>
        <w:r>
          <w:t>13</w:t>
        </w:r>
        <w:r>
          <w:fldChar w:fldCharType="end"/>
        </w:r>
      </w:hyperlink>
    </w:p>
    <w:p>
      <w:pPr>
        <w:pStyle w:val="TOC2"/>
        <w:tabs>
          <w:tab w:val="right" w:leader="dot" w:pos="8306"/>
        </w:tabs>
      </w:pPr>
      <w:hyperlink w:anchor="_Toc13826" w:history="1">
        <w:r>
          <w:rPr>
            <w:rFonts w:ascii="仿宋" w:eastAsia="仿宋" w:hAnsi="仿宋" w:cs="仿宋" w:hint="eastAsia"/>
            <w:lang w:eastAsia="zh-CN"/>
          </w:rPr>
          <w:t>(三)、节约用地措施</w:t>
        </w:r>
        <w:r>
          <w:tab/>
        </w:r>
        <w:r>
          <w:fldChar w:fldCharType="begin"/>
        </w:r>
        <w:r>
          <w:instrText xml:space="preserve"> PAGEREF _Toc13826 \h </w:instrText>
        </w:r>
        <w:r>
          <w:fldChar w:fldCharType="separate"/>
        </w:r>
        <w:r>
          <w:t>15</w:t>
        </w:r>
        <w:r>
          <w:fldChar w:fldCharType="end"/>
        </w:r>
      </w:hyperlink>
    </w:p>
    <w:p>
      <w:pPr>
        <w:pStyle w:val="TOC2"/>
        <w:tabs>
          <w:tab w:val="right" w:leader="dot" w:pos="8306"/>
        </w:tabs>
      </w:pPr>
      <w:hyperlink w:anchor="_Toc6771" w:history="1">
        <w:r>
          <w:rPr>
            <w:rFonts w:ascii="仿宋" w:eastAsia="仿宋" w:hAnsi="仿宋" w:cs="仿宋" w:hint="eastAsia"/>
            <w:lang w:eastAsia="zh-CN"/>
          </w:rPr>
          <w:t>(四)、总图布置方案</w:t>
        </w:r>
        <w:r>
          <w:tab/>
        </w:r>
        <w:r>
          <w:fldChar w:fldCharType="begin"/>
        </w:r>
        <w:r>
          <w:instrText xml:space="preserve"> PAGEREF _Toc6771 \h </w:instrText>
        </w:r>
        <w:r>
          <w:fldChar w:fldCharType="separate"/>
        </w:r>
        <w:r>
          <w:t>16</w:t>
        </w:r>
        <w:r>
          <w:fldChar w:fldCharType="end"/>
        </w:r>
      </w:hyperlink>
    </w:p>
    <w:p>
      <w:pPr>
        <w:pStyle w:val="TOC2"/>
        <w:tabs>
          <w:tab w:val="right" w:leader="dot" w:pos="8306"/>
        </w:tabs>
      </w:pPr>
      <w:hyperlink w:anchor="_Toc21887" w:history="1">
        <w:r>
          <w:rPr>
            <w:rFonts w:ascii="仿宋" w:eastAsia="仿宋" w:hAnsi="仿宋" w:cs="仿宋" w:hint="eastAsia"/>
            <w:lang w:eastAsia="zh-CN"/>
          </w:rPr>
          <w:t>(五)、选址综合评价</w:t>
        </w:r>
        <w:r>
          <w:tab/>
        </w:r>
        <w:r>
          <w:fldChar w:fldCharType="begin"/>
        </w:r>
        <w:r>
          <w:instrText xml:space="preserve"> PAGEREF _Toc21887 \h </w:instrText>
        </w:r>
        <w:r>
          <w:fldChar w:fldCharType="separate"/>
        </w:r>
        <w:r>
          <w:t>17</w:t>
        </w:r>
        <w:r>
          <w:fldChar w:fldCharType="end"/>
        </w:r>
      </w:hyperlink>
    </w:p>
    <w:p>
      <w:pPr>
        <w:pStyle w:val="TOC1"/>
        <w:tabs>
          <w:tab w:val="right" w:leader="dot" w:pos="8306"/>
        </w:tabs>
      </w:pPr>
      <w:hyperlink w:anchor="_Toc26738" w:history="1">
        <w:r>
          <w:rPr>
            <w:rFonts w:ascii="仿宋" w:eastAsia="仿宋" w:hAnsi="仿宋" w:cs="仿宋" w:hint="eastAsia"/>
            <w:lang w:eastAsia="zh-CN"/>
          </w:rPr>
          <w:t>五、锌及锌合金材项目建设单位说明</w:t>
        </w:r>
        <w:r>
          <w:tab/>
        </w:r>
        <w:r>
          <w:fldChar w:fldCharType="begin"/>
        </w:r>
        <w:r>
          <w:instrText xml:space="preserve"> PAGEREF _Toc26738 \h </w:instrText>
        </w:r>
        <w:r>
          <w:fldChar w:fldCharType="separate"/>
        </w:r>
        <w:r>
          <w:t>18</w:t>
        </w:r>
        <w:r>
          <w:fldChar w:fldCharType="end"/>
        </w:r>
      </w:hyperlink>
    </w:p>
    <w:p>
      <w:pPr>
        <w:pStyle w:val="TOC2"/>
        <w:tabs>
          <w:tab w:val="right" w:leader="dot" w:pos="8306"/>
        </w:tabs>
      </w:pPr>
      <w:hyperlink w:anchor="_Toc11202" w:history="1">
        <w:r>
          <w:rPr>
            <w:rFonts w:ascii="仿宋" w:eastAsia="仿宋" w:hAnsi="仿宋" w:cs="仿宋" w:hint="eastAsia"/>
            <w:lang w:eastAsia="zh-CN"/>
          </w:rPr>
          <w:t>(一)、锌及锌合金材项目承办单位基本情况</w:t>
        </w:r>
        <w:r>
          <w:tab/>
        </w:r>
        <w:r>
          <w:fldChar w:fldCharType="begin"/>
        </w:r>
        <w:r>
          <w:instrText xml:space="preserve"> PAGEREF _Toc11202 \h </w:instrText>
        </w:r>
        <w:r>
          <w:fldChar w:fldCharType="separate"/>
        </w:r>
        <w:r>
          <w:t>18</w:t>
        </w:r>
        <w:r>
          <w:fldChar w:fldCharType="end"/>
        </w:r>
      </w:hyperlink>
    </w:p>
    <w:p>
      <w:pPr>
        <w:pStyle w:val="TOC2"/>
        <w:tabs>
          <w:tab w:val="right" w:leader="dot" w:pos="8306"/>
        </w:tabs>
      </w:pPr>
      <w:hyperlink w:anchor="_Toc21508" w:history="1">
        <w:r>
          <w:rPr>
            <w:rFonts w:ascii="仿宋" w:eastAsia="仿宋" w:hAnsi="仿宋" w:cs="仿宋" w:hint="eastAsia"/>
            <w:lang w:eastAsia="zh-CN"/>
          </w:rPr>
          <w:t>(二)、公司经济效益分析</w:t>
        </w:r>
        <w:r>
          <w:tab/>
        </w:r>
        <w:r>
          <w:fldChar w:fldCharType="begin"/>
        </w:r>
        <w:r>
          <w:instrText xml:space="preserve"> PAGEREF _Toc21508 \h </w:instrText>
        </w:r>
        <w:r>
          <w:fldChar w:fldCharType="separate"/>
        </w:r>
        <w:r>
          <w:t>19</w:t>
        </w:r>
        <w:r>
          <w:fldChar w:fldCharType="end"/>
        </w:r>
      </w:hyperlink>
    </w:p>
    <w:p>
      <w:pPr>
        <w:pStyle w:val="TOC1"/>
        <w:tabs>
          <w:tab w:val="right" w:leader="dot" w:pos="8306"/>
        </w:tabs>
      </w:pPr>
      <w:hyperlink w:anchor="_Toc4248" w:history="1">
        <w:r>
          <w:rPr>
            <w:rFonts w:ascii="仿宋" w:eastAsia="仿宋" w:hAnsi="仿宋" w:cs="仿宋" w:hint="eastAsia"/>
            <w:lang w:eastAsia="zh-CN"/>
          </w:rPr>
          <w:t>六、锌及锌合金材项目可持续发展</w:t>
        </w:r>
        <w:r>
          <w:tab/>
        </w:r>
        <w:r>
          <w:fldChar w:fldCharType="begin"/>
        </w:r>
        <w:r>
          <w:instrText xml:space="preserve"> PAGEREF _Toc4248 \h </w:instrText>
        </w:r>
        <w:r>
          <w:fldChar w:fldCharType="separate"/>
        </w:r>
        <w:r>
          <w:t>20</w:t>
        </w:r>
        <w:r>
          <w:fldChar w:fldCharType="end"/>
        </w:r>
      </w:hyperlink>
    </w:p>
    <w:p>
      <w:pPr>
        <w:pStyle w:val="TOC2"/>
        <w:tabs>
          <w:tab w:val="right" w:leader="dot" w:pos="8306"/>
        </w:tabs>
      </w:pPr>
      <w:hyperlink w:anchor="_Toc22274" w:history="1">
        <w:r>
          <w:rPr>
            <w:rFonts w:ascii="仿宋" w:eastAsia="仿宋" w:hAnsi="仿宋" w:cs="仿宋" w:hint="eastAsia"/>
            <w:lang w:eastAsia="zh-CN"/>
          </w:rPr>
          <w:t>(一)、可持续战略与实践</w:t>
        </w:r>
        <w:r>
          <w:tab/>
        </w:r>
        <w:r>
          <w:fldChar w:fldCharType="begin"/>
        </w:r>
        <w:r>
          <w:instrText xml:space="preserve"> PAGEREF _Toc22274 \h </w:instrText>
        </w:r>
        <w:r>
          <w:fldChar w:fldCharType="separate"/>
        </w:r>
        <w:r>
          <w:t>20</w:t>
        </w:r>
        <w:r>
          <w:fldChar w:fldCharType="end"/>
        </w:r>
      </w:hyperlink>
    </w:p>
    <w:p>
      <w:pPr>
        <w:pStyle w:val="TOC2"/>
        <w:tabs>
          <w:tab w:val="right" w:leader="dot" w:pos="8306"/>
        </w:tabs>
      </w:pPr>
      <w:hyperlink w:anchor="_Toc31430" w:history="1">
        <w:r>
          <w:rPr>
            <w:rFonts w:ascii="仿宋" w:eastAsia="仿宋" w:hAnsi="仿宋" w:cs="仿宋" w:hint="eastAsia"/>
            <w:lang w:eastAsia="zh-CN"/>
          </w:rPr>
          <w:t>(二)、环保与社会责任</w:t>
        </w:r>
        <w:r>
          <w:tab/>
        </w:r>
        <w:r>
          <w:fldChar w:fldCharType="begin"/>
        </w:r>
        <w:r>
          <w:instrText xml:space="preserve"> PAGEREF _Toc31430 \h </w:instrText>
        </w:r>
        <w:r>
          <w:fldChar w:fldCharType="separate"/>
        </w:r>
        <w:r>
          <w:t>20</w:t>
        </w:r>
        <w:r>
          <w:fldChar w:fldCharType="end"/>
        </w:r>
      </w:hyperlink>
    </w:p>
    <w:p>
      <w:pPr>
        <w:pStyle w:val="TOC1"/>
        <w:tabs>
          <w:tab w:val="right" w:leader="dot" w:pos="8306"/>
        </w:tabs>
      </w:pPr>
      <w:hyperlink w:anchor="_Toc10272" w:history="1">
        <w:r>
          <w:rPr>
            <w:rFonts w:ascii="仿宋" w:eastAsia="仿宋" w:hAnsi="仿宋" w:cs="仿宋" w:hint="eastAsia"/>
            <w:lang w:eastAsia="zh-CN"/>
          </w:rPr>
          <w:t>七、锌及锌合金材项目经营效益</w:t>
        </w:r>
        <w:r>
          <w:tab/>
        </w:r>
        <w:r>
          <w:fldChar w:fldCharType="begin"/>
        </w:r>
        <w:r>
          <w:instrText xml:space="preserve"> PAGEREF _Toc10272 \h </w:instrText>
        </w:r>
        <w:r>
          <w:fldChar w:fldCharType="separate"/>
        </w:r>
        <w:r>
          <w:t>21</w:t>
        </w:r>
        <w:r>
          <w:fldChar w:fldCharType="end"/>
        </w:r>
      </w:hyperlink>
    </w:p>
    <w:p>
      <w:pPr>
        <w:pStyle w:val="TOC2"/>
        <w:tabs>
          <w:tab w:val="right" w:leader="dot" w:pos="8306"/>
        </w:tabs>
      </w:pPr>
      <w:hyperlink w:anchor="_Toc7442" w:history="1">
        <w:r>
          <w:rPr>
            <w:rFonts w:ascii="仿宋" w:eastAsia="仿宋" w:hAnsi="仿宋" w:cs="仿宋" w:hint="eastAsia"/>
            <w:lang w:eastAsia="zh-CN"/>
          </w:rPr>
          <w:t>(一)、经济评价财务测算</w:t>
        </w:r>
        <w:r>
          <w:tab/>
        </w:r>
        <w:r>
          <w:fldChar w:fldCharType="begin"/>
        </w:r>
        <w:r>
          <w:instrText xml:space="preserve"> PAGEREF _Toc7442 \h </w:instrText>
        </w:r>
        <w:r>
          <w:fldChar w:fldCharType="separate"/>
        </w:r>
        <w:r>
          <w:t>21</w:t>
        </w:r>
        <w:r>
          <w:fldChar w:fldCharType="end"/>
        </w:r>
      </w:hyperlink>
    </w:p>
    <w:p>
      <w:pPr>
        <w:pStyle w:val="TOC2"/>
        <w:tabs>
          <w:tab w:val="right" w:leader="dot" w:pos="8306"/>
        </w:tabs>
      </w:pPr>
      <w:hyperlink w:anchor="_Toc12905" w:history="1">
        <w:r>
          <w:rPr>
            <w:rFonts w:ascii="仿宋" w:eastAsia="仿宋" w:hAnsi="仿宋" w:cs="仿宋" w:hint="eastAsia"/>
            <w:lang w:eastAsia="zh-CN"/>
          </w:rPr>
          <w:t>(二)、锌及锌合金材项目盈利能力分析</w:t>
        </w:r>
        <w:r>
          <w:tab/>
        </w:r>
        <w:r>
          <w:fldChar w:fldCharType="begin"/>
        </w:r>
        <w:r>
          <w:instrText xml:space="preserve"> PAGEREF _Toc12905 \h </w:instrText>
        </w:r>
        <w:r>
          <w:fldChar w:fldCharType="separate"/>
        </w:r>
        <w:r>
          <w:t>23</w:t>
        </w:r>
        <w:r>
          <w:fldChar w:fldCharType="end"/>
        </w:r>
      </w:hyperlink>
    </w:p>
    <w:p>
      <w:pPr>
        <w:pStyle w:val="TOC1"/>
        <w:tabs>
          <w:tab w:val="right" w:leader="dot" w:pos="8306"/>
        </w:tabs>
      </w:pPr>
      <w:hyperlink w:anchor="_Toc5198" w:history="1">
        <w:r>
          <w:rPr>
            <w:rFonts w:ascii="仿宋" w:eastAsia="仿宋" w:hAnsi="仿宋" w:cs="仿宋" w:hint="eastAsia"/>
            <w:lang w:eastAsia="zh-CN"/>
          </w:rPr>
          <w:t>八、锌及锌合金材项目人力资源培养与发展</w:t>
        </w:r>
        <w:r>
          <w:tab/>
        </w:r>
        <w:r>
          <w:fldChar w:fldCharType="begin"/>
        </w:r>
        <w:r>
          <w:instrText xml:space="preserve"> PAGEREF _Toc5198 \h </w:instrText>
        </w:r>
        <w:r>
          <w:fldChar w:fldCharType="separate"/>
        </w:r>
        <w:r>
          <w:t>23</w:t>
        </w:r>
        <w:r>
          <w:fldChar w:fldCharType="end"/>
        </w:r>
      </w:hyperlink>
    </w:p>
    <w:p>
      <w:pPr>
        <w:pStyle w:val="TOC2"/>
        <w:tabs>
          <w:tab w:val="right" w:leader="dot" w:pos="8306"/>
        </w:tabs>
      </w:pPr>
      <w:hyperlink w:anchor="_Toc19858" w:history="1">
        <w:r>
          <w:rPr>
            <w:rFonts w:ascii="仿宋" w:eastAsia="仿宋" w:hAnsi="仿宋" w:cs="仿宋" w:hint="eastAsia"/>
            <w:lang w:eastAsia="zh-CN"/>
          </w:rPr>
          <w:t>(一)、人才需求与规划</w:t>
        </w:r>
        <w:r>
          <w:tab/>
        </w:r>
        <w:r>
          <w:fldChar w:fldCharType="begin"/>
        </w:r>
        <w:r>
          <w:instrText xml:space="preserve"> PAGEREF _Toc19858 \h </w:instrText>
        </w:r>
        <w:r>
          <w:fldChar w:fldCharType="separate"/>
        </w:r>
        <w:r>
          <w:t>23</w:t>
        </w:r>
        <w:r>
          <w:fldChar w:fldCharType="end"/>
        </w:r>
      </w:hyperlink>
    </w:p>
    <w:p>
      <w:pPr>
        <w:pStyle w:val="TOC2"/>
        <w:tabs>
          <w:tab w:val="right" w:leader="dot" w:pos="8306"/>
        </w:tabs>
      </w:pPr>
      <w:hyperlink w:anchor="_Toc30427" w:history="1">
        <w:r>
          <w:rPr>
            <w:rFonts w:ascii="仿宋" w:eastAsia="仿宋" w:hAnsi="仿宋" w:cs="仿宋" w:hint="eastAsia"/>
            <w:lang w:eastAsia="zh-CN"/>
          </w:rPr>
          <w:t>(二)、培训与发展计划</w:t>
        </w:r>
        <w:r>
          <w:tab/>
        </w:r>
        <w:r>
          <w:fldChar w:fldCharType="begin"/>
        </w:r>
        <w:r>
          <w:instrText xml:space="preserve"> PAGEREF _Toc30427 \h </w:instrText>
        </w:r>
        <w:r>
          <w:fldChar w:fldCharType="separate"/>
        </w:r>
        <w:r>
          <w:t>24</w:t>
        </w:r>
        <w:r>
          <w:fldChar w:fldCharType="end"/>
        </w:r>
      </w:hyperlink>
    </w:p>
    <w:p>
      <w:pPr>
        <w:pStyle w:val="TOC1"/>
        <w:tabs>
          <w:tab w:val="right" w:leader="dot" w:pos="8306"/>
        </w:tabs>
      </w:pPr>
      <w:hyperlink w:anchor="_Toc26097" w:history="1">
        <w:r>
          <w:rPr>
            <w:rFonts w:ascii="仿宋" w:eastAsia="仿宋" w:hAnsi="仿宋" w:cs="仿宋" w:hint="eastAsia"/>
            <w:lang w:eastAsia="zh-CN"/>
          </w:rPr>
          <w:t>九、生产安全保护</w:t>
        </w:r>
        <w:r>
          <w:tab/>
        </w:r>
        <w:r>
          <w:fldChar w:fldCharType="begin"/>
        </w:r>
        <w:r>
          <w:instrText xml:space="preserve"> PAGEREF _Toc26097 \h </w:instrText>
        </w:r>
        <w:r>
          <w:fldChar w:fldCharType="separate"/>
        </w:r>
        <w:r>
          <w:t>24</w:t>
        </w:r>
        <w:r>
          <w:fldChar w:fldCharType="end"/>
        </w:r>
      </w:hyperlink>
    </w:p>
    <w:p>
      <w:pPr>
        <w:pStyle w:val="TOC2"/>
        <w:tabs>
          <w:tab w:val="right" w:leader="dot" w:pos="8306"/>
        </w:tabs>
      </w:pPr>
      <w:hyperlink w:anchor="_Toc22860" w:history="1">
        <w:r>
          <w:rPr>
            <w:rFonts w:ascii="仿宋" w:eastAsia="仿宋" w:hAnsi="仿宋" w:cs="仿宋" w:hint="eastAsia"/>
            <w:lang w:eastAsia="zh-CN"/>
          </w:rPr>
          <w:t>(一)、消防安全</w:t>
        </w:r>
        <w:r>
          <w:tab/>
        </w:r>
        <w:r>
          <w:fldChar w:fldCharType="begin"/>
        </w:r>
        <w:r>
          <w:instrText xml:space="preserve"> PAGEREF _Toc22860 \h </w:instrText>
        </w:r>
        <w:r>
          <w:fldChar w:fldCharType="separate"/>
        </w:r>
        <w:r>
          <w:t>24</w:t>
        </w:r>
        <w:r>
          <w:fldChar w:fldCharType="end"/>
        </w:r>
      </w:hyperlink>
    </w:p>
    <w:p>
      <w:pPr>
        <w:pStyle w:val="TOC2"/>
        <w:tabs>
          <w:tab w:val="right" w:leader="dot" w:pos="8306"/>
        </w:tabs>
      </w:pPr>
      <w:hyperlink w:anchor="_Toc31000" w:history="1">
        <w:r>
          <w:rPr>
            <w:rFonts w:ascii="仿宋" w:eastAsia="仿宋" w:hAnsi="仿宋" w:cs="仿宋" w:hint="eastAsia"/>
            <w:lang w:eastAsia="zh-CN"/>
          </w:rPr>
          <w:t>(二)、防火防爆总图布置措施</w:t>
        </w:r>
        <w:r>
          <w:tab/>
        </w:r>
        <w:r>
          <w:fldChar w:fldCharType="begin"/>
        </w:r>
        <w:r>
          <w:instrText xml:space="preserve"> PAGEREF _Toc31000 \h </w:instrText>
        </w:r>
        <w:r>
          <w:fldChar w:fldCharType="separate"/>
        </w:r>
        <w:r>
          <w:t>26</w:t>
        </w:r>
        <w:r>
          <w:fldChar w:fldCharType="end"/>
        </w:r>
      </w:hyperlink>
    </w:p>
    <w:p>
      <w:pPr>
        <w:pStyle w:val="TOC2"/>
        <w:tabs>
          <w:tab w:val="right" w:leader="dot" w:pos="8306"/>
        </w:tabs>
      </w:pPr>
      <w:hyperlink w:anchor="_Toc14601" w:history="1">
        <w:r>
          <w:rPr>
            <w:rFonts w:ascii="仿宋" w:eastAsia="仿宋" w:hAnsi="仿宋" w:cs="仿宋" w:hint="eastAsia"/>
            <w:lang w:eastAsia="zh-CN"/>
          </w:rPr>
          <w:t>(三)、自然灾害防范措施</w:t>
        </w:r>
        <w:r>
          <w:tab/>
        </w:r>
        <w:r>
          <w:fldChar w:fldCharType="begin"/>
        </w:r>
        <w:r>
          <w:instrText xml:space="preserve"> PAGEREF _Toc14601 \h </w:instrText>
        </w:r>
        <w:r>
          <w:fldChar w:fldCharType="separate"/>
        </w:r>
        <w:r>
          <w:t>27</w:t>
        </w:r>
        <w:r>
          <w:fldChar w:fldCharType="end"/>
        </w:r>
      </w:hyperlink>
    </w:p>
    <w:p>
      <w:pPr>
        <w:pStyle w:val="TOC2"/>
        <w:tabs>
          <w:tab w:val="right" w:leader="dot" w:pos="8306"/>
        </w:tabs>
      </w:pPr>
      <w:hyperlink w:anchor="_Toc13416" w:history="1">
        <w:r>
          <w:rPr>
            <w:rFonts w:ascii="仿宋" w:eastAsia="仿宋" w:hAnsi="仿宋" w:cs="仿宋" w:hint="eastAsia"/>
            <w:lang w:eastAsia="zh-CN"/>
          </w:rPr>
          <w:t>(四)、安全色及安全标志使用要求</w:t>
        </w:r>
        <w:r>
          <w:tab/>
        </w:r>
        <w:r>
          <w:fldChar w:fldCharType="begin"/>
        </w:r>
        <w:r>
          <w:instrText xml:space="preserve"> PAGEREF _Toc13416 \h </w:instrText>
        </w:r>
        <w:r>
          <w:fldChar w:fldCharType="separate"/>
        </w:r>
        <w:r>
          <w:t>28</w:t>
        </w:r>
        <w:r>
          <w:fldChar w:fldCharType="end"/>
        </w:r>
      </w:hyperlink>
    </w:p>
    <w:p>
      <w:pPr>
        <w:pStyle w:val="TOC2"/>
        <w:tabs>
          <w:tab w:val="right" w:leader="dot" w:pos="8306"/>
        </w:tabs>
      </w:pPr>
      <w:hyperlink w:anchor="_Toc1316" w:history="1">
        <w:r>
          <w:rPr>
            <w:rFonts w:ascii="仿宋" w:eastAsia="仿宋" w:hAnsi="仿宋" w:cs="仿宋" w:hint="eastAsia"/>
            <w:lang w:eastAsia="zh-CN"/>
          </w:rPr>
          <w:t>(五)、防尘防毒措施</w:t>
        </w:r>
        <w:r>
          <w:tab/>
        </w:r>
        <w:r>
          <w:fldChar w:fldCharType="begin"/>
        </w:r>
        <w:r>
          <w:instrText xml:space="preserve"> PAGEREF _Toc1316 \h </w:instrText>
        </w:r>
        <w:r>
          <w:fldChar w:fldCharType="separate"/>
        </w:r>
        <w:r>
          <w:t>29</w:t>
        </w:r>
        <w:r>
          <w:fldChar w:fldCharType="end"/>
        </w:r>
      </w:hyperlink>
    </w:p>
    <w:p>
      <w:pPr>
        <w:pStyle w:val="TOC2"/>
        <w:tabs>
          <w:tab w:val="right" w:leader="dot" w:pos="8306"/>
        </w:tabs>
      </w:pPr>
      <w:hyperlink w:anchor="_Toc11543" w:history="1">
        <w:r>
          <w:rPr>
            <w:rFonts w:ascii="仿宋" w:eastAsia="仿宋" w:hAnsi="仿宋" w:cs="仿宋" w:hint="eastAsia"/>
            <w:lang w:eastAsia="zh-CN"/>
          </w:rPr>
          <w:t>(六)、防静电、触电防护及防雷措施</w:t>
        </w:r>
        <w:r>
          <w:tab/>
        </w:r>
        <w:r>
          <w:fldChar w:fldCharType="begin"/>
        </w:r>
        <w:r>
          <w:instrText xml:space="preserve"> PAGEREF _Toc11543 \h </w:instrText>
        </w:r>
        <w:r>
          <w:fldChar w:fldCharType="separate"/>
        </w:r>
        <w:r>
          <w:t>30</w:t>
        </w:r>
        <w:r>
          <w:fldChar w:fldCharType="end"/>
        </w:r>
      </w:hyperlink>
    </w:p>
    <w:p>
      <w:pPr>
        <w:pStyle w:val="TOC2"/>
        <w:tabs>
          <w:tab w:val="right" w:leader="dot" w:pos="8306"/>
        </w:tabs>
      </w:pPr>
      <w:hyperlink w:anchor="_Toc32446" w:history="1">
        <w:r>
          <w:rPr>
            <w:rFonts w:ascii="仿宋" w:eastAsia="仿宋" w:hAnsi="仿宋" w:cs="仿宋" w:hint="eastAsia"/>
            <w:lang w:eastAsia="zh-CN"/>
          </w:rPr>
          <w:t>(七)、机械设备安全保障措施</w:t>
        </w:r>
        <w:r>
          <w:tab/>
        </w:r>
        <w:r>
          <w:fldChar w:fldCharType="begin"/>
        </w:r>
        <w:r>
          <w:instrText xml:space="preserve"> PAGEREF _Toc32446 \h </w:instrText>
        </w:r>
        <w:r>
          <w:fldChar w:fldCharType="separate"/>
        </w:r>
        <w:r>
          <w:t>31</w:t>
        </w:r>
        <w:r>
          <w:fldChar w:fldCharType="end"/>
        </w:r>
      </w:hyperlink>
    </w:p>
    <w:p>
      <w:pPr>
        <w:pStyle w:val="TOC1"/>
        <w:tabs>
          <w:tab w:val="right" w:leader="dot" w:pos="8306"/>
        </w:tabs>
      </w:pPr>
      <w:hyperlink w:anchor="_Toc9591" w:history="1">
        <w:r>
          <w:rPr>
            <w:rFonts w:ascii="仿宋" w:eastAsia="仿宋" w:hAnsi="仿宋" w:cs="仿宋" w:hint="eastAsia"/>
            <w:lang w:eastAsia="zh-CN"/>
          </w:rPr>
          <w:t>十、锌及锌合金材项目创新与研发</w:t>
        </w:r>
        <w:r>
          <w:tab/>
        </w:r>
        <w:r>
          <w:fldChar w:fldCharType="begin"/>
        </w:r>
        <w:r>
          <w:instrText xml:space="preserve"> PAGEREF _Toc9591 \h </w:instrText>
        </w:r>
        <w:r>
          <w:fldChar w:fldCharType="separate"/>
        </w:r>
        <w:r>
          <w:t>33</w:t>
        </w:r>
        <w:r>
          <w:fldChar w:fldCharType="end"/>
        </w:r>
      </w:hyperlink>
    </w:p>
    <w:p>
      <w:pPr>
        <w:pStyle w:val="TOC2"/>
        <w:tabs>
          <w:tab w:val="right" w:leader="dot" w:pos="8306"/>
        </w:tabs>
      </w:pPr>
      <w:hyperlink w:anchor="_Toc13744" w:history="1">
        <w:r>
          <w:rPr>
            <w:rFonts w:ascii="仿宋" w:eastAsia="仿宋" w:hAnsi="仿宋" w:cs="仿宋" w:hint="eastAsia"/>
            <w:lang w:eastAsia="zh-CN"/>
          </w:rPr>
          <w:t>(一)、创新策略与方向</w:t>
        </w:r>
        <w:r>
          <w:tab/>
        </w:r>
        <w:r>
          <w:fldChar w:fldCharType="begin"/>
        </w:r>
        <w:r>
          <w:instrText xml:space="preserve"> PAGEREF _Toc13744 \h </w:instrText>
        </w:r>
        <w:r>
          <w:fldChar w:fldCharType="separate"/>
        </w:r>
        <w:r>
          <w:t>33</w:t>
        </w:r>
        <w:r>
          <w:fldChar w:fldCharType="end"/>
        </w:r>
      </w:hyperlink>
    </w:p>
    <w:p>
      <w:pPr>
        <w:pStyle w:val="TOC2"/>
        <w:tabs>
          <w:tab w:val="right" w:leader="dot" w:pos="8306"/>
        </w:tabs>
      </w:pPr>
      <w:hyperlink w:anchor="_Toc12684" w:history="1">
        <w:r>
          <w:rPr>
            <w:rFonts w:ascii="仿宋" w:eastAsia="仿宋" w:hAnsi="仿宋" w:cs="仿宋" w:hint="eastAsia"/>
            <w:lang w:eastAsia="zh-CN"/>
          </w:rPr>
          <w:t>(二)、研发规划与投入</w:t>
        </w:r>
        <w:r>
          <w:tab/>
        </w:r>
        <w:r>
          <w:fldChar w:fldCharType="begin"/>
        </w:r>
        <w:r>
          <w:instrText xml:space="preserve"> PAGEREF _Toc12684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79" w:history="1">
        <w:r>
          <w:rPr>
            <w:rFonts w:ascii="仿宋" w:eastAsia="仿宋" w:hAnsi="仿宋" w:cs="仿宋" w:hint="eastAsia"/>
            <w:lang w:eastAsia="zh-CN"/>
          </w:rPr>
          <w:t>十一、锌及锌合金材项目风险管理</w:t>
        </w:r>
        <w:r>
          <w:tab/>
        </w:r>
        <w:r>
          <w:fldChar w:fldCharType="begin"/>
        </w:r>
        <w:r>
          <w:instrText xml:space="preserve"> PAGEREF _Toc19279 \h </w:instrText>
        </w:r>
        <w:r>
          <w:fldChar w:fldCharType="separate"/>
        </w:r>
        <w:r>
          <w:t>36</w:t>
        </w:r>
        <w:r>
          <w:fldChar w:fldCharType="end"/>
        </w:r>
      </w:hyperlink>
    </w:p>
    <w:p>
      <w:pPr>
        <w:pStyle w:val="TOC2"/>
        <w:tabs>
          <w:tab w:val="right" w:leader="dot" w:pos="8306"/>
        </w:tabs>
      </w:pPr>
      <w:hyperlink w:anchor="_Toc23855" w:history="1">
        <w:r>
          <w:rPr>
            <w:rFonts w:ascii="仿宋" w:eastAsia="仿宋" w:hAnsi="仿宋" w:cs="仿宋" w:hint="eastAsia"/>
            <w:lang w:eastAsia="zh-CN"/>
          </w:rPr>
          <w:t>(一)、风险识别与评估</w:t>
        </w:r>
        <w:r>
          <w:tab/>
        </w:r>
        <w:r>
          <w:fldChar w:fldCharType="begin"/>
        </w:r>
        <w:r>
          <w:instrText xml:space="preserve"> PAGEREF _Toc23855 \h </w:instrText>
        </w:r>
        <w:r>
          <w:fldChar w:fldCharType="separate"/>
        </w:r>
        <w:r>
          <w:t>36</w:t>
        </w:r>
        <w:r>
          <w:fldChar w:fldCharType="end"/>
        </w:r>
      </w:hyperlink>
    </w:p>
    <w:p>
      <w:pPr>
        <w:pStyle w:val="TOC2"/>
        <w:tabs>
          <w:tab w:val="right" w:leader="dot" w:pos="8306"/>
        </w:tabs>
      </w:pPr>
      <w:hyperlink w:anchor="_Toc13447" w:history="1">
        <w:r>
          <w:rPr>
            <w:rFonts w:ascii="仿宋" w:eastAsia="仿宋" w:hAnsi="仿宋" w:cs="仿宋" w:hint="eastAsia"/>
            <w:lang w:eastAsia="zh-CN"/>
          </w:rPr>
          <w:t>(二)、风险应对策略</w:t>
        </w:r>
        <w:r>
          <w:tab/>
        </w:r>
        <w:r>
          <w:fldChar w:fldCharType="begin"/>
        </w:r>
        <w:r>
          <w:instrText xml:space="preserve"> PAGEREF _Toc13447 \h </w:instrText>
        </w:r>
        <w:r>
          <w:fldChar w:fldCharType="separate"/>
        </w:r>
        <w:r>
          <w:t>37</w:t>
        </w:r>
        <w:r>
          <w:fldChar w:fldCharType="end"/>
        </w:r>
      </w:hyperlink>
    </w:p>
    <w:p>
      <w:pPr>
        <w:pStyle w:val="TOC2"/>
        <w:tabs>
          <w:tab w:val="right" w:leader="dot" w:pos="8306"/>
        </w:tabs>
      </w:pPr>
      <w:hyperlink w:anchor="_Toc18502" w:history="1">
        <w:r>
          <w:rPr>
            <w:rFonts w:ascii="仿宋" w:eastAsia="仿宋" w:hAnsi="仿宋" w:cs="仿宋" w:hint="eastAsia"/>
            <w:lang w:eastAsia="zh-CN"/>
          </w:rPr>
          <w:t>(三)、风险监控与控制</w:t>
        </w:r>
        <w:r>
          <w:tab/>
        </w:r>
        <w:r>
          <w:fldChar w:fldCharType="begin"/>
        </w:r>
        <w:r>
          <w:instrText xml:space="preserve"> PAGEREF _Toc18502 \h </w:instrText>
        </w:r>
        <w:r>
          <w:fldChar w:fldCharType="separate"/>
        </w:r>
        <w:r>
          <w:t>39</w:t>
        </w:r>
        <w:r>
          <w:fldChar w:fldCharType="end"/>
        </w:r>
      </w:hyperlink>
    </w:p>
    <w:p>
      <w:pPr>
        <w:pStyle w:val="TOC1"/>
        <w:tabs>
          <w:tab w:val="right" w:leader="dot" w:pos="8306"/>
        </w:tabs>
      </w:pPr>
      <w:hyperlink w:anchor="_Toc15781" w:history="1">
        <w:r>
          <w:rPr>
            <w:rFonts w:ascii="仿宋" w:eastAsia="仿宋" w:hAnsi="仿宋" w:cs="仿宋" w:hint="eastAsia"/>
            <w:lang w:eastAsia="zh-CN"/>
          </w:rPr>
          <w:t>十二、锌及锌合金材项目人力资源管理</w:t>
        </w:r>
        <w:r>
          <w:tab/>
        </w:r>
        <w:r>
          <w:fldChar w:fldCharType="begin"/>
        </w:r>
        <w:r>
          <w:instrText xml:space="preserve"> PAGEREF _Toc15781 \h </w:instrText>
        </w:r>
        <w:r>
          <w:fldChar w:fldCharType="separate"/>
        </w:r>
        <w:r>
          <w:t>40</w:t>
        </w:r>
        <w:r>
          <w:fldChar w:fldCharType="end"/>
        </w:r>
      </w:hyperlink>
    </w:p>
    <w:p>
      <w:pPr>
        <w:pStyle w:val="TOC2"/>
        <w:tabs>
          <w:tab w:val="right" w:leader="dot" w:pos="8306"/>
        </w:tabs>
      </w:pPr>
      <w:hyperlink w:anchor="_Toc4581" w:history="1">
        <w:r>
          <w:rPr>
            <w:rFonts w:ascii="仿宋" w:eastAsia="仿宋" w:hAnsi="仿宋" w:cs="仿宋" w:hint="eastAsia"/>
            <w:lang w:eastAsia="zh-CN"/>
          </w:rPr>
          <w:t>(一)、建立健全的预算管理制度</w:t>
        </w:r>
        <w:r>
          <w:tab/>
        </w:r>
        <w:r>
          <w:fldChar w:fldCharType="begin"/>
        </w:r>
        <w:r>
          <w:instrText xml:space="preserve"> PAGEREF _Toc4581 \h </w:instrText>
        </w:r>
        <w:r>
          <w:fldChar w:fldCharType="separate"/>
        </w:r>
        <w:r>
          <w:t>40</w:t>
        </w:r>
        <w:r>
          <w:fldChar w:fldCharType="end"/>
        </w:r>
      </w:hyperlink>
    </w:p>
    <w:p>
      <w:pPr>
        <w:pStyle w:val="TOC2"/>
        <w:tabs>
          <w:tab w:val="right" w:leader="dot" w:pos="8306"/>
        </w:tabs>
      </w:pPr>
      <w:hyperlink w:anchor="_Toc25983" w:history="1">
        <w:r>
          <w:rPr>
            <w:rFonts w:ascii="仿宋" w:eastAsia="仿宋" w:hAnsi="仿宋" w:cs="仿宋" w:hint="eastAsia"/>
            <w:lang w:eastAsia="zh-CN"/>
          </w:rPr>
          <w:t>(二)、加强资金流动监控</w:t>
        </w:r>
        <w:r>
          <w:tab/>
        </w:r>
        <w:r>
          <w:fldChar w:fldCharType="begin"/>
        </w:r>
        <w:r>
          <w:instrText xml:space="preserve"> PAGEREF _Toc25983 \h </w:instrText>
        </w:r>
        <w:r>
          <w:fldChar w:fldCharType="separate"/>
        </w:r>
        <w:r>
          <w:t>41</w:t>
        </w:r>
        <w:r>
          <w:fldChar w:fldCharType="end"/>
        </w:r>
      </w:hyperlink>
    </w:p>
    <w:p>
      <w:pPr>
        <w:pStyle w:val="TOC2"/>
        <w:tabs>
          <w:tab w:val="right" w:leader="dot" w:pos="8306"/>
        </w:tabs>
      </w:pPr>
      <w:hyperlink w:anchor="_Toc29011" w:history="1">
        <w:r>
          <w:rPr>
            <w:rFonts w:ascii="仿宋" w:eastAsia="仿宋" w:hAnsi="仿宋" w:cs="仿宋" w:hint="eastAsia"/>
            <w:lang w:eastAsia="zh-CN"/>
          </w:rPr>
          <w:t>(三)、制定完善的风险控制机制</w:t>
        </w:r>
        <w:r>
          <w:tab/>
        </w:r>
        <w:r>
          <w:fldChar w:fldCharType="begin"/>
        </w:r>
        <w:r>
          <w:instrText xml:space="preserve"> PAGEREF _Toc29011 \h </w:instrText>
        </w:r>
        <w:r>
          <w:fldChar w:fldCharType="separate"/>
        </w:r>
        <w:r>
          <w:t>43</w:t>
        </w:r>
        <w:r>
          <w:fldChar w:fldCharType="end"/>
        </w:r>
      </w:hyperlink>
    </w:p>
    <w:p>
      <w:pPr>
        <w:pStyle w:val="TOC2"/>
        <w:tabs>
          <w:tab w:val="right" w:leader="dot" w:pos="8306"/>
        </w:tabs>
      </w:pPr>
      <w:hyperlink w:anchor="_Toc4835" w:history="1">
        <w:r>
          <w:rPr>
            <w:rFonts w:ascii="仿宋" w:eastAsia="仿宋" w:hAnsi="仿宋" w:cs="仿宋" w:hint="eastAsia"/>
            <w:lang w:eastAsia="zh-CN"/>
          </w:rPr>
          <w:t>(四)、优化成本管理</w:t>
        </w:r>
        <w:r>
          <w:tab/>
        </w:r>
        <w:r>
          <w:fldChar w:fldCharType="begin"/>
        </w:r>
        <w:r>
          <w:instrText xml:space="preserve"> PAGEREF _Toc4835 \h </w:instrText>
        </w:r>
        <w:r>
          <w:fldChar w:fldCharType="separate"/>
        </w:r>
        <w:r>
          <w:t>44</w:t>
        </w:r>
        <w:r>
          <w:fldChar w:fldCharType="end"/>
        </w:r>
      </w:hyperlink>
    </w:p>
    <w:p>
      <w:pPr>
        <w:pStyle w:val="TOC1"/>
        <w:tabs>
          <w:tab w:val="right" w:leader="dot" w:pos="8306"/>
        </w:tabs>
      </w:pPr>
      <w:hyperlink w:anchor="_Toc5184" w:history="1">
        <w:r>
          <w:rPr>
            <w:rFonts w:ascii="仿宋" w:eastAsia="仿宋" w:hAnsi="仿宋" w:cs="仿宋" w:hint="eastAsia"/>
            <w:lang w:eastAsia="zh-CN"/>
          </w:rPr>
          <w:t>十三、锌及锌合金材项目治理与监督</w:t>
        </w:r>
        <w:r>
          <w:tab/>
        </w:r>
        <w:r>
          <w:fldChar w:fldCharType="begin"/>
        </w:r>
        <w:r>
          <w:instrText xml:space="preserve"> PAGEREF _Toc5184 \h </w:instrText>
        </w:r>
        <w:r>
          <w:fldChar w:fldCharType="separate"/>
        </w:r>
        <w:r>
          <w:t>45</w:t>
        </w:r>
        <w:r>
          <w:fldChar w:fldCharType="end"/>
        </w:r>
      </w:hyperlink>
    </w:p>
    <w:p>
      <w:pPr>
        <w:pStyle w:val="TOC2"/>
        <w:tabs>
          <w:tab w:val="right" w:leader="dot" w:pos="8306"/>
        </w:tabs>
      </w:pPr>
      <w:hyperlink w:anchor="_Toc32368" w:history="1">
        <w:r>
          <w:rPr>
            <w:rFonts w:ascii="仿宋" w:eastAsia="仿宋" w:hAnsi="仿宋" w:cs="仿宋" w:hint="eastAsia"/>
            <w:lang w:eastAsia="zh-CN"/>
          </w:rPr>
          <w:t>(一)、锌及锌合金材项目治理结构</w:t>
        </w:r>
        <w:r>
          <w:tab/>
        </w:r>
        <w:r>
          <w:fldChar w:fldCharType="begin"/>
        </w:r>
        <w:r>
          <w:instrText xml:space="preserve"> PAGEREF _Toc32368 \h </w:instrText>
        </w:r>
        <w:r>
          <w:fldChar w:fldCharType="separate"/>
        </w:r>
        <w:r>
          <w:t>45</w:t>
        </w:r>
        <w:r>
          <w:fldChar w:fldCharType="end"/>
        </w:r>
      </w:hyperlink>
    </w:p>
    <w:p>
      <w:pPr>
        <w:pStyle w:val="TOC2"/>
        <w:tabs>
          <w:tab w:val="right" w:leader="dot" w:pos="8306"/>
        </w:tabs>
      </w:pPr>
      <w:hyperlink w:anchor="_Toc21432" w:history="1">
        <w:r>
          <w:rPr>
            <w:rFonts w:ascii="仿宋" w:eastAsia="仿宋" w:hAnsi="仿宋" w:cs="仿宋" w:hint="eastAsia"/>
            <w:lang w:eastAsia="zh-CN"/>
          </w:rPr>
          <w:t>(二)、监督与审计</w:t>
        </w:r>
        <w:r>
          <w:tab/>
        </w:r>
        <w:r>
          <w:fldChar w:fldCharType="begin"/>
        </w:r>
        <w:r>
          <w:instrText xml:space="preserve"> PAGEREF _Toc21432 \h </w:instrText>
        </w:r>
        <w:r>
          <w:fldChar w:fldCharType="separate"/>
        </w:r>
        <w:r>
          <w:t>47</w:t>
        </w:r>
        <w:r>
          <w:fldChar w:fldCharType="end"/>
        </w:r>
      </w:hyperlink>
    </w:p>
    <w:p>
      <w:pPr>
        <w:pStyle w:val="TOC1"/>
        <w:tabs>
          <w:tab w:val="right" w:leader="dot" w:pos="8306"/>
        </w:tabs>
      </w:pPr>
      <w:hyperlink w:anchor="_Toc15432" w:history="1">
        <w:r>
          <w:rPr>
            <w:rFonts w:ascii="仿宋" w:eastAsia="仿宋" w:hAnsi="仿宋" w:cs="仿宋" w:hint="eastAsia"/>
            <w:lang w:eastAsia="zh-CN"/>
          </w:rPr>
          <w:t>十四、营销与推广策略</w:t>
        </w:r>
        <w:r>
          <w:tab/>
        </w:r>
        <w:r>
          <w:fldChar w:fldCharType="begin"/>
        </w:r>
        <w:r>
          <w:instrText xml:space="preserve"> PAGEREF _Toc15432 \h </w:instrText>
        </w:r>
        <w:r>
          <w:fldChar w:fldCharType="separate"/>
        </w:r>
        <w:r>
          <w:t>48</w:t>
        </w:r>
        <w:r>
          <w:fldChar w:fldCharType="end"/>
        </w:r>
      </w:hyperlink>
    </w:p>
    <w:p>
      <w:pPr>
        <w:pStyle w:val="TOC2"/>
        <w:tabs>
          <w:tab w:val="right" w:leader="dot" w:pos="8306"/>
        </w:tabs>
      </w:pPr>
      <w:hyperlink w:anchor="_Toc7568" w:history="1">
        <w:r>
          <w:rPr>
            <w:rFonts w:ascii="仿宋" w:eastAsia="仿宋" w:hAnsi="仿宋" w:cs="仿宋" w:hint="eastAsia"/>
            <w:lang w:eastAsia="zh-CN"/>
          </w:rPr>
          <w:t>(一)、产品/服务定位与特点</w:t>
        </w:r>
        <w:r>
          <w:tab/>
        </w:r>
        <w:r>
          <w:fldChar w:fldCharType="begin"/>
        </w:r>
        <w:r>
          <w:instrText xml:space="preserve"> PAGEREF _Toc7568 \h </w:instrText>
        </w:r>
        <w:r>
          <w:fldChar w:fldCharType="separate"/>
        </w:r>
        <w:r>
          <w:t>48</w:t>
        </w:r>
        <w:r>
          <w:fldChar w:fldCharType="end"/>
        </w:r>
      </w:hyperlink>
    </w:p>
    <w:p>
      <w:pPr>
        <w:pStyle w:val="TOC2"/>
        <w:tabs>
          <w:tab w:val="right" w:leader="dot" w:pos="8306"/>
        </w:tabs>
      </w:pPr>
      <w:hyperlink w:anchor="_Toc27707" w:history="1">
        <w:r>
          <w:rPr>
            <w:rFonts w:ascii="仿宋" w:eastAsia="仿宋" w:hAnsi="仿宋" w:cs="仿宋" w:hint="eastAsia"/>
            <w:lang w:eastAsia="zh-CN"/>
          </w:rPr>
          <w:t>(二)、市场定位与竞争分析</w:t>
        </w:r>
        <w:r>
          <w:tab/>
        </w:r>
        <w:r>
          <w:fldChar w:fldCharType="begin"/>
        </w:r>
        <w:r>
          <w:instrText xml:space="preserve"> PAGEREF _Toc27707 \h </w:instrText>
        </w:r>
        <w:r>
          <w:fldChar w:fldCharType="separate"/>
        </w:r>
        <w:r>
          <w:t>50</w:t>
        </w:r>
        <w:r>
          <w:fldChar w:fldCharType="end"/>
        </w:r>
      </w:hyperlink>
    </w:p>
    <w:p>
      <w:pPr>
        <w:pStyle w:val="TOC2"/>
        <w:tabs>
          <w:tab w:val="right" w:leader="dot" w:pos="8306"/>
        </w:tabs>
      </w:pPr>
      <w:hyperlink w:anchor="_Toc7781" w:history="1">
        <w:r>
          <w:rPr>
            <w:rFonts w:ascii="仿宋" w:eastAsia="仿宋" w:hAnsi="仿宋" w:cs="仿宋" w:hint="eastAsia"/>
            <w:lang w:eastAsia="zh-CN"/>
          </w:rPr>
          <w:t>(三)、营销渠道与策略</w:t>
        </w:r>
        <w:r>
          <w:tab/>
        </w:r>
        <w:r>
          <w:fldChar w:fldCharType="begin"/>
        </w:r>
        <w:r>
          <w:instrText xml:space="preserve"> PAGEREF _Toc7781 \h </w:instrText>
        </w:r>
        <w:r>
          <w:fldChar w:fldCharType="separate"/>
        </w:r>
        <w:r>
          <w:t>51</w:t>
        </w:r>
        <w:r>
          <w:fldChar w:fldCharType="end"/>
        </w:r>
      </w:hyperlink>
    </w:p>
    <w:p>
      <w:pPr>
        <w:pStyle w:val="TOC2"/>
        <w:tabs>
          <w:tab w:val="right" w:leader="dot" w:pos="8306"/>
        </w:tabs>
      </w:pPr>
      <w:hyperlink w:anchor="_Toc3160" w:history="1">
        <w:r>
          <w:rPr>
            <w:rFonts w:ascii="仿宋" w:eastAsia="仿宋" w:hAnsi="仿宋" w:cs="仿宋" w:hint="eastAsia"/>
            <w:lang w:eastAsia="zh-CN"/>
          </w:rPr>
          <w:t>(四)、推广与宣传活动</w:t>
        </w:r>
        <w:r>
          <w:tab/>
        </w:r>
        <w:r>
          <w:fldChar w:fldCharType="begin"/>
        </w:r>
        <w:r>
          <w:instrText xml:space="preserve"> PAGEREF _Toc3160 \h </w:instrText>
        </w:r>
        <w:r>
          <w:fldChar w:fldCharType="separate"/>
        </w:r>
        <w:r>
          <w:t>52</w:t>
        </w:r>
        <w:r>
          <w:fldChar w:fldCharType="end"/>
        </w:r>
      </w:hyperlink>
    </w:p>
    <w:p>
      <w:pPr>
        <w:pStyle w:val="TOC1"/>
        <w:tabs>
          <w:tab w:val="right" w:leader="dot" w:pos="8306"/>
        </w:tabs>
      </w:pPr>
      <w:hyperlink w:anchor="_Toc22625" w:history="1">
        <w:r>
          <w:rPr>
            <w:rFonts w:ascii="仿宋" w:eastAsia="仿宋" w:hAnsi="仿宋" w:cs="仿宋" w:hint="eastAsia"/>
            <w:lang w:eastAsia="zh-CN"/>
          </w:rPr>
          <w:t>十五、利益相关者分析与沟通计划</w:t>
        </w:r>
        <w:r>
          <w:tab/>
        </w:r>
        <w:r>
          <w:fldChar w:fldCharType="begin"/>
        </w:r>
        <w:r>
          <w:instrText xml:space="preserve"> PAGEREF _Toc22625 \h </w:instrText>
        </w:r>
        <w:r>
          <w:fldChar w:fldCharType="separate"/>
        </w:r>
        <w:r>
          <w:t>57</w:t>
        </w:r>
        <w:r>
          <w:fldChar w:fldCharType="end"/>
        </w:r>
      </w:hyperlink>
    </w:p>
    <w:p>
      <w:pPr>
        <w:pStyle w:val="TOC2"/>
        <w:tabs>
          <w:tab w:val="right" w:leader="dot" w:pos="8306"/>
        </w:tabs>
      </w:pPr>
      <w:hyperlink w:anchor="_Toc2315" w:history="1">
        <w:r>
          <w:rPr>
            <w:rFonts w:ascii="仿宋" w:eastAsia="仿宋" w:hAnsi="仿宋" w:cs="仿宋" w:hint="eastAsia"/>
            <w:lang w:eastAsia="zh-CN"/>
          </w:rPr>
          <w:t>(一)、利益相关者分析</w:t>
        </w:r>
        <w:r>
          <w:tab/>
        </w:r>
        <w:r>
          <w:fldChar w:fldCharType="begin"/>
        </w:r>
        <w:r>
          <w:instrText xml:space="preserve"> PAGEREF _Toc2315 \h </w:instrText>
        </w:r>
        <w:r>
          <w:fldChar w:fldCharType="separate"/>
        </w:r>
        <w:r>
          <w:t>57</w:t>
        </w:r>
        <w:r>
          <w:fldChar w:fldCharType="end"/>
        </w:r>
      </w:hyperlink>
    </w:p>
    <w:p>
      <w:pPr>
        <w:pStyle w:val="TOC2"/>
        <w:tabs>
          <w:tab w:val="right" w:leader="dot" w:pos="8306"/>
        </w:tabs>
      </w:pPr>
      <w:hyperlink w:anchor="_Toc30055" w:history="1">
        <w:r>
          <w:rPr>
            <w:rFonts w:ascii="仿宋" w:eastAsia="仿宋" w:hAnsi="仿宋" w:cs="仿宋" w:hint="eastAsia"/>
            <w:lang w:eastAsia="zh-CN"/>
          </w:rPr>
          <w:t>(二)、沟通计划</w:t>
        </w:r>
        <w:r>
          <w:tab/>
        </w:r>
        <w:r>
          <w:fldChar w:fldCharType="begin"/>
        </w:r>
        <w:r>
          <w:instrText xml:space="preserve"> PAGEREF _Toc30055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1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的技术管理特点体现在其创新导向。通过引入最先进的技术趋势和解决方案，锌及锌合金材项目致力于提升科技含量、提高质量和效率水平。这意味着我们将采用最新的工具和方法，确保锌及锌合金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及锌合金材项目技术管理的显著特征。通过整合不同领域的技术资源，我们实现了跨学科的协同工作。这有助于优化技术架构，提高整体效能。此外，整合性策略还促进了不同技术团队之间的紧密沟通和高效合作，确保锌及锌合金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及锌合金材项目所采用的技术。通过不断优化技术方案，锌及锌合金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及锌合金材项目团队将在锌及锌合金材项目初期识别可能的技术风险，并采取相应的预防和应对措施。通过建立健全的风险评估机制，锌及锌合金材项目能够在实施过程中及时发现并解决潜在的技术问题，保障锌及锌合金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及锌合金材项目中，技术将成为锌及锌合金材项目成功的有力支持。这一深度剖析揭示了技术管理在锌及锌合金材项目实施中的关键作用，为锌及锌合金材项目的技术基础奠定了坚实的基础。</w:t>
      </w:r>
    </w:p>
    <w:p>
      <w:pPr>
        <w:pStyle w:val="Heading2"/>
        <w:ind w:firstLine="560" w:firstLineChars="200"/>
        <w:rPr>
          <w:rFonts w:ascii="仿宋" w:eastAsia="仿宋" w:hAnsi="仿宋" w:cs="仿宋" w:hint="eastAsia"/>
          <w:sz w:val="28"/>
          <w:lang w:eastAsia="zh-CN"/>
        </w:rPr>
      </w:pPr>
      <w:bookmarkStart w:id="4" w:name="_Toc11259"/>
      <w:r>
        <w:rPr>
          <w:rFonts w:ascii="仿宋" w:eastAsia="仿宋" w:hAnsi="仿宋" w:cs="仿宋" w:hint="eastAsia"/>
          <w:sz w:val="28"/>
          <w:lang w:eastAsia="zh-CN"/>
        </w:rPr>
        <w:t>(二)、锌及锌合金材项目工艺技术设计方案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及锌合金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锌及锌合金材项目将严格按照相关行业规范要求进行组织。通过有效控制产品质量，锌及锌合金材项目将致力于为顾客提供优质的锌及锌合金材项目产品和良好的服务。这体现了锌及锌合金材项目对于生产活动合规性和质量标准的高度重视，为锌及锌合金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及锌合金材项目注重生态效益和清洁生产原则。锌及锌合金材项目建设将紧密结合地方特色经济发展，与社会经济发展规划和区域环境保护规划方案相协调一致。通过与当地区域自然生态系统的结合，锌及锌合金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及锌合金材项目产品具有多样化的客户需求和个性化的特点。因此，锌及锌合金材项目产品规格品种多样，且单批生产数量较小。为满足这一特点，锌及锌合金材项目承办单位将建设先进的柔性制造生产线。通过广泛应用柔性制造技术，锌及锌合金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及锌合金材项目采用的技术具有较高的技术含量和自动化水平，处于国内先进水平。这一技术选用不仅体现了对生产效率、质量和环境友好性的高标准要求，同时为锌及锌合金材项目的可持续发展奠定了坚实的基础。</w:t>
      </w:r>
    </w:p>
    <w:p>
      <w:pPr>
        <w:pStyle w:val="Heading2"/>
        <w:ind w:firstLine="560" w:firstLineChars="200"/>
        <w:rPr>
          <w:rFonts w:ascii="仿宋" w:eastAsia="仿宋" w:hAnsi="仿宋" w:cs="仿宋" w:hint="eastAsia"/>
          <w:sz w:val="28"/>
          <w:lang w:eastAsia="zh-CN"/>
        </w:rPr>
      </w:pPr>
      <w:bookmarkStart w:id="5" w:name="_Toc60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为确保锌及锌合金材项目的高效生产和技术实施，我们制定了一套精心设计的设备选型方案，以满足锌及锌合金材项目生产、质量和环保的要求。该方案的主要特点如下：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及锌合金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针对锌及锌合金材项目产品的多样性和小批量生产的特点，我们将建设柔性制造生产线。通过在设备选型中考虑柔性制造技术，可以灵活应对不同产品规格和生产需求，实现生产线的高度灵活性和适应性。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348"/>
      <w:r>
        <w:rPr>
          <w:rFonts w:ascii="仿宋" w:eastAsia="仿宋" w:hAnsi="仿宋" w:cs="仿宋" w:hint="eastAsia"/>
          <w:sz w:val="28"/>
          <w:lang w:eastAsia="zh-CN"/>
        </w:rPr>
        <w:t>二、锌及锌合金材项目文档管理</w:t>
      </w:r>
      <w:bookmarkEnd w:id="6"/>
    </w:p>
    <w:p>
      <w:pPr>
        <w:pStyle w:val="Heading2"/>
        <w:rPr>
          <w:rFonts w:ascii="仿宋" w:eastAsia="仿宋" w:hAnsi="仿宋" w:cs="仿宋" w:hint="eastAsia"/>
          <w:lang w:eastAsia="zh-CN"/>
        </w:rPr>
      </w:pPr>
      <w:bookmarkStart w:id="7" w:name="_Toc1247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锌及锌合金材项目高度重视文档的质量和准确性，以支持锌及锌合金材项目的各项活动和决策。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文档的编制始于锌及锌合金材项目计划的初期，我们制定了详细的文档编制计划，明确了每个文档的内容、格式和编写责任人。在锌及锌合金材项目启动阶段，我们首先编制了锌及锌合金材项目章程，明确定义了锌及锌合金材项目的目标、范围、风险等关键要素。随后，锌及锌合金材项目团队根据计划陆续编制了需求文档、设计文档、测试文档等各类文档，确保锌及锌合金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锌及锌合金材项目管理中的重要环节，旨在确保锌及锌合金材项目文档符合质量标准和锌及锌合金材项目需求。在锌及锌合金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及锌合金材项目相关利益方和专业领域的专家对文档进行独立审查。这有助于获取更全面、客观的反馈，确保锌及锌合金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锌及锌合金材项目在文档编制与审查方面建立了严格的管理机制，通过规范的流程和多维度的审查，确保锌及锌合金材项目文档的质量、准确性和可靠性，为锌及锌合金材项目的顺利推进提供了有力支持。</w:t>
      </w:r>
    </w:p>
    <w:p>
      <w:pPr>
        <w:pStyle w:val="Heading2"/>
        <w:ind w:firstLine="560" w:firstLineChars="200"/>
        <w:rPr>
          <w:rFonts w:ascii="仿宋" w:eastAsia="仿宋" w:hAnsi="仿宋" w:cs="仿宋" w:hint="eastAsia"/>
          <w:sz w:val="28"/>
          <w:lang w:eastAsia="zh-CN"/>
        </w:rPr>
      </w:pPr>
      <w:bookmarkStart w:id="8" w:name="_Toc1122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我们通过多渠道发布文档，包括电子邮件、锌及锌合金材项目管理平台、内部网站等，以满足不同团队成员的偏好和需求。多渠道发布确保了信息的全面覆盖。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我们采用了精细的权限控制，确保只有授权人员可以访问敏感信息。这种安全措施保护了锌及锌合金材项目文档的机密性，防止了未经授权的信息泄露。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90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锌及锌合金材项目生命周期中一个至关重要的环节，直接关系到锌及锌合金材项目信息的长期保存和历史记录的完整性。在锌及锌合金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320"/>
      <w:r>
        <w:rPr>
          <w:rFonts w:ascii="仿宋" w:eastAsia="仿宋" w:hAnsi="仿宋" w:cs="仿宋" w:hint="eastAsia"/>
          <w:sz w:val="28"/>
          <w:lang w:eastAsia="zh-CN"/>
        </w:rPr>
        <w:t>三、锌及锌合金材项目危机管理</w:t>
      </w:r>
      <w:bookmarkEnd w:id="10"/>
    </w:p>
    <w:p>
      <w:pPr>
        <w:pStyle w:val="Heading2"/>
        <w:rPr>
          <w:rFonts w:ascii="仿宋" w:eastAsia="仿宋" w:hAnsi="仿宋" w:cs="仿宋" w:hint="eastAsia"/>
          <w:lang w:eastAsia="zh-CN"/>
        </w:rPr>
      </w:pPr>
      <w:bookmarkStart w:id="11" w:name="_Toc2100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危机管理中，危机预警与识别是确保锌及锌合金材项目稳健运行的核心步骤。通过建立全面的监测机制，锌及锌合金材项目团队旨在及时发现和理解潜在的风险和危机因素，以便采取及时的预防和应对措施，确保锌及锌合金材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首先，通过深入的风险评估，锌及锌合金材项目团队全面分析了整个锌及锌合金材项目和各个阶段可能存在的威胁。这包括准确评估每个潜在风险的发生概率和可能影响的程度，为后续危机预警提供了有力支持。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锌及锌合金材项目团队着重于明确定义锌及锌合金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及锌合金材项目进展的持续监控，团队能够及时发现潜在问题并作出迅速反应。锌及锌合金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在这一阶段，团队的专业素养和反应速度将发挥至关重要的作用，以确保潜在危机能够在初期得到有效的处理，最大程度地减轻负面影响。通过危机预警与识别，锌及锌合金材项目得以更有序、可控地推进。</w:t>
      </w:r>
    </w:p>
    <w:p>
      <w:pPr>
        <w:pStyle w:val="Heading2"/>
        <w:ind w:firstLine="560" w:firstLineChars="200"/>
        <w:rPr>
          <w:rFonts w:ascii="仿宋" w:eastAsia="仿宋" w:hAnsi="仿宋" w:cs="仿宋" w:hint="eastAsia"/>
          <w:sz w:val="28"/>
          <w:lang w:eastAsia="zh-CN"/>
        </w:rPr>
      </w:pPr>
      <w:bookmarkStart w:id="12" w:name="_Toc2622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在危机发生时，锌及锌合金材项目团队立即行动，成立了应急小组。该小组的任务是迅速制定并实施紧急应对措施，以最小化潜在损失。以下是采取的主要措施：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暂停锌及锌合金材项目进度：为遏制危机蔓延，锌及锌合金材项目暂时停止进行，以便全面评估当前状况。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资源重新分配：重新评估锌及锌合金材项目资源的分配，确保最大限度地减小损失。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实时沟通：与关键利益相关者建立实时沟通机制，向他们传递锌及锌合金材项目危机的实际状况，保障锌及锌合金材项目核心利益。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在紧急应对的同时，锌及锌合金材项目团队强调了团队协作和有效沟通的重要性。以下是团队协作的关键举措：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信息共享机制：建立了信息共享平台，确保团队成员能够及时获取锌及锌合金材项目危机的实时信息。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领导者沟通：锌及锌合金材项目领导者通过定期会议和即时沟通工具，指导团队应对危机，保持团队稳定运行。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随着危机得到初步控制，锌及锌合金材项目团队转向制定恢复计划，以确保锌及锌合金材项目能够从中迅速恢复。主要恢复计划包括：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修复受损的进度计划：重新评估锌及锌合金材项目进度，制定修复计划，确保锌及锌合金材项目尽快回归正常进程。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重新调整资源分配：优化资源分配，确保锌及锌合金材项目在有限资源下高效运转。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风险管理机制加强：对锌及锌合金材项目风险进行全面评估，制定更强化的风险管理策略，以预防未来可能的危机。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8206"/>
      <w:r>
        <w:rPr>
          <w:rFonts w:ascii="仿宋" w:eastAsia="仿宋" w:hAnsi="仿宋" w:cs="仿宋" w:hint="eastAsia"/>
          <w:sz w:val="28"/>
          <w:lang w:eastAsia="zh-CN"/>
        </w:rPr>
        <w:t>四、锌及锌合金材项目选址可行性分析</w:t>
      </w:r>
      <w:bookmarkEnd w:id="13"/>
    </w:p>
    <w:p>
      <w:pPr>
        <w:pStyle w:val="Heading2"/>
        <w:rPr>
          <w:rFonts w:ascii="仿宋" w:eastAsia="仿宋" w:hAnsi="仿宋" w:cs="仿宋" w:hint="eastAsia"/>
          <w:lang w:eastAsia="zh-CN"/>
        </w:rPr>
      </w:pPr>
      <w:bookmarkStart w:id="14" w:name="_Toc12641"/>
      <w:r>
        <w:rPr>
          <w:rFonts w:ascii="仿宋" w:eastAsia="仿宋" w:hAnsi="仿宋" w:cs="仿宋" w:hint="eastAsia"/>
          <w:lang w:eastAsia="zh-CN"/>
        </w:rPr>
        <w:t>(一)、锌及锌合金材项目选址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该锌及锌合金材项目选址位于XX省XX市XX区XXX街道</w:t>
      </w:r>
    </w:p>
    <w:p>
      <w:pPr>
        <w:pStyle w:val="Heading2"/>
        <w:ind w:firstLine="560" w:firstLineChars="200"/>
        <w:rPr>
          <w:rFonts w:ascii="仿宋" w:eastAsia="仿宋" w:hAnsi="仿宋" w:cs="仿宋" w:hint="eastAsia"/>
          <w:sz w:val="28"/>
          <w:lang w:eastAsia="zh-CN"/>
        </w:rPr>
      </w:pPr>
      <w:bookmarkStart w:id="15" w:name="_Toc2351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锌及锌合金材项目的征地面积将根据锌及锌合金材项目的实际规模和需求进行精确规划。具体面积XXX平方米，旨在确保锌及锌合金材项目不仅能够满足当前的发展需求，还能够预留空间以适应未来的扩展。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净用地面积是在征地面积基础上去除不可利用面积后的实际可开发用地。具体面积XXX平方米，考虑到环保、交通、安全等多方面因素，以确保锌及锌合金材项目在整体利用效率上达到最优。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锌及锌合金材项目计划建设的建筑总规模具体面积XXX平方米。这一规模的确定综合考虑了锌及锌合金材项目的性质、规模，以及城市规划的相关要求，确保建筑布局与周边环境协调一致。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绿地率是锌及锌合金材项目用地中被规划为绿地的比例。具体面积XXX平方米，旨在通过合理规划绿地，改善锌及锌合金材项目周边环境，提升居民生活质量，并符合城市整体绿化规划。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容积率是用地上可以建设的建筑总体积与用地面积之比。具体面积XXX，通过合理的容积率规划，确保锌及锌合金材项目建筑规模与周边环境和谐共生。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锌及锌合金材项目选址与当地城市规划相一致，具体面积XXX平方米。通过与城市规划部门深入沟通，确保锌及锌合金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锌及锌合金材项目选址符合当地产业政策，具体面积XXX平方米。这包括锌及锌合金材项目对当地经济的促进作用，以及对相关产业的带动效应，确保锌及锌合金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用地总体要求必须符合环保和可持续发展的原则，具体面积XXX平方米。通过采用绿色建筑设计、节能减排等措施，确保锌及锌合金材项目在建设和运营过程中对环境的影响最小化，达到可持续发展的要求。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确保锌及锌合金材项目选址具备必要的公共设施配套，具体面积XXX平方米。这包括交通便利性、教育、医疗等基础设施，以提高居民生活品质，使得锌及锌合金材项目选址更具吸引力。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考虑用地总体要求对当地社会稳定性的影响，具体面积XXX平方米。通过深入了解当地社区反馈，确保锌及锌合金材项目的选址和建设过程对当地社会和谐稳定产生积极作用。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锌及锌合金材项目选址不仅符合法规和规划，还在实际操作中具有可行性。这一全面规划将为锌及锌合金材项目的成功实施提供坚实的基础，确保锌及锌合金材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82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及锌合金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锌及锌合金材项目的设备规划和空间设计中，我们将采取灵活设备布局的措施。设备布局将根据实际需求进行灵活设计，避免不必要的浪费。通过合理规划设备摆放位置，我们将提高设备的利用率，减少设备间距，以确保锌及锌合金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锌及锌合金材项目内部引入共享设施的概念，例如共享会议室、办公区等。通过这种方式，我们可以减少对资源的重复建设，提高资源共享效率，从而减小锌及锌合金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77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锌及锌合金材项目的总图布置中，我们将不同功能区域进行明确的规划，以最大程度满足锌及锌合金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https://d.book118.com/436213033235010033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锌及锌合金材项目规划设计方案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40591"/>
    <w:rsid w:val="04A40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1303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2024-01-12T10:25:00Z</dcterms:created>
  <dcterms:modified xsi:type="dcterms:W3CDTF">2024-01-12T10:25:52Z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115A416EC7AE4D8CB37D63AE3C9BEF7C_11</vt:lpwstr>
  </property>
  <property fmtid="{D5CDD505-2E9C-101B-9397-08002B2CF9AE}" pid="3" name="KSOProductBuildVer">
    <vt:lpwstr>2052-12.1.0.16120</vt:lpwstr>
  </property>
</Properties>
</file>