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频率分析仪项目规划设计蓝图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04" w:history="1">
        <w:r>
          <w:rPr>
            <w:rFonts w:ascii="仿宋" w:eastAsia="仿宋" w:hAnsi="仿宋" w:cs="仿宋" w:hint="eastAsia"/>
            <w:lang w:eastAsia="zh-CN"/>
          </w:rPr>
          <w:t>概论</w:t>
        </w:r>
        <w:r>
          <w:tab/>
        </w:r>
        <w:r>
          <w:fldChar w:fldCharType="begin"/>
        </w:r>
        <w:r>
          <w:instrText xml:space="preserve"> PAGEREF _Toc7704 \h </w:instrText>
        </w:r>
        <w:r>
          <w:fldChar w:fldCharType="separate"/>
        </w:r>
        <w:r>
          <w:t>3</w:t>
        </w:r>
        <w:r>
          <w:fldChar w:fldCharType="end"/>
        </w:r>
      </w:hyperlink>
    </w:p>
    <w:p>
      <w:pPr>
        <w:pStyle w:val="TOC1"/>
        <w:tabs>
          <w:tab w:val="right" w:leader="dot" w:pos="8306"/>
        </w:tabs>
      </w:pPr>
      <w:hyperlink w:anchor="_Toc28316" w:history="1">
        <w:r>
          <w:rPr>
            <w:rFonts w:ascii="仿宋" w:eastAsia="仿宋" w:hAnsi="仿宋" w:cs="仿宋" w:hint="eastAsia"/>
            <w:lang w:eastAsia="zh-CN"/>
          </w:rPr>
          <w:t>一、市场分析、调研</w:t>
        </w:r>
        <w:r>
          <w:tab/>
        </w:r>
        <w:r>
          <w:fldChar w:fldCharType="begin"/>
        </w:r>
        <w:r>
          <w:instrText xml:space="preserve"> PAGEREF _Toc28316 \h </w:instrText>
        </w:r>
        <w:r>
          <w:fldChar w:fldCharType="separate"/>
        </w:r>
        <w:r>
          <w:t>3</w:t>
        </w:r>
        <w:r>
          <w:fldChar w:fldCharType="end"/>
        </w:r>
      </w:hyperlink>
    </w:p>
    <w:p>
      <w:pPr>
        <w:pStyle w:val="TOC2"/>
        <w:tabs>
          <w:tab w:val="right" w:leader="dot" w:pos="8306"/>
        </w:tabs>
      </w:pPr>
      <w:hyperlink w:anchor="_Toc6076" w:history="1">
        <w:r>
          <w:rPr>
            <w:rFonts w:ascii="仿宋" w:eastAsia="仿宋" w:hAnsi="仿宋" w:cs="仿宋" w:hint="eastAsia"/>
            <w:lang w:eastAsia="zh-CN"/>
          </w:rPr>
          <w:t>(一)、频率分析仪行业分析</w:t>
        </w:r>
        <w:r>
          <w:tab/>
        </w:r>
        <w:r>
          <w:fldChar w:fldCharType="begin"/>
        </w:r>
        <w:r>
          <w:instrText xml:space="preserve"> PAGEREF _Toc6076 \h </w:instrText>
        </w:r>
        <w:r>
          <w:fldChar w:fldCharType="separate"/>
        </w:r>
        <w:r>
          <w:t>3</w:t>
        </w:r>
        <w:r>
          <w:fldChar w:fldCharType="end"/>
        </w:r>
      </w:hyperlink>
    </w:p>
    <w:p>
      <w:pPr>
        <w:pStyle w:val="TOC2"/>
        <w:tabs>
          <w:tab w:val="right" w:leader="dot" w:pos="8306"/>
        </w:tabs>
      </w:pPr>
      <w:hyperlink w:anchor="_Toc31174" w:history="1">
        <w:r>
          <w:rPr>
            <w:rFonts w:ascii="仿宋" w:eastAsia="仿宋" w:hAnsi="仿宋" w:cs="仿宋" w:hint="eastAsia"/>
            <w:lang w:eastAsia="zh-CN"/>
          </w:rPr>
          <w:t>(二)、频率分析仪市场分析预测</w:t>
        </w:r>
        <w:r>
          <w:tab/>
        </w:r>
        <w:r>
          <w:fldChar w:fldCharType="begin"/>
        </w:r>
        <w:r>
          <w:instrText xml:space="preserve"> PAGEREF _Toc31174 \h </w:instrText>
        </w:r>
        <w:r>
          <w:fldChar w:fldCharType="separate"/>
        </w:r>
        <w:r>
          <w:t>4</w:t>
        </w:r>
        <w:r>
          <w:fldChar w:fldCharType="end"/>
        </w:r>
      </w:hyperlink>
    </w:p>
    <w:p>
      <w:pPr>
        <w:pStyle w:val="TOC1"/>
        <w:tabs>
          <w:tab w:val="right" w:leader="dot" w:pos="8306"/>
        </w:tabs>
      </w:pPr>
      <w:hyperlink w:anchor="_Toc29466" w:history="1">
        <w:r>
          <w:rPr>
            <w:rFonts w:ascii="仿宋" w:eastAsia="仿宋" w:hAnsi="仿宋" w:cs="仿宋" w:hint="eastAsia"/>
            <w:lang w:eastAsia="zh-CN"/>
          </w:rPr>
          <w:t>二、频率分析仪项目绩效评估</w:t>
        </w:r>
        <w:r>
          <w:tab/>
        </w:r>
        <w:r>
          <w:fldChar w:fldCharType="begin"/>
        </w:r>
        <w:r>
          <w:instrText xml:space="preserve"> PAGEREF _Toc29466 \h </w:instrText>
        </w:r>
        <w:r>
          <w:fldChar w:fldCharType="separate"/>
        </w:r>
        <w:r>
          <w:t>5</w:t>
        </w:r>
        <w:r>
          <w:fldChar w:fldCharType="end"/>
        </w:r>
      </w:hyperlink>
    </w:p>
    <w:p>
      <w:pPr>
        <w:pStyle w:val="TOC2"/>
        <w:tabs>
          <w:tab w:val="right" w:leader="dot" w:pos="8306"/>
        </w:tabs>
      </w:pPr>
      <w:hyperlink w:anchor="_Toc16825" w:history="1">
        <w:r>
          <w:rPr>
            <w:rFonts w:ascii="仿宋" w:eastAsia="仿宋" w:hAnsi="仿宋" w:cs="仿宋" w:hint="eastAsia"/>
            <w:lang w:eastAsia="zh-CN"/>
          </w:rPr>
          <w:t>(一)、绩效评估指标</w:t>
        </w:r>
        <w:r>
          <w:tab/>
        </w:r>
        <w:r>
          <w:fldChar w:fldCharType="begin"/>
        </w:r>
        <w:r>
          <w:instrText xml:space="preserve"> PAGEREF _Toc16825 \h </w:instrText>
        </w:r>
        <w:r>
          <w:fldChar w:fldCharType="separate"/>
        </w:r>
        <w:r>
          <w:t>5</w:t>
        </w:r>
        <w:r>
          <w:fldChar w:fldCharType="end"/>
        </w:r>
      </w:hyperlink>
    </w:p>
    <w:p>
      <w:pPr>
        <w:pStyle w:val="TOC2"/>
        <w:tabs>
          <w:tab w:val="right" w:leader="dot" w:pos="8306"/>
        </w:tabs>
      </w:pPr>
      <w:hyperlink w:anchor="_Toc6968" w:history="1">
        <w:r>
          <w:rPr>
            <w:rFonts w:ascii="仿宋" w:eastAsia="仿宋" w:hAnsi="仿宋" w:cs="仿宋" w:hint="eastAsia"/>
            <w:lang w:eastAsia="zh-CN"/>
          </w:rPr>
          <w:t>(二)、绩效评估方法</w:t>
        </w:r>
        <w:r>
          <w:tab/>
        </w:r>
        <w:r>
          <w:fldChar w:fldCharType="begin"/>
        </w:r>
        <w:r>
          <w:instrText xml:space="preserve"> PAGEREF _Toc6968 \h </w:instrText>
        </w:r>
        <w:r>
          <w:fldChar w:fldCharType="separate"/>
        </w:r>
        <w:r>
          <w:t>6</w:t>
        </w:r>
        <w:r>
          <w:fldChar w:fldCharType="end"/>
        </w:r>
      </w:hyperlink>
    </w:p>
    <w:p>
      <w:pPr>
        <w:pStyle w:val="TOC2"/>
        <w:tabs>
          <w:tab w:val="right" w:leader="dot" w:pos="8306"/>
        </w:tabs>
      </w:pPr>
      <w:hyperlink w:anchor="_Toc7956" w:history="1">
        <w:r>
          <w:rPr>
            <w:rFonts w:ascii="仿宋" w:eastAsia="仿宋" w:hAnsi="仿宋" w:cs="仿宋" w:hint="eastAsia"/>
            <w:lang w:eastAsia="zh-CN"/>
          </w:rPr>
          <w:t>(三)、绩效评估周期</w:t>
        </w:r>
        <w:r>
          <w:tab/>
        </w:r>
        <w:r>
          <w:fldChar w:fldCharType="begin"/>
        </w:r>
        <w:r>
          <w:instrText xml:space="preserve"> PAGEREF _Toc7956 \h </w:instrText>
        </w:r>
        <w:r>
          <w:fldChar w:fldCharType="separate"/>
        </w:r>
        <w:r>
          <w:t>7</w:t>
        </w:r>
        <w:r>
          <w:fldChar w:fldCharType="end"/>
        </w:r>
      </w:hyperlink>
    </w:p>
    <w:p>
      <w:pPr>
        <w:pStyle w:val="TOC1"/>
        <w:tabs>
          <w:tab w:val="right" w:leader="dot" w:pos="8306"/>
        </w:tabs>
      </w:pPr>
      <w:hyperlink w:anchor="_Toc295" w:history="1">
        <w:r>
          <w:rPr>
            <w:rFonts w:ascii="仿宋" w:eastAsia="仿宋" w:hAnsi="仿宋" w:cs="仿宋" w:hint="eastAsia"/>
            <w:lang w:eastAsia="zh-CN"/>
          </w:rPr>
          <w:t>三、频率分析仪项目建设单位说明</w:t>
        </w:r>
        <w:r>
          <w:tab/>
        </w:r>
        <w:r>
          <w:fldChar w:fldCharType="begin"/>
        </w:r>
        <w:r>
          <w:instrText xml:space="preserve"> PAGEREF _Toc295 \h </w:instrText>
        </w:r>
        <w:r>
          <w:fldChar w:fldCharType="separate"/>
        </w:r>
        <w:r>
          <w:t>8</w:t>
        </w:r>
        <w:r>
          <w:fldChar w:fldCharType="end"/>
        </w:r>
      </w:hyperlink>
    </w:p>
    <w:p>
      <w:pPr>
        <w:pStyle w:val="TOC2"/>
        <w:tabs>
          <w:tab w:val="right" w:leader="dot" w:pos="8306"/>
        </w:tabs>
      </w:pPr>
      <w:hyperlink w:anchor="_Toc30182" w:history="1">
        <w:r>
          <w:rPr>
            <w:rFonts w:ascii="仿宋" w:eastAsia="仿宋" w:hAnsi="仿宋" w:cs="仿宋" w:hint="eastAsia"/>
            <w:lang w:eastAsia="zh-CN"/>
          </w:rPr>
          <w:t>(一)、频率分析仪项目承办单位基本情况</w:t>
        </w:r>
        <w:r>
          <w:tab/>
        </w:r>
        <w:r>
          <w:fldChar w:fldCharType="begin"/>
        </w:r>
        <w:r>
          <w:instrText xml:space="preserve"> PAGEREF _Toc30182 \h </w:instrText>
        </w:r>
        <w:r>
          <w:fldChar w:fldCharType="separate"/>
        </w:r>
        <w:r>
          <w:t>8</w:t>
        </w:r>
        <w:r>
          <w:fldChar w:fldCharType="end"/>
        </w:r>
      </w:hyperlink>
    </w:p>
    <w:p>
      <w:pPr>
        <w:pStyle w:val="TOC2"/>
        <w:tabs>
          <w:tab w:val="right" w:leader="dot" w:pos="8306"/>
        </w:tabs>
      </w:pPr>
      <w:hyperlink w:anchor="_Toc23284" w:history="1">
        <w:r>
          <w:rPr>
            <w:rFonts w:ascii="仿宋" w:eastAsia="仿宋" w:hAnsi="仿宋" w:cs="仿宋" w:hint="eastAsia"/>
            <w:lang w:eastAsia="zh-CN"/>
          </w:rPr>
          <w:t>(二)、公司经济效益分析</w:t>
        </w:r>
        <w:r>
          <w:tab/>
        </w:r>
        <w:r>
          <w:fldChar w:fldCharType="begin"/>
        </w:r>
        <w:r>
          <w:instrText xml:space="preserve"> PAGEREF _Toc23284 \h </w:instrText>
        </w:r>
        <w:r>
          <w:fldChar w:fldCharType="separate"/>
        </w:r>
        <w:r>
          <w:t>8</w:t>
        </w:r>
        <w:r>
          <w:fldChar w:fldCharType="end"/>
        </w:r>
      </w:hyperlink>
    </w:p>
    <w:p>
      <w:pPr>
        <w:pStyle w:val="TOC1"/>
        <w:tabs>
          <w:tab w:val="right" w:leader="dot" w:pos="8306"/>
        </w:tabs>
      </w:pPr>
      <w:hyperlink w:anchor="_Toc25948" w:history="1">
        <w:r>
          <w:rPr>
            <w:rFonts w:ascii="仿宋" w:eastAsia="仿宋" w:hAnsi="仿宋" w:cs="仿宋" w:hint="eastAsia"/>
            <w:lang w:eastAsia="zh-CN"/>
          </w:rPr>
          <w:t>四、频率分析仪项目概论</w:t>
        </w:r>
        <w:r>
          <w:tab/>
        </w:r>
        <w:r>
          <w:fldChar w:fldCharType="begin"/>
        </w:r>
        <w:r>
          <w:instrText xml:space="preserve"> PAGEREF _Toc25948 \h </w:instrText>
        </w:r>
        <w:r>
          <w:fldChar w:fldCharType="separate"/>
        </w:r>
        <w:r>
          <w:t>9</w:t>
        </w:r>
        <w:r>
          <w:fldChar w:fldCharType="end"/>
        </w:r>
      </w:hyperlink>
    </w:p>
    <w:p>
      <w:pPr>
        <w:pStyle w:val="TOC2"/>
        <w:tabs>
          <w:tab w:val="right" w:leader="dot" w:pos="8306"/>
        </w:tabs>
      </w:pPr>
      <w:hyperlink w:anchor="_Toc20256" w:history="1">
        <w:r>
          <w:rPr>
            <w:rFonts w:ascii="仿宋" w:eastAsia="仿宋" w:hAnsi="仿宋" w:cs="仿宋" w:hint="eastAsia"/>
            <w:lang w:eastAsia="zh-CN"/>
          </w:rPr>
          <w:t>(一)、频率分析仪项目概况</w:t>
        </w:r>
        <w:r>
          <w:tab/>
        </w:r>
        <w:r>
          <w:fldChar w:fldCharType="begin"/>
        </w:r>
        <w:r>
          <w:instrText xml:space="preserve"> PAGEREF _Toc20256 \h </w:instrText>
        </w:r>
        <w:r>
          <w:fldChar w:fldCharType="separate"/>
        </w:r>
        <w:r>
          <w:t>9</w:t>
        </w:r>
        <w:r>
          <w:fldChar w:fldCharType="end"/>
        </w:r>
      </w:hyperlink>
    </w:p>
    <w:p>
      <w:pPr>
        <w:pStyle w:val="TOC2"/>
        <w:tabs>
          <w:tab w:val="right" w:leader="dot" w:pos="8306"/>
        </w:tabs>
      </w:pPr>
      <w:hyperlink w:anchor="_Toc5587" w:history="1">
        <w:r>
          <w:rPr>
            <w:rFonts w:ascii="仿宋" w:eastAsia="仿宋" w:hAnsi="仿宋" w:cs="仿宋" w:hint="eastAsia"/>
            <w:lang w:eastAsia="zh-CN"/>
          </w:rPr>
          <w:t>(二)、频率分析仪项目目标</w:t>
        </w:r>
        <w:r>
          <w:tab/>
        </w:r>
        <w:r>
          <w:fldChar w:fldCharType="begin"/>
        </w:r>
        <w:r>
          <w:instrText xml:space="preserve"> PAGEREF _Toc5587 \h </w:instrText>
        </w:r>
        <w:r>
          <w:fldChar w:fldCharType="separate"/>
        </w:r>
        <w:r>
          <w:t>12</w:t>
        </w:r>
        <w:r>
          <w:fldChar w:fldCharType="end"/>
        </w:r>
      </w:hyperlink>
    </w:p>
    <w:p>
      <w:pPr>
        <w:pStyle w:val="TOC2"/>
        <w:tabs>
          <w:tab w:val="right" w:leader="dot" w:pos="8306"/>
        </w:tabs>
      </w:pPr>
      <w:hyperlink w:anchor="_Toc6380" w:history="1">
        <w:r>
          <w:rPr>
            <w:rFonts w:ascii="仿宋" w:eastAsia="仿宋" w:hAnsi="仿宋" w:cs="仿宋" w:hint="eastAsia"/>
            <w:lang w:eastAsia="zh-CN"/>
          </w:rPr>
          <w:t>(三)、频率分析仪项目提出的理由</w:t>
        </w:r>
        <w:r>
          <w:tab/>
        </w:r>
        <w:r>
          <w:fldChar w:fldCharType="begin"/>
        </w:r>
        <w:r>
          <w:instrText xml:space="preserve"> PAGEREF _Toc6380 \h </w:instrText>
        </w:r>
        <w:r>
          <w:fldChar w:fldCharType="separate"/>
        </w:r>
        <w:r>
          <w:t>12</w:t>
        </w:r>
        <w:r>
          <w:fldChar w:fldCharType="end"/>
        </w:r>
      </w:hyperlink>
    </w:p>
    <w:p>
      <w:pPr>
        <w:pStyle w:val="TOC2"/>
        <w:tabs>
          <w:tab w:val="right" w:leader="dot" w:pos="8306"/>
        </w:tabs>
      </w:pPr>
      <w:hyperlink w:anchor="_Toc8311" w:history="1">
        <w:r>
          <w:rPr>
            <w:rFonts w:ascii="仿宋" w:eastAsia="仿宋" w:hAnsi="仿宋" w:cs="仿宋" w:hint="eastAsia"/>
            <w:lang w:eastAsia="zh-CN"/>
          </w:rPr>
          <w:t>(四)、频率分析仪项目意义</w:t>
        </w:r>
        <w:r>
          <w:tab/>
        </w:r>
        <w:r>
          <w:fldChar w:fldCharType="begin"/>
        </w:r>
        <w:r>
          <w:instrText xml:space="preserve"> PAGEREF _Toc8311 \h </w:instrText>
        </w:r>
        <w:r>
          <w:fldChar w:fldCharType="separate"/>
        </w:r>
        <w:r>
          <w:t>14</w:t>
        </w:r>
        <w:r>
          <w:fldChar w:fldCharType="end"/>
        </w:r>
      </w:hyperlink>
    </w:p>
    <w:p>
      <w:pPr>
        <w:pStyle w:val="TOC2"/>
        <w:tabs>
          <w:tab w:val="right" w:leader="dot" w:pos="8306"/>
        </w:tabs>
      </w:pPr>
      <w:hyperlink w:anchor="_Toc21505" w:history="1">
        <w:r>
          <w:rPr>
            <w:rFonts w:ascii="仿宋" w:eastAsia="仿宋" w:hAnsi="仿宋" w:cs="仿宋" w:hint="eastAsia"/>
            <w:lang w:eastAsia="zh-CN"/>
          </w:rPr>
          <w:t>(五)、频率分析仪项目背景</w:t>
        </w:r>
        <w:r>
          <w:tab/>
        </w:r>
        <w:r>
          <w:fldChar w:fldCharType="begin"/>
        </w:r>
        <w:r>
          <w:instrText xml:space="preserve"> PAGEREF _Toc21505 \h </w:instrText>
        </w:r>
        <w:r>
          <w:fldChar w:fldCharType="separate"/>
        </w:r>
        <w:r>
          <w:t>15</w:t>
        </w:r>
        <w:r>
          <w:fldChar w:fldCharType="end"/>
        </w:r>
      </w:hyperlink>
    </w:p>
    <w:p>
      <w:pPr>
        <w:pStyle w:val="TOC1"/>
        <w:tabs>
          <w:tab w:val="right" w:leader="dot" w:pos="8306"/>
        </w:tabs>
      </w:pPr>
      <w:hyperlink w:anchor="_Toc9430" w:history="1">
        <w:r>
          <w:rPr>
            <w:rFonts w:ascii="仿宋" w:eastAsia="仿宋" w:hAnsi="仿宋" w:cs="仿宋" w:hint="eastAsia"/>
            <w:lang w:eastAsia="zh-CN"/>
          </w:rPr>
          <w:t>五、频率分析仪项目土建工程</w:t>
        </w:r>
        <w:r>
          <w:tab/>
        </w:r>
        <w:r>
          <w:fldChar w:fldCharType="begin"/>
        </w:r>
        <w:r>
          <w:instrText xml:space="preserve"> PAGEREF _Toc9430 \h </w:instrText>
        </w:r>
        <w:r>
          <w:fldChar w:fldCharType="separate"/>
        </w:r>
        <w:r>
          <w:t>16</w:t>
        </w:r>
        <w:r>
          <w:fldChar w:fldCharType="end"/>
        </w:r>
      </w:hyperlink>
    </w:p>
    <w:p>
      <w:pPr>
        <w:pStyle w:val="TOC2"/>
        <w:tabs>
          <w:tab w:val="right" w:leader="dot" w:pos="8306"/>
        </w:tabs>
      </w:pPr>
      <w:hyperlink w:anchor="_Toc21037" w:history="1">
        <w:r>
          <w:rPr>
            <w:rFonts w:ascii="仿宋" w:eastAsia="仿宋" w:hAnsi="仿宋" w:cs="仿宋" w:hint="eastAsia"/>
            <w:lang w:eastAsia="zh-CN"/>
          </w:rPr>
          <w:t>(一)、建筑工程设计原则</w:t>
        </w:r>
        <w:r>
          <w:tab/>
        </w:r>
        <w:r>
          <w:fldChar w:fldCharType="begin"/>
        </w:r>
        <w:r>
          <w:instrText xml:space="preserve"> PAGEREF _Toc21037 \h </w:instrText>
        </w:r>
        <w:r>
          <w:fldChar w:fldCharType="separate"/>
        </w:r>
        <w:r>
          <w:t>16</w:t>
        </w:r>
        <w:r>
          <w:fldChar w:fldCharType="end"/>
        </w:r>
      </w:hyperlink>
    </w:p>
    <w:p>
      <w:pPr>
        <w:pStyle w:val="TOC2"/>
        <w:tabs>
          <w:tab w:val="right" w:leader="dot" w:pos="8306"/>
        </w:tabs>
      </w:pPr>
      <w:hyperlink w:anchor="_Toc1041" w:history="1">
        <w:r>
          <w:rPr>
            <w:rFonts w:ascii="仿宋" w:eastAsia="仿宋" w:hAnsi="仿宋" w:cs="仿宋" w:hint="eastAsia"/>
            <w:lang w:eastAsia="zh-CN"/>
          </w:rPr>
          <w:t>(二)、土建工程设计年限及安全等级</w:t>
        </w:r>
        <w:r>
          <w:tab/>
        </w:r>
        <w:r>
          <w:fldChar w:fldCharType="begin"/>
        </w:r>
        <w:r>
          <w:instrText xml:space="preserve"> PAGEREF _Toc1041 \h </w:instrText>
        </w:r>
        <w:r>
          <w:fldChar w:fldCharType="separate"/>
        </w:r>
        <w:r>
          <w:t>17</w:t>
        </w:r>
        <w:r>
          <w:fldChar w:fldCharType="end"/>
        </w:r>
      </w:hyperlink>
    </w:p>
    <w:p>
      <w:pPr>
        <w:pStyle w:val="TOC2"/>
        <w:tabs>
          <w:tab w:val="right" w:leader="dot" w:pos="8306"/>
        </w:tabs>
      </w:pPr>
      <w:hyperlink w:anchor="_Toc13403" w:history="1">
        <w:r>
          <w:rPr>
            <w:rFonts w:ascii="仿宋" w:eastAsia="仿宋" w:hAnsi="仿宋" w:cs="仿宋" w:hint="eastAsia"/>
            <w:lang w:eastAsia="zh-CN"/>
          </w:rPr>
          <w:t>(三)、建筑工程设计总体要求</w:t>
        </w:r>
        <w:r>
          <w:tab/>
        </w:r>
        <w:r>
          <w:fldChar w:fldCharType="begin"/>
        </w:r>
        <w:r>
          <w:instrText xml:space="preserve"> PAGEREF _Toc13403 \h </w:instrText>
        </w:r>
        <w:r>
          <w:fldChar w:fldCharType="separate"/>
        </w:r>
        <w:r>
          <w:t>18</w:t>
        </w:r>
        <w:r>
          <w:fldChar w:fldCharType="end"/>
        </w:r>
      </w:hyperlink>
    </w:p>
    <w:p>
      <w:pPr>
        <w:pStyle w:val="TOC2"/>
        <w:tabs>
          <w:tab w:val="right" w:leader="dot" w:pos="8306"/>
        </w:tabs>
      </w:pPr>
      <w:hyperlink w:anchor="_Toc13968" w:history="1">
        <w:r>
          <w:rPr>
            <w:rFonts w:ascii="仿宋" w:eastAsia="仿宋" w:hAnsi="仿宋" w:cs="仿宋" w:hint="eastAsia"/>
            <w:lang w:eastAsia="zh-CN"/>
          </w:rPr>
          <w:t>(四)、土建工程建设指标</w:t>
        </w:r>
        <w:r>
          <w:tab/>
        </w:r>
        <w:r>
          <w:fldChar w:fldCharType="begin"/>
        </w:r>
        <w:r>
          <w:instrText xml:space="preserve"> PAGEREF _Toc13968 \h </w:instrText>
        </w:r>
        <w:r>
          <w:fldChar w:fldCharType="separate"/>
        </w:r>
        <w:r>
          <w:t>19</w:t>
        </w:r>
        <w:r>
          <w:fldChar w:fldCharType="end"/>
        </w:r>
      </w:hyperlink>
    </w:p>
    <w:p>
      <w:pPr>
        <w:pStyle w:val="TOC1"/>
        <w:tabs>
          <w:tab w:val="right" w:leader="dot" w:pos="8306"/>
        </w:tabs>
      </w:pPr>
      <w:hyperlink w:anchor="_Toc2024" w:history="1">
        <w:r>
          <w:rPr>
            <w:rFonts w:ascii="仿宋" w:eastAsia="仿宋" w:hAnsi="仿宋" w:cs="仿宋" w:hint="eastAsia"/>
            <w:lang w:eastAsia="zh-CN"/>
          </w:rPr>
          <w:t>六、产品规划分析</w:t>
        </w:r>
        <w:r>
          <w:tab/>
        </w:r>
        <w:r>
          <w:fldChar w:fldCharType="begin"/>
        </w:r>
        <w:r>
          <w:instrText xml:space="preserve"> PAGEREF _Toc2024 \h </w:instrText>
        </w:r>
        <w:r>
          <w:fldChar w:fldCharType="separate"/>
        </w:r>
        <w:r>
          <w:t>19</w:t>
        </w:r>
        <w:r>
          <w:fldChar w:fldCharType="end"/>
        </w:r>
      </w:hyperlink>
    </w:p>
    <w:p>
      <w:pPr>
        <w:pStyle w:val="TOC2"/>
        <w:tabs>
          <w:tab w:val="right" w:leader="dot" w:pos="8306"/>
        </w:tabs>
      </w:pPr>
      <w:hyperlink w:anchor="_Toc6248" w:history="1">
        <w:r>
          <w:rPr>
            <w:rFonts w:ascii="仿宋" w:eastAsia="仿宋" w:hAnsi="仿宋" w:cs="仿宋" w:hint="eastAsia"/>
            <w:lang w:eastAsia="zh-CN"/>
          </w:rPr>
          <w:t>(一)、产品规划</w:t>
        </w:r>
        <w:r>
          <w:tab/>
        </w:r>
        <w:r>
          <w:fldChar w:fldCharType="begin"/>
        </w:r>
        <w:r>
          <w:instrText xml:space="preserve"> PAGEREF _Toc6248 \h </w:instrText>
        </w:r>
        <w:r>
          <w:fldChar w:fldCharType="separate"/>
        </w:r>
        <w:r>
          <w:t>19</w:t>
        </w:r>
        <w:r>
          <w:fldChar w:fldCharType="end"/>
        </w:r>
      </w:hyperlink>
    </w:p>
    <w:p>
      <w:pPr>
        <w:pStyle w:val="TOC2"/>
        <w:tabs>
          <w:tab w:val="right" w:leader="dot" w:pos="8306"/>
        </w:tabs>
      </w:pPr>
      <w:hyperlink w:anchor="_Toc29700" w:history="1">
        <w:r>
          <w:rPr>
            <w:rFonts w:ascii="仿宋" w:eastAsia="仿宋" w:hAnsi="仿宋" w:cs="仿宋" w:hint="eastAsia"/>
            <w:lang w:eastAsia="zh-CN"/>
          </w:rPr>
          <w:t>(二)、建设规模</w:t>
        </w:r>
        <w:r>
          <w:tab/>
        </w:r>
        <w:r>
          <w:fldChar w:fldCharType="begin"/>
        </w:r>
        <w:r>
          <w:instrText xml:space="preserve"> PAGEREF _Toc29700 \h </w:instrText>
        </w:r>
        <w:r>
          <w:fldChar w:fldCharType="separate"/>
        </w:r>
        <w:r>
          <w:t>20</w:t>
        </w:r>
        <w:r>
          <w:fldChar w:fldCharType="end"/>
        </w:r>
      </w:hyperlink>
    </w:p>
    <w:p>
      <w:pPr>
        <w:pStyle w:val="TOC1"/>
        <w:tabs>
          <w:tab w:val="right" w:leader="dot" w:pos="8306"/>
        </w:tabs>
      </w:pPr>
      <w:hyperlink w:anchor="_Toc10702" w:history="1">
        <w:r>
          <w:rPr>
            <w:rFonts w:ascii="仿宋" w:eastAsia="仿宋" w:hAnsi="仿宋" w:cs="仿宋" w:hint="eastAsia"/>
            <w:lang w:eastAsia="zh-CN"/>
          </w:rPr>
          <w:t>七、频率分析仪项目社会影响</w:t>
        </w:r>
        <w:r>
          <w:tab/>
        </w:r>
        <w:r>
          <w:fldChar w:fldCharType="begin"/>
        </w:r>
        <w:r>
          <w:instrText xml:space="preserve"> PAGEREF _Toc10702 \h </w:instrText>
        </w:r>
        <w:r>
          <w:fldChar w:fldCharType="separate"/>
        </w:r>
        <w:r>
          <w:t>21</w:t>
        </w:r>
        <w:r>
          <w:fldChar w:fldCharType="end"/>
        </w:r>
      </w:hyperlink>
    </w:p>
    <w:p>
      <w:pPr>
        <w:pStyle w:val="TOC2"/>
        <w:tabs>
          <w:tab w:val="right" w:leader="dot" w:pos="8306"/>
        </w:tabs>
      </w:pPr>
      <w:hyperlink w:anchor="_Toc7877" w:history="1">
        <w:r>
          <w:rPr>
            <w:rFonts w:ascii="仿宋" w:eastAsia="仿宋" w:hAnsi="仿宋" w:cs="仿宋" w:hint="eastAsia"/>
            <w:lang w:eastAsia="zh-CN"/>
          </w:rPr>
          <w:t>(一)、社会责任与义务</w:t>
        </w:r>
        <w:r>
          <w:tab/>
        </w:r>
        <w:r>
          <w:fldChar w:fldCharType="begin"/>
        </w:r>
        <w:r>
          <w:instrText xml:space="preserve"> PAGEREF _Toc7877 \h </w:instrText>
        </w:r>
        <w:r>
          <w:fldChar w:fldCharType="separate"/>
        </w:r>
        <w:r>
          <w:t>21</w:t>
        </w:r>
        <w:r>
          <w:fldChar w:fldCharType="end"/>
        </w:r>
      </w:hyperlink>
    </w:p>
    <w:p>
      <w:pPr>
        <w:pStyle w:val="TOC2"/>
        <w:tabs>
          <w:tab w:val="right" w:leader="dot" w:pos="8306"/>
        </w:tabs>
      </w:pPr>
      <w:hyperlink w:anchor="_Toc27728" w:history="1">
        <w:r>
          <w:rPr>
            <w:rFonts w:ascii="仿宋" w:eastAsia="仿宋" w:hAnsi="仿宋" w:cs="仿宋" w:hint="eastAsia"/>
            <w:lang w:eastAsia="zh-CN"/>
          </w:rPr>
          <w:t>(二)、社会参与与沟通</w:t>
        </w:r>
        <w:r>
          <w:tab/>
        </w:r>
        <w:r>
          <w:fldChar w:fldCharType="begin"/>
        </w:r>
        <w:r>
          <w:instrText xml:space="preserve"> PAGEREF _Toc27728 \h </w:instrText>
        </w:r>
        <w:r>
          <w:fldChar w:fldCharType="separate"/>
        </w:r>
        <w:r>
          <w:t>22</w:t>
        </w:r>
        <w:r>
          <w:fldChar w:fldCharType="end"/>
        </w:r>
      </w:hyperlink>
    </w:p>
    <w:p>
      <w:pPr>
        <w:pStyle w:val="TOC1"/>
        <w:tabs>
          <w:tab w:val="right" w:leader="dot" w:pos="8306"/>
        </w:tabs>
      </w:pPr>
      <w:hyperlink w:anchor="_Toc28684" w:history="1">
        <w:r>
          <w:rPr>
            <w:rFonts w:ascii="仿宋" w:eastAsia="仿宋" w:hAnsi="仿宋" w:cs="仿宋" w:hint="eastAsia"/>
            <w:lang w:eastAsia="zh-CN"/>
          </w:rPr>
          <w:t>八、频率分析仪项目人力资源管理</w:t>
        </w:r>
        <w:r>
          <w:tab/>
        </w:r>
        <w:r>
          <w:fldChar w:fldCharType="begin"/>
        </w:r>
        <w:r>
          <w:instrText xml:space="preserve"> PAGEREF _Toc28684 \h </w:instrText>
        </w:r>
        <w:r>
          <w:fldChar w:fldCharType="separate"/>
        </w:r>
        <w:r>
          <w:t>23</w:t>
        </w:r>
        <w:r>
          <w:fldChar w:fldCharType="end"/>
        </w:r>
      </w:hyperlink>
    </w:p>
    <w:p>
      <w:pPr>
        <w:pStyle w:val="TOC2"/>
        <w:tabs>
          <w:tab w:val="right" w:leader="dot" w:pos="8306"/>
        </w:tabs>
      </w:pPr>
      <w:hyperlink w:anchor="_Toc2733" w:history="1">
        <w:r>
          <w:rPr>
            <w:rFonts w:ascii="仿宋" w:eastAsia="仿宋" w:hAnsi="仿宋" w:cs="仿宋" w:hint="eastAsia"/>
            <w:lang w:eastAsia="zh-CN"/>
          </w:rPr>
          <w:t>(一)、建立健全的预算管理制度</w:t>
        </w:r>
        <w:r>
          <w:tab/>
        </w:r>
        <w:r>
          <w:fldChar w:fldCharType="begin"/>
        </w:r>
        <w:r>
          <w:instrText xml:space="preserve"> PAGEREF _Toc2733 \h </w:instrText>
        </w:r>
        <w:r>
          <w:fldChar w:fldCharType="separate"/>
        </w:r>
        <w:r>
          <w:t>23</w:t>
        </w:r>
        <w:r>
          <w:fldChar w:fldCharType="end"/>
        </w:r>
      </w:hyperlink>
    </w:p>
    <w:p>
      <w:pPr>
        <w:pStyle w:val="TOC2"/>
        <w:tabs>
          <w:tab w:val="right" w:leader="dot" w:pos="8306"/>
        </w:tabs>
      </w:pPr>
      <w:hyperlink w:anchor="_Toc18553" w:history="1">
        <w:r>
          <w:rPr>
            <w:rFonts w:ascii="仿宋" w:eastAsia="仿宋" w:hAnsi="仿宋" w:cs="仿宋" w:hint="eastAsia"/>
            <w:lang w:eastAsia="zh-CN"/>
          </w:rPr>
          <w:t>(二)、加强资金流动监控</w:t>
        </w:r>
        <w:r>
          <w:tab/>
        </w:r>
        <w:r>
          <w:fldChar w:fldCharType="begin"/>
        </w:r>
        <w:r>
          <w:instrText xml:space="preserve"> PAGEREF _Toc18553 \h </w:instrText>
        </w:r>
        <w:r>
          <w:fldChar w:fldCharType="separate"/>
        </w:r>
        <w:r>
          <w:t>24</w:t>
        </w:r>
        <w:r>
          <w:fldChar w:fldCharType="end"/>
        </w:r>
      </w:hyperlink>
    </w:p>
    <w:p>
      <w:pPr>
        <w:pStyle w:val="TOC2"/>
        <w:tabs>
          <w:tab w:val="right" w:leader="dot" w:pos="8306"/>
        </w:tabs>
      </w:pPr>
      <w:hyperlink w:anchor="_Toc10363" w:history="1">
        <w:r>
          <w:rPr>
            <w:rFonts w:ascii="仿宋" w:eastAsia="仿宋" w:hAnsi="仿宋" w:cs="仿宋" w:hint="eastAsia"/>
            <w:lang w:eastAsia="zh-CN"/>
          </w:rPr>
          <w:t>(三)、制定完善的风险控制机制</w:t>
        </w:r>
        <w:r>
          <w:tab/>
        </w:r>
        <w:r>
          <w:fldChar w:fldCharType="begin"/>
        </w:r>
        <w:r>
          <w:instrText xml:space="preserve"> PAGEREF _Toc10363 \h </w:instrText>
        </w:r>
        <w:r>
          <w:fldChar w:fldCharType="separate"/>
        </w:r>
        <w:r>
          <w:t>25</w:t>
        </w:r>
        <w:r>
          <w:fldChar w:fldCharType="end"/>
        </w:r>
      </w:hyperlink>
    </w:p>
    <w:p>
      <w:pPr>
        <w:pStyle w:val="TOC2"/>
        <w:tabs>
          <w:tab w:val="right" w:leader="dot" w:pos="8306"/>
        </w:tabs>
      </w:pPr>
      <w:hyperlink w:anchor="_Toc13556" w:history="1">
        <w:r>
          <w:rPr>
            <w:rFonts w:ascii="仿宋" w:eastAsia="仿宋" w:hAnsi="仿宋" w:cs="仿宋" w:hint="eastAsia"/>
            <w:lang w:eastAsia="zh-CN"/>
          </w:rPr>
          <w:t>(四)、优化成本管理</w:t>
        </w:r>
        <w:r>
          <w:tab/>
        </w:r>
        <w:r>
          <w:fldChar w:fldCharType="begin"/>
        </w:r>
        <w:r>
          <w:instrText xml:space="preserve"> PAGEREF _Toc13556 \h </w:instrText>
        </w:r>
        <w:r>
          <w:fldChar w:fldCharType="separate"/>
        </w:r>
        <w:r>
          <w:t>27</w:t>
        </w:r>
        <w:r>
          <w:fldChar w:fldCharType="end"/>
        </w:r>
      </w:hyperlink>
    </w:p>
    <w:p>
      <w:pPr>
        <w:pStyle w:val="TOC1"/>
        <w:tabs>
          <w:tab w:val="right" w:leader="dot" w:pos="8306"/>
        </w:tabs>
      </w:pPr>
      <w:hyperlink w:anchor="_Toc24578" w:history="1">
        <w:r>
          <w:rPr>
            <w:rFonts w:ascii="仿宋" w:eastAsia="仿宋" w:hAnsi="仿宋" w:cs="仿宋" w:hint="eastAsia"/>
            <w:lang w:eastAsia="zh-CN"/>
          </w:rPr>
          <w:t>九、频率分析仪项目环境影响分析</w:t>
        </w:r>
        <w:r>
          <w:tab/>
        </w:r>
        <w:r>
          <w:fldChar w:fldCharType="begin"/>
        </w:r>
        <w:r>
          <w:instrText xml:space="preserve"> PAGEREF _Toc24578 \h </w:instrText>
        </w:r>
        <w:r>
          <w:fldChar w:fldCharType="separate"/>
        </w:r>
        <w:r>
          <w:t>28</w:t>
        </w:r>
        <w:r>
          <w:fldChar w:fldCharType="end"/>
        </w:r>
      </w:hyperlink>
    </w:p>
    <w:p>
      <w:pPr>
        <w:pStyle w:val="TOC2"/>
        <w:tabs>
          <w:tab w:val="right" w:leader="dot" w:pos="8306"/>
        </w:tabs>
      </w:pPr>
      <w:hyperlink w:anchor="_Toc11163" w:history="1">
        <w:r>
          <w:rPr>
            <w:rFonts w:ascii="仿宋" w:eastAsia="仿宋" w:hAnsi="仿宋" w:cs="仿宋" w:hint="eastAsia"/>
            <w:lang w:eastAsia="zh-CN"/>
          </w:rPr>
          <w:t>(一)、建设区域环境质量现状</w:t>
        </w:r>
        <w:r>
          <w:tab/>
        </w:r>
        <w:r>
          <w:fldChar w:fldCharType="begin"/>
        </w:r>
        <w:r>
          <w:instrText xml:space="preserve"> PAGEREF _Toc11163 \h </w:instrText>
        </w:r>
        <w:r>
          <w:fldChar w:fldCharType="separate"/>
        </w:r>
        <w:r>
          <w:t>28</w:t>
        </w:r>
        <w:r>
          <w:fldChar w:fldCharType="end"/>
        </w:r>
      </w:hyperlink>
    </w:p>
    <w:p>
      <w:pPr>
        <w:pStyle w:val="TOC2"/>
        <w:tabs>
          <w:tab w:val="right" w:leader="dot" w:pos="8306"/>
        </w:tabs>
      </w:pPr>
      <w:hyperlink w:anchor="_Toc26615" w:history="1">
        <w:r>
          <w:rPr>
            <w:rFonts w:ascii="仿宋" w:eastAsia="仿宋" w:hAnsi="仿宋" w:cs="仿宋" w:hint="eastAsia"/>
            <w:lang w:eastAsia="zh-CN"/>
          </w:rPr>
          <w:t>(二)、建设期环境保护</w:t>
        </w:r>
        <w:r>
          <w:tab/>
        </w:r>
        <w:r>
          <w:fldChar w:fldCharType="begin"/>
        </w:r>
        <w:r>
          <w:instrText xml:space="preserve"> PAGEREF _Toc26615 \h </w:instrText>
        </w:r>
        <w:r>
          <w:fldChar w:fldCharType="separate"/>
        </w:r>
        <w:r>
          <w:t>30</w:t>
        </w:r>
        <w:r>
          <w:fldChar w:fldCharType="end"/>
        </w:r>
      </w:hyperlink>
    </w:p>
    <w:p>
      <w:pPr>
        <w:pStyle w:val="TOC2"/>
        <w:tabs>
          <w:tab w:val="right" w:leader="dot" w:pos="8306"/>
        </w:tabs>
      </w:pPr>
      <w:hyperlink w:anchor="_Toc1307" w:history="1">
        <w:r>
          <w:rPr>
            <w:rFonts w:ascii="仿宋" w:eastAsia="仿宋" w:hAnsi="仿宋" w:cs="仿宋" w:hint="eastAsia"/>
            <w:lang w:eastAsia="zh-CN"/>
          </w:rPr>
          <w:t>(三)、运营期环境保护</w:t>
        </w:r>
        <w:r>
          <w:tab/>
        </w:r>
        <w:r>
          <w:fldChar w:fldCharType="begin"/>
        </w:r>
        <w:r>
          <w:instrText xml:space="preserve"> PAGEREF _Toc1307 \h </w:instrText>
        </w:r>
        <w:r>
          <w:fldChar w:fldCharType="separate"/>
        </w:r>
        <w:r>
          <w:t>31</w:t>
        </w:r>
        <w:r>
          <w:fldChar w:fldCharType="end"/>
        </w:r>
      </w:hyperlink>
    </w:p>
    <w:p>
      <w:pPr>
        <w:pStyle w:val="TOC2"/>
        <w:tabs>
          <w:tab w:val="right" w:leader="dot" w:pos="8306"/>
        </w:tabs>
      </w:pPr>
      <w:hyperlink w:anchor="_Toc26616" w:history="1">
        <w:r>
          <w:rPr>
            <w:rFonts w:ascii="仿宋" w:eastAsia="仿宋" w:hAnsi="仿宋" w:cs="仿宋" w:hint="eastAsia"/>
            <w:lang w:eastAsia="zh-CN"/>
          </w:rPr>
          <w:t>(四)、频率分析仪项目建设对区域经济的影响</w:t>
        </w:r>
        <w:r>
          <w:tab/>
        </w:r>
        <w:r>
          <w:fldChar w:fldCharType="begin"/>
        </w:r>
        <w:r>
          <w:instrText xml:space="preserve"> PAGEREF _Toc26616 \h </w:instrText>
        </w:r>
        <w:r>
          <w:fldChar w:fldCharType="separate"/>
        </w:r>
        <w:r>
          <w:t>32</w:t>
        </w:r>
        <w:r>
          <w:fldChar w:fldCharType="end"/>
        </w:r>
      </w:hyperlink>
    </w:p>
    <w:p>
      <w:pPr>
        <w:pStyle w:val="TOC2"/>
        <w:tabs>
          <w:tab w:val="right" w:leader="dot" w:pos="8306"/>
        </w:tabs>
      </w:pPr>
      <w:hyperlink w:anchor="_Toc15795" w:history="1">
        <w:r>
          <w:rPr>
            <w:rFonts w:ascii="仿宋" w:eastAsia="仿宋" w:hAnsi="仿宋" w:cs="仿宋" w:hint="eastAsia"/>
            <w:lang w:eastAsia="zh-CN"/>
          </w:rPr>
          <w:t>(五)、废弃物处理</w:t>
        </w:r>
        <w:r>
          <w:tab/>
        </w:r>
        <w:r>
          <w:fldChar w:fldCharType="begin"/>
        </w:r>
        <w:r>
          <w:instrText xml:space="preserve"> PAGEREF _Toc15795 \h </w:instrText>
        </w:r>
        <w:r>
          <w:fldChar w:fldCharType="separate"/>
        </w:r>
        <w:r>
          <w:t>34</w:t>
        </w:r>
        <w:r>
          <w:fldChar w:fldCharType="end"/>
        </w:r>
      </w:hyperlink>
    </w:p>
    <w:p>
      <w:pPr>
        <w:pStyle w:val="TOC2"/>
        <w:tabs>
          <w:tab w:val="right" w:leader="dot" w:pos="8306"/>
        </w:tabs>
      </w:pPr>
      <w:hyperlink w:anchor="_Toc31224" w:history="1">
        <w:r>
          <w:rPr>
            <w:rFonts w:ascii="仿宋" w:eastAsia="仿宋" w:hAnsi="仿宋" w:cs="仿宋" w:hint="eastAsia"/>
            <w:lang w:eastAsia="zh-CN"/>
          </w:rPr>
          <w:t>(六)、特殊环境影响分析</w:t>
        </w:r>
        <w:r>
          <w:tab/>
        </w:r>
        <w:r>
          <w:fldChar w:fldCharType="begin"/>
        </w:r>
        <w:r>
          <w:instrText xml:space="preserve"> PAGEREF _Toc31224 \h </w:instrText>
        </w:r>
        <w:r>
          <w:fldChar w:fldCharType="separate"/>
        </w:r>
        <w:r>
          <w:t>35</w:t>
        </w:r>
        <w:r>
          <w:fldChar w:fldCharType="end"/>
        </w:r>
      </w:hyperlink>
    </w:p>
    <w:p>
      <w:pPr>
        <w:pStyle w:val="TOC2"/>
        <w:tabs>
          <w:tab w:val="right" w:leader="dot" w:pos="8306"/>
        </w:tabs>
      </w:pPr>
      <w:hyperlink w:anchor="_Toc9081" w:history="1">
        <w:r>
          <w:rPr>
            <w:rFonts w:ascii="仿宋" w:eastAsia="仿宋" w:hAnsi="仿宋" w:cs="仿宋" w:hint="eastAsia"/>
            <w:lang w:eastAsia="zh-CN"/>
          </w:rPr>
          <w:t>(七)、清洁生产</w:t>
        </w:r>
        <w:r>
          <w:tab/>
        </w:r>
        <w:r>
          <w:fldChar w:fldCharType="begin"/>
        </w:r>
        <w:r>
          <w:instrText xml:space="preserve"> PAGEREF _Toc9081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3" w:history="1">
        <w:r>
          <w:rPr>
            <w:rFonts w:ascii="仿宋" w:eastAsia="仿宋" w:hAnsi="仿宋" w:cs="仿宋" w:hint="eastAsia"/>
            <w:lang w:eastAsia="zh-CN"/>
          </w:rPr>
          <w:t>(八)、环境保护综合评价</w:t>
        </w:r>
        <w:r>
          <w:tab/>
        </w:r>
        <w:r>
          <w:fldChar w:fldCharType="begin"/>
        </w:r>
        <w:r>
          <w:instrText xml:space="preserve"> PAGEREF _Toc2043 \h </w:instrText>
        </w:r>
        <w:r>
          <w:fldChar w:fldCharType="separate"/>
        </w:r>
        <w:r>
          <w:t>38</w:t>
        </w:r>
        <w:r>
          <w:fldChar w:fldCharType="end"/>
        </w:r>
      </w:hyperlink>
    </w:p>
    <w:p>
      <w:pPr>
        <w:pStyle w:val="TOC1"/>
        <w:tabs>
          <w:tab w:val="right" w:leader="dot" w:pos="8306"/>
        </w:tabs>
      </w:pPr>
      <w:hyperlink w:anchor="_Toc917" w:history="1">
        <w:r>
          <w:rPr>
            <w:rFonts w:ascii="仿宋" w:eastAsia="仿宋" w:hAnsi="仿宋" w:cs="仿宋" w:hint="eastAsia"/>
            <w:lang w:eastAsia="zh-CN"/>
          </w:rPr>
          <w:t>十、频率分析仪项目投资规划</w:t>
        </w:r>
        <w:r>
          <w:tab/>
        </w:r>
        <w:r>
          <w:fldChar w:fldCharType="begin"/>
        </w:r>
        <w:r>
          <w:instrText xml:space="preserve"> PAGEREF _Toc917 \h </w:instrText>
        </w:r>
        <w:r>
          <w:fldChar w:fldCharType="separate"/>
        </w:r>
        <w:r>
          <w:t>39</w:t>
        </w:r>
        <w:r>
          <w:fldChar w:fldCharType="end"/>
        </w:r>
      </w:hyperlink>
    </w:p>
    <w:p>
      <w:pPr>
        <w:pStyle w:val="TOC2"/>
        <w:tabs>
          <w:tab w:val="right" w:leader="dot" w:pos="8306"/>
        </w:tabs>
      </w:pPr>
      <w:hyperlink w:anchor="_Toc28888" w:history="1">
        <w:r>
          <w:rPr>
            <w:rFonts w:ascii="仿宋" w:eastAsia="仿宋" w:hAnsi="仿宋" w:cs="仿宋" w:hint="eastAsia"/>
            <w:lang w:eastAsia="zh-CN"/>
          </w:rPr>
          <w:t>(一)、频率分析仪项目总投资估算</w:t>
        </w:r>
        <w:r>
          <w:tab/>
        </w:r>
        <w:r>
          <w:fldChar w:fldCharType="begin"/>
        </w:r>
        <w:r>
          <w:instrText xml:space="preserve"> PAGEREF _Toc28888 \h </w:instrText>
        </w:r>
        <w:r>
          <w:fldChar w:fldCharType="separate"/>
        </w:r>
        <w:r>
          <w:t>39</w:t>
        </w:r>
        <w:r>
          <w:fldChar w:fldCharType="end"/>
        </w:r>
      </w:hyperlink>
    </w:p>
    <w:p>
      <w:pPr>
        <w:pStyle w:val="TOC2"/>
        <w:tabs>
          <w:tab w:val="right" w:leader="dot" w:pos="8306"/>
        </w:tabs>
      </w:pPr>
      <w:hyperlink w:anchor="_Toc13967" w:history="1">
        <w:r>
          <w:rPr>
            <w:rFonts w:ascii="仿宋" w:eastAsia="仿宋" w:hAnsi="仿宋" w:cs="仿宋" w:hint="eastAsia"/>
            <w:lang w:eastAsia="zh-CN"/>
          </w:rPr>
          <w:t>(二)、资金筹措</w:t>
        </w:r>
        <w:r>
          <w:tab/>
        </w:r>
        <w:r>
          <w:fldChar w:fldCharType="begin"/>
        </w:r>
        <w:r>
          <w:instrText xml:space="preserve"> PAGEREF _Toc13967 \h </w:instrText>
        </w:r>
        <w:r>
          <w:fldChar w:fldCharType="separate"/>
        </w:r>
        <w:r>
          <w:t>40</w:t>
        </w:r>
        <w:r>
          <w:fldChar w:fldCharType="end"/>
        </w:r>
      </w:hyperlink>
    </w:p>
    <w:p>
      <w:pPr>
        <w:pStyle w:val="TOC1"/>
        <w:tabs>
          <w:tab w:val="right" w:leader="dot" w:pos="8306"/>
        </w:tabs>
      </w:pPr>
      <w:hyperlink w:anchor="_Toc29653" w:history="1">
        <w:r>
          <w:rPr>
            <w:rFonts w:ascii="仿宋" w:eastAsia="仿宋" w:hAnsi="仿宋" w:cs="仿宋" w:hint="eastAsia"/>
            <w:lang w:eastAsia="zh-CN"/>
          </w:rPr>
          <w:t>十一、频率分析仪项目创新与研发</w:t>
        </w:r>
        <w:r>
          <w:tab/>
        </w:r>
        <w:r>
          <w:fldChar w:fldCharType="begin"/>
        </w:r>
        <w:r>
          <w:instrText xml:space="preserve"> PAGEREF _Toc29653 \h </w:instrText>
        </w:r>
        <w:r>
          <w:fldChar w:fldCharType="separate"/>
        </w:r>
        <w:r>
          <w:t>41</w:t>
        </w:r>
        <w:r>
          <w:fldChar w:fldCharType="end"/>
        </w:r>
      </w:hyperlink>
    </w:p>
    <w:p>
      <w:pPr>
        <w:pStyle w:val="TOC2"/>
        <w:tabs>
          <w:tab w:val="right" w:leader="dot" w:pos="8306"/>
        </w:tabs>
      </w:pPr>
      <w:hyperlink w:anchor="_Toc11245" w:history="1">
        <w:r>
          <w:rPr>
            <w:rFonts w:ascii="仿宋" w:eastAsia="仿宋" w:hAnsi="仿宋" w:cs="仿宋" w:hint="eastAsia"/>
            <w:lang w:eastAsia="zh-CN"/>
          </w:rPr>
          <w:t>(一)、创新策略与方向</w:t>
        </w:r>
        <w:r>
          <w:tab/>
        </w:r>
        <w:r>
          <w:fldChar w:fldCharType="begin"/>
        </w:r>
        <w:r>
          <w:instrText xml:space="preserve"> PAGEREF _Toc11245 \h </w:instrText>
        </w:r>
        <w:r>
          <w:fldChar w:fldCharType="separate"/>
        </w:r>
        <w:r>
          <w:t>41</w:t>
        </w:r>
        <w:r>
          <w:fldChar w:fldCharType="end"/>
        </w:r>
      </w:hyperlink>
    </w:p>
    <w:p>
      <w:pPr>
        <w:pStyle w:val="TOC2"/>
        <w:tabs>
          <w:tab w:val="right" w:leader="dot" w:pos="8306"/>
        </w:tabs>
      </w:pPr>
      <w:hyperlink w:anchor="_Toc8796" w:history="1">
        <w:r>
          <w:rPr>
            <w:rFonts w:ascii="仿宋" w:eastAsia="仿宋" w:hAnsi="仿宋" w:cs="仿宋" w:hint="eastAsia"/>
            <w:lang w:eastAsia="zh-CN"/>
          </w:rPr>
          <w:t>(二)、研发规划与投入</w:t>
        </w:r>
        <w:r>
          <w:tab/>
        </w:r>
        <w:r>
          <w:fldChar w:fldCharType="begin"/>
        </w:r>
        <w:r>
          <w:instrText xml:space="preserve"> PAGEREF _Toc8796 \h </w:instrText>
        </w:r>
        <w:r>
          <w:fldChar w:fldCharType="separate"/>
        </w:r>
        <w:r>
          <w:t>42</w:t>
        </w:r>
        <w:r>
          <w:fldChar w:fldCharType="end"/>
        </w:r>
      </w:hyperlink>
    </w:p>
    <w:p>
      <w:pPr>
        <w:pStyle w:val="TOC1"/>
        <w:tabs>
          <w:tab w:val="right" w:leader="dot" w:pos="8306"/>
        </w:tabs>
      </w:pPr>
      <w:hyperlink w:anchor="_Toc22430" w:history="1">
        <w:r>
          <w:rPr>
            <w:rFonts w:ascii="仿宋" w:eastAsia="仿宋" w:hAnsi="仿宋" w:cs="仿宋" w:hint="eastAsia"/>
            <w:lang w:eastAsia="zh-CN"/>
          </w:rPr>
          <w:t>十二、频率分析仪项目财务管理</w:t>
        </w:r>
        <w:r>
          <w:tab/>
        </w:r>
        <w:r>
          <w:fldChar w:fldCharType="begin"/>
        </w:r>
        <w:r>
          <w:instrText xml:space="preserve"> PAGEREF _Toc22430 \h </w:instrText>
        </w:r>
        <w:r>
          <w:fldChar w:fldCharType="separate"/>
        </w:r>
        <w:r>
          <w:t>44</w:t>
        </w:r>
        <w:r>
          <w:fldChar w:fldCharType="end"/>
        </w:r>
      </w:hyperlink>
    </w:p>
    <w:p>
      <w:pPr>
        <w:pStyle w:val="TOC2"/>
        <w:tabs>
          <w:tab w:val="right" w:leader="dot" w:pos="8306"/>
        </w:tabs>
      </w:pPr>
      <w:hyperlink w:anchor="_Toc20503" w:history="1">
        <w:r>
          <w:rPr>
            <w:rFonts w:ascii="仿宋" w:eastAsia="仿宋" w:hAnsi="仿宋" w:cs="仿宋" w:hint="eastAsia"/>
            <w:lang w:eastAsia="zh-CN"/>
          </w:rPr>
          <w:t>(一)、资金需求大</w:t>
        </w:r>
        <w:r>
          <w:tab/>
        </w:r>
        <w:r>
          <w:fldChar w:fldCharType="begin"/>
        </w:r>
        <w:r>
          <w:instrText xml:space="preserve"> PAGEREF _Toc20503 \h </w:instrText>
        </w:r>
        <w:r>
          <w:fldChar w:fldCharType="separate"/>
        </w:r>
        <w:r>
          <w:t>44</w:t>
        </w:r>
        <w:r>
          <w:fldChar w:fldCharType="end"/>
        </w:r>
      </w:hyperlink>
    </w:p>
    <w:p>
      <w:pPr>
        <w:pStyle w:val="TOC2"/>
        <w:tabs>
          <w:tab w:val="right" w:leader="dot" w:pos="8306"/>
        </w:tabs>
      </w:pPr>
      <w:hyperlink w:anchor="_Toc14362" w:history="1">
        <w:r>
          <w:rPr>
            <w:rFonts w:ascii="仿宋" w:eastAsia="仿宋" w:hAnsi="仿宋" w:cs="仿宋" w:hint="eastAsia"/>
            <w:lang w:eastAsia="zh-CN"/>
          </w:rPr>
          <w:t>(二)、研发周期长</w:t>
        </w:r>
        <w:r>
          <w:tab/>
        </w:r>
        <w:r>
          <w:fldChar w:fldCharType="begin"/>
        </w:r>
        <w:r>
          <w:instrText xml:space="preserve"> PAGEREF _Toc14362 \h </w:instrText>
        </w:r>
        <w:r>
          <w:fldChar w:fldCharType="separate"/>
        </w:r>
        <w:r>
          <w:t>45</w:t>
        </w:r>
        <w:r>
          <w:fldChar w:fldCharType="end"/>
        </w:r>
      </w:hyperlink>
    </w:p>
    <w:p>
      <w:pPr>
        <w:pStyle w:val="TOC2"/>
        <w:tabs>
          <w:tab w:val="right" w:leader="dot" w:pos="8306"/>
        </w:tabs>
      </w:pPr>
      <w:hyperlink w:anchor="_Toc32057" w:history="1">
        <w:r>
          <w:rPr>
            <w:rFonts w:ascii="仿宋" w:eastAsia="仿宋" w:hAnsi="仿宋" w:cs="仿宋" w:hint="eastAsia"/>
            <w:lang w:eastAsia="zh-CN"/>
          </w:rPr>
          <w:t>(三)、市场风险大</w:t>
        </w:r>
        <w:r>
          <w:tab/>
        </w:r>
        <w:r>
          <w:fldChar w:fldCharType="begin"/>
        </w:r>
        <w:r>
          <w:instrText xml:space="preserve"> PAGEREF _Toc32057 \h </w:instrText>
        </w:r>
        <w:r>
          <w:fldChar w:fldCharType="separate"/>
        </w:r>
        <w:r>
          <w:t>46</w:t>
        </w:r>
        <w:r>
          <w:fldChar w:fldCharType="end"/>
        </w:r>
      </w:hyperlink>
    </w:p>
    <w:p>
      <w:pPr>
        <w:pStyle w:val="TOC2"/>
        <w:tabs>
          <w:tab w:val="right" w:leader="dot" w:pos="8306"/>
        </w:tabs>
      </w:pPr>
      <w:hyperlink w:anchor="_Toc8728" w:history="1">
        <w:r>
          <w:rPr>
            <w:rFonts w:ascii="仿宋" w:eastAsia="仿宋" w:hAnsi="仿宋" w:cs="仿宋" w:hint="eastAsia"/>
            <w:lang w:eastAsia="zh-CN"/>
          </w:rPr>
          <w:t>(四)、利润率高</w:t>
        </w:r>
        <w:r>
          <w:tab/>
        </w:r>
        <w:r>
          <w:fldChar w:fldCharType="begin"/>
        </w:r>
        <w:r>
          <w:instrText xml:space="preserve"> PAGEREF _Toc8728 \h </w:instrText>
        </w:r>
        <w:r>
          <w:fldChar w:fldCharType="separate"/>
        </w:r>
        <w:r>
          <w:t>49</w:t>
        </w:r>
        <w:r>
          <w:fldChar w:fldCharType="end"/>
        </w:r>
      </w:hyperlink>
    </w:p>
    <w:p>
      <w:pPr>
        <w:pStyle w:val="TOC1"/>
        <w:tabs>
          <w:tab w:val="right" w:leader="dot" w:pos="8306"/>
        </w:tabs>
      </w:pPr>
      <w:hyperlink w:anchor="_Toc21435" w:history="1">
        <w:r>
          <w:rPr>
            <w:rFonts w:ascii="仿宋" w:eastAsia="仿宋" w:hAnsi="仿宋" w:cs="仿宋" w:hint="eastAsia"/>
            <w:lang w:eastAsia="zh-CN"/>
          </w:rPr>
          <w:t>十三、频率分析仪项目实施时间节点</w:t>
        </w:r>
        <w:r>
          <w:tab/>
        </w:r>
        <w:r>
          <w:fldChar w:fldCharType="begin"/>
        </w:r>
        <w:r>
          <w:instrText xml:space="preserve"> PAGEREF _Toc21435 \h </w:instrText>
        </w:r>
        <w:r>
          <w:fldChar w:fldCharType="separate"/>
        </w:r>
        <w:r>
          <w:t>51</w:t>
        </w:r>
        <w:r>
          <w:fldChar w:fldCharType="end"/>
        </w:r>
      </w:hyperlink>
    </w:p>
    <w:p>
      <w:pPr>
        <w:pStyle w:val="TOC2"/>
        <w:tabs>
          <w:tab w:val="right" w:leader="dot" w:pos="8306"/>
        </w:tabs>
      </w:pPr>
      <w:hyperlink w:anchor="_Toc10048" w:history="1">
        <w:r>
          <w:rPr>
            <w:rFonts w:ascii="仿宋" w:eastAsia="仿宋" w:hAnsi="仿宋" w:cs="仿宋" w:hint="eastAsia"/>
            <w:lang w:eastAsia="zh-CN"/>
          </w:rPr>
          <w:t>(一)、频率分析仪项目启动阶段时间节点</w:t>
        </w:r>
        <w:r>
          <w:tab/>
        </w:r>
        <w:r>
          <w:fldChar w:fldCharType="begin"/>
        </w:r>
        <w:r>
          <w:instrText xml:space="preserve"> PAGEREF _Toc10048 \h </w:instrText>
        </w:r>
        <w:r>
          <w:fldChar w:fldCharType="separate"/>
        </w:r>
        <w:r>
          <w:t>51</w:t>
        </w:r>
        <w:r>
          <w:fldChar w:fldCharType="end"/>
        </w:r>
      </w:hyperlink>
    </w:p>
    <w:p>
      <w:pPr>
        <w:pStyle w:val="TOC2"/>
        <w:tabs>
          <w:tab w:val="right" w:leader="dot" w:pos="8306"/>
        </w:tabs>
      </w:pPr>
      <w:hyperlink w:anchor="_Toc22486" w:history="1">
        <w:r>
          <w:rPr>
            <w:rFonts w:ascii="仿宋" w:eastAsia="仿宋" w:hAnsi="仿宋" w:cs="仿宋" w:hint="eastAsia"/>
            <w:lang w:eastAsia="zh-CN"/>
          </w:rPr>
          <w:t>(二)、频率分析仪项目执行阶段时间节点</w:t>
        </w:r>
        <w:r>
          <w:tab/>
        </w:r>
        <w:r>
          <w:fldChar w:fldCharType="begin"/>
        </w:r>
        <w:r>
          <w:instrText xml:space="preserve"> PAGEREF _Toc22486 \h </w:instrText>
        </w:r>
        <w:r>
          <w:fldChar w:fldCharType="separate"/>
        </w:r>
        <w:r>
          <w:t>52</w:t>
        </w:r>
        <w:r>
          <w:fldChar w:fldCharType="end"/>
        </w:r>
      </w:hyperlink>
    </w:p>
    <w:p>
      <w:pPr>
        <w:pStyle w:val="TOC2"/>
        <w:tabs>
          <w:tab w:val="right" w:leader="dot" w:pos="8306"/>
        </w:tabs>
      </w:pPr>
      <w:hyperlink w:anchor="_Toc22356" w:history="1">
        <w:r>
          <w:rPr>
            <w:rFonts w:ascii="仿宋" w:eastAsia="仿宋" w:hAnsi="仿宋" w:cs="仿宋" w:hint="eastAsia"/>
            <w:lang w:eastAsia="zh-CN"/>
          </w:rPr>
          <w:t>(三)、频率分析仪项目完成阶段时间节点</w:t>
        </w:r>
        <w:r>
          <w:tab/>
        </w:r>
        <w:r>
          <w:fldChar w:fldCharType="begin"/>
        </w:r>
        <w:r>
          <w:instrText xml:space="preserve"> PAGEREF _Toc22356 \h </w:instrText>
        </w:r>
        <w:r>
          <w:fldChar w:fldCharType="separate"/>
        </w:r>
        <w:r>
          <w:t>53</w:t>
        </w:r>
        <w:r>
          <w:fldChar w:fldCharType="end"/>
        </w:r>
      </w:hyperlink>
    </w:p>
    <w:p>
      <w:pPr>
        <w:pStyle w:val="TOC1"/>
        <w:tabs>
          <w:tab w:val="right" w:leader="dot" w:pos="8306"/>
        </w:tabs>
      </w:pPr>
      <w:hyperlink w:anchor="_Toc11527" w:history="1">
        <w:r>
          <w:rPr>
            <w:rFonts w:ascii="仿宋" w:eastAsia="仿宋" w:hAnsi="仿宋" w:cs="仿宋" w:hint="eastAsia"/>
            <w:lang w:eastAsia="zh-CN"/>
          </w:rPr>
          <w:t>十四、供应链管理</w:t>
        </w:r>
        <w:r>
          <w:tab/>
        </w:r>
        <w:r>
          <w:fldChar w:fldCharType="begin"/>
        </w:r>
        <w:r>
          <w:instrText xml:space="preserve"> PAGEREF _Toc11527 \h </w:instrText>
        </w:r>
        <w:r>
          <w:fldChar w:fldCharType="separate"/>
        </w:r>
        <w:r>
          <w:t>54</w:t>
        </w:r>
        <w:r>
          <w:fldChar w:fldCharType="end"/>
        </w:r>
      </w:hyperlink>
    </w:p>
    <w:p>
      <w:pPr>
        <w:pStyle w:val="TOC2"/>
        <w:tabs>
          <w:tab w:val="right" w:leader="dot" w:pos="8306"/>
        </w:tabs>
      </w:pPr>
      <w:hyperlink w:anchor="_Toc22424" w:history="1">
        <w:r>
          <w:rPr>
            <w:rFonts w:ascii="仿宋" w:eastAsia="仿宋" w:hAnsi="仿宋" w:cs="仿宋" w:hint="eastAsia"/>
            <w:lang w:eastAsia="zh-CN"/>
          </w:rPr>
          <w:t>(一)、供应链战略规划</w:t>
        </w:r>
        <w:r>
          <w:tab/>
        </w:r>
        <w:r>
          <w:fldChar w:fldCharType="begin"/>
        </w:r>
        <w:r>
          <w:instrText xml:space="preserve"> PAGEREF _Toc22424 \h </w:instrText>
        </w:r>
        <w:r>
          <w:fldChar w:fldCharType="separate"/>
        </w:r>
        <w:r>
          <w:t>54</w:t>
        </w:r>
        <w:r>
          <w:fldChar w:fldCharType="end"/>
        </w:r>
      </w:hyperlink>
    </w:p>
    <w:p>
      <w:pPr>
        <w:pStyle w:val="TOC2"/>
        <w:tabs>
          <w:tab w:val="right" w:leader="dot" w:pos="8306"/>
        </w:tabs>
      </w:pPr>
      <w:hyperlink w:anchor="_Toc7252" w:history="1">
        <w:r>
          <w:rPr>
            <w:rFonts w:ascii="仿宋" w:eastAsia="仿宋" w:hAnsi="仿宋" w:cs="仿宋" w:hint="eastAsia"/>
            <w:lang w:eastAsia="zh-CN"/>
          </w:rPr>
          <w:t>(二)、供应商选择与合作</w:t>
        </w:r>
        <w:r>
          <w:tab/>
        </w:r>
        <w:r>
          <w:fldChar w:fldCharType="begin"/>
        </w:r>
        <w:r>
          <w:instrText xml:space="preserve"> PAGEREF _Toc7252 \h </w:instrText>
        </w:r>
        <w:r>
          <w:fldChar w:fldCharType="separate"/>
        </w:r>
        <w:r>
          <w:t>56</w:t>
        </w:r>
        <w:r>
          <w:fldChar w:fldCharType="end"/>
        </w:r>
      </w:hyperlink>
    </w:p>
    <w:p>
      <w:pPr>
        <w:pStyle w:val="TOC2"/>
        <w:tabs>
          <w:tab w:val="right" w:leader="dot" w:pos="8306"/>
        </w:tabs>
      </w:pPr>
      <w:hyperlink w:anchor="_Toc27269" w:history="1">
        <w:r>
          <w:rPr>
            <w:rFonts w:ascii="仿宋" w:eastAsia="仿宋" w:hAnsi="仿宋" w:cs="仿宋" w:hint="eastAsia"/>
            <w:lang w:eastAsia="zh-CN"/>
          </w:rPr>
          <w:t>(三)、物流与库存管理</w:t>
        </w:r>
        <w:r>
          <w:tab/>
        </w:r>
        <w:r>
          <w:fldChar w:fldCharType="begin"/>
        </w:r>
        <w:r>
          <w:instrText xml:space="preserve"> PAGEREF _Toc27269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076"/>
      <w:r>
        <w:rPr>
          <w:rFonts w:ascii="仿宋" w:eastAsia="仿宋" w:hAnsi="仿宋" w:cs="仿宋" w:hint="eastAsia"/>
          <w:lang w:eastAsia="zh-CN"/>
        </w:rPr>
        <w:t>(一)、频率分析仪行业分析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行业一直以来都是市场的关注焦点。行业内的发展趋势、竞争态势以及潜在机会都对频率分析仪项目的推进产生深远的影响。通过深入研究行业的整体概貌，我们将更好地理解行业的核心特征，为频率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分析仪行业，技术一直是推动创新和发展的关键因素。我们将对当前技术趋势进行详尽分析，包括但不限于人工智能、大数据应用、先进制造技术等。这有助于频率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频率分析仪项目成功的基础。我们将对主要竞争对手进行深入研究，包括其市场份额、产品特点、市场定位等。通过全面了解竞争对手的优势和劣势，频率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174"/>
      <w:r>
        <w:rPr>
          <w:rFonts w:ascii="仿宋" w:eastAsia="仿宋" w:hAnsi="仿宋" w:cs="仿宋" w:hint="eastAsia"/>
          <w:sz w:val="28"/>
          <w:lang w:eastAsia="zh-CN"/>
        </w:rPr>
        <w:t>(二)、频率分析仪市场分析预测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频率分析仪市场未来的增长趋势。这包括市场的整体规模、各细分领域的发展趋势等。频率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频率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频率分析仪项目实施过程中需要充分考虑的因素。我们将对市场风险进行全面评估，包括但不限于政策法规风险、市场竞争风险、技术变革风险等。通过对潜在风险的深入分析，频率分析仪项目可以制定相应的风险缓解策略，降低不确定性对频率分析仪项目的影响。</w:t>
      </w:r>
    </w:p>
    <w:p>
      <w:pPr>
        <w:pStyle w:val="Heading1"/>
        <w:ind w:firstLine="560" w:firstLineChars="200"/>
        <w:rPr>
          <w:rFonts w:ascii="仿宋" w:eastAsia="仿宋" w:hAnsi="仿宋" w:cs="仿宋" w:hint="eastAsia"/>
          <w:sz w:val="28"/>
          <w:lang w:eastAsia="zh-CN"/>
        </w:rPr>
      </w:pPr>
      <w:bookmarkStart w:id="5" w:name="_Toc29466"/>
      <w:r>
        <w:rPr>
          <w:rFonts w:ascii="仿宋" w:eastAsia="仿宋" w:hAnsi="仿宋" w:cs="仿宋" w:hint="eastAsia"/>
          <w:sz w:val="28"/>
          <w:lang w:eastAsia="zh-CN"/>
        </w:rPr>
        <w:t>二、频率分析仪项目绩效评估</w:t>
      </w:r>
      <w:bookmarkEnd w:id="5"/>
    </w:p>
    <w:p>
      <w:pPr>
        <w:pStyle w:val="Heading2"/>
        <w:rPr>
          <w:rFonts w:ascii="仿宋" w:eastAsia="仿宋" w:hAnsi="仿宋" w:cs="仿宋" w:hint="eastAsia"/>
          <w:lang w:eastAsia="zh-CN"/>
        </w:rPr>
      </w:pPr>
      <w:bookmarkStart w:id="6" w:name="_Toc1682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频率分析仪项目中，我们设计了一套全面的绩效评估指标，以确保频率分析仪项目的可控和成功交付。这些指标跨足频率分析仪项目目标、成本、进度和质量等多个维度，为我们提供了全面洞察频率分析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目标达成率是我们关注的首要指标。我们设定了明确的目标，并通过定期监测和评估，迅速发现并应对潜在的目标偏差。这为频率分析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成本绩效是另一个核心关注点。通过实际成本与预算成本的对比分析，我们深入了解成本差异的原因，及时调整资源分配，保持频率分析仪项目在经济效益方面的合理水平。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进度作为关键的绩效指标之一，得到了精心的关注。我们制定了详细的频率分析仪项目进度计划，并设立了进度符合度指标，确保实际进度与计划进度保持一致。这使我们能够快速发现和解决潜在的进度问题，保持频率分析仪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频率分析仪项目绩效的不可或缺的一环。我们引入了一系列的质量标准和客户满意度指标，以确保频率分析仪项目交付的成果在质量上达到或超越预期水平。通过持续监测这些指标，我们努力提升频率分析仪项目整体质量水平，为频率分析仪项目的成功交付提供有力保障。通过这些科学且全面的绩效评估，我们能够更好地引导频率分析仪项目的持续改进，确保频率分析仪项目目标的顺利达成。</w:t>
      </w:r>
    </w:p>
    <w:p>
      <w:pPr>
        <w:pStyle w:val="Heading2"/>
        <w:ind w:firstLine="560" w:firstLineChars="200"/>
        <w:rPr>
          <w:rFonts w:ascii="仿宋" w:eastAsia="仿宋" w:hAnsi="仿宋" w:cs="仿宋" w:hint="eastAsia"/>
          <w:sz w:val="28"/>
          <w:lang w:eastAsia="zh-CN"/>
        </w:rPr>
      </w:pPr>
      <w:bookmarkStart w:id="7" w:name="_Toc696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绩效评估是频率分析仪项目中的关键环节，为确保频率分析仪项目达到预期目标，我们采用了多层次、多维度的绩效评估方法。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频率分析仪项目的战略目标对齐，确保每个决策和行动都与频率分析仪项目整体目标保持一致。团队会定期召开战略对齐会议，审视当前工作与频率分析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频率分析仪项目进度、质量、成本和风险等方面。这些指标通过数据收集和分析，为频率分析仪项目管理团队提供了客观的评估依据。例如，我们通过频率分析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绩效评估不仅仅停留在频率分析仪项目内部，还考虑了频率分析仪项目对外部环境的影响。我们定期进行干系人满意度调查，以了解各利益相关方对频率分析仪项目的期望和满意度，并及时做出调整。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这种多层次、多角度的绩效评估方法，使得我们能够全面了解频率分析仪项目的运行状态，及时做出调整，确保频率分析仪项目在不断变化的环境中保持稳健前行。</w:t>
      </w:r>
    </w:p>
    <w:p>
      <w:pPr>
        <w:pStyle w:val="Heading2"/>
        <w:ind w:firstLine="560" w:firstLineChars="200"/>
        <w:rPr>
          <w:rFonts w:ascii="仿宋" w:eastAsia="仿宋" w:hAnsi="仿宋" w:cs="仿宋" w:hint="eastAsia"/>
          <w:sz w:val="28"/>
          <w:lang w:eastAsia="zh-CN"/>
        </w:rPr>
      </w:pPr>
      <w:bookmarkStart w:id="8" w:name="_Toc795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为了确保频率分析仪项目的有效管理和不断优化，我们采用了精心设计的绩效评估周期。这个周期旨在实现灵活、实时和全面的评估，以适应频率分析仪项目执行中的各种挑战。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频率分析仪项目的不同需求，分为短期、中期和长期。短期评估关注每个迭代或工作周期，以及时发现和解决当前任务中的问题。中期评估涵盖几个迭代，深入了解整体频率分析仪项目的趋势和性能。长期评估则着眼于整个频率分析仪项目阶段，确保频率分析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频率分析仪项目管理工具和协作平台，团队成员能够随时更新和分享频率分析仪项目数据。这种实时性的反馈机制使我们能够及时察觉潜在问题，快速调整，保持频率分析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频率分析仪项目的决策制定密不可分。每个周期的频率分析仪项目回顾会议成为集体总结经验、识别问题深层次原因并找到创新解决方案的平台。这种定期的反思与调整机制使频率分析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5"/>
      <w:r>
        <w:rPr>
          <w:rFonts w:ascii="仿宋" w:eastAsia="仿宋" w:hAnsi="仿宋" w:cs="仿宋" w:hint="eastAsia"/>
          <w:sz w:val="28"/>
          <w:lang w:eastAsia="zh-CN"/>
        </w:rPr>
        <w:t>三、频率分析仪项目建设单位说明</w:t>
      </w:r>
      <w:bookmarkEnd w:id="9"/>
    </w:p>
    <w:p>
      <w:pPr>
        <w:pStyle w:val="Heading2"/>
        <w:rPr>
          <w:rFonts w:ascii="仿宋" w:eastAsia="仿宋" w:hAnsi="仿宋" w:cs="仿宋" w:hint="eastAsia"/>
          <w:lang w:eastAsia="zh-CN"/>
        </w:rPr>
      </w:pPr>
      <w:bookmarkStart w:id="10" w:name="_Toc30182"/>
      <w:r>
        <w:rPr>
          <w:rFonts w:ascii="仿宋" w:eastAsia="仿宋" w:hAnsi="仿宋" w:cs="仿宋" w:hint="eastAsia"/>
          <w:lang w:eastAsia="zh-CN"/>
        </w:rPr>
        <w:t>(一)、频率分析仪项目承办单位基本情况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328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频率分析仪项目承办单位的XXXX，我们着眼于实现可持续的经济效益。通过技术创新和解决方案的提供，公司预计在频率分析仪项目执行期间将获得可观的收入增长。这一收入来源主要包括频率分析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同时，我们注重成本控制和效率提升，以确保频率分析仪项目的可持续盈利。透过精细的管理和资源优化，公司期望实现频率分析仪项目利润最大化。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频率分析仪项目实施进行全面的投资评估，包括频率分析仪项目启动阶段的资金投入和后续运营成本。通过对频率分析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频率分析仪项目实施过程中具备足够的资金流动性，公司将进行详尽的现金流分析。这包括资金需求的合理预测、频率分析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5948"/>
      <w:r>
        <w:rPr>
          <w:rFonts w:ascii="仿宋" w:eastAsia="仿宋" w:hAnsi="仿宋" w:cs="仿宋" w:hint="eastAsia"/>
          <w:sz w:val="28"/>
          <w:lang w:eastAsia="zh-CN"/>
        </w:rPr>
        <w:t>四、频率分析仪项目概论</w:t>
      </w:r>
      <w:bookmarkEnd w:id="12"/>
    </w:p>
    <w:p>
      <w:pPr>
        <w:pStyle w:val="Heading2"/>
        <w:rPr>
          <w:rFonts w:ascii="仿宋" w:eastAsia="仿宋" w:hAnsi="仿宋" w:cs="仿宋" w:hint="eastAsia"/>
          <w:lang w:eastAsia="zh-CN"/>
        </w:rPr>
      </w:pPr>
      <w:bookmarkStart w:id="13" w:name="_Toc20256"/>
      <w:r>
        <w:rPr>
          <w:rFonts w:ascii="仿宋" w:eastAsia="仿宋" w:hAnsi="仿宋" w:cs="仿宋" w:hint="eastAsia"/>
          <w:lang w:eastAsia="zh-CN"/>
        </w:rPr>
        <w:t>(一)、频率分析仪项目概况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起源追溯至对市场的深入洞察。市场的不断演变与变革为频率分析仪项目提供了难得的机遇。当前市场存在的需求缺口和变革的大环境共同构成了频率分析仪项目的背景。这个频率分析仪项目旨在充分利用市场机遇，填补行业中尚未满足的需求，为客户提供全新的解决方案。市场的变革和需求的增长使得这个频率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频率分析仪项目名称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正式命名为频率分析仪。这个名称不仅仅是一个标识，更代表了频率分析仪项目的核心理念和愿景。它蕴含着频率分析仪项目所要解决问题的关键字，具有强烈的表达和辨识度，为频率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频率分析仪项目目标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核心目标是提供一种全新、高效的解决方案，满足客户日益增长的需求。频率分析仪项目追求的不仅仅是满足市场需求，更是在市场中获得卓越的竞争优势。通过不断提升产品或服务的质量和创新水平，频率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频率分析仪项目范围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全面涵盖了产品研发、制造、市场推广和售后服务，确保从产品设计到最终用户体验的全方位关注。这一全面的频率分析仪项目范围是为了确保频率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频率分析仪项目时间表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频率分析仪项目计划在未来18个月内完成，包括研发、测试、市场试点和正式推出等不同阶段。这个时间表的合理设计是为了确保频率分析仪项目各个阶段的顺利推进，以便按时交付高质量的成果。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频率分析仪项目预算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频率分析仪项目总预算估算为XX百万美元，主要分配在研发、市场推广、人员培训和运营等方面。这一充足的预算为频率分析仪项目提供了充足的资源，确保频率分析仪项目在各个方面都能取得优异的表现。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频率分析仪项目风险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可能面临的风险包括市场接受度低、技术难题、竞争激烈等。频率分析仪项目团队已经制定了相应的风险应对计划，通过前瞻性的风险管理，确保频率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频率分析仪项目团队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频率分析仪项目汇聚了一支经验丰富、多领域专业素养的核心团队，确保频率分析仪项目在各个方面都能拥有高水平的执行力。团队的协同作战是频率分析仪项目成功的关键因素之一。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频率分析仪项目背景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频率分析仪项目的背景根植于市场对更高效、创新产品的渴望，同时也受到科技发展对行业格局的深刻改变的影响。这为频率分析仪项目提供了广阔的发展空间和市场需求。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频率分析仪项目现状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截至目前，频率分析仪项目已完成市场调研和技术验证，取得了初步的成功。这为频率分析仪项目在未来的发展奠定了坚实的基础，为更远大的目标打下了坚实的基石。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5587"/>
      <w:r>
        <w:rPr>
          <w:rFonts w:ascii="仿宋" w:eastAsia="仿宋" w:hAnsi="仿宋" w:cs="仿宋" w:hint="eastAsia"/>
          <w:sz w:val="28"/>
          <w:lang w:eastAsia="zh-CN"/>
        </w:rPr>
        <w:t>(二)、频率分析仪项目目标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keyword》频率分析仪项目首要业务目标是在市场中占据有利地位，实现产品/服务的成功推广和销售。通过不断提升产品质量、创新性，频率分析仪项目追求成为行业中的领导者，赢得更多客户的青睐。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在科技迅速发展的时代，频率分析仪项目着眼于技术创新。通过持续的研发和技术升级，频率分析仪项目旨在推出更具创新性的产品或服务，以满足市场对新鲜、先进解决方案的需求。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为了建立可持续的客户关系，频率分析仪项目设定了客户满意度目标。通过提供卓越的产品质量和优质的客户服务，频率分析仪项目追求赢得客户的信任和忠诚度，确保他们的满意度达到行业领先水平。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频率分析仪项目注重社会责任和可持续发展。通过实施环保、社会责任频率分析仪项目，频率分析仪项目致力于在经济发展的同时保护环境，促进社会公平，实现可持续经营。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频率分析仪项目的团队是实现目标的核心驱动力。因此，频率分析仪项目设定了团队发展目标，包括提升团队成员的专业技能、培养领导力，以及搭建协同高效的团队工作氛围。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380"/>
      <w:r>
        <w:rPr>
          <w:rFonts w:ascii="仿宋" w:eastAsia="仿宋" w:hAnsi="仿宋" w:cs="仿宋" w:hint="eastAsia"/>
          <w:sz w:val="28"/>
          <w:lang w:eastAsia="zh-CN"/>
        </w:rPr>
        <w:t>(三)、频率分析仪项目提出的理由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频率分析仪项目提出的理由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提出源于对市场机遇的深刻洞察。当前市场中存在的需求缺口和行业发展趋势表明，有巨大的商业机会等待被开发。通过准确捕捉市场机遇，频率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理念基于对技术创新的信仰。通过持续的研发和技术投入，频率分析仪项目有望推出更具创新性的产品或服务。在科技飞速发展的当下，频率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提出是为了增强企业的行业竞争力。通过提升产品或服务的质量和独特性，频率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响应了消费者需求的变化。随着社会和科技的不断发展，消费者对产品和服务的需求也在发生变化。通过深入了解并及时回应消费者的新需求，频率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频率分析仪项目的提出是企业战略发展规划的一部分。在面对日益激烈的市场竞争和不断变化的商业环境中，频率分析仪项目作为企业战略的一环，旨在为企业开辟新的增长领域，巩固企业在行业中的地位。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提出不仅仅是基于商业考量，还注重社会责任。通过推出环保、社会责任等方面的频率分析仪项目，频率分析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频率分析仪项目的提出反映了对利益相关者期望的关注。包括客户、员工、投资者等利益相关者在企业发展中都有着各自的期望，频率分析仪项目力求在满足这些期望的同时，取得更大的共赢。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8311"/>
      <w:r>
        <w:rPr>
          <w:rFonts w:ascii="仿宋" w:eastAsia="仿宋" w:hAnsi="仿宋" w:cs="仿宋" w:hint="eastAsia"/>
          <w:sz w:val="28"/>
          <w:lang w:eastAsia="zh-CN"/>
        </w:rPr>
        <w:t>(四)、频率分析仪项目意义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在实施频率分析仪项目的过程中，我们不仅仅是在追逐商业成功，更是为企业和社会的多个层面创造了深远的意义。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首要意义在于提升企业的市场竞争力。通过持续的创新和对产品质量的高标准要求，频率分析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频率分析仪项目的推进将促使行业技术水平的提升。通过引入先进技术和创新性解决方案，频率分析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频率分析仪项目不仅创造了大量就业机会，提高了就业水平，还注重社会责任和环保。通过参与社会公益事业和推动环保频率分析仪项目，频率分析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综合而言，频率分析仪项目意义重大，不仅推动了企业的发展，也为行业和社会的进步贡献了积极力量。这是一个全面而深刻的影响，将在未来产生可持续的正面效应。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1505"/>
      <w:r>
        <w:rPr>
          <w:rFonts w:ascii="仿宋" w:eastAsia="仿宋" w:hAnsi="仿宋" w:cs="仿宋" w:hint="eastAsia"/>
          <w:sz w:val="28"/>
          <w:lang w:eastAsia="zh-CN"/>
        </w:rPr>
        <w:t>(五)、频率分析仪项目背景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在当今迅猛发展的商业环境中，频率分析仪项目的动因根植于对多方面因素的审慎考量。这个频率分析仪项目的提出并非孤立的决策，而是对企业所处背景深入思考的产物。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频率分析仪项目背后的首要原因。科技的迅速发展和全球市场的快速变化使得企业必须灵活应对。频率分析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竞争的激烈程度也是频率分析仪项目背景中不可忽视的一环。企业需要在激烈竞争中脱颖而出，为此，频率分析仪项目致力于打破常规，提供独特的价值主张，以吸引客户并确保市场份额的增长。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技术的迅速发展为企业带来了机遇与挑战。作为频率分析仪项目启动的背景之一，对新兴技术的应用将有助于提升企业的技术水平，使其在不断演进的商业环境中保持竞争优势。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此外，社会对企业责任的期望也在逐渐升高。频率分析仪项目充分融入了社会责任的理念，通过可持续经营和社会公益频率分析仪项目，企图为社会贡献一份力量，在商业成功的同时关注社会价值。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9430"/>
      <w:r>
        <w:rPr>
          <w:rFonts w:ascii="仿宋" w:eastAsia="仿宋" w:hAnsi="仿宋" w:cs="仿宋" w:hint="eastAsia"/>
          <w:sz w:val="28"/>
          <w:lang w:eastAsia="zh-CN"/>
        </w:rPr>
        <w:t>五、频率分析仪项目土建工程</w:t>
      </w:r>
      <w:bookmarkEnd w:id="18"/>
    </w:p>
    <w:p>
      <w:pPr>
        <w:pStyle w:val="Heading2"/>
        <w:rPr>
          <w:rFonts w:ascii="仿宋" w:eastAsia="仿宋" w:hAnsi="仿宋" w:cs="仿宋" w:hint="eastAsia"/>
          <w:lang w:eastAsia="zh-CN"/>
        </w:rPr>
      </w:pPr>
      <w:bookmarkStart w:id="19" w:name="_Toc2103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在频率分析仪项目的建筑工程设计中，我们将秉承一系列重要的设计原则，以确保频率分析仪项目建筑在功能、美观、可持续性等方面达到最佳效果。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首要原则是确保建筑的功能性得到最大化的发挥。我们将充分理解频率分析仪项目的实际需求，合理布局各个功能区域，保证建筑在满足业务需求的同时，提供高效的工作环境。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https://d.book118.com/436241012110010101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486723"/>
    <w:rsid w:val="554867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4101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2024-02-29T08:25:00Z</dcterms:created>
  <dcterms:modified xsi:type="dcterms:W3CDTF">2024-02-29T08:26:04Z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0D043B1F4741404FB8CB2EC63C2E762E_11</vt:lpwstr>
  </property>
  <property fmtid="{D5CDD505-2E9C-101B-9397-08002B2CF9AE}" pid="3" name="KSOProductBuildVer">
    <vt:lpwstr>2052-12.1.0.16388</vt:lpwstr>
  </property>
</Properties>
</file>