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消音降噪设备项目发展计划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294" w:history="1">
        <w:r>
          <w:rPr>
            <w:rFonts w:ascii="仿宋" w:eastAsia="仿宋" w:hAnsi="仿宋" w:cs="仿宋" w:hint="eastAsia"/>
            <w:lang w:eastAsia="zh-CN"/>
          </w:rPr>
          <w:t>序言</w:t>
        </w:r>
        <w:r>
          <w:tab/>
        </w:r>
        <w:r>
          <w:fldChar w:fldCharType="begin"/>
        </w:r>
        <w:r>
          <w:instrText xml:space="preserve"> PAGEREF _Toc20294 \h </w:instrText>
        </w:r>
        <w:r>
          <w:fldChar w:fldCharType="separate"/>
        </w:r>
        <w:r>
          <w:t>3</w:t>
        </w:r>
        <w:r>
          <w:fldChar w:fldCharType="end"/>
        </w:r>
      </w:hyperlink>
    </w:p>
    <w:p>
      <w:pPr>
        <w:pStyle w:val="TOC1"/>
        <w:tabs>
          <w:tab w:val="right" w:leader="dot" w:pos="8306"/>
        </w:tabs>
      </w:pPr>
      <w:hyperlink w:anchor="_Toc18600" w:history="1">
        <w:r>
          <w:rPr>
            <w:rFonts w:ascii="仿宋" w:eastAsia="仿宋" w:hAnsi="仿宋" w:cs="仿宋" w:hint="eastAsia"/>
            <w:lang w:eastAsia="zh-CN"/>
          </w:rPr>
          <w:t>一、工艺先进性</w:t>
        </w:r>
        <w:r>
          <w:tab/>
        </w:r>
        <w:r>
          <w:fldChar w:fldCharType="begin"/>
        </w:r>
        <w:r>
          <w:instrText xml:space="preserve"> PAGEREF _Toc18600 \h </w:instrText>
        </w:r>
        <w:r>
          <w:fldChar w:fldCharType="separate"/>
        </w:r>
        <w:r>
          <w:t>3</w:t>
        </w:r>
        <w:r>
          <w:fldChar w:fldCharType="end"/>
        </w:r>
      </w:hyperlink>
    </w:p>
    <w:p>
      <w:pPr>
        <w:pStyle w:val="TOC2"/>
        <w:tabs>
          <w:tab w:val="right" w:leader="dot" w:pos="8306"/>
        </w:tabs>
      </w:pPr>
      <w:hyperlink w:anchor="_Toc353" w:history="1">
        <w:r>
          <w:rPr>
            <w:rFonts w:ascii="仿宋" w:eastAsia="仿宋" w:hAnsi="仿宋" w:cs="仿宋" w:hint="eastAsia"/>
            <w:lang w:eastAsia="zh-CN"/>
          </w:rPr>
          <w:t>(一)、消音降噪设备项目建设期的原辅材料保障</w:t>
        </w:r>
        <w:r>
          <w:tab/>
        </w:r>
        <w:r>
          <w:fldChar w:fldCharType="begin"/>
        </w:r>
        <w:r>
          <w:instrText xml:space="preserve"> PAGEREF _Toc353 \h </w:instrText>
        </w:r>
        <w:r>
          <w:fldChar w:fldCharType="separate"/>
        </w:r>
        <w:r>
          <w:t>3</w:t>
        </w:r>
        <w:r>
          <w:fldChar w:fldCharType="end"/>
        </w:r>
      </w:hyperlink>
    </w:p>
    <w:p>
      <w:pPr>
        <w:pStyle w:val="TOC2"/>
        <w:tabs>
          <w:tab w:val="right" w:leader="dot" w:pos="8306"/>
        </w:tabs>
      </w:pPr>
      <w:hyperlink w:anchor="_Toc21444" w:history="1">
        <w:r>
          <w:rPr>
            <w:rFonts w:ascii="仿宋" w:eastAsia="仿宋" w:hAnsi="仿宋" w:cs="仿宋" w:hint="eastAsia"/>
            <w:lang w:eastAsia="zh-CN"/>
          </w:rPr>
          <w:t>(二)、消音降噪设备项目运营期的原辅材料采购与管理</w:t>
        </w:r>
        <w:r>
          <w:tab/>
        </w:r>
        <w:r>
          <w:fldChar w:fldCharType="begin"/>
        </w:r>
        <w:r>
          <w:instrText xml:space="preserve"> PAGEREF _Toc21444 \h </w:instrText>
        </w:r>
        <w:r>
          <w:fldChar w:fldCharType="separate"/>
        </w:r>
        <w:r>
          <w:t>4</w:t>
        </w:r>
        <w:r>
          <w:fldChar w:fldCharType="end"/>
        </w:r>
      </w:hyperlink>
    </w:p>
    <w:p>
      <w:pPr>
        <w:pStyle w:val="TOC2"/>
        <w:tabs>
          <w:tab w:val="right" w:leader="dot" w:pos="8306"/>
        </w:tabs>
      </w:pPr>
      <w:hyperlink w:anchor="_Toc25957" w:history="1">
        <w:r>
          <w:rPr>
            <w:rFonts w:ascii="仿宋" w:eastAsia="仿宋" w:hAnsi="仿宋" w:cs="仿宋" w:hint="eastAsia"/>
            <w:lang w:eastAsia="zh-CN"/>
          </w:rPr>
          <w:t>(三)、技术管理的独特特色</w:t>
        </w:r>
        <w:r>
          <w:tab/>
        </w:r>
        <w:r>
          <w:fldChar w:fldCharType="begin"/>
        </w:r>
        <w:r>
          <w:instrText xml:space="preserve"> PAGEREF _Toc25957 \h </w:instrText>
        </w:r>
        <w:r>
          <w:fldChar w:fldCharType="separate"/>
        </w:r>
        <w:r>
          <w:t>5</w:t>
        </w:r>
        <w:r>
          <w:fldChar w:fldCharType="end"/>
        </w:r>
      </w:hyperlink>
    </w:p>
    <w:p>
      <w:pPr>
        <w:pStyle w:val="TOC2"/>
        <w:tabs>
          <w:tab w:val="right" w:leader="dot" w:pos="8306"/>
        </w:tabs>
      </w:pPr>
      <w:hyperlink w:anchor="_Toc23254" w:history="1">
        <w:r>
          <w:rPr>
            <w:rFonts w:ascii="仿宋" w:eastAsia="仿宋" w:hAnsi="仿宋" w:cs="仿宋" w:hint="eastAsia"/>
            <w:lang w:eastAsia="zh-CN"/>
          </w:rPr>
          <w:t>(四)、消音降噪设备项目工艺技术设计方案</w:t>
        </w:r>
        <w:r>
          <w:tab/>
        </w:r>
        <w:r>
          <w:fldChar w:fldCharType="begin"/>
        </w:r>
        <w:r>
          <w:instrText xml:space="preserve"> PAGEREF _Toc23254 \h </w:instrText>
        </w:r>
        <w:r>
          <w:fldChar w:fldCharType="separate"/>
        </w:r>
        <w:r>
          <w:t>7</w:t>
        </w:r>
        <w:r>
          <w:fldChar w:fldCharType="end"/>
        </w:r>
      </w:hyperlink>
    </w:p>
    <w:p>
      <w:pPr>
        <w:pStyle w:val="TOC2"/>
        <w:tabs>
          <w:tab w:val="right" w:leader="dot" w:pos="8306"/>
        </w:tabs>
      </w:pPr>
      <w:hyperlink w:anchor="_Toc28022" w:history="1">
        <w:r>
          <w:rPr>
            <w:rFonts w:ascii="仿宋" w:eastAsia="仿宋" w:hAnsi="仿宋" w:cs="仿宋" w:hint="eastAsia"/>
            <w:lang w:eastAsia="zh-CN"/>
          </w:rPr>
          <w:t>(五)、设备选型的智能化方案</w:t>
        </w:r>
        <w:r>
          <w:tab/>
        </w:r>
        <w:r>
          <w:fldChar w:fldCharType="begin"/>
        </w:r>
        <w:r>
          <w:instrText xml:space="preserve"> PAGEREF _Toc28022 \h </w:instrText>
        </w:r>
        <w:r>
          <w:fldChar w:fldCharType="separate"/>
        </w:r>
        <w:r>
          <w:t>8</w:t>
        </w:r>
        <w:r>
          <w:fldChar w:fldCharType="end"/>
        </w:r>
      </w:hyperlink>
    </w:p>
    <w:p>
      <w:pPr>
        <w:pStyle w:val="TOC1"/>
        <w:tabs>
          <w:tab w:val="right" w:leader="dot" w:pos="8306"/>
        </w:tabs>
      </w:pPr>
      <w:hyperlink w:anchor="_Toc18153" w:history="1">
        <w:r>
          <w:rPr>
            <w:rFonts w:ascii="仿宋" w:eastAsia="仿宋" w:hAnsi="仿宋" w:cs="仿宋" w:hint="eastAsia"/>
            <w:lang w:eastAsia="zh-CN"/>
          </w:rPr>
          <w:t>二、消音降噪设备项目建设地分析</w:t>
        </w:r>
        <w:r>
          <w:tab/>
        </w:r>
        <w:r>
          <w:fldChar w:fldCharType="begin"/>
        </w:r>
        <w:r>
          <w:instrText xml:space="preserve"> PAGEREF _Toc18153 \h </w:instrText>
        </w:r>
        <w:r>
          <w:fldChar w:fldCharType="separate"/>
        </w:r>
        <w:r>
          <w:t>9</w:t>
        </w:r>
        <w:r>
          <w:fldChar w:fldCharType="end"/>
        </w:r>
      </w:hyperlink>
    </w:p>
    <w:p>
      <w:pPr>
        <w:pStyle w:val="TOC2"/>
        <w:tabs>
          <w:tab w:val="right" w:leader="dot" w:pos="8306"/>
        </w:tabs>
      </w:pPr>
      <w:hyperlink w:anchor="_Toc2059" w:history="1">
        <w:r>
          <w:rPr>
            <w:rFonts w:ascii="仿宋" w:eastAsia="仿宋" w:hAnsi="仿宋" w:cs="仿宋" w:hint="eastAsia"/>
            <w:lang w:eastAsia="zh-CN"/>
          </w:rPr>
          <w:t>(一)、消音降噪设备项目选址原则</w:t>
        </w:r>
        <w:r>
          <w:tab/>
        </w:r>
        <w:r>
          <w:fldChar w:fldCharType="begin"/>
        </w:r>
        <w:r>
          <w:instrText xml:space="preserve"> PAGEREF _Toc2059 \h </w:instrText>
        </w:r>
        <w:r>
          <w:fldChar w:fldCharType="separate"/>
        </w:r>
        <w:r>
          <w:t>9</w:t>
        </w:r>
        <w:r>
          <w:fldChar w:fldCharType="end"/>
        </w:r>
      </w:hyperlink>
    </w:p>
    <w:p>
      <w:pPr>
        <w:pStyle w:val="TOC2"/>
        <w:tabs>
          <w:tab w:val="right" w:leader="dot" w:pos="8306"/>
        </w:tabs>
      </w:pPr>
      <w:hyperlink w:anchor="_Toc6115" w:history="1">
        <w:r>
          <w:rPr>
            <w:rFonts w:ascii="仿宋" w:eastAsia="仿宋" w:hAnsi="仿宋" w:cs="仿宋" w:hint="eastAsia"/>
            <w:lang w:eastAsia="zh-CN"/>
          </w:rPr>
          <w:t>(二)、消音降噪设备项目选址</w:t>
        </w:r>
        <w:r>
          <w:tab/>
        </w:r>
        <w:r>
          <w:fldChar w:fldCharType="begin"/>
        </w:r>
        <w:r>
          <w:instrText xml:space="preserve"> PAGEREF _Toc6115 \h </w:instrText>
        </w:r>
        <w:r>
          <w:fldChar w:fldCharType="separate"/>
        </w:r>
        <w:r>
          <w:t>10</w:t>
        </w:r>
        <w:r>
          <w:fldChar w:fldCharType="end"/>
        </w:r>
      </w:hyperlink>
    </w:p>
    <w:p>
      <w:pPr>
        <w:pStyle w:val="TOC2"/>
        <w:tabs>
          <w:tab w:val="right" w:leader="dot" w:pos="8306"/>
        </w:tabs>
      </w:pPr>
      <w:hyperlink w:anchor="_Toc31633" w:history="1">
        <w:r>
          <w:rPr>
            <w:rFonts w:ascii="仿宋" w:eastAsia="仿宋" w:hAnsi="仿宋" w:cs="仿宋" w:hint="eastAsia"/>
            <w:lang w:eastAsia="zh-CN"/>
          </w:rPr>
          <w:t>(三)、建设条件分析</w:t>
        </w:r>
        <w:r>
          <w:tab/>
        </w:r>
        <w:r>
          <w:fldChar w:fldCharType="begin"/>
        </w:r>
        <w:r>
          <w:instrText xml:space="preserve"> PAGEREF _Toc31633 \h </w:instrText>
        </w:r>
        <w:r>
          <w:fldChar w:fldCharType="separate"/>
        </w:r>
        <w:r>
          <w:t>10</w:t>
        </w:r>
        <w:r>
          <w:fldChar w:fldCharType="end"/>
        </w:r>
      </w:hyperlink>
    </w:p>
    <w:p>
      <w:pPr>
        <w:pStyle w:val="TOC2"/>
        <w:tabs>
          <w:tab w:val="right" w:leader="dot" w:pos="8306"/>
        </w:tabs>
      </w:pPr>
      <w:hyperlink w:anchor="_Toc12312" w:history="1">
        <w:r>
          <w:rPr>
            <w:rFonts w:ascii="仿宋" w:eastAsia="仿宋" w:hAnsi="仿宋" w:cs="仿宋" w:hint="eastAsia"/>
            <w:lang w:eastAsia="zh-CN"/>
          </w:rPr>
          <w:t>(四)、用地控制指标</w:t>
        </w:r>
        <w:r>
          <w:tab/>
        </w:r>
        <w:r>
          <w:fldChar w:fldCharType="begin"/>
        </w:r>
        <w:r>
          <w:instrText xml:space="preserve"> PAGEREF _Toc12312 \h </w:instrText>
        </w:r>
        <w:r>
          <w:fldChar w:fldCharType="separate"/>
        </w:r>
        <w:r>
          <w:t>11</w:t>
        </w:r>
        <w:r>
          <w:fldChar w:fldCharType="end"/>
        </w:r>
      </w:hyperlink>
    </w:p>
    <w:p>
      <w:pPr>
        <w:pStyle w:val="TOC2"/>
        <w:tabs>
          <w:tab w:val="right" w:leader="dot" w:pos="8306"/>
        </w:tabs>
      </w:pPr>
      <w:hyperlink w:anchor="_Toc26685" w:history="1">
        <w:r>
          <w:rPr>
            <w:rFonts w:ascii="仿宋" w:eastAsia="仿宋" w:hAnsi="仿宋" w:cs="仿宋" w:hint="eastAsia"/>
            <w:lang w:eastAsia="zh-CN"/>
          </w:rPr>
          <w:t>(五)、用地总体要求</w:t>
        </w:r>
        <w:r>
          <w:tab/>
        </w:r>
        <w:r>
          <w:fldChar w:fldCharType="begin"/>
        </w:r>
        <w:r>
          <w:instrText xml:space="preserve"> PAGEREF _Toc26685 \h </w:instrText>
        </w:r>
        <w:r>
          <w:fldChar w:fldCharType="separate"/>
        </w:r>
        <w:r>
          <w:t>12</w:t>
        </w:r>
        <w:r>
          <w:fldChar w:fldCharType="end"/>
        </w:r>
      </w:hyperlink>
    </w:p>
    <w:p>
      <w:pPr>
        <w:pStyle w:val="TOC2"/>
        <w:tabs>
          <w:tab w:val="right" w:leader="dot" w:pos="8306"/>
        </w:tabs>
      </w:pPr>
      <w:hyperlink w:anchor="_Toc8529" w:history="1">
        <w:r>
          <w:rPr>
            <w:rFonts w:ascii="仿宋" w:eastAsia="仿宋" w:hAnsi="仿宋" w:cs="仿宋" w:hint="eastAsia"/>
            <w:lang w:eastAsia="zh-CN"/>
          </w:rPr>
          <w:t>(六)、节约用地措施</w:t>
        </w:r>
        <w:r>
          <w:tab/>
        </w:r>
        <w:r>
          <w:fldChar w:fldCharType="begin"/>
        </w:r>
        <w:r>
          <w:instrText xml:space="preserve"> PAGEREF _Toc8529 \h </w:instrText>
        </w:r>
        <w:r>
          <w:fldChar w:fldCharType="separate"/>
        </w:r>
        <w:r>
          <w:t>13</w:t>
        </w:r>
        <w:r>
          <w:fldChar w:fldCharType="end"/>
        </w:r>
      </w:hyperlink>
    </w:p>
    <w:p>
      <w:pPr>
        <w:pStyle w:val="TOC2"/>
        <w:tabs>
          <w:tab w:val="right" w:leader="dot" w:pos="8306"/>
        </w:tabs>
      </w:pPr>
      <w:hyperlink w:anchor="_Toc26998" w:history="1">
        <w:r>
          <w:rPr>
            <w:rFonts w:ascii="仿宋" w:eastAsia="仿宋" w:hAnsi="仿宋" w:cs="仿宋" w:hint="eastAsia"/>
            <w:lang w:eastAsia="zh-CN"/>
          </w:rPr>
          <w:t>(七)、总图布置方案</w:t>
        </w:r>
        <w:r>
          <w:tab/>
        </w:r>
        <w:r>
          <w:fldChar w:fldCharType="begin"/>
        </w:r>
        <w:r>
          <w:instrText xml:space="preserve"> PAGEREF _Toc26998 \h </w:instrText>
        </w:r>
        <w:r>
          <w:fldChar w:fldCharType="separate"/>
        </w:r>
        <w:r>
          <w:t>15</w:t>
        </w:r>
        <w:r>
          <w:fldChar w:fldCharType="end"/>
        </w:r>
      </w:hyperlink>
    </w:p>
    <w:p>
      <w:pPr>
        <w:pStyle w:val="TOC2"/>
        <w:tabs>
          <w:tab w:val="right" w:leader="dot" w:pos="8306"/>
        </w:tabs>
      </w:pPr>
      <w:hyperlink w:anchor="_Toc12055" w:history="1">
        <w:r>
          <w:rPr>
            <w:rFonts w:ascii="仿宋" w:eastAsia="仿宋" w:hAnsi="仿宋" w:cs="仿宋" w:hint="eastAsia"/>
            <w:lang w:eastAsia="zh-CN"/>
          </w:rPr>
          <w:t>(八)、运输组成</w:t>
        </w:r>
        <w:r>
          <w:tab/>
        </w:r>
        <w:r>
          <w:fldChar w:fldCharType="begin"/>
        </w:r>
        <w:r>
          <w:instrText xml:space="preserve"> PAGEREF _Toc12055 \h </w:instrText>
        </w:r>
        <w:r>
          <w:fldChar w:fldCharType="separate"/>
        </w:r>
        <w:r>
          <w:t>17</w:t>
        </w:r>
        <w:r>
          <w:fldChar w:fldCharType="end"/>
        </w:r>
      </w:hyperlink>
    </w:p>
    <w:p>
      <w:pPr>
        <w:pStyle w:val="TOC2"/>
        <w:tabs>
          <w:tab w:val="right" w:leader="dot" w:pos="8306"/>
        </w:tabs>
      </w:pPr>
      <w:hyperlink w:anchor="_Toc23414" w:history="1">
        <w:r>
          <w:rPr>
            <w:rFonts w:ascii="仿宋" w:eastAsia="仿宋" w:hAnsi="仿宋" w:cs="仿宋" w:hint="eastAsia"/>
            <w:lang w:eastAsia="zh-CN"/>
          </w:rPr>
          <w:t>(九)、选址综合评价</w:t>
        </w:r>
        <w:r>
          <w:tab/>
        </w:r>
        <w:r>
          <w:fldChar w:fldCharType="begin"/>
        </w:r>
        <w:r>
          <w:instrText xml:space="preserve"> PAGEREF _Toc23414 \h </w:instrText>
        </w:r>
        <w:r>
          <w:fldChar w:fldCharType="separate"/>
        </w:r>
        <w:r>
          <w:t>19</w:t>
        </w:r>
        <w:r>
          <w:fldChar w:fldCharType="end"/>
        </w:r>
      </w:hyperlink>
    </w:p>
    <w:p>
      <w:pPr>
        <w:pStyle w:val="TOC1"/>
        <w:tabs>
          <w:tab w:val="right" w:leader="dot" w:pos="8306"/>
        </w:tabs>
      </w:pPr>
      <w:hyperlink w:anchor="_Toc6209" w:history="1">
        <w:r>
          <w:rPr>
            <w:rFonts w:ascii="仿宋" w:eastAsia="仿宋" w:hAnsi="仿宋" w:cs="仿宋" w:hint="eastAsia"/>
            <w:lang w:eastAsia="zh-CN"/>
          </w:rPr>
          <w:t>三、工程设计说明</w:t>
        </w:r>
        <w:r>
          <w:tab/>
        </w:r>
        <w:r>
          <w:fldChar w:fldCharType="begin"/>
        </w:r>
        <w:r>
          <w:instrText xml:space="preserve"> PAGEREF _Toc6209 \h </w:instrText>
        </w:r>
        <w:r>
          <w:fldChar w:fldCharType="separate"/>
        </w:r>
        <w:r>
          <w:t>20</w:t>
        </w:r>
        <w:r>
          <w:fldChar w:fldCharType="end"/>
        </w:r>
      </w:hyperlink>
    </w:p>
    <w:p>
      <w:pPr>
        <w:pStyle w:val="TOC2"/>
        <w:tabs>
          <w:tab w:val="right" w:leader="dot" w:pos="8306"/>
        </w:tabs>
      </w:pPr>
      <w:hyperlink w:anchor="_Toc12056" w:history="1">
        <w:r>
          <w:rPr>
            <w:rFonts w:ascii="仿宋" w:eastAsia="仿宋" w:hAnsi="仿宋" w:cs="仿宋" w:hint="eastAsia"/>
            <w:lang w:eastAsia="zh-CN"/>
          </w:rPr>
          <w:t>(一)、建筑工程设计原则</w:t>
        </w:r>
        <w:r>
          <w:tab/>
        </w:r>
        <w:r>
          <w:fldChar w:fldCharType="begin"/>
        </w:r>
        <w:r>
          <w:instrText xml:space="preserve"> PAGEREF _Toc12056 \h </w:instrText>
        </w:r>
        <w:r>
          <w:fldChar w:fldCharType="separate"/>
        </w:r>
        <w:r>
          <w:t>20</w:t>
        </w:r>
        <w:r>
          <w:fldChar w:fldCharType="end"/>
        </w:r>
      </w:hyperlink>
    </w:p>
    <w:p>
      <w:pPr>
        <w:pStyle w:val="TOC2"/>
        <w:tabs>
          <w:tab w:val="right" w:leader="dot" w:pos="8306"/>
        </w:tabs>
      </w:pPr>
      <w:hyperlink w:anchor="_Toc2587" w:history="1">
        <w:r>
          <w:rPr>
            <w:rFonts w:ascii="仿宋" w:eastAsia="仿宋" w:hAnsi="仿宋" w:cs="仿宋" w:hint="eastAsia"/>
            <w:lang w:eastAsia="zh-CN"/>
          </w:rPr>
          <w:t>(二)、消音降噪设备项目工程建设标准规范</w:t>
        </w:r>
        <w:r>
          <w:tab/>
        </w:r>
        <w:r>
          <w:fldChar w:fldCharType="begin"/>
        </w:r>
        <w:r>
          <w:instrText xml:space="preserve"> PAGEREF _Toc2587 \h </w:instrText>
        </w:r>
        <w:r>
          <w:fldChar w:fldCharType="separate"/>
        </w:r>
        <w:r>
          <w:t>20</w:t>
        </w:r>
        <w:r>
          <w:fldChar w:fldCharType="end"/>
        </w:r>
      </w:hyperlink>
    </w:p>
    <w:p>
      <w:pPr>
        <w:pStyle w:val="TOC2"/>
        <w:tabs>
          <w:tab w:val="right" w:leader="dot" w:pos="8306"/>
        </w:tabs>
      </w:pPr>
      <w:hyperlink w:anchor="_Toc17644" w:history="1">
        <w:r>
          <w:rPr>
            <w:rFonts w:ascii="仿宋" w:eastAsia="仿宋" w:hAnsi="仿宋" w:cs="仿宋" w:hint="eastAsia"/>
            <w:lang w:eastAsia="zh-CN"/>
          </w:rPr>
          <w:t>(三)、消音降噪设备项目总平面设计要求</w:t>
        </w:r>
        <w:r>
          <w:tab/>
        </w:r>
        <w:r>
          <w:fldChar w:fldCharType="begin"/>
        </w:r>
        <w:r>
          <w:instrText xml:space="preserve"> PAGEREF _Toc17644 \h </w:instrText>
        </w:r>
        <w:r>
          <w:fldChar w:fldCharType="separate"/>
        </w:r>
        <w:r>
          <w:t>20</w:t>
        </w:r>
        <w:r>
          <w:fldChar w:fldCharType="end"/>
        </w:r>
      </w:hyperlink>
    </w:p>
    <w:p>
      <w:pPr>
        <w:pStyle w:val="TOC2"/>
        <w:tabs>
          <w:tab w:val="right" w:leader="dot" w:pos="8306"/>
        </w:tabs>
      </w:pPr>
      <w:hyperlink w:anchor="_Toc29087" w:history="1">
        <w:r>
          <w:rPr>
            <w:rFonts w:ascii="仿宋" w:eastAsia="仿宋" w:hAnsi="仿宋" w:cs="仿宋" w:hint="eastAsia"/>
            <w:lang w:eastAsia="zh-CN"/>
          </w:rPr>
          <w:t>(四)、建筑设计规范和标准</w:t>
        </w:r>
        <w:r>
          <w:tab/>
        </w:r>
        <w:r>
          <w:fldChar w:fldCharType="begin"/>
        </w:r>
        <w:r>
          <w:instrText xml:space="preserve"> PAGEREF _Toc29087 \h </w:instrText>
        </w:r>
        <w:r>
          <w:fldChar w:fldCharType="separate"/>
        </w:r>
        <w:r>
          <w:t>20</w:t>
        </w:r>
        <w:r>
          <w:fldChar w:fldCharType="end"/>
        </w:r>
      </w:hyperlink>
    </w:p>
    <w:p>
      <w:pPr>
        <w:pStyle w:val="TOC2"/>
        <w:tabs>
          <w:tab w:val="right" w:leader="dot" w:pos="8306"/>
        </w:tabs>
      </w:pPr>
      <w:hyperlink w:anchor="_Toc20994" w:history="1">
        <w:r>
          <w:rPr>
            <w:rFonts w:ascii="仿宋" w:eastAsia="仿宋" w:hAnsi="仿宋" w:cs="仿宋" w:hint="eastAsia"/>
            <w:lang w:eastAsia="zh-CN"/>
          </w:rPr>
          <w:t>(五)、土建工程设计年限及安全等级</w:t>
        </w:r>
        <w:r>
          <w:tab/>
        </w:r>
        <w:r>
          <w:fldChar w:fldCharType="begin"/>
        </w:r>
        <w:r>
          <w:instrText xml:space="preserve"> PAGEREF _Toc20994 \h </w:instrText>
        </w:r>
        <w:r>
          <w:fldChar w:fldCharType="separate"/>
        </w:r>
        <w:r>
          <w:t>21</w:t>
        </w:r>
        <w:r>
          <w:fldChar w:fldCharType="end"/>
        </w:r>
      </w:hyperlink>
    </w:p>
    <w:p>
      <w:pPr>
        <w:pStyle w:val="TOC2"/>
        <w:tabs>
          <w:tab w:val="right" w:leader="dot" w:pos="8306"/>
        </w:tabs>
      </w:pPr>
      <w:hyperlink w:anchor="_Toc17302" w:history="1">
        <w:r>
          <w:rPr>
            <w:rFonts w:ascii="仿宋" w:eastAsia="仿宋" w:hAnsi="仿宋" w:cs="仿宋" w:hint="eastAsia"/>
            <w:lang w:eastAsia="zh-CN"/>
          </w:rPr>
          <w:t>(六)、建筑工程设计总体要求</w:t>
        </w:r>
        <w:r>
          <w:tab/>
        </w:r>
        <w:r>
          <w:fldChar w:fldCharType="begin"/>
        </w:r>
        <w:r>
          <w:instrText xml:space="preserve"> PAGEREF _Toc17302 \h </w:instrText>
        </w:r>
        <w:r>
          <w:fldChar w:fldCharType="separate"/>
        </w:r>
        <w:r>
          <w:t>21</w:t>
        </w:r>
        <w:r>
          <w:fldChar w:fldCharType="end"/>
        </w:r>
      </w:hyperlink>
    </w:p>
    <w:p>
      <w:pPr>
        <w:pStyle w:val="TOC1"/>
        <w:tabs>
          <w:tab w:val="right" w:leader="dot" w:pos="8306"/>
        </w:tabs>
      </w:pPr>
      <w:hyperlink w:anchor="_Toc9236" w:history="1">
        <w:r>
          <w:rPr>
            <w:rFonts w:ascii="仿宋" w:eastAsia="仿宋" w:hAnsi="仿宋" w:cs="仿宋" w:hint="eastAsia"/>
            <w:lang w:eastAsia="zh-CN"/>
          </w:rPr>
          <w:t>四、建设规划分析</w:t>
        </w:r>
        <w:r>
          <w:tab/>
        </w:r>
        <w:r>
          <w:fldChar w:fldCharType="begin"/>
        </w:r>
        <w:r>
          <w:instrText xml:space="preserve"> PAGEREF _Toc9236 \h </w:instrText>
        </w:r>
        <w:r>
          <w:fldChar w:fldCharType="separate"/>
        </w:r>
        <w:r>
          <w:t>21</w:t>
        </w:r>
        <w:r>
          <w:fldChar w:fldCharType="end"/>
        </w:r>
      </w:hyperlink>
    </w:p>
    <w:p>
      <w:pPr>
        <w:pStyle w:val="TOC2"/>
        <w:tabs>
          <w:tab w:val="right" w:leader="dot" w:pos="8306"/>
        </w:tabs>
      </w:pPr>
      <w:hyperlink w:anchor="_Toc23194" w:history="1">
        <w:r>
          <w:rPr>
            <w:rFonts w:ascii="仿宋" w:eastAsia="仿宋" w:hAnsi="仿宋" w:cs="仿宋" w:hint="eastAsia"/>
            <w:lang w:eastAsia="zh-CN"/>
          </w:rPr>
          <w:t>(一)、产品规划</w:t>
        </w:r>
        <w:r>
          <w:tab/>
        </w:r>
        <w:r>
          <w:fldChar w:fldCharType="begin"/>
        </w:r>
        <w:r>
          <w:instrText xml:space="preserve"> PAGEREF _Toc23194 \h </w:instrText>
        </w:r>
        <w:r>
          <w:fldChar w:fldCharType="separate"/>
        </w:r>
        <w:r>
          <w:t>21</w:t>
        </w:r>
        <w:r>
          <w:fldChar w:fldCharType="end"/>
        </w:r>
      </w:hyperlink>
    </w:p>
    <w:p>
      <w:pPr>
        <w:pStyle w:val="TOC2"/>
        <w:tabs>
          <w:tab w:val="right" w:leader="dot" w:pos="8306"/>
        </w:tabs>
      </w:pPr>
      <w:hyperlink w:anchor="_Toc2037" w:history="1">
        <w:r>
          <w:rPr>
            <w:rFonts w:ascii="仿宋" w:eastAsia="仿宋" w:hAnsi="仿宋" w:cs="仿宋" w:hint="eastAsia"/>
            <w:lang w:eastAsia="zh-CN"/>
          </w:rPr>
          <w:t>(二)、建设规模</w:t>
        </w:r>
        <w:r>
          <w:tab/>
        </w:r>
        <w:r>
          <w:fldChar w:fldCharType="begin"/>
        </w:r>
        <w:r>
          <w:instrText xml:space="preserve"> PAGEREF _Toc2037 \h </w:instrText>
        </w:r>
        <w:r>
          <w:fldChar w:fldCharType="separate"/>
        </w:r>
        <w:r>
          <w:t>22</w:t>
        </w:r>
        <w:r>
          <w:fldChar w:fldCharType="end"/>
        </w:r>
      </w:hyperlink>
    </w:p>
    <w:p>
      <w:pPr>
        <w:pStyle w:val="TOC1"/>
        <w:tabs>
          <w:tab w:val="right" w:leader="dot" w:pos="8306"/>
        </w:tabs>
      </w:pPr>
      <w:hyperlink w:anchor="_Toc16976" w:history="1">
        <w:r>
          <w:rPr>
            <w:rFonts w:ascii="仿宋" w:eastAsia="仿宋" w:hAnsi="仿宋" w:cs="仿宋" w:hint="eastAsia"/>
            <w:lang w:eastAsia="zh-CN"/>
          </w:rPr>
          <w:t>五、消音降噪设备项目落地与推广</w:t>
        </w:r>
        <w:r>
          <w:tab/>
        </w:r>
        <w:r>
          <w:fldChar w:fldCharType="begin"/>
        </w:r>
        <w:r>
          <w:instrText xml:space="preserve"> PAGEREF _Toc16976 \h </w:instrText>
        </w:r>
        <w:r>
          <w:fldChar w:fldCharType="separate"/>
        </w:r>
        <w:r>
          <w:t>23</w:t>
        </w:r>
        <w:r>
          <w:fldChar w:fldCharType="end"/>
        </w:r>
      </w:hyperlink>
    </w:p>
    <w:p>
      <w:pPr>
        <w:pStyle w:val="TOC2"/>
        <w:tabs>
          <w:tab w:val="right" w:leader="dot" w:pos="8306"/>
        </w:tabs>
      </w:pPr>
      <w:hyperlink w:anchor="_Toc27752" w:history="1">
        <w:r>
          <w:rPr>
            <w:rFonts w:ascii="仿宋" w:eastAsia="仿宋" w:hAnsi="仿宋" w:cs="仿宋" w:hint="eastAsia"/>
            <w:lang w:eastAsia="zh-CN"/>
          </w:rPr>
          <w:t>(一)、消音降噪设备项目推广计划</w:t>
        </w:r>
        <w:r>
          <w:tab/>
        </w:r>
        <w:r>
          <w:fldChar w:fldCharType="begin"/>
        </w:r>
        <w:r>
          <w:instrText xml:space="preserve"> PAGEREF _Toc27752 \h </w:instrText>
        </w:r>
        <w:r>
          <w:fldChar w:fldCharType="separate"/>
        </w:r>
        <w:r>
          <w:t>23</w:t>
        </w:r>
        <w:r>
          <w:fldChar w:fldCharType="end"/>
        </w:r>
      </w:hyperlink>
    </w:p>
    <w:p>
      <w:pPr>
        <w:pStyle w:val="TOC2"/>
        <w:tabs>
          <w:tab w:val="right" w:leader="dot" w:pos="8306"/>
        </w:tabs>
      </w:pPr>
      <w:hyperlink w:anchor="_Toc16727" w:history="1">
        <w:r>
          <w:rPr>
            <w:rFonts w:ascii="仿宋" w:eastAsia="仿宋" w:hAnsi="仿宋" w:cs="仿宋" w:hint="eastAsia"/>
            <w:lang w:eastAsia="zh-CN"/>
          </w:rPr>
          <w:t>(二)、地方政府支持与合作</w:t>
        </w:r>
        <w:r>
          <w:tab/>
        </w:r>
        <w:r>
          <w:fldChar w:fldCharType="begin"/>
        </w:r>
        <w:r>
          <w:instrText xml:space="preserve"> PAGEREF _Toc16727 \h </w:instrText>
        </w:r>
        <w:r>
          <w:fldChar w:fldCharType="separate"/>
        </w:r>
        <w:r>
          <w:t>24</w:t>
        </w:r>
        <w:r>
          <w:fldChar w:fldCharType="end"/>
        </w:r>
      </w:hyperlink>
    </w:p>
    <w:p>
      <w:pPr>
        <w:pStyle w:val="TOC2"/>
        <w:tabs>
          <w:tab w:val="right" w:leader="dot" w:pos="8306"/>
        </w:tabs>
      </w:pPr>
      <w:hyperlink w:anchor="_Toc27859" w:history="1">
        <w:r>
          <w:rPr>
            <w:rFonts w:ascii="仿宋" w:eastAsia="仿宋" w:hAnsi="仿宋" w:cs="仿宋" w:hint="eastAsia"/>
            <w:lang w:eastAsia="zh-CN"/>
          </w:rPr>
          <w:t>(三)、市场推广与品牌建设</w:t>
        </w:r>
        <w:r>
          <w:tab/>
        </w:r>
        <w:r>
          <w:fldChar w:fldCharType="begin"/>
        </w:r>
        <w:r>
          <w:instrText xml:space="preserve"> PAGEREF _Toc27859 \h </w:instrText>
        </w:r>
        <w:r>
          <w:fldChar w:fldCharType="separate"/>
        </w:r>
        <w:r>
          <w:t>25</w:t>
        </w:r>
        <w:r>
          <w:fldChar w:fldCharType="end"/>
        </w:r>
      </w:hyperlink>
    </w:p>
    <w:p>
      <w:pPr>
        <w:pStyle w:val="TOC2"/>
        <w:tabs>
          <w:tab w:val="right" w:leader="dot" w:pos="8306"/>
        </w:tabs>
      </w:pPr>
      <w:hyperlink w:anchor="_Toc16313" w:history="1">
        <w:r>
          <w:rPr>
            <w:rFonts w:ascii="仿宋" w:eastAsia="仿宋" w:hAnsi="仿宋" w:cs="仿宋" w:hint="eastAsia"/>
            <w:lang w:eastAsia="zh-CN"/>
          </w:rPr>
          <w:t>(四)、社会参与与共享机制</w:t>
        </w:r>
        <w:r>
          <w:tab/>
        </w:r>
        <w:r>
          <w:fldChar w:fldCharType="begin"/>
        </w:r>
        <w:r>
          <w:instrText xml:space="preserve"> PAGEREF _Toc16313 \h </w:instrText>
        </w:r>
        <w:r>
          <w:fldChar w:fldCharType="separate"/>
        </w:r>
        <w:r>
          <w:t>26</w:t>
        </w:r>
        <w:r>
          <w:fldChar w:fldCharType="end"/>
        </w:r>
      </w:hyperlink>
    </w:p>
    <w:p>
      <w:pPr>
        <w:pStyle w:val="TOC1"/>
        <w:tabs>
          <w:tab w:val="right" w:leader="dot" w:pos="8306"/>
        </w:tabs>
      </w:pPr>
      <w:hyperlink w:anchor="_Toc2664" w:history="1">
        <w:r>
          <w:rPr>
            <w:rFonts w:ascii="仿宋" w:eastAsia="仿宋" w:hAnsi="仿宋" w:cs="仿宋" w:hint="eastAsia"/>
            <w:lang w:eastAsia="zh-CN"/>
          </w:rPr>
          <w:t>六、质量管理与监督</w:t>
        </w:r>
        <w:r>
          <w:tab/>
        </w:r>
        <w:r>
          <w:fldChar w:fldCharType="begin"/>
        </w:r>
        <w:r>
          <w:instrText xml:space="preserve"> PAGEREF _Toc2664 \h </w:instrText>
        </w:r>
        <w:r>
          <w:fldChar w:fldCharType="separate"/>
        </w:r>
        <w:r>
          <w:t>26</w:t>
        </w:r>
        <w:r>
          <w:fldChar w:fldCharType="end"/>
        </w:r>
      </w:hyperlink>
    </w:p>
    <w:p>
      <w:pPr>
        <w:pStyle w:val="TOC2"/>
        <w:tabs>
          <w:tab w:val="right" w:leader="dot" w:pos="8306"/>
        </w:tabs>
      </w:pPr>
      <w:hyperlink w:anchor="_Toc21990" w:history="1">
        <w:r>
          <w:rPr>
            <w:rFonts w:ascii="仿宋" w:eastAsia="仿宋" w:hAnsi="仿宋" w:cs="仿宋" w:hint="eastAsia"/>
            <w:lang w:eastAsia="zh-CN"/>
          </w:rPr>
          <w:t>(一)、质量管理原则</w:t>
        </w:r>
        <w:r>
          <w:tab/>
        </w:r>
        <w:r>
          <w:fldChar w:fldCharType="begin"/>
        </w:r>
        <w:r>
          <w:instrText xml:space="preserve"> PAGEREF _Toc21990 \h </w:instrText>
        </w:r>
        <w:r>
          <w:fldChar w:fldCharType="separate"/>
        </w:r>
        <w:r>
          <w:t>26</w:t>
        </w:r>
        <w:r>
          <w:fldChar w:fldCharType="end"/>
        </w:r>
      </w:hyperlink>
    </w:p>
    <w:p>
      <w:pPr>
        <w:pStyle w:val="TOC2"/>
        <w:tabs>
          <w:tab w:val="right" w:leader="dot" w:pos="8306"/>
        </w:tabs>
      </w:pPr>
      <w:hyperlink w:anchor="_Toc20411" w:history="1">
        <w:r>
          <w:rPr>
            <w:rFonts w:ascii="仿宋" w:eastAsia="仿宋" w:hAnsi="仿宋" w:cs="仿宋" w:hint="eastAsia"/>
            <w:lang w:eastAsia="zh-CN"/>
          </w:rPr>
          <w:t>(二)、质量控制措施</w:t>
        </w:r>
        <w:r>
          <w:tab/>
        </w:r>
        <w:r>
          <w:fldChar w:fldCharType="begin"/>
        </w:r>
        <w:r>
          <w:instrText xml:space="preserve"> PAGEREF _Toc20411 \h </w:instrText>
        </w:r>
        <w:r>
          <w:fldChar w:fldCharType="separate"/>
        </w:r>
        <w:r>
          <w:t>28</w:t>
        </w:r>
        <w:r>
          <w:fldChar w:fldCharType="end"/>
        </w:r>
      </w:hyperlink>
    </w:p>
    <w:p>
      <w:pPr>
        <w:pStyle w:val="TOC2"/>
        <w:tabs>
          <w:tab w:val="right" w:leader="dot" w:pos="8306"/>
        </w:tabs>
      </w:pPr>
      <w:hyperlink w:anchor="_Toc28798" w:history="1">
        <w:r>
          <w:rPr>
            <w:rFonts w:ascii="仿宋" w:eastAsia="仿宋" w:hAnsi="仿宋" w:cs="仿宋" w:hint="eastAsia"/>
            <w:lang w:eastAsia="zh-CN"/>
          </w:rPr>
          <w:t>(三)、监督与评估机制</w:t>
        </w:r>
        <w:r>
          <w:tab/>
        </w:r>
        <w:r>
          <w:fldChar w:fldCharType="begin"/>
        </w:r>
        <w:r>
          <w:instrText xml:space="preserve"> PAGEREF _Toc28798 \h </w:instrText>
        </w:r>
        <w:r>
          <w:fldChar w:fldCharType="separate"/>
        </w:r>
        <w:r>
          <w:t>30</w:t>
        </w:r>
        <w:r>
          <w:fldChar w:fldCharType="end"/>
        </w:r>
      </w:hyperlink>
    </w:p>
    <w:p>
      <w:pPr>
        <w:pStyle w:val="TOC2"/>
        <w:tabs>
          <w:tab w:val="right" w:leader="dot" w:pos="8306"/>
        </w:tabs>
      </w:pPr>
      <w:hyperlink w:anchor="_Toc14815" w:history="1">
        <w:r>
          <w:rPr>
            <w:rFonts w:ascii="仿宋" w:eastAsia="仿宋" w:hAnsi="仿宋" w:cs="仿宋" w:hint="eastAsia"/>
            <w:lang w:eastAsia="zh-CN"/>
          </w:rPr>
          <w:t>(四)、持续改进与反馈</w:t>
        </w:r>
        <w:r>
          <w:tab/>
        </w:r>
        <w:r>
          <w:fldChar w:fldCharType="begin"/>
        </w:r>
        <w:r>
          <w:instrText xml:space="preserve"> PAGEREF _Toc14815 \h </w:instrText>
        </w:r>
        <w:r>
          <w:fldChar w:fldCharType="separate"/>
        </w:r>
        <w:r>
          <w:t>31</w:t>
        </w:r>
        <w:r>
          <w:fldChar w:fldCharType="end"/>
        </w:r>
      </w:hyperlink>
    </w:p>
    <w:p>
      <w:pPr>
        <w:pStyle w:val="TOC1"/>
        <w:tabs>
          <w:tab w:val="right" w:leader="dot" w:pos="8306"/>
        </w:tabs>
      </w:pPr>
      <w:hyperlink w:anchor="_Toc6005" w:history="1">
        <w:r>
          <w:rPr>
            <w:rFonts w:ascii="仿宋" w:eastAsia="仿宋" w:hAnsi="仿宋" w:cs="仿宋" w:hint="eastAsia"/>
            <w:lang w:eastAsia="zh-CN"/>
          </w:rPr>
          <w:t>七、科技创新与研发</w:t>
        </w:r>
        <w:r>
          <w:tab/>
        </w:r>
        <w:r>
          <w:fldChar w:fldCharType="begin"/>
        </w:r>
        <w:r>
          <w:instrText xml:space="preserve"> PAGEREF _Toc6005 \h </w:instrText>
        </w:r>
        <w:r>
          <w:fldChar w:fldCharType="separate"/>
        </w:r>
        <w:r>
          <w:t>34</w:t>
        </w:r>
        <w:r>
          <w:fldChar w:fldCharType="end"/>
        </w:r>
      </w:hyperlink>
    </w:p>
    <w:p>
      <w:pPr>
        <w:pStyle w:val="TOC2"/>
        <w:tabs>
          <w:tab w:val="right" w:leader="dot" w:pos="8306"/>
        </w:tabs>
      </w:pPr>
      <w:hyperlink w:anchor="_Toc7002" w:history="1">
        <w:r>
          <w:rPr>
            <w:rFonts w:ascii="仿宋" w:eastAsia="仿宋" w:hAnsi="仿宋" w:cs="仿宋" w:hint="eastAsia"/>
            <w:lang w:eastAsia="zh-CN"/>
          </w:rPr>
          <w:t>(一)、科技创新战略规划</w:t>
        </w:r>
        <w:r>
          <w:tab/>
        </w:r>
        <w:r>
          <w:fldChar w:fldCharType="begin"/>
        </w:r>
        <w:r>
          <w:instrText xml:space="preserve"> PAGEREF _Toc7002 \h </w:instrText>
        </w:r>
        <w:r>
          <w:fldChar w:fldCharType="separate"/>
        </w:r>
        <w:r>
          <w:t>34</w:t>
        </w:r>
        <w:r>
          <w:fldChar w:fldCharType="end"/>
        </w:r>
      </w:hyperlink>
    </w:p>
    <w:p>
      <w:pPr>
        <w:pStyle w:val="TOC2"/>
        <w:tabs>
          <w:tab w:val="right" w:leader="dot" w:pos="8306"/>
        </w:tabs>
      </w:pPr>
      <w:hyperlink w:anchor="_Toc4455" w:history="1">
        <w:r>
          <w:rPr>
            <w:rFonts w:ascii="仿宋" w:eastAsia="仿宋" w:hAnsi="仿宋" w:cs="仿宋" w:hint="eastAsia"/>
            <w:lang w:eastAsia="zh-CN"/>
          </w:rPr>
          <w:t>(二)、研发团队建设</w:t>
        </w:r>
        <w:r>
          <w:tab/>
        </w:r>
        <w:r>
          <w:fldChar w:fldCharType="begin"/>
        </w:r>
        <w:r>
          <w:instrText xml:space="preserve"> PAGEREF _Toc4455 \h </w:instrText>
        </w:r>
        <w:r>
          <w:fldChar w:fldCharType="separate"/>
        </w:r>
        <w:r>
          <w:t>36</w:t>
        </w:r>
        <w:r>
          <w:fldChar w:fldCharType="end"/>
        </w:r>
      </w:hyperlink>
    </w:p>
    <w:p>
      <w:pPr>
        <w:pStyle w:val="TOC2"/>
        <w:tabs>
          <w:tab w:val="right" w:leader="dot" w:pos="8306"/>
        </w:tabs>
      </w:pPr>
      <w:hyperlink w:anchor="_Toc16835" w:history="1">
        <w:r>
          <w:rPr>
            <w:rFonts w:ascii="仿宋" w:eastAsia="仿宋" w:hAnsi="仿宋" w:cs="仿宋" w:hint="eastAsia"/>
            <w:lang w:eastAsia="zh-CN"/>
          </w:rPr>
          <w:t>(三)、知识产权保护机制</w:t>
        </w:r>
        <w:r>
          <w:tab/>
        </w:r>
        <w:r>
          <w:fldChar w:fldCharType="begin"/>
        </w:r>
        <w:r>
          <w:instrText xml:space="preserve"> PAGEREF _Toc16835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698" w:history="1">
        <w:r>
          <w:rPr>
            <w:rFonts w:ascii="仿宋" w:eastAsia="仿宋" w:hAnsi="仿宋" w:cs="仿宋" w:hint="eastAsia"/>
            <w:lang w:eastAsia="zh-CN"/>
          </w:rPr>
          <w:t>(四)、技术引进与应用</w:t>
        </w:r>
        <w:r>
          <w:tab/>
        </w:r>
        <w:r>
          <w:fldChar w:fldCharType="begin"/>
        </w:r>
        <w:r>
          <w:instrText xml:space="preserve"> PAGEREF _Toc7698 \h </w:instrText>
        </w:r>
        <w:r>
          <w:fldChar w:fldCharType="separate"/>
        </w:r>
        <w:r>
          <w:t>38</w:t>
        </w:r>
        <w:r>
          <w:fldChar w:fldCharType="end"/>
        </w:r>
      </w:hyperlink>
    </w:p>
    <w:p>
      <w:pPr>
        <w:pStyle w:val="TOC1"/>
        <w:tabs>
          <w:tab w:val="right" w:leader="dot" w:pos="8306"/>
        </w:tabs>
      </w:pPr>
      <w:hyperlink w:anchor="_Toc4655" w:history="1">
        <w:r>
          <w:rPr>
            <w:rFonts w:ascii="仿宋" w:eastAsia="仿宋" w:hAnsi="仿宋" w:cs="仿宋" w:hint="eastAsia"/>
            <w:lang w:eastAsia="zh-CN"/>
          </w:rPr>
          <w:t>八、人员培训与发展</w:t>
        </w:r>
        <w:r>
          <w:tab/>
        </w:r>
        <w:r>
          <w:fldChar w:fldCharType="begin"/>
        </w:r>
        <w:r>
          <w:instrText xml:space="preserve"> PAGEREF _Toc4655 \h </w:instrText>
        </w:r>
        <w:r>
          <w:fldChar w:fldCharType="separate"/>
        </w:r>
        <w:r>
          <w:t>39</w:t>
        </w:r>
        <w:r>
          <w:fldChar w:fldCharType="end"/>
        </w:r>
      </w:hyperlink>
    </w:p>
    <w:p>
      <w:pPr>
        <w:pStyle w:val="TOC2"/>
        <w:tabs>
          <w:tab w:val="right" w:leader="dot" w:pos="8306"/>
        </w:tabs>
      </w:pPr>
      <w:hyperlink w:anchor="_Toc26415" w:history="1">
        <w:r>
          <w:rPr>
            <w:rFonts w:ascii="仿宋" w:eastAsia="仿宋" w:hAnsi="仿宋" w:cs="仿宋" w:hint="eastAsia"/>
            <w:lang w:eastAsia="zh-CN"/>
          </w:rPr>
          <w:t>(一)、培训需求分析</w:t>
        </w:r>
        <w:r>
          <w:tab/>
        </w:r>
        <w:r>
          <w:fldChar w:fldCharType="begin"/>
        </w:r>
        <w:r>
          <w:instrText xml:space="preserve"> PAGEREF _Toc26415 \h </w:instrText>
        </w:r>
        <w:r>
          <w:fldChar w:fldCharType="separate"/>
        </w:r>
        <w:r>
          <w:t>39</w:t>
        </w:r>
        <w:r>
          <w:fldChar w:fldCharType="end"/>
        </w:r>
      </w:hyperlink>
    </w:p>
    <w:p>
      <w:pPr>
        <w:pStyle w:val="TOC2"/>
        <w:tabs>
          <w:tab w:val="right" w:leader="dot" w:pos="8306"/>
        </w:tabs>
      </w:pPr>
      <w:hyperlink w:anchor="_Toc11992" w:history="1">
        <w:r>
          <w:rPr>
            <w:rFonts w:ascii="仿宋" w:eastAsia="仿宋" w:hAnsi="仿宋" w:cs="仿宋" w:hint="eastAsia"/>
            <w:lang w:eastAsia="zh-CN"/>
          </w:rPr>
          <w:t>(二)、培训计划制定</w:t>
        </w:r>
        <w:r>
          <w:tab/>
        </w:r>
        <w:r>
          <w:fldChar w:fldCharType="begin"/>
        </w:r>
        <w:r>
          <w:instrText xml:space="preserve"> PAGEREF _Toc11992 \h </w:instrText>
        </w:r>
        <w:r>
          <w:fldChar w:fldCharType="separate"/>
        </w:r>
        <w:r>
          <w:t>40</w:t>
        </w:r>
        <w:r>
          <w:fldChar w:fldCharType="end"/>
        </w:r>
      </w:hyperlink>
    </w:p>
    <w:p>
      <w:pPr>
        <w:pStyle w:val="TOC2"/>
        <w:tabs>
          <w:tab w:val="right" w:leader="dot" w:pos="8306"/>
        </w:tabs>
      </w:pPr>
      <w:hyperlink w:anchor="_Toc13260" w:history="1">
        <w:r>
          <w:rPr>
            <w:rFonts w:ascii="仿宋" w:eastAsia="仿宋" w:hAnsi="仿宋" w:cs="仿宋" w:hint="eastAsia"/>
            <w:lang w:eastAsia="zh-CN"/>
          </w:rPr>
          <w:t>(三)、培训执行与评估</w:t>
        </w:r>
        <w:r>
          <w:tab/>
        </w:r>
        <w:r>
          <w:fldChar w:fldCharType="begin"/>
        </w:r>
        <w:r>
          <w:instrText xml:space="preserve"> PAGEREF _Toc13260 \h </w:instrText>
        </w:r>
        <w:r>
          <w:fldChar w:fldCharType="separate"/>
        </w:r>
        <w:r>
          <w:t>41</w:t>
        </w:r>
        <w:r>
          <w:fldChar w:fldCharType="end"/>
        </w:r>
      </w:hyperlink>
    </w:p>
    <w:p>
      <w:pPr>
        <w:pStyle w:val="TOC2"/>
        <w:tabs>
          <w:tab w:val="right" w:leader="dot" w:pos="8306"/>
        </w:tabs>
      </w:pPr>
      <w:hyperlink w:anchor="_Toc16725" w:history="1">
        <w:r>
          <w:rPr>
            <w:rFonts w:ascii="仿宋" w:eastAsia="仿宋" w:hAnsi="仿宋" w:cs="仿宋" w:hint="eastAsia"/>
            <w:lang w:eastAsia="zh-CN"/>
          </w:rPr>
          <w:t>(四)、员工职业发展规划</w:t>
        </w:r>
        <w:r>
          <w:tab/>
        </w:r>
        <w:r>
          <w:fldChar w:fldCharType="begin"/>
        </w:r>
        <w:r>
          <w:instrText xml:space="preserve"> PAGEREF _Toc16725 \h </w:instrText>
        </w:r>
        <w:r>
          <w:fldChar w:fldCharType="separate"/>
        </w:r>
        <w:r>
          <w:t>43</w:t>
        </w:r>
        <w:r>
          <w:fldChar w:fldCharType="end"/>
        </w:r>
      </w:hyperlink>
    </w:p>
    <w:p>
      <w:pPr>
        <w:pStyle w:val="TOC1"/>
        <w:tabs>
          <w:tab w:val="right" w:leader="dot" w:pos="8306"/>
        </w:tabs>
      </w:pPr>
      <w:hyperlink w:anchor="_Toc29436" w:history="1">
        <w:r>
          <w:rPr>
            <w:rFonts w:ascii="仿宋" w:eastAsia="仿宋" w:hAnsi="仿宋" w:cs="仿宋" w:hint="eastAsia"/>
            <w:lang w:eastAsia="zh-CN"/>
          </w:rPr>
          <w:t>九、危机管理与应急响应</w:t>
        </w:r>
        <w:r>
          <w:tab/>
        </w:r>
        <w:r>
          <w:fldChar w:fldCharType="begin"/>
        </w:r>
        <w:r>
          <w:instrText xml:space="preserve"> PAGEREF _Toc29436 \h </w:instrText>
        </w:r>
        <w:r>
          <w:fldChar w:fldCharType="separate"/>
        </w:r>
        <w:r>
          <w:t>44</w:t>
        </w:r>
        <w:r>
          <w:fldChar w:fldCharType="end"/>
        </w:r>
      </w:hyperlink>
    </w:p>
    <w:p>
      <w:pPr>
        <w:pStyle w:val="TOC2"/>
        <w:tabs>
          <w:tab w:val="right" w:leader="dot" w:pos="8306"/>
        </w:tabs>
      </w:pPr>
      <w:hyperlink w:anchor="_Toc244" w:history="1">
        <w:r>
          <w:rPr>
            <w:rFonts w:ascii="仿宋" w:eastAsia="仿宋" w:hAnsi="仿宋" w:cs="仿宋" w:hint="eastAsia"/>
            <w:lang w:eastAsia="zh-CN"/>
          </w:rPr>
          <w:t>(一)、危机预警机制</w:t>
        </w:r>
        <w:r>
          <w:tab/>
        </w:r>
        <w:r>
          <w:fldChar w:fldCharType="begin"/>
        </w:r>
        <w:r>
          <w:instrText xml:space="preserve"> PAGEREF _Toc244 \h </w:instrText>
        </w:r>
        <w:r>
          <w:fldChar w:fldCharType="separate"/>
        </w:r>
        <w:r>
          <w:t>44</w:t>
        </w:r>
        <w:r>
          <w:fldChar w:fldCharType="end"/>
        </w:r>
      </w:hyperlink>
    </w:p>
    <w:p>
      <w:pPr>
        <w:pStyle w:val="TOC2"/>
        <w:tabs>
          <w:tab w:val="right" w:leader="dot" w:pos="8306"/>
        </w:tabs>
      </w:pPr>
      <w:hyperlink w:anchor="_Toc6452" w:history="1">
        <w:r>
          <w:rPr>
            <w:rFonts w:ascii="仿宋" w:eastAsia="仿宋" w:hAnsi="仿宋" w:cs="仿宋" w:hint="eastAsia"/>
            <w:lang w:eastAsia="zh-CN"/>
          </w:rPr>
          <w:t>(二)、应急预案与演练</w:t>
        </w:r>
        <w:r>
          <w:tab/>
        </w:r>
        <w:r>
          <w:fldChar w:fldCharType="begin"/>
        </w:r>
        <w:r>
          <w:instrText xml:space="preserve"> PAGEREF _Toc6452 \h </w:instrText>
        </w:r>
        <w:r>
          <w:fldChar w:fldCharType="separate"/>
        </w:r>
        <w:r>
          <w:t>46</w:t>
        </w:r>
        <w:r>
          <w:fldChar w:fldCharType="end"/>
        </w:r>
      </w:hyperlink>
    </w:p>
    <w:p>
      <w:pPr>
        <w:pStyle w:val="TOC2"/>
        <w:tabs>
          <w:tab w:val="right" w:leader="dot" w:pos="8306"/>
        </w:tabs>
      </w:pPr>
      <w:hyperlink w:anchor="_Toc18737" w:history="1">
        <w:r>
          <w:rPr>
            <w:rFonts w:ascii="仿宋" w:eastAsia="仿宋" w:hAnsi="仿宋" w:cs="仿宋" w:hint="eastAsia"/>
            <w:lang w:eastAsia="zh-CN"/>
          </w:rPr>
          <w:t>(三)、公关与舆情管理</w:t>
        </w:r>
        <w:r>
          <w:tab/>
        </w:r>
        <w:r>
          <w:fldChar w:fldCharType="begin"/>
        </w:r>
        <w:r>
          <w:instrText xml:space="preserve"> PAGEREF _Toc18737 \h </w:instrText>
        </w:r>
        <w:r>
          <w:fldChar w:fldCharType="separate"/>
        </w:r>
        <w:r>
          <w:t>47</w:t>
        </w:r>
        <w:r>
          <w:fldChar w:fldCharType="end"/>
        </w:r>
      </w:hyperlink>
    </w:p>
    <w:p>
      <w:pPr>
        <w:pStyle w:val="TOC2"/>
        <w:tabs>
          <w:tab w:val="right" w:leader="dot" w:pos="8306"/>
        </w:tabs>
      </w:pPr>
      <w:hyperlink w:anchor="_Toc20846" w:history="1">
        <w:r>
          <w:rPr>
            <w:rFonts w:ascii="仿宋" w:eastAsia="仿宋" w:hAnsi="仿宋" w:cs="仿宋" w:hint="eastAsia"/>
            <w:lang w:eastAsia="zh-CN"/>
          </w:rPr>
          <w:t>(四)、危机后期修复与改进</w:t>
        </w:r>
        <w:r>
          <w:tab/>
        </w:r>
        <w:r>
          <w:fldChar w:fldCharType="begin"/>
        </w:r>
        <w:r>
          <w:instrText xml:space="preserve"> PAGEREF _Toc20846 \h </w:instrText>
        </w:r>
        <w:r>
          <w:fldChar w:fldCharType="separate"/>
        </w:r>
        <w:r>
          <w:t>49</w:t>
        </w:r>
        <w:r>
          <w:fldChar w:fldCharType="end"/>
        </w:r>
      </w:hyperlink>
    </w:p>
    <w:p>
      <w:pPr>
        <w:pStyle w:val="TOC1"/>
        <w:tabs>
          <w:tab w:val="right" w:leader="dot" w:pos="8306"/>
        </w:tabs>
      </w:pPr>
      <w:hyperlink w:anchor="_Toc10437" w:history="1">
        <w:r>
          <w:rPr>
            <w:rFonts w:ascii="仿宋" w:eastAsia="仿宋" w:hAnsi="仿宋" w:cs="仿宋" w:hint="eastAsia"/>
            <w:lang w:eastAsia="zh-CN"/>
          </w:rPr>
          <w:t>十、资源有效利用与节能减排</w:t>
        </w:r>
        <w:r>
          <w:tab/>
        </w:r>
        <w:r>
          <w:fldChar w:fldCharType="begin"/>
        </w:r>
        <w:r>
          <w:instrText xml:space="preserve"> PAGEREF _Toc10437 \h </w:instrText>
        </w:r>
        <w:r>
          <w:fldChar w:fldCharType="separate"/>
        </w:r>
        <w:r>
          <w:t>51</w:t>
        </w:r>
        <w:r>
          <w:fldChar w:fldCharType="end"/>
        </w:r>
      </w:hyperlink>
    </w:p>
    <w:p>
      <w:pPr>
        <w:pStyle w:val="TOC2"/>
        <w:tabs>
          <w:tab w:val="right" w:leader="dot" w:pos="8306"/>
        </w:tabs>
      </w:pPr>
      <w:hyperlink w:anchor="_Toc26763" w:history="1">
        <w:r>
          <w:rPr>
            <w:rFonts w:ascii="仿宋" w:eastAsia="仿宋" w:hAnsi="仿宋" w:cs="仿宋" w:hint="eastAsia"/>
            <w:lang w:eastAsia="zh-CN"/>
          </w:rPr>
          <w:t>(一)、资源有效利用策略</w:t>
        </w:r>
        <w:r>
          <w:tab/>
        </w:r>
        <w:r>
          <w:fldChar w:fldCharType="begin"/>
        </w:r>
        <w:r>
          <w:instrText xml:space="preserve"> PAGEREF _Toc26763 \h </w:instrText>
        </w:r>
        <w:r>
          <w:fldChar w:fldCharType="separate"/>
        </w:r>
        <w:r>
          <w:t>51</w:t>
        </w:r>
        <w:r>
          <w:fldChar w:fldCharType="end"/>
        </w:r>
      </w:hyperlink>
    </w:p>
    <w:p>
      <w:pPr>
        <w:pStyle w:val="TOC2"/>
        <w:tabs>
          <w:tab w:val="right" w:leader="dot" w:pos="8306"/>
        </w:tabs>
      </w:pPr>
      <w:hyperlink w:anchor="_Toc22026" w:history="1">
        <w:r>
          <w:rPr>
            <w:rFonts w:ascii="仿宋" w:eastAsia="仿宋" w:hAnsi="仿宋" w:cs="仿宋" w:hint="eastAsia"/>
            <w:lang w:eastAsia="zh-CN"/>
          </w:rPr>
          <w:t>(二)、节能措施与技术应用</w:t>
        </w:r>
        <w:r>
          <w:tab/>
        </w:r>
        <w:r>
          <w:fldChar w:fldCharType="begin"/>
        </w:r>
        <w:r>
          <w:instrText xml:space="preserve"> PAGEREF _Toc22026 \h </w:instrText>
        </w:r>
        <w:r>
          <w:fldChar w:fldCharType="separate"/>
        </w:r>
        <w:r>
          <w:t>51</w:t>
        </w:r>
        <w:r>
          <w:fldChar w:fldCharType="end"/>
        </w:r>
      </w:hyperlink>
    </w:p>
    <w:p>
      <w:pPr>
        <w:pStyle w:val="TOC2"/>
        <w:tabs>
          <w:tab w:val="right" w:leader="dot" w:pos="8306"/>
        </w:tabs>
      </w:pPr>
      <w:hyperlink w:anchor="_Toc19589" w:history="1">
        <w:r>
          <w:rPr>
            <w:rFonts w:ascii="仿宋" w:eastAsia="仿宋" w:hAnsi="仿宋" w:cs="仿宋" w:hint="eastAsia"/>
            <w:lang w:eastAsia="zh-CN"/>
          </w:rPr>
          <w:t>(三)、减少排放与废弃物管理</w:t>
        </w:r>
        <w:r>
          <w:tab/>
        </w:r>
        <w:r>
          <w:fldChar w:fldCharType="begin"/>
        </w:r>
        <w:r>
          <w:instrText xml:space="preserve"> PAGEREF _Toc19589 \h </w:instrText>
        </w:r>
        <w:r>
          <w:fldChar w:fldCharType="separate"/>
        </w:r>
        <w:r>
          <w:t>52</w:t>
        </w:r>
        <w:r>
          <w:fldChar w:fldCharType="end"/>
        </w:r>
      </w:hyperlink>
    </w:p>
    <w:p>
      <w:pPr>
        <w:pStyle w:val="TOC1"/>
        <w:tabs>
          <w:tab w:val="right" w:leader="dot" w:pos="8306"/>
        </w:tabs>
      </w:pPr>
      <w:hyperlink w:anchor="_Toc7132" w:history="1">
        <w:r>
          <w:rPr>
            <w:rFonts w:ascii="仿宋" w:eastAsia="仿宋" w:hAnsi="仿宋" w:cs="仿宋" w:hint="eastAsia"/>
            <w:lang w:eastAsia="zh-CN"/>
          </w:rPr>
          <w:t>十一、成本控制与效益提升</w:t>
        </w:r>
        <w:r>
          <w:tab/>
        </w:r>
        <w:r>
          <w:fldChar w:fldCharType="begin"/>
        </w:r>
        <w:r>
          <w:instrText xml:space="preserve"> PAGEREF _Toc7132 \h </w:instrText>
        </w:r>
        <w:r>
          <w:fldChar w:fldCharType="separate"/>
        </w:r>
        <w:r>
          <w:t>52</w:t>
        </w:r>
        <w:r>
          <w:fldChar w:fldCharType="end"/>
        </w:r>
      </w:hyperlink>
    </w:p>
    <w:p>
      <w:pPr>
        <w:pStyle w:val="TOC2"/>
        <w:tabs>
          <w:tab w:val="right" w:leader="dot" w:pos="8306"/>
        </w:tabs>
      </w:pPr>
      <w:hyperlink w:anchor="_Toc1648" w:history="1">
        <w:r>
          <w:rPr>
            <w:rFonts w:ascii="仿宋" w:eastAsia="仿宋" w:hAnsi="仿宋" w:cs="仿宋" w:hint="eastAsia"/>
            <w:lang w:eastAsia="zh-CN"/>
          </w:rPr>
          <w:t>(一)、成本核算与预算管理</w:t>
        </w:r>
        <w:r>
          <w:tab/>
        </w:r>
        <w:r>
          <w:fldChar w:fldCharType="begin"/>
        </w:r>
        <w:r>
          <w:instrText xml:space="preserve"> PAGEREF _Toc1648 \h </w:instrText>
        </w:r>
        <w:r>
          <w:fldChar w:fldCharType="separate"/>
        </w:r>
        <w:r>
          <w:t>52</w:t>
        </w:r>
        <w:r>
          <w:fldChar w:fldCharType="end"/>
        </w:r>
      </w:hyperlink>
    </w:p>
    <w:p>
      <w:pPr>
        <w:pStyle w:val="TOC2"/>
        <w:tabs>
          <w:tab w:val="right" w:leader="dot" w:pos="8306"/>
        </w:tabs>
      </w:pPr>
      <w:hyperlink w:anchor="_Toc10777" w:history="1">
        <w:r>
          <w:rPr>
            <w:rFonts w:ascii="仿宋" w:eastAsia="仿宋" w:hAnsi="仿宋" w:cs="仿宋" w:hint="eastAsia"/>
            <w:lang w:eastAsia="zh-CN"/>
          </w:rPr>
          <w:t>(二)、资源利用效率评估</w:t>
        </w:r>
        <w:r>
          <w:tab/>
        </w:r>
        <w:r>
          <w:fldChar w:fldCharType="begin"/>
        </w:r>
        <w:r>
          <w:instrText xml:space="preserve"> PAGEREF _Toc10777 \h </w:instrText>
        </w:r>
        <w:r>
          <w:fldChar w:fldCharType="separate"/>
        </w:r>
        <w:r>
          <w:t>54</w:t>
        </w:r>
        <w:r>
          <w:fldChar w:fldCharType="end"/>
        </w:r>
      </w:hyperlink>
    </w:p>
    <w:p>
      <w:pPr>
        <w:pStyle w:val="TOC2"/>
        <w:tabs>
          <w:tab w:val="right" w:leader="dot" w:pos="8306"/>
        </w:tabs>
      </w:pPr>
      <w:hyperlink w:anchor="_Toc3427" w:history="1">
        <w:r>
          <w:rPr>
            <w:rFonts w:ascii="仿宋" w:eastAsia="仿宋" w:hAnsi="仿宋" w:cs="仿宋" w:hint="eastAsia"/>
            <w:lang w:eastAsia="zh-CN"/>
          </w:rPr>
          <w:t>(三)、降本增效的具体措施</w:t>
        </w:r>
        <w:r>
          <w:tab/>
        </w:r>
        <w:r>
          <w:fldChar w:fldCharType="begin"/>
        </w:r>
        <w:r>
          <w:instrText xml:space="preserve"> PAGEREF _Toc3427 \h </w:instrText>
        </w:r>
        <w:r>
          <w:fldChar w:fldCharType="separate"/>
        </w:r>
        <w:r>
          <w:t>56</w:t>
        </w:r>
        <w:r>
          <w:fldChar w:fldCharType="end"/>
        </w:r>
      </w:hyperlink>
    </w:p>
    <w:p>
      <w:pPr>
        <w:pStyle w:val="TOC2"/>
        <w:tabs>
          <w:tab w:val="right" w:leader="dot" w:pos="8306"/>
        </w:tabs>
      </w:pPr>
      <w:hyperlink w:anchor="_Toc20322" w:history="1">
        <w:r>
          <w:rPr>
            <w:rFonts w:ascii="仿宋" w:eastAsia="仿宋" w:hAnsi="仿宋" w:cs="仿宋" w:hint="eastAsia"/>
            <w:lang w:eastAsia="zh-CN"/>
          </w:rPr>
          <w:t>(四)、成本与效益的平衡策略</w:t>
        </w:r>
        <w:r>
          <w:tab/>
        </w:r>
        <w:r>
          <w:fldChar w:fldCharType="begin"/>
        </w:r>
        <w:r>
          <w:instrText xml:space="preserve"> PAGEREF _Toc20322 \h </w:instrText>
        </w:r>
        <w:r>
          <w:fldChar w:fldCharType="separate"/>
        </w:r>
        <w:r>
          <w:t>58</w:t>
        </w:r>
        <w:r>
          <w:fldChar w:fldCharType="end"/>
        </w:r>
      </w:hyperlink>
    </w:p>
    <w:p>
      <w:pPr>
        <w:pStyle w:val="TOC1"/>
        <w:tabs>
          <w:tab w:val="right" w:leader="dot" w:pos="8306"/>
        </w:tabs>
      </w:pPr>
      <w:hyperlink w:anchor="_Toc444" w:history="1">
        <w:r>
          <w:rPr>
            <w:rFonts w:ascii="仿宋" w:eastAsia="仿宋" w:hAnsi="仿宋" w:cs="仿宋" w:hint="eastAsia"/>
            <w:lang w:eastAsia="zh-CN"/>
          </w:rPr>
          <w:t>十二、合规与风险管理</w:t>
        </w:r>
        <w:r>
          <w:tab/>
        </w:r>
        <w:r>
          <w:fldChar w:fldCharType="begin"/>
        </w:r>
        <w:r>
          <w:instrText xml:space="preserve"> PAGEREF _Toc444 \h </w:instrText>
        </w:r>
        <w:r>
          <w:fldChar w:fldCharType="separate"/>
        </w:r>
        <w:r>
          <w:t>59</w:t>
        </w:r>
        <w:r>
          <w:fldChar w:fldCharType="end"/>
        </w:r>
      </w:hyperlink>
    </w:p>
    <w:p>
      <w:pPr>
        <w:pStyle w:val="TOC2"/>
        <w:tabs>
          <w:tab w:val="right" w:leader="dot" w:pos="8306"/>
        </w:tabs>
      </w:pPr>
      <w:hyperlink w:anchor="_Toc3551" w:history="1">
        <w:r>
          <w:rPr>
            <w:rFonts w:ascii="仿宋" w:eastAsia="仿宋" w:hAnsi="仿宋" w:cs="仿宋" w:hint="eastAsia"/>
            <w:lang w:eastAsia="zh-CN"/>
          </w:rPr>
          <w:t>(一)、法律法规合规体系</w:t>
        </w:r>
        <w:r>
          <w:tab/>
        </w:r>
        <w:r>
          <w:fldChar w:fldCharType="begin"/>
        </w:r>
        <w:r>
          <w:instrText xml:space="preserve"> PAGEREF _Toc3551 \h </w:instrText>
        </w:r>
        <w:r>
          <w:fldChar w:fldCharType="separate"/>
        </w:r>
        <w:r>
          <w:t>59</w:t>
        </w:r>
        <w:r>
          <w:fldChar w:fldCharType="end"/>
        </w:r>
      </w:hyperlink>
    </w:p>
    <w:p>
      <w:pPr>
        <w:pStyle w:val="TOC2"/>
        <w:tabs>
          <w:tab w:val="right" w:leader="dot" w:pos="8306"/>
        </w:tabs>
      </w:pPr>
      <w:hyperlink w:anchor="_Toc6996" w:history="1">
        <w:r>
          <w:rPr>
            <w:rFonts w:ascii="仿宋" w:eastAsia="仿宋" w:hAnsi="仿宋" w:cs="仿宋" w:hint="eastAsia"/>
            <w:lang w:eastAsia="zh-CN"/>
          </w:rPr>
          <w:t>(二)、内部控制与风险评估</w:t>
        </w:r>
        <w:r>
          <w:tab/>
        </w:r>
        <w:r>
          <w:fldChar w:fldCharType="begin"/>
        </w:r>
        <w:r>
          <w:instrText xml:space="preserve"> PAGEREF _Toc6996 \h </w:instrText>
        </w:r>
        <w:r>
          <w:fldChar w:fldCharType="separate"/>
        </w:r>
        <w:r>
          <w:t>60</w:t>
        </w:r>
        <w:r>
          <w:fldChar w:fldCharType="end"/>
        </w:r>
      </w:hyperlink>
    </w:p>
    <w:p>
      <w:pPr>
        <w:pStyle w:val="TOC2"/>
        <w:tabs>
          <w:tab w:val="right" w:leader="dot" w:pos="8306"/>
        </w:tabs>
      </w:pPr>
      <w:hyperlink w:anchor="_Toc19207" w:history="1">
        <w:r>
          <w:rPr>
            <w:rFonts w:ascii="仿宋" w:eastAsia="仿宋" w:hAnsi="仿宋" w:cs="仿宋" w:hint="eastAsia"/>
            <w:lang w:eastAsia="zh-CN"/>
          </w:rPr>
          <w:t>(三)、合规培训与执行</w:t>
        </w:r>
        <w:r>
          <w:tab/>
        </w:r>
        <w:r>
          <w:fldChar w:fldCharType="begin"/>
        </w:r>
        <w:r>
          <w:instrText xml:space="preserve"> PAGEREF _Toc19207 \h </w:instrText>
        </w:r>
        <w:r>
          <w:fldChar w:fldCharType="separate"/>
        </w:r>
        <w:r>
          <w:t>61</w:t>
        </w:r>
        <w:r>
          <w:fldChar w:fldCharType="end"/>
        </w:r>
      </w:hyperlink>
    </w:p>
    <w:p>
      <w:pPr>
        <w:pStyle w:val="TOC2"/>
        <w:tabs>
          <w:tab w:val="right" w:leader="dot" w:pos="8306"/>
        </w:tabs>
      </w:pPr>
      <w:hyperlink w:anchor="_Toc10922" w:history="1">
        <w:r>
          <w:rPr>
            <w:rFonts w:ascii="仿宋" w:eastAsia="仿宋" w:hAnsi="仿宋" w:cs="仿宋" w:hint="eastAsia"/>
            <w:lang w:eastAsia="zh-CN"/>
          </w:rPr>
          <w:t>(四)、合规监测与修正机制</w:t>
        </w:r>
        <w:r>
          <w:tab/>
        </w:r>
        <w:r>
          <w:fldChar w:fldCharType="begin"/>
        </w:r>
        <w:r>
          <w:instrText xml:space="preserve"> PAGEREF _Toc10922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29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全球市场一体化步伐的加快，跨界合作已经成为推动企业发展新趋势。本文档编制之初，即依据双方各自的市场定位、资源能力及未来发展规划，以期达成共识，并深入分析项目的可行性及潜在增值空间。本文档将详细论述合作双方的职责分工、合作流程以及期望成果，其内容和数据均不得用于商业目的，仅供学习和交流之用。我们期待以本计划书为基础，搭建一个稳定可靠的项目合作平台，共创双方利益的最大化。</w:t>
      </w:r>
    </w:p>
    <w:p>
      <w:pPr>
        <w:pStyle w:val="Heading1"/>
        <w:ind w:firstLine="560" w:firstLineChars="200"/>
        <w:rPr>
          <w:rFonts w:ascii="仿宋" w:eastAsia="仿宋" w:hAnsi="仿宋" w:cs="仿宋" w:hint="eastAsia"/>
          <w:sz w:val="28"/>
          <w:lang w:eastAsia="zh-CN"/>
        </w:rPr>
      </w:pPr>
      <w:bookmarkStart w:id="2" w:name="_Toc18600"/>
      <w:r>
        <w:rPr>
          <w:rFonts w:ascii="仿宋" w:eastAsia="仿宋" w:hAnsi="仿宋" w:cs="仿宋" w:hint="eastAsia"/>
          <w:sz w:val="28"/>
          <w:lang w:eastAsia="zh-CN"/>
        </w:rPr>
        <w:t>一、工艺先进性</w:t>
      </w:r>
      <w:bookmarkEnd w:id="2"/>
    </w:p>
    <w:p>
      <w:pPr>
        <w:pStyle w:val="Heading2"/>
        <w:rPr>
          <w:rFonts w:ascii="仿宋" w:eastAsia="仿宋" w:hAnsi="仿宋" w:cs="仿宋" w:hint="eastAsia"/>
          <w:lang w:eastAsia="zh-CN"/>
        </w:rPr>
      </w:pPr>
      <w:bookmarkStart w:id="3" w:name="_Toc353"/>
      <w:r>
        <w:rPr>
          <w:rFonts w:ascii="仿宋" w:eastAsia="仿宋" w:hAnsi="仿宋" w:cs="仿宋" w:hint="eastAsia"/>
          <w:lang w:eastAsia="zh-CN"/>
        </w:rPr>
        <w:t>(一)、消音降噪设备项目建设期的原辅材料保障</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XX消音降噪设备项目在施工期间的原辅材料采购主要涵盖以下几个方面：钢材、木材、水泥以及各种建筑和装饰材料。消音降噪设备项目所在地周边市场拥有丰富的供应资源，有多家供货厂家和商户，能够满足消音降噪设备项目建设期间的原辅材料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其中，钢材是消音降噪设备项目施工不可或缺的主要材料之一，涵盖结构钢、型钢等多个种类，市场上存在多家专业生产厂家，提供了多样化的选择。木材作为建筑和装饰的重要原材料，周边供应商可提供各类木材品种，以满足消音降噪设备项目的具体需求。</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泥是建筑施工中的基础材料，消音降噪设备项目所在地区有多家水泥生产厂家，保障了消音降噪设备项目对水泥的供应。此外，各种建筑及装饰材料，如砖瓦、涂料、地板等，也能在周边市场找到丰富的品种和供应商，确保消音降噪设备项目在施工过程中有足够的选择空间。</w:t>
      </w:r>
    </w:p>
    <w:p>
      <w:pPr>
        <w:pStyle w:val="Heading2"/>
        <w:ind w:firstLine="560" w:firstLineChars="200"/>
        <w:rPr>
          <w:rFonts w:ascii="仿宋" w:eastAsia="仿宋" w:hAnsi="仿宋" w:cs="仿宋" w:hint="eastAsia"/>
          <w:sz w:val="28"/>
          <w:lang w:eastAsia="zh-CN"/>
        </w:rPr>
      </w:pPr>
      <w:bookmarkStart w:id="4" w:name="_Toc21444"/>
      <w:r>
        <w:rPr>
          <w:rFonts w:ascii="仿宋" w:eastAsia="仿宋" w:hAnsi="仿宋" w:cs="仿宋" w:hint="eastAsia"/>
          <w:sz w:val="28"/>
          <w:lang w:eastAsia="zh-CN"/>
        </w:rPr>
        <w:t>(二)、消音降噪设备项目运营期的原辅材料采购与管理</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在消音降噪设备项目运营期，原辅材料的采购及管理是确保生产顺利进行和产品质量稳定的关键环节。以下是对该方面的运营策略：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分类仓库贮存：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成品及包装材料将分别储存在各分类仓库内，实现合理分区，便于物料管理和快速取料。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仓库的设计应考虑不同物品的存储条件，如温湿度要求，确保物料贮存环境符合标准。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建立责任体系：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设立明确的责任体系，明确各仓库管理人员的职责和权限，确保每位管理人员能够有效地负责所管辖仓库的物料管理。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实施定期培训，提升管理人员对物料存储、保管和出入库流程的专业水平。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3. 保障存放安全：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引入现代化安防系统，确保仓库存放安全，包括视频监控、入侵报警系统等。</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建立定期巡检和维护机制，确保仓库设施设备的正常运行，提高存放安全性。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IS09000 质量管理体系：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消音降噪设备项目承办单位将建立健全IS09000质量管理和质量保证体系，确保物料的质量控制和管理符合国际标准。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引入先进的检验手段，包括质检设备和检测技术，以保障原辅材料的质量和符合产品生产的要求。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稳定可靠的原料来源：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消音降噪设备项目在建设时应确保原料来源的稳定可靠，建立长期合作关系，确保建成后原料的质量和连续供应。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开展供应商评估和管理，以确保供应商的质量体系和交货准时性。</w:t>
      </w:r>
    </w:p>
    <w:p>
      <w:pPr>
        <w:pStyle w:val="Heading2"/>
        <w:ind w:firstLine="560" w:firstLineChars="200"/>
        <w:rPr>
          <w:rFonts w:ascii="仿宋" w:eastAsia="仿宋" w:hAnsi="仿宋" w:cs="仿宋" w:hint="eastAsia"/>
          <w:sz w:val="28"/>
          <w:lang w:eastAsia="zh-CN"/>
        </w:rPr>
      </w:pPr>
      <w:bookmarkStart w:id="5" w:name="_Toc25957"/>
      <w:r>
        <w:rPr>
          <w:rFonts w:ascii="仿宋" w:eastAsia="仿宋" w:hAnsi="仿宋" w:cs="仿宋" w:hint="eastAsia"/>
          <w:sz w:val="28"/>
          <w:lang w:eastAsia="zh-CN"/>
        </w:rPr>
        <w:t>(三)、技术管理的独特特色</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在消音降噪设备项目建设和实施阶段，我们将严格遵循环境保护和安全生产的“三同时”原则，全面贯彻环境保护、职业安全卫生、消防及节能等法律法规和相关措施。关键要求如下：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环境保护要求：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制定并执行符合环保法规的排放标准，确保消音降噪设备项目不对周边环境造成污染。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引入清洁生产工艺，降低排放物和废弃物的产生，最大程度减轻对生态环境的压力。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职业安全卫生：</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设立职业安全卫生管理体系，确保工作场所符合卫生标准，员工的职业健康得到保障。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提供必要的职业安全培训，确保员工熟悉并遵守安全操作规程，预防职业伤害。</w:t>
      </w:r>
    </w:p>
    <w:p>
      <w:pPr>
        <w:ind w:firstLine="560" w:firstLineChars="200"/>
        <w:rPr>
          <w:rFonts w:ascii="仿宋" w:eastAsia="仿宋" w:hAnsi="仿宋" w:cs="仿宋" w:hint="eastAsia"/>
          <w:sz w:val="28"/>
        </w:rPr>
      </w:pPr>
      <w:r>
        <w:rPr>
          <w:rFonts w:ascii="仿宋" w:eastAsia="仿宋" w:hAnsi="仿宋" w:cs="仿宋" w:hint="eastAsia"/>
          <w:sz w:val="28"/>
          <w:lang w:eastAsia="zh-CN"/>
        </w:rPr>
        <w:t>3. 消防安全：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采用先进的消防设备，建立健全的消防安全系统，确保一旦发生火灾能够迅速控制和扑灭。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定期进行消防演练，提高员工的火灾应急处理能力，确保人员安全撤离。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4. 节能措施：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采用先进的节能设施，降低能源消耗，提高生产效益。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实施定期的能耗评估，优化生产流程，确保消音降噪设备项目运行成本最低化。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二、消音降噪设备项目技术优势分析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投资消音降噪设备项目具备明显的技术优势，主要体现在以下方面：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先进的节能设施：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消音降噪设备项目采用先进的节能设施，具备多规格产品转换能力，灵活适应市场需求，运行成本相对较低。</w:t>
      </w:r>
    </w:p>
    <w:p>
      <w:pPr>
        <w:ind w:firstLine="560" w:firstLineChars="200"/>
        <w:rPr>
          <w:rFonts w:ascii="仿宋" w:eastAsia="仿宋" w:hAnsi="仿宋" w:cs="仿宋" w:hint="eastAsia"/>
          <w:sz w:val="28"/>
        </w:rPr>
      </w:pPr>
      <w:r>
        <w:rPr>
          <w:rFonts w:ascii="仿宋" w:eastAsia="仿宋" w:hAnsi="仿宋" w:cs="仿宋" w:hint="eastAsia"/>
          <w:sz w:val="28"/>
          <w:lang w:eastAsia="zh-CN"/>
        </w:rPr>
        <w:t>2. 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投资消音降噪设备项目所采用的技术与国内资源条件相适应，具有良好的技术适应性。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技术工艺路线简洁，能够适应国内主要原材料的特性，有利于流程控制和设备操作。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技术成熟和可靠性：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消音降噪设备项目采用的技术工艺路线在国内生产实践中已经得到验证，证明技术成熟可行。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技术支援条件良好，具备较强的可靠性，有助于确保消音降噪设备项目的平稳运行和高效生产。</w:t>
      </w:r>
    </w:p>
    <w:p>
      <w:pPr>
        <w:pStyle w:val="Heading2"/>
        <w:ind w:firstLine="560" w:firstLineChars="200"/>
        <w:rPr>
          <w:rFonts w:ascii="仿宋" w:eastAsia="仿宋" w:hAnsi="仿宋" w:cs="仿宋" w:hint="eastAsia"/>
          <w:sz w:val="28"/>
          <w:lang w:eastAsia="zh-CN"/>
        </w:rPr>
      </w:pPr>
      <w:bookmarkStart w:id="6" w:name="_Toc23254"/>
      <w:r>
        <w:rPr>
          <w:rFonts w:ascii="仿宋" w:eastAsia="仿宋" w:hAnsi="仿宋" w:cs="仿宋" w:hint="eastAsia"/>
          <w:sz w:val="28"/>
          <w:lang w:eastAsia="zh-CN"/>
        </w:rPr>
        <w:t>(四)、消音降噪设备项目工艺技术设计方案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工艺技术方案要求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消音降噪设备项目的建设和实施过程中，我们坚定贯彻执行“三同时”原则，即环境保护、职业安全卫生、消防及节能的原则。我们注重遵循与环境保护、职业安全卫生、消防及节能相关的法律法规，并全面贯彻各项措施，确保消音降噪设备项目建设和运营过程中的环境友好、安全可控。</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消音降噪设备项目技术优势分析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消音降噪设备项目在技术方面拥有独特的优势。首先，我们的节能设施是先进的，并具备多规格产品转换的能力，从而确保消音降噪设备项目在运行过程中能够适应市场需求的变化，具备较低的运行成本。其次，投资消音降噪设备项目采用的技术与国内资源条件相适应，具有出色的技术适应性。我们的技术工艺路线不仅可以适应国内主要原材料的特性，而且简洁明了，有利于流程控制和设备操作。这一技术路线已在国内生产实践中得到验证，证明技术成熟可靠。同时，我们拥有良好的技术支援条件，为消音降噪设备项目提供了强大的技术支持，使其具备了较强的可靠性。在技术方面，消音降噪设备项目具备适应市场变化、降低运营成本、提高生产效率的竞争优势。</w:t>
      </w:r>
    </w:p>
    <w:p>
      <w:pPr>
        <w:pStyle w:val="Heading2"/>
        <w:ind w:firstLine="560" w:firstLineChars="200"/>
        <w:rPr>
          <w:rFonts w:ascii="仿宋" w:eastAsia="仿宋" w:hAnsi="仿宋" w:cs="仿宋" w:hint="eastAsia"/>
          <w:sz w:val="28"/>
          <w:lang w:eastAsia="zh-CN"/>
        </w:rPr>
      </w:pPr>
      <w:bookmarkStart w:id="7" w:name="_Toc28022"/>
      <w:r>
        <w:rPr>
          <w:rFonts w:ascii="仿宋" w:eastAsia="仿宋" w:hAnsi="仿宋" w:cs="仿宋" w:hint="eastAsia"/>
          <w:sz w:val="28"/>
          <w:lang w:eastAsia="zh-CN"/>
        </w:rPr>
        <w:t>(五)、设备选型的智能化方案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消音降噪设备项目设备的采购方面，我们坚持以甄选优质供应商为原则。在选择设备供应商时，我们将充分考虑各方面因素，包括供应商的信誉、生产能力、质量管理水平以及售后服务水平等。我们将确保所选设备供应商能够满足工程进度的需要，保证设备的及时交货，提供良好的售后服务，并能够及时提供备品备件，以确保消音降噪设备项目的正常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为降低消音降噪设备项目投资风险，我们将力求选择设备生产厂家，其设备交货期、售后服务、安装调试等方面表现优越，以确保消音降噪设备项目的顺利进行。我们主要选用国产设备，以减少消音降噪设备项目投资，最大限度地降低投资风险。我们将选择那些生产设备厂家，其技术装备达到国内一流水平，企业管理科学，符合国际认证标准要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工艺设备和仪器的选型方面，我们主要采用国内一流技术装备。这些设备以专用设备为主，必须满足技术先进、性能可靠、性能价格比合理的要求，以确保我们能够以合理的投资获取高质量的生产设备。我们将合理配置各类设备，充分发挥它们的最佳技术水平，并在满足生产工艺要求的前提下，力求经济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此外，我们还将充分考虑设备的正常运转费用，以确保在生产相同产品的情况下，能够保持最低的生产成本。预计我们将购置安装主要设备共计XXX 台(套)，设备购置费XXX 万元。通过以上措施，我们将确保消音降噪设备项目在设备采购方面达到最佳性能和效益。</w:t>
      </w:r>
    </w:p>
    <w:p>
      <w:pPr>
        <w:pStyle w:val="Heading1"/>
        <w:ind w:firstLine="560" w:firstLineChars="200"/>
        <w:rPr>
          <w:rFonts w:ascii="仿宋" w:eastAsia="仿宋" w:hAnsi="仿宋" w:cs="仿宋" w:hint="eastAsia"/>
          <w:sz w:val="28"/>
          <w:lang w:eastAsia="zh-CN"/>
        </w:rPr>
      </w:pPr>
      <w:bookmarkStart w:id="8" w:name="_Toc18153"/>
      <w:r>
        <w:rPr>
          <w:rFonts w:ascii="仿宋" w:eastAsia="仿宋" w:hAnsi="仿宋" w:cs="仿宋" w:hint="eastAsia"/>
          <w:sz w:val="28"/>
          <w:lang w:eastAsia="zh-CN"/>
        </w:rPr>
        <w:t>二、消音降噪设备项目建设地分析</w:t>
      </w:r>
      <w:bookmarkEnd w:id="8"/>
    </w:p>
    <w:p>
      <w:pPr>
        <w:pStyle w:val="Heading2"/>
        <w:rPr>
          <w:rFonts w:ascii="仿宋" w:eastAsia="仿宋" w:hAnsi="仿宋" w:cs="仿宋" w:hint="eastAsia"/>
          <w:lang w:eastAsia="zh-CN"/>
        </w:rPr>
      </w:pPr>
      <w:bookmarkStart w:id="9" w:name="_Toc2059"/>
      <w:r>
        <w:rPr>
          <w:rFonts w:ascii="仿宋" w:eastAsia="仿宋" w:hAnsi="仿宋" w:cs="仿宋" w:hint="eastAsia"/>
          <w:lang w:eastAsia="zh-CN"/>
        </w:rPr>
        <w:t>(一)、消音降噪设备项目选址原则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确保消音降噪设备项目建设不会对周围环境造成污染，或者任何潜在的污染都将控制在国家法律和标准允许的范围内。消音降噪设备项目建设的区域将依据城市总体规划，以确保布局相对独立，便于进行科研、生产经营和管理活动。同时，消音降噪设备项目建设区域与城市建设地的联系也将得到全面考虑，以促使消音降噪设备项目与城市的发展更为协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消音降噪设备项目建设方案将在满足消音降噪设备项目产品生产工艺、消防安全、环境保护卫生等要求的前提下，尽量合并建筑，以提高资源利用效率。在布置方面，将充分利用自然空间，贯彻执行“十分珍惜和合理利用土地”的基本国策，根据具体情况因地制宜，合理布置消音降噪设备项目建设，确保土地利用的合理性和可持续性。这样的消音降噪设备项目规划将确保在消音降噪设备项目建设和运营过程中对当地居民和社会不会造成不满和不良影响。</w:t>
      </w:r>
    </w:p>
    <w:p>
      <w:pPr>
        <w:pStyle w:val="Heading2"/>
        <w:ind w:firstLine="560" w:firstLineChars="200"/>
        <w:rPr>
          <w:rFonts w:ascii="仿宋" w:eastAsia="仿宋" w:hAnsi="仿宋" w:cs="仿宋" w:hint="eastAsia"/>
          <w:sz w:val="28"/>
          <w:lang w:eastAsia="zh-CN"/>
        </w:rPr>
      </w:pPr>
      <w:bookmarkStart w:id="10" w:name="_Toc6115"/>
      <w:r>
        <w:rPr>
          <w:rFonts w:ascii="仿宋" w:eastAsia="仿宋" w:hAnsi="仿宋" w:cs="仿宋" w:hint="eastAsia"/>
          <w:sz w:val="28"/>
          <w:lang w:eastAsia="zh-CN"/>
        </w:rPr>
        <w:t>(二)、消音降噪设备项目选址</w:t>
      </w:r>
      <w:bookmarkEnd w:id="10"/>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消音降噪设备项目选址在 xxx 产业示范园区，这一选址的决定经过了充分的论证和考量。首先，xxx 产业示范园区作为地区内产业发展的重要引擎，具备了先进的基础设施和产业配套条件，为消音降噪设备项目的顺利开展提供了有力支持。其次，该示范园区拥有便捷的交通网络和优越的地理位置，有利于原材料供应、产品流通以及人员往来，提高了消音降噪设备项目的运营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此外，xxx 产业示范园区还注重生态环保和绿色发展，与消音降噪设备项目的环保理念高度契合。选址于示范园区，不仅可以有效整合各类资源，降低消音降噪设备项目建设和运营的成本，同时也有助于提升消音降噪设备项目的整体竞争力。综合考虑产业集聚效应、交通便捷性以及生态环保等多方面因素，选址于 xxx 产业示范园区对消音降噪设备项目的可持续发展具有积极的促进作用。</w:t>
      </w:r>
    </w:p>
    <w:p>
      <w:pPr>
        <w:pStyle w:val="Heading2"/>
        <w:ind w:firstLine="560" w:firstLineChars="200"/>
        <w:rPr>
          <w:rFonts w:ascii="仿宋" w:eastAsia="仿宋" w:hAnsi="仿宋" w:cs="仿宋" w:hint="eastAsia"/>
          <w:sz w:val="28"/>
          <w:lang w:eastAsia="zh-CN"/>
        </w:rPr>
      </w:pPr>
      <w:bookmarkStart w:id="11" w:name="_Toc31633"/>
      <w:r>
        <w:rPr>
          <w:rFonts w:ascii="仿宋" w:eastAsia="仿宋" w:hAnsi="仿宋" w:cs="仿宋" w:hint="eastAsia"/>
          <w:sz w:val="28"/>
          <w:lang w:eastAsia="zh-CN"/>
        </w:rPr>
        <w:t>(三)、建设条件分析</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消音降噪设备项目承办单位目前资产运营状况良好，财务管理制度健全且完善，企业财务雄厚。凭借卓越的产品质量、科学的管理模式以及灵活畅通的销售网络，该单位连年实现盈利，为消音降噪设备项目建设提供充足的计划自筹资金。当地人民政府和主管部门高度重视消音降噪设备项目建设，土地、规划、建设等管理部门提出了切实可行的实施方案和保障措施，并给予充分的认可。此外，消音降噪设备项目建设区域拥有充足的水、电、气等资源供给，足以满足消音降噪设备项目正常生产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消音降噪设备项目可依托消音降噪设备项目建设地成熟的公用工程、辅助工程、储运设施等富余资源，同时拥有丰富的劳动力资源和完善的社会服务体系。这将有助于加速消音降噪设备项目建设进度，降低建设成本，实现消音降噪设备项目投资的节约，提升消音降噪设备项目承办单位的综合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消音降噪设备项目承办单位具备一大批丰富经验的消音降噪设备项目产品生产专业技术和管理人才。通过引进和内部培养，形成了一个研究方向多元、完整的专业研发团队，包括核心技术专家、关键技术骨干和一般技术人员，构建了完整的人才梯队。该单位在当地相关行业拥有显著的人才优势。与此同时，消音降噪设备项目承办单位还与多家科研院所建立了长期的合作关系，并设立了向科研开发倾斜的奖励机制，每年投入专项资金用于重点产品和关键工艺的研发奖励。这为消音降噪设备项目的科研创新提供了有力的支持。</w:t>
      </w:r>
    </w:p>
    <w:p>
      <w:pPr>
        <w:pStyle w:val="Heading2"/>
        <w:ind w:firstLine="560" w:firstLineChars="200"/>
        <w:rPr>
          <w:rFonts w:ascii="仿宋" w:eastAsia="仿宋" w:hAnsi="仿宋" w:cs="仿宋" w:hint="eastAsia"/>
          <w:sz w:val="28"/>
          <w:lang w:eastAsia="zh-CN"/>
        </w:rPr>
      </w:pPr>
      <w:bookmarkStart w:id="12" w:name="_Toc12312"/>
      <w:r>
        <w:rPr>
          <w:rFonts w:ascii="仿宋" w:eastAsia="仿宋" w:hAnsi="仿宋" w:cs="仿宋" w:hint="eastAsia"/>
          <w:sz w:val="28"/>
          <w:lang w:eastAsia="zh-CN"/>
        </w:rPr>
        <w:t>(四)、用地控制指标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消音降噪设备项目选址于 xxx 产业示范园区，关于用地控制指标的规划与管理，本消音降噪设备项目将严格遵循国家和地方的相关法规和标准。用地控制指标包括但不限于以下几个方面：</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建筑物基底占地面积：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消音降噪设备项目将严格按照规划建设主体工程的需要，确保建筑物基底占地面积在符合法规的范围内，以最大限度地利用土地，提高用地利用效率。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建筑密度： 根据示范园区的总体规划，消音降噪设备项目将遵循相应的建筑密度标准，合理规划建设，保障消音降噪设备项目建设的紧凑性和高效性。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绿化率： 在消音降噪设备项目建设中，将注重绿化工作，确保绿化率达到或超过规划要求。通过科学合理的绿化设计，提升消音降噪设备项目周边的生态环境，使其更加宜居宜业。</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建筑高度： 遵循规划规定的建筑高度限制，确保建筑在垂直空间的合理利用，不超过规划范围，保持与周边建筑的协调性。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地上层数和地下层数： 消音降噪设备项目将根据规划要求，合理规划地上和地下层数，确保建设的稳定性和安全性。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其他控制要素： 根据示范园区的具体规划和相关法规，消音降噪设备项目还将遵循其他用地控制指标，如建筑线、退让线等，确保消音降噪设备项目的建设与周边环境的和谐相处。</w:t>
      </w:r>
    </w:p>
    <w:p>
      <w:pPr>
        <w:pStyle w:val="Heading2"/>
        <w:ind w:firstLine="560" w:firstLineChars="200"/>
        <w:rPr>
          <w:rFonts w:ascii="仿宋" w:eastAsia="仿宋" w:hAnsi="仿宋" w:cs="仿宋" w:hint="eastAsia"/>
          <w:sz w:val="28"/>
          <w:lang w:eastAsia="zh-CN"/>
        </w:rPr>
      </w:pPr>
      <w:bookmarkStart w:id="13" w:name="_Toc26685"/>
      <w:r>
        <w:rPr>
          <w:rFonts w:ascii="仿宋" w:eastAsia="仿宋" w:hAnsi="仿宋" w:cs="仿宋" w:hint="eastAsia"/>
          <w:sz w:val="28"/>
          <w:lang w:eastAsia="zh-CN"/>
        </w:rPr>
        <w:t>(五)、用地总体要求</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在本期工程消音降噪设备项目的建设规划中，涉及到一系列关键的建设指标，这些指标将有助于确保消音降噪设备项目的合理规划和高效建设。具体而言：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建筑系数：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消音降噪设备项目的建筑系数为XXX%。该系数是对消音降噪设备项目建筑面积与用地面积的比例控制，通过设定合理的建筑系数，可以确保消音降噪设备项目在有限的用地资源下实现最大的建筑利用率，达到用地经济效益的最佳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建筑容积率： 消音降噪设备项目的建筑容积率为XXX。该率值衡量了建筑物总体积与用地面积的比例，是规划中用来控制建筑高度和密度的关键参数。通过合理控制建筑容积率，可以在确保建筑物结构合理的同时，使消音降噪设备项目整体外观更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绿化覆盖率： 为保护自然环境和提升消音降噪设备项目的生态品质，本期工程消音降噪设备项目将严格执行绿化覆盖率标准，目标值为XXX%。这意味着在消音降噪设备项目建设区域，将有相应的绿化面积，以促进生态平衡、改善空气质量，并提供良好的休闲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4. 固定资产投资强度： 本期工程消音降噪设备项目的固定资产投资强度为XXX万元/亩。该指标表征了每亩土地上的固定资产投资额，是评估消音降噪设备项目投资规模的重要参考。通过科学合理地控制投资强度，可以实现资金的有效利用，确保消音降噪设备项目的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这些建设规划指标将有助于消音降噪设备项目在建设过程中充分考虑资源利用效率、环境保护、投资效益等多个方面，实现可持续发展的目标。</w:t>
      </w:r>
    </w:p>
    <w:p>
      <w:pPr>
        <w:pStyle w:val="Heading2"/>
        <w:ind w:firstLine="560" w:firstLineChars="200"/>
        <w:rPr>
          <w:rFonts w:ascii="仿宋" w:eastAsia="仿宋" w:hAnsi="仿宋" w:cs="仿宋" w:hint="eastAsia"/>
          <w:sz w:val="28"/>
          <w:lang w:eastAsia="zh-CN"/>
        </w:rPr>
      </w:pPr>
      <w:bookmarkStart w:id="14" w:name="_Toc8529"/>
      <w:r>
        <w:rPr>
          <w:rFonts w:ascii="仿宋" w:eastAsia="仿宋" w:hAnsi="仿宋" w:cs="仿宋" w:hint="eastAsia"/>
          <w:sz w:val="28"/>
          <w:lang w:eastAsia="zh-CN"/>
        </w:rPr>
        <w:t>(六)、节约用地措施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为有效利用土地资源，采取以下措施：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大跨度连跨厂房设计：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采用大跨度连跨厂房布局，有助于方便生产设备的布置，提高厂房面积的利用率。这种设计能够最大程度地减少结构支撑柱，从而节约土地资源。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简易货架优化仓库布局：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在原料及辅助材料仓库采用简易货架，通过合理布局提高库房的面积和空间利用率。这不仅有效地优化了仓库存储结构，还达到了节约土地资源的目的。</w:t>
      </w:r>
    </w:p>
    <w:p>
      <w:pPr>
        <w:ind w:firstLine="560" w:firstLineChars="200"/>
        <w:rPr>
          <w:rFonts w:ascii="仿宋" w:eastAsia="仿宋" w:hAnsi="仿宋" w:cs="仿宋" w:hint="eastAsia"/>
          <w:sz w:val="28"/>
        </w:rPr>
      </w:pPr>
      <w:r>
        <w:rPr>
          <w:rFonts w:ascii="仿宋" w:eastAsia="仿宋" w:hAnsi="仿宋" w:cs="仿宋" w:hint="eastAsia"/>
          <w:sz w:val="28"/>
          <w:lang w:eastAsia="zh-CN"/>
        </w:rPr>
        <w:t>3. 外协(外购)方式降低建设需求：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消音降噪设备项目建设坚持专业化生产原则，将主要生产过程和关键工序由消音降噪设备项目承办单位实施，而其他附属商品则采用外协(外购)的方式。通过这种方式，能够避免重复建设，达到节约资金、能源和土地资源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4. 高效生产工艺和设备布局：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消音降噪设备项目采用高效的生产工艺，通过科学的设备布局，最大程度地提高生产效率，减少生产空间的浪费。这包括合理的生产流程设计，避免不必要的物料运输和仓储空间占用。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5. 绿色建筑和生态环境保护：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在土地利用的同时，消音降噪设备项目建设将考虑采用绿色建筑理念，以减少对周边自然环境的影响。通过科学规划和环保措施，确保生产过程中的废弃物处理和排放均符合环保标准，最小化对土地生态的冲击。</w:t>
      </w:r>
    </w:p>
    <w:p>
      <w:pPr>
        <w:ind w:firstLine="560" w:firstLineChars="200"/>
        <w:rPr>
          <w:rFonts w:ascii="仿宋" w:eastAsia="仿宋" w:hAnsi="仿宋" w:cs="仿宋" w:hint="eastAsia"/>
          <w:sz w:val="28"/>
        </w:rPr>
      </w:pPr>
      <w:r>
        <w:rPr>
          <w:rFonts w:ascii="仿宋" w:eastAsia="仿宋" w:hAnsi="仿宋" w:cs="仿宋" w:hint="eastAsia"/>
          <w:sz w:val="28"/>
          <w:lang w:eastAsia="zh-CN"/>
        </w:rPr>
        <w:t>6. 资源综合利用：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在生产过程中，消音降噪设备项目将注重资源的综合利用，减少废弃物的产生。通过回收再利用、能源回收等手段，最大化地减少对新资源的依赖，实现对土地资源的更为有效的利用。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7. 智能化管理系统的引入：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引入智能化的生产管理系统，通过精准的数据分析和优化，降低生产中的浪费，包括原材料、能源和生产空间的浪费。这有助于更加智能、高效地利用土地资源。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综合措施的有机结合，消音降噪设备项目建设在土地资源的规划和使用上不仅注重高效性和科技性，同时保持对生态环境的尊重。这种全方位的土地资源节约措施将有助于消音降噪设备项目的可持续发展和为社会创造更多的经济效益。</w:t>
      </w:r>
    </w:p>
    <w:p>
      <w:pPr>
        <w:pStyle w:val="Heading2"/>
        <w:ind w:firstLine="560" w:firstLineChars="200"/>
        <w:rPr>
          <w:rFonts w:ascii="仿宋" w:eastAsia="仿宋" w:hAnsi="仿宋" w:cs="仿宋" w:hint="eastAsia"/>
          <w:sz w:val="28"/>
          <w:lang w:eastAsia="zh-CN"/>
        </w:rPr>
      </w:pPr>
      <w:bookmarkStart w:id="15" w:name="_Toc26998"/>
      <w:r>
        <w:rPr>
          <w:rFonts w:ascii="仿宋" w:eastAsia="仿宋" w:hAnsi="仿宋" w:cs="仿宋" w:hint="eastAsia"/>
          <w:sz w:val="28"/>
          <w:lang w:eastAsia="zh-CN"/>
        </w:rPr>
        <w:t>(七)、总图布置方案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在消音降噪设备项目规划中，总图布置方案是确保各个组成部分协调有序、高效运作的关键。以下是总图布置方案的主要考虑因素：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整体布局设计：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消音降噪设备项目整体布局应基于高效生产流程和员工流动，确保各功能区域之间协调有序。</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确定主要生产区、仓储区、办公区、设备区等功能分区，使得生产过程流畅无阻。</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生产设备配置：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根据生产工艺和流程，合理配置生产设备，确保设备之间的协同作业，提高生产效率。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采用智能化设备和自动化生产线，最大限度地减少人力介入，提高生产精度和速度。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绿色空间和环保设计：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在总图布置中考虑绿色空间，例如绿化带和景观区域，提升工作环境质量，有助于员工的生产效率和生活舒适度。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引入环保设计理念，设置废弃物处理区域和环保设施，确保消音降噪设备项目对环境的影响最小化。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交通与物流通道规划：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设计合理的交通通道，确保原材料、半成品和成品之间的便捷运输，减少内部物流时间。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考虑员工出行和物流车辆的通行，制定合理的交通规划，确保交通流畅。</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安全与紧急应对：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设置安全通道和紧急疏散通道，确保在紧急情况下员工能够快速有序地撤离。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安排紧急设备和安全设备的布局，提高应急处理效率，确保消音降噪设备项目安全运行。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6. 未来扩建和更新考虑：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留出足够的空间，以便未来消音降噪设备项目扩建和设备更新。</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 xml:space="preserve">    采用模块化设计，方便未来根据业务需求进行灵活调整和拓展。</w:t>
      </w:r>
    </w:p>
    <w:p>
      <w:pPr>
        <w:ind w:firstLine="560" w:firstLineChars="200"/>
        <w:rPr>
          <w:rFonts w:ascii="仿宋" w:eastAsia="仿宋" w:hAnsi="仿宋" w:cs="仿宋" w:hint="eastAsia"/>
          <w:sz w:val="28"/>
        </w:rPr>
      </w:pPr>
      <w:r>
        <w:rPr>
          <w:rFonts w:ascii="仿宋" w:eastAsia="仿宋" w:hAnsi="仿宋" w:cs="仿宋" w:hint="eastAsia"/>
          <w:sz w:val="28"/>
          <w:lang w:eastAsia="zh-CN"/>
        </w:rPr>
        <w:t>总图布置方案应充分考虑以上因素，以确保消音降噪设备项目在运作中能够高效、安全、可持续地发展。该方案的设计应符合消音降噪设备项目的整体战略规划和长期发展目标。</w:t>
      </w:r>
    </w:p>
    <w:p>
      <w:pPr>
        <w:pStyle w:val="Heading2"/>
        <w:ind w:firstLine="560" w:firstLineChars="200"/>
        <w:rPr>
          <w:rFonts w:ascii="仿宋" w:eastAsia="仿宋" w:hAnsi="仿宋" w:cs="仿宋" w:hint="eastAsia"/>
          <w:sz w:val="28"/>
          <w:lang w:eastAsia="zh-CN"/>
        </w:rPr>
      </w:pPr>
      <w:bookmarkStart w:id="16" w:name="_Toc12055"/>
      <w:r>
        <w:rPr>
          <w:rFonts w:ascii="仿宋" w:eastAsia="仿宋" w:hAnsi="仿宋" w:cs="仿宋" w:hint="eastAsia"/>
          <w:sz w:val="28"/>
          <w:lang w:eastAsia="zh-CN"/>
        </w:rPr>
        <w:t>(八)、运输组成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物流系统整体设计：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消音降噪设备项目建设规划区，注重实现物料流向的合理布局，使内部和外部运输形成高效的工作系统。通过统一考虑场内外运输、接卸和贮存，确保整个物流链条的连贯性和连续性。特别强调将场内外运输与车间内部运输紧密结合，以形成有机的整体物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2. 采用送货制，选择合适的运输方式和路线，优化企业的物流组成。通过将企业的物料流动，从原材料输入到产品外运，以及车间内部各工序之间的物料流动作为整体系统进行设计，打造有机而高效的全场物料运输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场内运输系统设计：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场内运输系统的设计应注重物料支撑状态的选择，以确保物料不落地，有利于搬运。运输线路的布置应最小化货流与人流的交叉，确保运输操作的安全。</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场内运输主要包括原材料的卸车进库、生产过程中的原材料、半成品和成品的转运，以及成品的装车外运。这些任务由装载机、叉车和胶轮车承担，费用计入主车间设备配套费用中。本期工程消音降噪设备项目资源配置可满足场内运输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场外运输系统设计：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场外运输主要包括原材料的供给和产品的外运。远距离运输采用汽车或铁路解决，而区域内社会运输力量充足，可以满足本期工程消音降噪设备项目场外远距离运输需求。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短距离运输将利用社会运力解决，不考虑增加汽车运输设备。外部运输应充分依托社会运输力量，降低固定资产投资。主要产成品和大宗原材料的运输避免多次倒运，降低运输成本并提高效率。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运输方式选择：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考虑到XX产品所涉及的原辅材料和成品运输需求较大，初步采用铁路运输与公路运输相结合的方式。此方式有望在运输成本和效率上取得平衡，确保原辅材料的顺畅运入和成品的高效运出。</w:t>
      </w:r>
    </w:p>
    <w:p>
      <w:pPr>
        <w:ind w:firstLine="560" w:firstLineChars="200"/>
        <w:rPr>
          <w:rFonts w:ascii="仿宋" w:eastAsia="仿宋" w:hAnsi="仿宋" w:cs="仿宋" w:hint="eastAsia"/>
          <w:sz w:val="28"/>
        </w:rPr>
      </w:pPr>
      <w:r>
        <w:rPr>
          <w:rFonts w:ascii="仿宋" w:eastAsia="仿宋" w:hAnsi="仿宋" w:cs="仿宋" w:hint="eastAsia"/>
          <w:sz w:val="28"/>
          <w:lang w:eastAsia="zh-CN"/>
        </w:rPr>
        <w:t>(五) 运输安全和效率：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 为确保运输的安全性，将采用合适的物料支撑状态，使搬运过程中物料不落地。在场内运输线路的设计中，注重降低货流与人流的交叉，从而保障运输操作的安全。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在场外运输方面，通过依托社会运输力量，降低多次倒运的可能性，减少运输过程中的风险。运输中应充分考虑物料稳定性和车辆运输条件，以确保产品在运输过程中的安全和完整性。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(六) 环保和社会影响：</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消音降噪设备项目选址位于XXX产业示范园区，将确保运输活动对周围环境不产生污染，且不超过国家法律和标准允许的范围。消音降噪设备项目建设区域布局相对独立，便于科研、生产和管理活动，同时与建成区有便捷联系，确保消音降噪设备项目的整体运营与周边社区和居民的和谐相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消音降噪设备项目建设方案将遵循土地利用的基本国策，采用因地制宜的方式进行合理布置，最大限度地减少土地利用的负面影响。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(七) 运输成本优化：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运输方案设计中，采用合适的运输方式和路线，以优化物流组成。通过合并建筑和充分利用自然空间，减少运输线路的长度，降低运输成本。运输系统整体设计将追求经济性和效率，以提高消音降噪设备项目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外部运输将依托社会运输力量，降低固定资产投资，减少企业自身承担的运输成本。通过有效的物流管理，降低运输环节的费用，提高运输效率，从而实现成本的优化。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综合考虑了物流系统的整体设计、运输安全、环保和社会影响、运输成本优化等方面，消音降噪设备项目将致力于打造高效、安全、环保的物流体系，以支持消音降噪设备项目的顺利实施和可持续发展。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23414"/>
      <w:r>
        <w:rPr>
          <w:rFonts w:ascii="仿宋" w:eastAsia="仿宋" w:hAnsi="仿宋" w:cs="仿宋" w:hint="eastAsia"/>
          <w:sz w:val="28"/>
          <w:lang w:eastAsia="zh-CN"/>
        </w:rPr>
        <w:t>(九)、选址综合评价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https://d.book118.com/437001100043006040</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消音降噪设备项目发展计划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消音降噪设备项目发展计划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消音降噪设备项目发展计划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消音降噪设备项目发展计划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消音降噪设备项目发展计划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消音降噪设备项目发展计划</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消音降噪设备项目发展计划</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消音降噪设备项目发展计划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消音降噪设备项目发展计划</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消音降噪设备项目发展计划</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消音降噪设备项目发展计划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消音降噪设备项目发展计划</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消音降噪设备项目发展计划</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消音降噪设备项目发展计划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消音降噪设备项目发展计划</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消音降噪设备项目发展计划</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消音降噪设备项目发展计划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消音降噪设备项目发展计划</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消音降噪设备项目发展计划</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消音降噪设备项目发展计划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1"/>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343657"/>
    <w:rsid w:val="18343657"/>
    <w:rsid w:val="2CCA2C19"/>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437001100043006040"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2024-01-31T22:36:00Z</dcterms:created>
  <dcterms:modified xsi:type="dcterms:W3CDTF">2024-01-31T22:36:41Z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6916B03D2EEF497797D61427ABC5EEA8_11</vt:lpwstr>
  </property>
  <property fmtid="{D5CDD505-2E9C-101B-9397-08002B2CF9AE}" pid="3" name="KSOProductBuildVer">
    <vt:lpwstr>2052-12.1.0.16250</vt:lpwstr>
  </property>
</Properties>
</file>