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footer23.xml" ContentType="application/vnd.openxmlformats-officedocument.wordprocessingml.footer+xml"/>
  <Override PartName="/word/footer24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word/header2.xml" ContentType="application/vnd.openxmlformats-officedocument.wordprocessingml.header+xml"/>
  <Override PartName="/word/header20.xml" ContentType="application/vnd.openxmlformats-officedocument.wordprocessingml.header+xml"/>
  <Override PartName="/word/header21.xml" ContentType="application/vnd.openxmlformats-officedocument.wordprocessingml.header+xml"/>
  <Override PartName="/word/header22.xml" ContentType="application/vnd.openxmlformats-officedocument.wordprocessingml.header+xml"/>
  <Override PartName="/word/header23.xml" ContentType="application/vnd.openxmlformats-officedocument.wordprocessingml.header+xml"/>
  <Override PartName="/word/header24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6B138E" w14:paraId="6290B2C5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6B138E" w14:paraId="4A9A95B1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6B138E" w14:paraId="2F78CE52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6B138E" w:rsidRPr="006B138E" w14:paraId="5CD6ED1D" w14:textId="0C938E97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6B138E">
        <w:rPr>
          <w:rFonts w:ascii="宋体" w:eastAsia="宋体" w:hAnsi="宋体" w:hint="eastAsia"/>
          <w:b/>
          <w:sz w:val="60"/>
        </w:rPr>
        <w:t>二手奢品项目效益评估报告</w:t>
      </w:r>
    </w:p>
    <w:p w:rsidR="006B138E" w:rsidP="006B138E" w14:paraId="33E61131" w14:textId="57651B58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6B138E">
        <w:rPr>
          <w:rFonts w:ascii="仿宋" w:eastAsia="仿宋" w:hAnsi="仿宋" w:hint="eastAsia"/>
          <w:b/>
          <w:sz w:val="40"/>
        </w:rPr>
        <w:t>目录</w:t>
      </w:r>
    </w:p>
    <w:p w:rsidR="006B138E" w14:paraId="649B21BB" w14:textId="66B2B4F7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前言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_Toc153688413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6B138E" w14:paraId="2E69F666" w14:textId="76EB8379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一、社交媒体与在线营销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_Toc153688414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6B138E" w14:paraId="321E7D60" w14:textId="0D7AA97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(一)、社交媒体策略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_Toc153688415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6B138E" w14:paraId="56BC88F1" w14:textId="7D97AD6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(二)、在线广告与内容营销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_Toc153688416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6B138E" w14:paraId="19DE60D1" w14:textId="56EF0D4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(三)、社交媒体分析与ROI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_Toc153688417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6B138E" w14:paraId="0334EE8C" w14:textId="51F04E10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二、工艺技术分析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_Toc153688418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6B138E" w14:paraId="20B02250" w14:textId="299E159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(一)、企业技术研发分析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_Toc153688419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6B138E" w14:paraId="20212C69" w14:textId="3A972C7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(二)、二手奢品项目技术工艺简要分析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_Toc153688420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6B138E" w14:paraId="33B17E5A" w14:textId="65E2B52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(三)、质量管理体系与标准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_Toc153688421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6B138E" w14:paraId="3B49241A" w14:textId="4730702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(四)、二手奢品项目技术流程简述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_Toc153688422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6B138E" w14:paraId="7FFAD860" w14:textId="0883EF4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(五)、设备选型方案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_Toc153688423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6B138E" w14:paraId="554BE065" w14:textId="7B83F98D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三、劳动安全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_Toc153688424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6B138E" w14:paraId="5AEC76E7" w14:textId="6BBF75B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(一)、编制依据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_Toc153688425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6B138E" w14:paraId="3C9A718E" w14:textId="4F7386E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(二)、防范措施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_Toc153688426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6B138E" w14:paraId="0C03352C" w14:textId="3E0FF35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(三)、预期效果评价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_Toc153688427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6B138E" w14:paraId="721B91A1" w14:textId="080F2959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四、建筑技术方案说明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_Toc153688428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6B138E" w14:paraId="26AEB39E" w14:textId="72A14DC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(一)、二手奢品项目工程设计总体要求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_Toc153688429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6B138E" w14:paraId="172D7E0E" w14:textId="5116DE7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(二)、建设方案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_Toc153688430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6B138E" w14:paraId="4749A7C4" w14:textId="0044ACE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(三)、建筑工程建设指标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_Toc153688431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6B138E" w14:paraId="6FB5EB62" w14:textId="0ADC51A8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五、二手奢品项目规划进度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_Toc153688432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6B138E" w14:paraId="3113FEFF" w14:textId="019A99C4">
      <w:pPr>
        <w:pStyle w:val="TOC2"/>
        <w:tabs>
          <w:tab w:val="right" w:leader="dot" w:pos="8296"/>
        </w:tabs>
        <w:rPr>
          <w:noProof/>
        </w:rPr>
        <w:sectPr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nextPage"/>
          <w:pgSz w:w="11906" w:h="16838"/>
          <w:pgMar w:top="1440" w:right="1800" w:bottom="1440" w:left="1800" w:header="851" w:footer="992" w:gutter="0"/>
          <w:pgNumType w:start="2"/>
          <w:cols w:space="425"/>
          <w:titlePg w:val="0"/>
          <w:docGrid w:type="lines" w:linePitch="312"/>
        </w:sectPr>
      </w:pPr>
      <w:r>
        <w:rPr>
          <w:noProof/>
        </w:rPr>
        <w:t>(一)、二手奢品项目进度安排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_Toc153688433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6B138E" w14:paraId="672A41CB" w14:textId="6C1AE80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(二)、二手奢品项目实施保障措施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_Toc153688434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6B138E" w14:paraId="5B2AFBAF" w14:textId="32FBEF7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(三)、质量与安全控制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_Toc153688435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6B138E" w14:paraId="1B065AD8" w14:textId="1551A65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(四)、二手奢品项目进度监控与调整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_Toc153688436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6B138E" w14:paraId="5DD7C405" w14:textId="471E31D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(五)、沟通与决策流程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_Toc153688437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:rsidR="006B138E" w14:paraId="3987CC75" w14:textId="232AB715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六、经济效益分析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_Toc153688438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:rsidR="006B138E" w14:paraId="29BB79C6" w14:textId="63700D2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(一)、基本假设及基础参数选取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_Toc153688439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:rsidR="006B138E" w14:paraId="183B6F88" w14:textId="1B68D71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(二)、经济评价财务测算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_Toc153688440 \h </w:instrText>
      </w:r>
      <w:r>
        <w:rPr>
          <w:noProof/>
        </w:rPr>
        <w:fldChar w:fldCharType="separate"/>
      </w:r>
      <w:r>
        <w:rPr>
          <w:noProof/>
        </w:rPr>
        <w:t>18</w:t>
      </w:r>
      <w:r>
        <w:rPr>
          <w:noProof/>
        </w:rPr>
        <w:fldChar w:fldCharType="end"/>
      </w:r>
    </w:p>
    <w:p w:rsidR="006B138E" w14:paraId="3B327CA3" w14:textId="4D2D71B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(三)、二手奢品项目盈利能力分析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_Toc153688441 \h </w:instrText>
      </w:r>
      <w:r>
        <w:rPr>
          <w:noProof/>
        </w:rPr>
        <w:fldChar w:fldCharType="separate"/>
      </w:r>
      <w:r>
        <w:rPr>
          <w:noProof/>
        </w:rPr>
        <w:t>20</w:t>
      </w:r>
      <w:r>
        <w:rPr>
          <w:noProof/>
        </w:rPr>
        <w:fldChar w:fldCharType="end"/>
      </w:r>
    </w:p>
    <w:p w:rsidR="006B138E" w14:paraId="1AE456F4" w14:textId="3CAA638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(四)、财务生存能力分析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_Toc153688442 \h </w:instrText>
      </w:r>
      <w:r>
        <w:rPr>
          <w:noProof/>
        </w:rPr>
        <w:fldChar w:fldCharType="separate"/>
      </w:r>
      <w:r>
        <w:rPr>
          <w:noProof/>
        </w:rPr>
        <w:t>21</w:t>
      </w:r>
      <w:r>
        <w:rPr>
          <w:noProof/>
        </w:rPr>
        <w:fldChar w:fldCharType="end"/>
      </w:r>
    </w:p>
    <w:p w:rsidR="006B138E" w14:paraId="44E88B08" w14:textId="2024468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(五)、偿债能力分析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_Toc153688443 \h </w:instrText>
      </w:r>
      <w:r>
        <w:rPr>
          <w:noProof/>
        </w:rPr>
        <w:fldChar w:fldCharType="separate"/>
      </w:r>
      <w:r>
        <w:rPr>
          <w:noProof/>
        </w:rPr>
        <w:t>22</w:t>
      </w:r>
      <w:r>
        <w:rPr>
          <w:noProof/>
        </w:rPr>
        <w:fldChar w:fldCharType="end"/>
      </w:r>
    </w:p>
    <w:p w:rsidR="006B138E" w14:paraId="282A9B2F" w14:textId="63457B7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(六)、经济评价结论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_Toc153688444 \h </w:instrText>
      </w:r>
      <w:r>
        <w:rPr>
          <w:noProof/>
        </w:rPr>
        <w:fldChar w:fldCharType="separate"/>
      </w:r>
      <w:r>
        <w:rPr>
          <w:noProof/>
        </w:rPr>
        <w:t>24</w:t>
      </w:r>
      <w:r>
        <w:rPr>
          <w:noProof/>
        </w:rPr>
        <w:fldChar w:fldCharType="end"/>
      </w:r>
    </w:p>
    <w:p w:rsidR="006B138E" w14:paraId="0590156C" w14:textId="65DDA4AC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七、安全管理与风险预防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_Toc153688445 \h </w:instrText>
      </w:r>
      <w:r>
        <w:rPr>
          <w:noProof/>
        </w:rPr>
        <w:fldChar w:fldCharType="separate"/>
      </w:r>
      <w:r>
        <w:rPr>
          <w:noProof/>
        </w:rPr>
        <w:t>25</w:t>
      </w:r>
      <w:r>
        <w:rPr>
          <w:noProof/>
        </w:rPr>
        <w:fldChar w:fldCharType="end"/>
      </w:r>
    </w:p>
    <w:p w:rsidR="006B138E" w14:paraId="03927E52" w14:textId="4EF1D2D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(一)、安全政策与风险管理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_Toc153688446 \h </w:instrText>
      </w:r>
      <w:r>
        <w:rPr>
          <w:noProof/>
        </w:rPr>
        <w:fldChar w:fldCharType="separate"/>
      </w:r>
      <w:r>
        <w:rPr>
          <w:noProof/>
        </w:rPr>
        <w:t>25</w:t>
      </w:r>
      <w:r>
        <w:rPr>
          <w:noProof/>
        </w:rPr>
        <w:fldChar w:fldCharType="end"/>
      </w:r>
    </w:p>
    <w:p w:rsidR="006B138E" w14:paraId="2604B81A" w14:textId="7FD3D84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(二)、事故预防与紧急处理计划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_Toc153688447 \h </w:instrText>
      </w:r>
      <w:r>
        <w:rPr>
          <w:noProof/>
        </w:rPr>
        <w:fldChar w:fldCharType="separate"/>
      </w:r>
      <w:r>
        <w:rPr>
          <w:noProof/>
        </w:rPr>
        <w:t>25</w:t>
      </w:r>
      <w:r>
        <w:rPr>
          <w:noProof/>
        </w:rPr>
        <w:fldChar w:fldCharType="end"/>
      </w:r>
    </w:p>
    <w:p w:rsidR="006B138E" w14:paraId="1E178CA6" w14:textId="17D1EFE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(三)、安全培训与意识提升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_Toc153688448 \h </w:instrText>
      </w:r>
      <w:r>
        <w:rPr>
          <w:noProof/>
        </w:rPr>
        <w:fldChar w:fldCharType="separate"/>
      </w:r>
      <w:r>
        <w:rPr>
          <w:noProof/>
        </w:rPr>
        <w:t>26</w:t>
      </w:r>
      <w:r>
        <w:rPr>
          <w:noProof/>
        </w:rPr>
        <w:fldChar w:fldCharType="end"/>
      </w:r>
    </w:p>
    <w:p w:rsidR="006B138E" w14:paraId="087B6F8F" w14:textId="4013FBF1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八、战略合作伙伴关系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_Toc153688449 \h </w:instrText>
      </w:r>
      <w:r>
        <w:rPr>
          <w:noProof/>
        </w:rPr>
        <w:fldChar w:fldCharType="separate"/>
      </w:r>
      <w:r>
        <w:rPr>
          <w:noProof/>
        </w:rPr>
        <w:t>26</w:t>
      </w:r>
      <w:r>
        <w:rPr>
          <w:noProof/>
        </w:rPr>
        <w:fldChar w:fldCharType="end"/>
      </w:r>
    </w:p>
    <w:p w:rsidR="006B138E" w14:paraId="02737DB8" w14:textId="677F6CE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(一)、合作伙伴策略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_Toc153688450 \h </w:instrText>
      </w:r>
      <w:r>
        <w:rPr>
          <w:noProof/>
        </w:rPr>
        <w:fldChar w:fldCharType="separate"/>
      </w:r>
      <w:r>
        <w:rPr>
          <w:noProof/>
        </w:rPr>
        <w:t>26</w:t>
      </w:r>
      <w:r>
        <w:rPr>
          <w:noProof/>
        </w:rPr>
        <w:fldChar w:fldCharType="end"/>
      </w:r>
    </w:p>
    <w:p w:rsidR="006B138E" w14:paraId="23AABB3C" w14:textId="39BC1AC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(二)、合作伙伴选择与合同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_Toc153688451 \h </w:instrText>
      </w:r>
      <w:r>
        <w:rPr>
          <w:noProof/>
        </w:rPr>
        <w:fldChar w:fldCharType="separate"/>
      </w:r>
      <w:r>
        <w:rPr>
          <w:noProof/>
        </w:rPr>
        <w:t>27</w:t>
      </w:r>
      <w:r>
        <w:rPr>
          <w:noProof/>
        </w:rPr>
        <w:fldChar w:fldCharType="end"/>
      </w:r>
    </w:p>
    <w:p w:rsidR="006B138E" w14:paraId="67DDB9E6" w14:textId="29BA670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(三)、合作伙伴关系管理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_Toc153688452 \h </w:instrText>
      </w:r>
      <w:r>
        <w:rPr>
          <w:noProof/>
        </w:rPr>
        <w:fldChar w:fldCharType="separate"/>
      </w:r>
      <w:r>
        <w:rPr>
          <w:noProof/>
        </w:rPr>
        <w:t>28</w:t>
      </w:r>
      <w:r>
        <w:rPr>
          <w:noProof/>
        </w:rPr>
        <w:fldChar w:fldCharType="end"/>
      </w:r>
    </w:p>
    <w:p w:rsidR="006B138E" w14:paraId="403199E0" w14:textId="6B1F2869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九、竞争分析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_Toc153688453 \h </w:instrText>
      </w:r>
      <w:r>
        <w:rPr>
          <w:noProof/>
        </w:rPr>
        <w:fldChar w:fldCharType="separate"/>
      </w:r>
      <w:r>
        <w:rPr>
          <w:noProof/>
        </w:rPr>
        <w:t>28</w:t>
      </w:r>
      <w:r>
        <w:rPr>
          <w:noProof/>
        </w:rPr>
        <w:fldChar w:fldCharType="end"/>
      </w:r>
    </w:p>
    <w:p w:rsidR="006B138E" w14:paraId="49E900BD" w14:textId="26EE878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(一)、主要竞争对手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_Toc153688454 \h </w:instrText>
      </w:r>
      <w:r>
        <w:rPr>
          <w:noProof/>
        </w:rPr>
        <w:fldChar w:fldCharType="separate"/>
      </w:r>
      <w:r>
        <w:rPr>
          <w:noProof/>
        </w:rPr>
        <w:t>28</w:t>
      </w:r>
      <w:r>
        <w:rPr>
          <w:noProof/>
        </w:rPr>
        <w:fldChar w:fldCharType="end"/>
      </w:r>
    </w:p>
    <w:p w:rsidR="006B138E" w14:paraId="0ACE2EC0" w14:textId="3A663E87">
      <w:pPr>
        <w:pStyle w:val="TOC2"/>
        <w:tabs>
          <w:tab w:val="right" w:leader="dot" w:pos="8296"/>
        </w:tabs>
        <w:rPr>
          <w:noProof/>
        </w:rPr>
        <w:sectPr>
          <w:headerReference w:type="even" r:id="rId16"/>
          <w:headerReference w:type="default" r:id="rId17"/>
          <w:footerReference w:type="even" r:id="rId18"/>
          <w:footerReference w:type="default" r:id="rId19"/>
          <w:headerReference w:type="first" r:id="rId20"/>
          <w:footerReference w:type="first" r:id="rId21"/>
          <w:type w:val="nextPage"/>
          <w:pgSz w:w="11906" w:h="16838"/>
          <w:pgMar w:top="1440" w:right="1800" w:bottom="1440" w:left="1800" w:header="851" w:footer="992" w:gutter="0"/>
          <w:pgNumType w:start="3"/>
          <w:cols w:space="425"/>
          <w:titlePg w:val="0"/>
          <w:docGrid w:type="lines" w:linePitch="312"/>
        </w:sectPr>
      </w:pPr>
      <w:r>
        <w:rPr>
          <w:noProof/>
        </w:rPr>
        <w:t>(二)、竞争对手分析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_Toc153688455 \h </w:instrText>
      </w:r>
      <w:r>
        <w:rPr>
          <w:noProof/>
        </w:rPr>
        <w:fldChar w:fldCharType="separate"/>
      </w:r>
      <w:r>
        <w:rPr>
          <w:noProof/>
        </w:rPr>
        <w:t>28</w:t>
      </w:r>
      <w:r>
        <w:rPr>
          <w:noProof/>
        </w:rPr>
        <w:fldChar w:fldCharType="end"/>
      </w:r>
    </w:p>
    <w:p w:rsidR="006B138E" w14:paraId="22E4384B" w14:textId="0749497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(三)、竞争优势与劣势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_Toc153688456 \h </w:instrText>
      </w:r>
      <w:r>
        <w:rPr>
          <w:noProof/>
        </w:rPr>
        <w:fldChar w:fldCharType="separate"/>
      </w:r>
      <w:r>
        <w:rPr>
          <w:noProof/>
        </w:rPr>
        <w:t>29</w:t>
      </w:r>
      <w:r>
        <w:rPr>
          <w:noProof/>
        </w:rPr>
        <w:fldChar w:fldCharType="end"/>
      </w:r>
    </w:p>
    <w:p w:rsidR="006B138E" w14:paraId="28506618" w14:textId="046330C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(四)、竞争对策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_Toc153688457 \h </w:instrText>
      </w:r>
      <w:r>
        <w:rPr>
          <w:noProof/>
        </w:rPr>
        <w:fldChar w:fldCharType="separate"/>
      </w:r>
      <w:r>
        <w:rPr>
          <w:noProof/>
        </w:rPr>
        <w:t>29</w:t>
      </w:r>
      <w:r>
        <w:rPr>
          <w:noProof/>
        </w:rPr>
        <w:fldChar w:fldCharType="end"/>
      </w:r>
    </w:p>
    <w:p w:rsidR="006B138E" w14:paraId="2F69802F" w14:textId="63274FFD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十、创新与研发策略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_Toc153688458 \h </w:instrText>
      </w:r>
      <w:r>
        <w:rPr>
          <w:noProof/>
        </w:rPr>
        <w:fldChar w:fldCharType="separate"/>
      </w:r>
      <w:r>
        <w:rPr>
          <w:noProof/>
        </w:rPr>
        <w:t>29</w:t>
      </w:r>
      <w:r>
        <w:rPr>
          <w:noProof/>
        </w:rPr>
        <w:fldChar w:fldCharType="end"/>
      </w:r>
    </w:p>
    <w:p w:rsidR="006B138E" w14:paraId="7D676044" w14:textId="4354E0E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(一)、研发投入与创新计划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_Toc153688459 \h </w:instrText>
      </w:r>
      <w:r>
        <w:rPr>
          <w:noProof/>
        </w:rPr>
        <w:fldChar w:fldCharType="separate"/>
      </w:r>
      <w:r>
        <w:rPr>
          <w:noProof/>
        </w:rPr>
        <w:t>29</w:t>
      </w:r>
      <w:r>
        <w:rPr>
          <w:noProof/>
        </w:rPr>
        <w:fldChar w:fldCharType="end"/>
      </w:r>
    </w:p>
    <w:p w:rsidR="006B138E" w14:paraId="01E4FEB4" w14:textId="16CD3D0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(二)、新产品开发策略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_Toc153688460 \h </w:instrText>
      </w:r>
      <w:r>
        <w:rPr>
          <w:noProof/>
        </w:rPr>
        <w:fldChar w:fldCharType="separate"/>
      </w:r>
      <w:r>
        <w:rPr>
          <w:noProof/>
        </w:rPr>
        <w:t>30</w:t>
      </w:r>
      <w:r>
        <w:rPr>
          <w:noProof/>
        </w:rPr>
        <w:fldChar w:fldCharType="end"/>
      </w:r>
    </w:p>
    <w:p w:rsidR="006B138E" w14:paraId="490BE561" w14:textId="5DF81FC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(三)、技术合作与研究合作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_Toc153688461 \h </w:instrText>
      </w:r>
      <w:r>
        <w:rPr>
          <w:noProof/>
        </w:rPr>
        <w:fldChar w:fldCharType="separate"/>
      </w:r>
      <w:r>
        <w:rPr>
          <w:noProof/>
        </w:rPr>
        <w:t>31</w:t>
      </w:r>
      <w:r>
        <w:rPr>
          <w:noProof/>
        </w:rPr>
        <w:fldChar w:fldCharType="end"/>
      </w:r>
    </w:p>
    <w:p w:rsidR="006B138E" w14:paraId="686B9799" w14:textId="36228633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十一、市场反馈与迭代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_Toc153688462 \h </w:instrText>
      </w:r>
      <w:r>
        <w:rPr>
          <w:noProof/>
        </w:rPr>
        <w:fldChar w:fldCharType="separate"/>
      </w:r>
      <w:r>
        <w:rPr>
          <w:noProof/>
        </w:rPr>
        <w:t>32</w:t>
      </w:r>
      <w:r>
        <w:rPr>
          <w:noProof/>
        </w:rPr>
        <w:fldChar w:fldCharType="end"/>
      </w:r>
    </w:p>
    <w:p w:rsidR="006B138E" w14:paraId="02A3C5DE" w14:textId="65D2B74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(一)、市场反馈概述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_Toc153688463 \h </w:instrText>
      </w:r>
      <w:r>
        <w:rPr>
          <w:noProof/>
        </w:rPr>
        <w:fldChar w:fldCharType="separate"/>
      </w:r>
      <w:r>
        <w:rPr>
          <w:noProof/>
        </w:rPr>
        <w:t>32</w:t>
      </w:r>
      <w:r>
        <w:rPr>
          <w:noProof/>
        </w:rPr>
        <w:fldChar w:fldCharType="end"/>
      </w:r>
    </w:p>
    <w:p w:rsidR="006B138E" w14:paraId="5FEA7DBC" w14:textId="1064421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(二)、顾客反馈与满意度调查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_Toc153688464 \h </w:instrText>
      </w:r>
      <w:r>
        <w:rPr>
          <w:noProof/>
        </w:rPr>
        <w:fldChar w:fldCharType="separate"/>
      </w:r>
      <w:r>
        <w:rPr>
          <w:noProof/>
        </w:rPr>
        <w:t>32</w:t>
      </w:r>
      <w:r>
        <w:rPr>
          <w:noProof/>
        </w:rPr>
        <w:fldChar w:fldCharType="end"/>
      </w:r>
    </w:p>
    <w:p w:rsidR="006B138E" w14:paraId="41E675F5" w14:textId="46476CE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(三)、产品改进与迭代策略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_Toc153688465 \h </w:instrText>
      </w:r>
      <w:r>
        <w:rPr>
          <w:noProof/>
        </w:rPr>
        <w:fldChar w:fldCharType="separate"/>
      </w:r>
      <w:r>
        <w:rPr>
          <w:noProof/>
        </w:rPr>
        <w:t>32</w:t>
      </w:r>
      <w:r>
        <w:rPr>
          <w:noProof/>
        </w:rPr>
        <w:fldChar w:fldCharType="end"/>
      </w:r>
    </w:p>
    <w:p w:rsidR="006B138E" w14:paraId="41480E9F" w14:textId="1A414B5A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十二、二手奢品项目监控与评估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_Toc153688466 \h </w:instrText>
      </w:r>
      <w:r>
        <w:rPr>
          <w:noProof/>
        </w:rPr>
        <w:fldChar w:fldCharType="separate"/>
      </w:r>
      <w:r>
        <w:rPr>
          <w:noProof/>
        </w:rPr>
        <w:t>33</w:t>
      </w:r>
      <w:r>
        <w:rPr>
          <w:noProof/>
        </w:rPr>
        <w:fldChar w:fldCharType="end"/>
      </w:r>
    </w:p>
    <w:p w:rsidR="006B138E" w14:paraId="0465C2B5" w14:textId="6D2222B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(一)、二手奢品项目监控计划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_Toc153688467 \h </w:instrText>
      </w:r>
      <w:r>
        <w:rPr>
          <w:noProof/>
        </w:rPr>
        <w:fldChar w:fldCharType="separate"/>
      </w:r>
      <w:r>
        <w:rPr>
          <w:noProof/>
        </w:rPr>
        <w:t>33</w:t>
      </w:r>
      <w:r>
        <w:rPr>
          <w:noProof/>
        </w:rPr>
        <w:fldChar w:fldCharType="end"/>
      </w:r>
    </w:p>
    <w:p w:rsidR="006B138E" w14:paraId="4EEB3E2B" w14:textId="59C3534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(二)、绩效指标与评估方法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_Toc153688468 \h </w:instrText>
      </w:r>
      <w:r>
        <w:rPr>
          <w:noProof/>
        </w:rPr>
        <w:fldChar w:fldCharType="separate"/>
      </w:r>
      <w:r>
        <w:rPr>
          <w:noProof/>
        </w:rPr>
        <w:t>33</w:t>
      </w:r>
      <w:r>
        <w:rPr>
          <w:noProof/>
        </w:rPr>
        <w:fldChar w:fldCharType="end"/>
      </w:r>
    </w:p>
    <w:p w:rsidR="006B138E" w14:paraId="31BCDC1A" w14:textId="33CA8A7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(三)、风险管理与问题解决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_Toc153688469 \h </w:instrText>
      </w:r>
      <w:r>
        <w:rPr>
          <w:noProof/>
        </w:rPr>
        <w:fldChar w:fldCharType="separate"/>
      </w:r>
      <w:r>
        <w:rPr>
          <w:noProof/>
        </w:rPr>
        <w:t>34</w:t>
      </w:r>
      <w:r>
        <w:rPr>
          <w:noProof/>
        </w:rPr>
        <w:fldChar w:fldCharType="end"/>
      </w:r>
    </w:p>
    <w:p w:rsidR="006B138E" w14:paraId="35549B2D" w14:textId="31CB9AF2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十三、市场调查与竞争分析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_Toc153688470 \h </w:instrText>
      </w:r>
      <w:r>
        <w:rPr>
          <w:noProof/>
        </w:rPr>
        <w:fldChar w:fldCharType="separate"/>
      </w:r>
      <w:r>
        <w:rPr>
          <w:noProof/>
        </w:rPr>
        <w:t>36</w:t>
      </w:r>
      <w:r>
        <w:rPr>
          <w:noProof/>
        </w:rPr>
        <w:fldChar w:fldCharType="end"/>
      </w:r>
    </w:p>
    <w:p w:rsidR="006B138E" w14:paraId="09D1DD00" w14:textId="7F44CB6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(一)、市场调查方法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_Toc153688471 \h </w:instrText>
      </w:r>
      <w:r>
        <w:rPr>
          <w:noProof/>
        </w:rPr>
        <w:fldChar w:fldCharType="separate"/>
      </w:r>
      <w:r>
        <w:rPr>
          <w:noProof/>
        </w:rPr>
        <w:t>36</w:t>
      </w:r>
      <w:r>
        <w:rPr>
          <w:noProof/>
        </w:rPr>
        <w:fldChar w:fldCharType="end"/>
      </w:r>
    </w:p>
    <w:p w:rsidR="006B138E" w14:paraId="5317FFB2" w14:textId="6B30D41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(二)、竞争对手分析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_Toc153688472 \h </w:instrText>
      </w:r>
      <w:r>
        <w:rPr>
          <w:noProof/>
        </w:rPr>
        <w:fldChar w:fldCharType="separate"/>
      </w:r>
      <w:r>
        <w:rPr>
          <w:noProof/>
        </w:rPr>
        <w:t>37</w:t>
      </w:r>
      <w:r>
        <w:rPr>
          <w:noProof/>
        </w:rPr>
        <w:fldChar w:fldCharType="end"/>
      </w:r>
    </w:p>
    <w:p w:rsidR="006B138E" w14:paraId="5AB9406E" w14:textId="34BFBFE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(三)、市场份额评估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_Toc153688473 \h </w:instrText>
      </w:r>
      <w:r>
        <w:rPr>
          <w:noProof/>
        </w:rPr>
        <w:fldChar w:fldCharType="separate"/>
      </w:r>
      <w:r>
        <w:rPr>
          <w:noProof/>
        </w:rPr>
        <w:t>38</w:t>
      </w:r>
      <w:r>
        <w:rPr>
          <w:noProof/>
        </w:rPr>
        <w:fldChar w:fldCharType="end"/>
      </w:r>
    </w:p>
    <w:p w:rsidR="006B138E" w14:paraId="0FE9A3F7" w14:textId="34FC75D0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十四、社会影响与可持续性报告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_Toc153688474 \h </w:instrText>
      </w:r>
      <w:r>
        <w:rPr>
          <w:noProof/>
        </w:rPr>
        <w:fldChar w:fldCharType="separate"/>
      </w:r>
      <w:r>
        <w:rPr>
          <w:noProof/>
        </w:rPr>
        <w:t>39</w:t>
      </w:r>
      <w:r>
        <w:rPr>
          <w:noProof/>
        </w:rPr>
        <w:fldChar w:fldCharType="end"/>
      </w:r>
    </w:p>
    <w:p w:rsidR="006B138E" w14:paraId="1143F2B5" w14:textId="10F1303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(一)、社会责任与可持续性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_Toc153688475 \h </w:instrText>
      </w:r>
      <w:r>
        <w:rPr>
          <w:noProof/>
        </w:rPr>
        <w:fldChar w:fldCharType="separate"/>
      </w:r>
      <w:r>
        <w:rPr>
          <w:noProof/>
        </w:rPr>
        <w:t>39</w:t>
      </w:r>
      <w:r>
        <w:rPr>
          <w:noProof/>
        </w:rPr>
        <w:fldChar w:fldCharType="end"/>
      </w:r>
    </w:p>
    <w:p w:rsidR="006B138E" w14:paraId="76C2B12A" w14:textId="2ACD54E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(二)、社会影响评估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_Toc153688476 \h </w:instrText>
      </w:r>
      <w:r>
        <w:rPr>
          <w:noProof/>
        </w:rPr>
        <w:fldChar w:fldCharType="separate"/>
      </w:r>
      <w:r>
        <w:rPr>
          <w:noProof/>
        </w:rPr>
        <w:t>39</w:t>
      </w:r>
      <w:r>
        <w:rPr>
          <w:noProof/>
        </w:rPr>
        <w:fldChar w:fldCharType="end"/>
      </w:r>
    </w:p>
    <w:p w:rsidR="006B138E" w14:paraId="261386EE" w14:textId="08A5B032">
      <w:pPr>
        <w:pStyle w:val="TOC2"/>
        <w:tabs>
          <w:tab w:val="right" w:leader="dot" w:pos="8296"/>
        </w:tabs>
        <w:rPr>
          <w:noProof/>
        </w:rPr>
        <w:sectPr>
          <w:headerReference w:type="even" r:id="rId22"/>
          <w:headerReference w:type="default" r:id="rId23"/>
          <w:footerReference w:type="even" r:id="rId24"/>
          <w:footerReference w:type="default" r:id="rId25"/>
          <w:headerReference w:type="first" r:id="rId26"/>
          <w:footerReference w:type="first" r:id="rId27"/>
          <w:type w:val="nextPage"/>
          <w:pgSz w:w="11906" w:h="16838"/>
          <w:pgMar w:top="1440" w:right="1800" w:bottom="1440" w:left="1800" w:header="851" w:footer="992" w:gutter="0"/>
          <w:pgNumType w:start="4"/>
          <w:cols w:space="425"/>
          <w:titlePg w:val="0"/>
          <w:docGrid w:type="lines" w:linePitch="312"/>
        </w:sectPr>
      </w:pPr>
      <w:r>
        <w:rPr>
          <w:noProof/>
        </w:rPr>
        <w:t>(三)、可持续性报告与透明度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_Toc153688477 \h </w:instrText>
      </w:r>
      <w:r>
        <w:rPr>
          <w:noProof/>
        </w:rPr>
        <w:fldChar w:fldCharType="separate"/>
      </w:r>
      <w:r>
        <w:rPr>
          <w:noProof/>
        </w:rPr>
        <w:t>40</w:t>
      </w:r>
      <w:r>
        <w:rPr>
          <w:noProof/>
        </w:rPr>
        <w:fldChar w:fldCharType="end"/>
      </w:r>
    </w:p>
    <w:p w:rsidR="006B138E" w:rsidP="006B138E" w14:paraId="3AA586E4" w14:textId="562C16E0">
      <w:pPr>
        <w:widowControl/>
        <w:jc w:val="center"/>
        <w:rPr>
          <w:b/>
          <w:bCs/>
          <w:kern w:val="44"/>
          <w:sz w:val="44"/>
          <w:szCs w:val="44"/>
        </w:rPr>
        <w:sectPr>
          <w:headerReference w:type="even" r:id="rId28"/>
          <w:headerReference w:type="default" r:id="rId29"/>
          <w:footerReference w:type="even" r:id="rId30"/>
          <w:footerReference w:type="default" r:id="rId31"/>
          <w:headerReference w:type="first" r:id="rId32"/>
          <w:footerReference w:type="first" r:id="rId33"/>
          <w:type w:val="nextPage"/>
          <w:pgSz w:w="11906" w:h="16838"/>
          <w:pgMar w:top="1440" w:right="1800" w:bottom="1440" w:left="1800" w:header="851" w:footer="992" w:gutter="0"/>
          <w:pgNumType w:start="5"/>
          <w:cols w:space="425"/>
          <w:titlePg w:val="0"/>
          <w:docGrid w:type="lines" w:linePitch="312"/>
        </w:sectPr>
      </w:pPr>
      <w:r>
        <w:fldChar w:fldCharType="end"/>
      </w:r>
    </w:p>
    <w:p w:rsidR="006B138E" w:rsidP="006B138E" w14:paraId="59602C3E" w14:textId="23276DA1">
      <w:pPr>
        <w:pStyle w:val="Heading1"/>
        <w:jc w:val="center"/>
        <w:rPr>
          <w:rFonts w:hint="eastAsia"/>
        </w:rPr>
      </w:pPr>
      <w:bookmarkStart w:id="0" w:name="_Toc153688413"/>
      <w:r w:rsidRPr="006B138E">
        <w:rPr>
          <w:rFonts w:hint="eastAsia"/>
        </w:rPr>
        <w:t>前言</w:t>
      </w:r>
      <w:bookmarkEnd w:id="0"/>
    </w:p>
    <w:p w:rsidR="006B138E" w:rsidP="006B138E" w14:paraId="2B853869" w14:textId="30D1CCCB">
      <w:pPr>
        <w:ind w:firstLine="560" w:firstLineChars="200"/>
        <w:rPr>
          <w:rFonts w:ascii="仿宋" w:eastAsia="仿宋" w:hint="eastAsia"/>
          <w:sz w:val="28"/>
        </w:rPr>
      </w:pPr>
      <w:r w:rsidRPr="006B138E">
        <w:rPr>
          <w:rFonts w:ascii="仿宋" w:eastAsia="仿宋" w:hint="eastAsia"/>
          <w:sz w:val="28"/>
        </w:rPr>
        <w:t>本评估报告旨在对项目进行全面的评估，并提供专业意见和建议。通过对项目的背景、目标、执行计划和预算等进行深入分析，本报告将全面评估项目的效益、风险和可持续性。此报告仅限于学习交流使用，不可做为商业用途。</w:t>
      </w:r>
    </w:p>
    <w:p w:rsidR="006B138E" w:rsidP="006B138E" w14:paraId="4E86362B" w14:textId="0DD8F7DA">
      <w:pPr>
        <w:pStyle w:val="Heading1"/>
        <w:rPr>
          <w:rFonts w:hint="eastAsia"/>
        </w:rPr>
      </w:pPr>
      <w:bookmarkStart w:id="1" w:name="_Toc153688414"/>
      <w:r w:rsidRPr="006B138E">
        <w:rPr>
          <w:rFonts w:hint="eastAsia"/>
        </w:rPr>
        <w:t>一、社交媒体与在线营销</w:t>
      </w:r>
      <w:bookmarkEnd w:id="1"/>
    </w:p>
    <w:p w:rsidR="006B138E" w:rsidP="006B138E" w14:paraId="0B596388" w14:textId="7F4C21D5">
      <w:pPr>
        <w:pStyle w:val="Heading2"/>
      </w:pPr>
      <w:bookmarkStart w:id="2" w:name="_Toc153688415"/>
      <w:r w:rsidRPr="006B138E">
        <w:t>(一)、社交媒体策略</w:t>
      </w:r>
      <w:bookmarkEnd w:id="2"/>
    </w:p>
    <w:p w:rsidR="006B138E" w:rsidRPr="006B138E" w:rsidP="006B138E" w14:paraId="657590C3" w14:textId="77777777">
      <w:pPr>
        <w:ind w:firstLine="560" w:firstLineChars="200"/>
        <w:rPr>
          <w:rFonts w:ascii="仿宋" w:eastAsia="仿宋" w:hAnsi="仿宋"/>
          <w:sz w:val="28"/>
        </w:rPr>
      </w:pPr>
      <w:r w:rsidRPr="006B138E">
        <w:rPr>
          <w:rFonts w:ascii="仿宋" w:eastAsia="仿宋" w:hAnsi="仿宋" w:hint="eastAsia"/>
          <w:sz w:val="28"/>
        </w:rPr>
        <w:t>社交媒体平台选择：确定适合业务目标的社交媒体平台，例如</w:t>
      </w:r>
      <w:r w:rsidRPr="006B138E">
        <w:rPr>
          <w:rFonts w:ascii="仿宋" w:eastAsia="仿宋" w:hAnsi="仿宋"/>
          <w:sz w:val="28"/>
        </w:rPr>
        <w:t>XXXX等。</w:t>
      </w:r>
    </w:p>
    <w:p w:rsidR="006B138E" w:rsidRPr="006B138E" w:rsidP="006B138E" w14:paraId="11205F37" w14:textId="77777777">
      <w:pPr>
        <w:ind w:firstLine="560" w:firstLineChars="200"/>
        <w:rPr>
          <w:rFonts w:ascii="仿宋" w:eastAsia="仿宋" w:hAnsi="仿宋"/>
          <w:sz w:val="28"/>
        </w:rPr>
      </w:pPr>
      <w:r w:rsidRPr="006B138E">
        <w:rPr>
          <w:rFonts w:ascii="仿宋" w:eastAsia="仿宋" w:hAnsi="仿宋" w:hint="eastAsia"/>
          <w:sz w:val="28"/>
        </w:rPr>
        <w:t>明确定义目标受众，包括年龄、兴趣、地理位置等，以便定制内容。</w:t>
      </w:r>
    </w:p>
    <w:p w:rsidR="006B138E" w:rsidRPr="006B138E" w:rsidP="006B138E" w14:paraId="1C52A94C" w14:textId="77777777">
      <w:pPr>
        <w:ind w:firstLine="560" w:firstLineChars="200"/>
        <w:rPr>
          <w:rFonts w:ascii="仿宋" w:eastAsia="仿宋" w:hAnsi="仿宋"/>
          <w:sz w:val="28"/>
        </w:rPr>
      </w:pPr>
      <w:r w:rsidRPr="006B138E">
        <w:rPr>
          <w:rFonts w:ascii="仿宋" w:eastAsia="仿宋" w:hAnsi="仿宋" w:hint="eastAsia"/>
          <w:sz w:val="28"/>
        </w:rPr>
        <w:t>制定内容发布计划，包括帖子类型、频率、关键词等。</w:t>
      </w:r>
    </w:p>
    <w:p w:rsidR="006B138E" w:rsidP="006B138E" w14:paraId="6B84ED5B" w14:textId="2A3599C2">
      <w:pPr>
        <w:ind w:firstLine="560" w:firstLineChars="200"/>
        <w:rPr>
          <w:rFonts w:ascii="仿宋" w:eastAsia="仿宋" w:hAnsi="仿宋" w:hint="eastAsia"/>
          <w:sz w:val="28"/>
        </w:rPr>
      </w:pPr>
      <w:r w:rsidRPr="006B138E">
        <w:rPr>
          <w:rFonts w:ascii="仿宋" w:eastAsia="仿宋" w:hAnsi="仿宋" w:hint="eastAsia"/>
          <w:sz w:val="28"/>
        </w:rPr>
        <w:t>确定如何与受众互动，包括回应评论、私信、在线活动等。</w:t>
      </w:r>
    </w:p>
    <w:p w:rsidR="006B138E" w:rsidP="006B138E" w14:paraId="0DC504DA" w14:textId="5A57E853">
      <w:pPr>
        <w:pStyle w:val="Heading2"/>
      </w:pPr>
      <w:bookmarkStart w:id="3" w:name="_Toc153688416"/>
      <w:r w:rsidRPr="006B138E">
        <w:t>(二)、在线广告与内容营销</w:t>
      </w:r>
      <w:bookmarkEnd w:id="3"/>
    </w:p>
    <w:p w:rsidR="006B138E" w:rsidRPr="006B138E" w:rsidP="006B138E" w14:paraId="7446A9FB" w14:textId="77777777">
      <w:pPr>
        <w:ind w:firstLine="560" w:firstLineChars="200"/>
        <w:rPr>
          <w:rFonts w:ascii="仿宋" w:eastAsia="仿宋" w:hAnsi="仿宋"/>
          <w:sz w:val="28"/>
        </w:rPr>
      </w:pPr>
      <w:r w:rsidRPr="006B138E">
        <w:rPr>
          <w:rFonts w:ascii="仿宋" w:eastAsia="仿宋" w:hAnsi="仿宋" w:hint="eastAsia"/>
          <w:sz w:val="28"/>
        </w:rPr>
        <w:t>选择合适的在线广告渠道，如</w:t>
      </w:r>
      <w:r w:rsidRPr="006B138E">
        <w:rPr>
          <w:rFonts w:ascii="仿宋" w:eastAsia="仿宋" w:hAnsi="仿宋"/>
          <w:sz w:val="28"/>
        </w:rPr>
        <w:t>xxx、社交媒体广告等。</w:t>
      </w:r>
    </w:p>
    <w:p w:rsidR="006B138E" w:rsidRPr="006B138E" w:rsidP="006B138E" w14:paraId="6AC89DBE" w14:textId="77777777">
      <w:pPr>
        <w:ind w:firstLine="560" w:firstLineChars="200"/>
        <w:rPr>
          <w:rFonts w:ascii="仿宋" w:eastAsia="仿宋" w:hAnsi="仿宋"/>
          <w:sz w:val="28"/>
        </w:rPr>
      </w:pPr>
      <w:r w:rsidRPr="006B138E">
        <w:rPr>
          <w:rFonts w:ascii="仿宋" w:eastAsia="仿宋" w:hAnsi="仿宋" w:hint="eastAsia"/>
          <w:sz w:val="28"/>
        </w:rPr>
        <w:t>制定吸引目标受众的广告创意，包括文案、图像、视频等。</w:t>
      </w:r>
    </w:p>
    <w:p w:rsidR="006B138E" w:rsidRPr="006B138E" w:rsidP="006B138E" w14:paraId="6F211CA4" w14:textId="77777777">
      <w:pPr>
        <w:ind w:firstLine="560" w:firstLineChars="200"/>
        <w:rPr>
          <w:rFonts w:ascii="仿宋" w:eastAsia="仿宋" w:hAnsi="仿宋"/>
          <w:sz w:val="28"/>
        </w:rPr>
      </w:pPr>
      <w:r w:rsidRPr="006B138E">
        <w:rPr>
          <w:rFonts w:ascii="仿宋" w:eastAsia="仿宋" w:hAnsi="仿宋" w:hint="eastAsia"/>
          <w:sz w:val="28"/>
        </w:rPr>
        <w:t>制定广告预算并管理广告开支。</w:t>
      </w:r>
    </w:p>
    <w:p w:rsidR="006B138E" w:rsidRPr="006B138E" w:rsidP="006B138E" w14:paraId="32A0039C" w14:textId="77777777">
      <w:pPr>
        <w:ind w:firstLine="560" w:firstLineChars="200"/>
        <w:rPr>
          <w:rFonts w:ascii="仿宋" w:eastAsia="仿宋" w:hAnsi="仿宋"/>
          <w:sz w:val="28"/>
        </w:rPr>
        <w:sectPr>
          <w:headerReference w:type="even" r:id="rId34"/>
          <w:headerReference w:type="default" r:id="rId35"/>
          <w:footerReference w:type="even" r:id="rId36"/>
          <w:footerReference w:type="default" r:id="rId37"/>
          <w:headerReference w:type="first" r:id="rId38"/>
          <w:footerReference w:type="first" r:id="rId39"/>
          <w:type w:val="nextPage"/>
          <w:pgSz w:w="11906" w:h="16838"/>
          <w:pgMar w:top="1440" w:right="1800" w:bottom="1440" w:left="1800" w:header="851" w:footer="992" w:gutter="0"/>
          <w:pgNumType w:start="6"/>
          <w:cols w:space="425"/>
          <w:titlePg w:val="0"/>
          <w:docGrid w:type="lines" w:linePitch="312"/>
        </w:sectPr>
      </w:pPr>
      <w:r w:rsidRPr="006B138E">
        <w:rPr>
          <w:rFonts w:ascii="仿宋" w:eastAsia="仿宋" w:hAnsi="仿宋" w:hint="eastAsia"/>
          <w:sz w:val="28"/>
        </w:rPr>
        <w:t>创建有吸引力的内容，包括博客文章、视频、信息图表等。</w:t>
      </w:r>
    </w:p>
    <w:p w:rsidR="006B138E" w:rsidP="006B138E" w14:paraId="23237C53" w14:textId="3FB74B38">
      <w:pPr>
        <w:ind w:firstLine="560" w:firstLineChars="200"/>
        <w:rPr>
          <w:rFonts w:ascii="仿宋" w:eastAsia="仿宋" w:hAnsi="仿宋" w:hint="eastAsia"/>
          <w:sz w:val="28"/>
        </w:rPr>
      </w:pPr>
      <w:r w:rsidRPr="006B138E">
        <w:rPr>
          <w:rFonts w:ascii="仿宋" w:eastAsia="仿宋" w:hAnsi="仿宋" w:hint="eastAsia"/>
          <w:sz w:val="28"/>
        </w:rPr>
        <w:t>优化网站以提高在搜索引擎上的可见性。</w:t>
      </w:r>
    </w:p>
    <w:p w:rsidR="006B138E" w:rsidP="006B138E" w14:paraId="649384E9" w14:textId="0A5EDA34">
      <w:pPr>
        <w:pStyle w:val="Heading2"/>
      </w:pPr>
      <w:bookmarkStart w:id="4" w:name="_Toc153688417"/>
      <w:r w:rsidRPr="006B138E">
        <w:t>(三)、社交媒体分析与ROI</w:t>
      </w:r>
      <w:bookmarkEnd w:id="4"/>
    </w:p>
    <w:p w:rsidR="006B138E" w:rsidRPr="006B138E" w:rsidP="006B138E" w14:paraId="18D7D598" w14:textId="77777777">
      <w:pPr>
        <w:ind w:firstLine="560" w:firstLineChars="200"/>
        <w:rPr>
          <w:rFonts w:ascii="仿宋" w:eastAsia="仿宋" w:hAnsi="仿宋"/>
          <w:sz w:val="28"/>
        </w:rPr>
      </w:pPr>
      <w:r w:rsidRPr="006B138E">
        <w:rPr>
          <w:rFonts w:ascii="仿宋" w:eastAsia="仿宋" w:hAnsi="仿宋" w:hint="eastAsia"/>
          <w:sz w:val="28"/>
        </w:rPr>
        <w:t>收集与社交媒体和在线营销相关的数据，包括关注者数量、点击率、转化率等。</w:t>
      </w:r>
    </w:p>
    <w:p w:rsidR="006B138E" w:rsidRPr="006B138E" w:rsidP="006B138E" w14:paraId="22139E57" w14:textId="77777777">
      <w:pPr>
        <w:ind w:firstLine="560" w:firstLineChars="200"/>
        <w:rPr>
          <w:rFonts w:ascii="仿宋" w:eastAsia="仿宋" w:hAnsi="仿宋"/>
          <w:sz w:val="28"/>
        </w:rPr>
      </w:pPr>
      <w:r w:rsidRPr="006B138E">
        <w:rPr>
          <w:rFonts w:ascii="仿宋" w:eastAsia="仿宋" w:hAnsi="仿宋" w:hint="eastAsia"/>
          <w:sz w:val="28"/>
        </w:rPr>
        <w:t>使用分析工具如</w:t>
      </w:r>
      <w:r w:rsidRPr="006B138E">
        <w:rPr>
          <w:rFonts w:ascii="仿宋" w:eastAsia="仿宋" w:hAnsi="仿宋"/>
          <w:sz w:val="28"/>
        </w:rPr>
        <w:t>XXX、社交媒体分析工具来监测表现。</w:t>
      </w:r>
    </w:p>
    <w:p w:rsidR="006B138E" w:rsidP="006B138E" w14:paraId="50B11508" w14:textId="65AE3750">
      <w:pPr>
        <w:ind w:firstLine="560" w:firstLineChars="200"/>
        <w:rPr>
          <w:rFonts w:ascii="仿宋" w:eastAsia="仿宋" w:hAnsi="仿宋" w:hint="eastAsia"/>
          <w:sz w:val="28"/>
        </w:rPr>
      </w:pPr>
      <w:r w:rsidRPr="006B138E">
        <w:rPr>
          <w:rFonts w:ascii="仿宋" w:eastAsia="仿宋" w:hAnsi="仿宋" w:hint="eastAsia"/>
          <w:sz w:val="28"/>
        </w:rPr>
        <w:t>计算投资回报率，以确定哪些策略或广告效果最佳。</w:t>
      </w:r>
    </w:p>
    <w:p w:rsidR="006B138E" w:rsidP="006B138E" w14:paraId="211C83F4" w14:textId="5DFEF80A">
      <w:pPr>
        <w:pStyle w:val="Heading1"/>
        <w:rPr>
          <w:rFonts w:hint="eastAsia"/>
        </w:rPr>
      </w:pPr>
      <w:bookmarkStart w:id="5" w:name="_Toc153688418"/>
      <w:r w:rsidRPr="006B138E">
        <w:rPr>
          <w:rFonts w:hint="eastAsia"/>
        </w:rPr>
        <w:t>二、工艺技术分析</w:t>
      </w:r>
      <w:bookmarkEnd w:id="5"/>
    </w:p>
    <w:p w:rsidR="006B138E" w:rsidP="006B138E" w14:paraId="2241673A" w14:textId="4221E174">
      <w:pPr>
        <w:pStyle w:val="Heading2"/>
      </w:pPr>
      <w:bookmarkStart w:id="6" w:name="_Toc153688419"/>
      <w:r w:rsidRPr="006B138E">
        <w:t>(一)、企业技术研发分析</w:t>
      </w:r>
      <w:bookmarkEnd w:id="6"/>
    </w:p>
    <w:p w:rsidR="006B138E" w:rsidRPr="006B138E" w:rsidP="006B138E" w14:paraId="4019252F" w14:textId="77777777">
      <w:pPr>
        <w:ind w:firstLine="560" w:firstLineChars="200"/>
        <w:rPr>
          <w:rFonts w:ascii="仿宋" w:eastAsia="仿宋" w:hAnsi="仿宋"/>
          <w:sz w:val="28"/>
        </w:rPr>
      </w:pPr>
      <w:r w:rsidRPr="006B138E">
        <w:rPr>
          <w:rFonts w:ascii="仿宋" w:eastAsia="仿宋" w:hAnsi="仿宋"/>
          <w:sz w:val="28"/>
        </w:rPr>
        <w:t>1. 创新驱动</w:t>
      </w:r>
    </w:p>
    <w:p w:rsidR="006B138E" w:rsidRPr="006B138E" w:rsidP="006B138E" w14:paraId="7B64D882" w14:textId="77777777">
      <w:pPr>
        <w:ind w:firstLine="560" w:firstLineChars="200"/>
        <w:rPr>
          <w:rFonts w:ascii="仿宋" w:eastAsia="仿宋" w:hAnsi="仿宋"/>
          <w:sz w:val="28"/>
        </w:rPr>
      </w:pPr>
      <w:r w:rsidRPr="006B138E">
        <w:rPr>
          <w:rFonts w:ascii="仿宋" w:eastAsia="仿宋" w:hAnsi="仿宋" w:hint="eastAsia"/>
          <w:sz w:val="28"/>
        </w:rPr>
        <w:t>企业将创新视为推动发展的关键动力。通过持续的技术研发，企业努力在产品、服务和生产过程中实现差异化，并在核心领域取得首次突破。创新不仅包括产品的研发，还涵盖了工艺、管理和市场策略的创新。</w:t>
      </w:r>
    </w:p>
    <w:p w:rsidR="006B138E" w:rsidRPr="006B138E" w:rsidP="006B138E" w14:paraId="4613B1CF" w14:textId="77777777">
      <w:pPr>
        <w:ind w:firstLine="560" w:firstLineChars="200"/>
        <w:rPr>
          <w:rFonts w:ascii="仿宋" w:eastAsia="仿宋" w:hAnsi="仿宋"/>
          <w:sz w:val="28"/>
        </w:rPr>
      </w:pPr>
      <w:r w:rsidRPr="006B138E">
        <w:rPr>
          <w:rFonts w:ascii="仿宋" w:eastAsia="仿宋" w:hAnsi="仿宋"/>
          <w:sz w:val="28"/>
        </w:rPr>
        <w:t>2. 投入优质人才</w:t>
      </w:r>
    </w:p>
    <w:p w:rsidR="006B138E" w:rsidRPr="006B138E" w:rsidP="006B138E" w14:paraId="064A4779" w14:textId="77777777">
      <w:pPr>
        <w:ind w:firstLine="560" w:firstLineChars="200"/>
        <w:rPr>
          <w:rFonts w:ascii="仿宋" w:eastAsia="仿宋" w:hAnsi="仿宋"/>
          <w:sz w:val="28"/>
        </w:rPr>
      </w:pPr>
      <w:r w:rsidRPr="006B138E">
        <w:rPr>
          <w:rFonts w:ascii="仿宋" w:eastAsia="仿宋" w:hAnsi="仿宋" w:hint="eastAsia"/>
          <w:sz w:val="28"/>
        </w:rPr>
        <w:t>企业注重构建高效的研发团队，聘请拥有强大技术背景和丰富经验的人才。这支团队在整个研发生命周期中负责二手奢品项目的规划、设计、开发和实施，确保二手奢品项目能够达到高质量和高创新水平。</w:t>
      </w:r>
    </w:p>
    <w:p w:rsidR="006B138E" w:rsidRPr="006B138E" w:rsidP="006B138E" w14:paraId="4A4C613E" w14:textId="77777777">
      <w:pPr>
        <w:ind w:firstLine="560" w:firstLineChars="200"/>
        <w:rPr>
          <w:rFonts w:ascii="仿宋" w:eastAsia="仿宋" w:hAnsi="仿宋"/>
          <w:sz w:val="28"/>
        </w:rPr>
      </w:pPr>
      <w:r w:rsidRPr="006B138E">
        <w:rPr>
          <w:rFonts w:ascii="仿宋" w:eastAsia="仿宋" w:hAnsi="仿宋"/>
          <w:sz w:val="28"/>
        </w:rPr>
        <w:t>3. 技术平台的建设</w:t>
      </w:r>
    </w:p>
    <w:p w:rsidR="006B138E" w:rsidRPr="006B138E" w:rsidP="006B138E" w14:paraId="39F6C512" w14:textId="77777777">
      <w:pPr>
        <w:ind w:firstLine="560" w:firstLineChars="200"/>
        <w:rPr>
          <w:rFonts w:ascii="仿宋" w:eastAsia="仿宋" w:hAnsi="仿宋"/>
          <w:sz w:val="28"/>
        </w:rPr>
        <w:sectPr>
          <w:headerReference w:type="even" r:id="rId40"/>
          <w:headerReference w:type="default" r:id="rId41"/>
          <w:footerReference w:type="even" r:id="rId42"/>
          <w:footerReference w:type="default" r:id="rId43"/>
          <w:headerReference w:type="first" r:id="rId44"/>
          <w:footerReference w:type="first" r:id="rId45"/>
          <w:type w:val="nextPage"/>
          <w:pgSz w:w="11906" w:h="16838"/>
          <w:pgMar w:top="1440" w:right="1800" w:bottom="1440" w:left="1800" w:header="851" w:footer="992" w:gutter="0"/>
          <w:pgNumType w:start="7"/>
          <w:cols w:space="425"/>
          <w:titlePg w:val="0"/>
          <w:docGrid w:type="lines" w:linePitch="312"/>
        </w:sectPr>
      </w:pPr>
    </w:p>
    <w:p w:rsidR="006B138E" w:rsidRPr="006B138E" w:rsidP="006B138E" w14:textId="77777777">
      <w:pPr>
        <w:ind w:firstLine="560" w:firstLineChars="200"/>
        <w:rPr>
          <w:rFonts w:ascii="仿宋" w:eastAsia="仿宋" w:hAnsi="仿宋"/>
          <w:sz w:val="28"/>
        </w:rPr>
      </w:pPr>
      <w:r w:rsidRPr="006B138E">
        <w:rPr>
          <w:rFonts w:ascii="仿宋" w:eastAsia="仿宋" w:hAnsi="仿宋" w:hint="eastAsia"/>
          <w:sz w:val="28"/>
        </w:rPr>
        <w:t>企业致力于建设技术平台，为研发人员提供先进的工具和资源。这包括最新的研发软件、硬件设备以及实验室和测试设施。通过不断升级技术基础设施，企业确保其技术能力始终保持在行业领先水平。</w:t>
      </w:r>
    </w:p>
    <w:p w:rsidR="006B138E" w:rsidRPr="006B138E" w:rsidP="006B138E" w14:paraId="6CA0D990" w14:textId="77777777">
      <w:pPr>
        <w:ind w:firstLine="560" w:firstLineChars="200"/>
        <w:rPr>
          <w:rFonts w:ascii="仿宋" w:eastAsia="仿宋" w:hAnsi="仿宋"/>
          <w:sz w:val="28"/>
        </w:rPr>
      </w:pPr>
      <w:r w:rsidRPr="006B138E">
        <w:rPr>
          <w:rFonts w:ascii="仿宋" w:eastAsia="仿宋" w:hAnsi="仿宋"/>
          <w:sz w:val="28"/>
        </w:rPr>
        <w:t>4. 产业链协同创新</w:t>
      </w:r>
    </w:p>
    <w:p w:rsidR="006B138E" w:rsidRPr="006B138E" w:rsidP="006B138E" w14:paraId="28877F5B" w14:textId="77777777">
      <w:pPr>
        <w:ind w:firstLine="560" w:firstLineChars="200"/>
        <w:rPr>
          <w:rFonts w:ascii="仿宋" w:eastAsia="仿宋" w:hAnsi="仿宋"/>
          <w:sz w:val="28"/>
        </w:rPr>
      </w:pPr>
      <w:r w:rsidRPr="006B138E">
        <w:rPr>
          <w:rFonts w:ascii="仿宋" w:eastAsia="仿宋" w:hAnsi="仿宋" w:hint="eastAsia"/>
          <w:sz w:val="28"/>
        </w:rPr>
        <w:t>企业积极与供应商、合作伙伴和行业组织进行合作，实现产业链的协同创新。通过共享资源和知识，企业能够更快地推出新产品，并更好地适应市场的需求变化。</w:t>
      </w:r>
    </w:p>
    <w:p w:rsidR="006B138E" w:rsidRPr="006B138E" w:rsidP="006B138E" w14:paraId="7CE37D2A" w14:textId="77777777">
      <w:pPr>
        <w:ind w:firstLine="560" w:firstLineChars="200"/>
        <w:rPr>
          <w:rFonts w:ascii="仿宋" w:eastAsia="仿宋" w:hAnsi="仿宋"/>
          <w:sz w:val="28"/>
        </w:rPr>
      </w:pPr>
      <w:r w:rsidRPr="006B138E">
        <w:rPr>
          <w:rFonts w:ascii="仿宋" w:eastAsia="仿宋" w:hAnsi="仿宋"/>
          <w:sz w:val="28"/>
        </w:rPr>
        <w:t>5. 国际化研发合作</w:t>
      </w:r>
    </w:p>
    <w:p w:rsidR="006B138E" w:rsidRPr="006B138E" w:rsidP="006B138E" w14:paraId="6BA477E4" w14:textId="77777777">
      <w:pPr>
        <w:ind w:firstLine="560" w:firstLineChars="200"/>
        <w:rPr>
          <w:rFonts w:ascii="仿宋" w:eastAsia="仿宋" w:hAnsi="仿宋"/>
          <w:sz w:val="28"/>
        </w:rPr>
      </w:pPr>
      <w:r w:rsidRPr="006B138E">
        <w:rPr>
          <w:rFonts w:ascii="仿宋" w:eastAsia="仿宋" w:hAnsi="仿宋" w:hint="eastAsia"/>
          <w:sz w:val="28"/>
        </w:rPr>
        <w:t>企业在全球范围内寻求研发合作机会，与国际上的研究机构、大学和企业建立合作关系。这有助于获取全球领先的技术知识、拓展市场，并参与解决全球性挑战的研究二手奢品项目。</w:t>
      </w:r>
    </w:p>
    <w:p w:rsidR="006B138E" w:rsidRPr="006B138E" w:rsidP="006B138E" w14:paraId="33FF591F" w14:textId="77777777">
      <w:pPr>
        <w:ind w:firstLine="560" w:firstLineChars="200"/>
        <w:rPr>
          <w:rFonts w:ascii="仿宋" w:eastAsia="仿宋" w:hAnsi="仿宋"/>
          <w:sz w:val="28"/>
        </w:rPr>
      </w:pPr>
      <w:r w:rsidRPr="006B138E">
        <w:rPr>
          <w:rFonts w:ascii="仿宋" w:eastAsia="仿宋" w:hAnsi="仿宋"/>
          <w:sz w:val="28"/>
        </w:rPr>
        <w:t>6. 整合数字化技术</w:t>
      </w:r>
    </w:p>
    <w:p w:rsidR="006B138E" w:rsidRPr="006B138E" w:rsidP="006B138E" w14:paraId="4C781075" w14:textId="77777777">
      <w:pPr>
        <w:ind w:firstLine="560" w:firstLineChars="200"/>
        <w:rPr>
          <w:rFonts w:ascii="仿宋" w:eastAsia="仿宋" w:hAnsi="仿宋"/>
          <w:sz w:val="28"/>
        </w:rPr>
      </w:pPr>
      <w:r w:rsidRPr="006B138E">
        <w:rPr>
          <w:rFonts w:ascii="仿宋" w:eastAsia="仿宋" w:hAnsi="仿宋" w:hint="eastAsia"/>
          <w:sz w:val="28"/>
        </w:rPr>
        <w:t>企业在技术研发中积极整合数字化技术，包括人工智能、大数据分析和物联网。这些技术的应用提高了研发的效率、产品的智能化水平，并为未来的创新奠定了坚实基础。</w:t>
      </w:r>
    </w:p>
    <w:p w:rsidR="006B138E" w:rsidRPr="006B138E" w:rsidP="006B138E" w14:paraId="16F4DDEF" w14:textId="77777777">
      <w:pPr>
        <w:ind w:firstLine="560" w:firstLineChars="200"/>
        <w:rPr>
          <w:rFonts w:ascii="仿宋" w:eastAsia="仿宋" w:hAnsi="仿宋"/>
          <w:sz w:val="28"/>
        </w:rPr>
      </w:pPr>
      <w:r w:rsidRPr="006B138E">
        <w:rPr>
          <w:rFonts w:ascii="仿宋" w:eastAsia="仿宋" w:hAnsi="仿宋"/>
          <w:sz w:val="28"/>
        </w:rPr>
        <w:t>7. 风险管理与合规</w:t>
      </w:r>
    </w:p>
    <w:p w:rsidR="006B138E" w:rsidP="006B138E" w14:paraId="41CBB9AA" w14:textId="4AF2E461">
      <w:pPr>
        <w:ind w:firstLine="560" w:firstLineChars="200"/>
        <w:rPr>
          <w:rFonts w:ascii="仿宋" w:eastAsia="仿宋" w:hAnsi="仿宋" w:hint="eastAsia"/>
          <w:sz w:val="28"/>
        </w:rPr>
      </w:pPr>
      <w:r w:rsidRPr="006B138E">
        <w:rPr>
          <w:rFonts w:ascii="仿宋" w:eastAsia="仿宋" w:hAnsi="仿宋" w:hint="eastAsia"/>
          <w:sz w:val="28"/>
        </w:rPr>
        <w:t>企业在技术研发过程中注重风险管理与合规。通过制定清晰的研发流程、遵循相关法规和行业标准，企业保障了研发活动的合法性和可持续性。</w:t>
      </w:r>
    </w:p>
    <w:p w:rsidR="006B138E" w:rsidP="006B138E" w14:paraId="4A33FDA8" w14:textId="4796E48E">
      <w:pPr>
        <w:pStyle w:val="Heading2"/>
      </w:pPr>
      <w:bookmarkStart w:id="7" w:name="_Toc153688420"/>
      <w:r w:rsidRPr="006B138E">
        <w:t>(二)、二手奢品项目技术工艺简要分析</w:t>
      </w:r>
      <w:bookmarkEnd w:id="7"/>
    </w:p>
    <w:p w:rsidR="006B138E" w:rsidRPr="006B138E" w:rsidP="006B138E" w14:paraId="3791EB0B" w14:textId="77777777">
      <w:pPr>
        <w:ind w:firstLine="560" w:firstLineChars="200"/>
        <w:rPr>
          <w:rFonts w:ascii="仿宋" w:eastAsia="仿宋" w:hAnsi="仿宋"/>
          <w:sz w:val="28"/>
        </w:rPr>
      </w:pPr>
      <w:r w:rsidRPr="006B138E">
        <w:rPr>
          <w:rFonts w:ascii="仿宋" w:eastAsia="仿宋" w:hAnsi="仿宋"/>
          <w:sz w:val="28"/>
        </w:rPr>
        <w:t>(一) 技术来源及水平</w:t>
      </w:r>
    </w:p>
    <w:p w:rsidR="006B138E" w:rsidRPr="006B138E" w:rsidP="006B138E" w14:paraId="221CDAA3" w14:textId="77777777">
      <w:pPr>
        <w:ind w:firstLine="560" w:firstLineChars="200"/>
        <w:rPr>
          <w:rFonts w:ascii="仿宋" w:eastAsia="仿宋" w:hAnsi="仿宋"/>
          <w:sz w:val="28"/>
        </w:rPr>
      </w:pPr>
      <w:r w:rsidRPr="006B138E">
        <w:rPr>
          <w:rFonts w:ascii="仿宋" w:eastAsia="仿宋" w:hAnsi="仿宋"/>
          <w:sz w:val="28"/>
        </w:rPr>
        <w:br/>
      </w:r>
      <w:r w:rsidRPr="006B138E">
        <w:rPr>
          <w:rFonts w:ascii="仿宋" w:eastAsia="仿宋" w:hAnsi="仿宋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46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https://d.book118.com/437025152165006030</w:t>
        </w:r>
      </w:hyperlink>
    </w:p>
    <w:p w:rsidR="006B138E" w:rsidRPr="006B138E" w:rsidP="006B138E">
      <w:pPr>
        <w:ind w:firstLine="560" w:firstLineChars="200"/>
        <w:rPr>
          <w:rFonts w:ascii="仿宋" w:eastAsia="仿宋" w:hAnsi="仿宋"/>
          <w:sz w:val="28"/>
        </w:rPr>
      </w:pPr>
    </w:p>
    <w:sectPr>
      <w:headerReference w:type="even" r:id="rId47"/>
      <w:headerReference w:type="default" r:id="rId48"/>
      <w:footerReference w:type="even" r:id="rId49"/>
      <w:footerReference w:type="default" r:id="rId50"/>
      <w:headerReference w:type="first" r:id="rId51"/>
      <w:footerReference w:type="first" r:id="rId52"/>
      <w:type w:val="nextPage"/>
      <w:pgSz w:w="11906" w:h="16838"/>
      <w:pgMar w:top="1440" w:right="1800" w:bottom="1440" w:left="1800" w:header="851" w:footer="992" w:gutter="0"/>
      <w:pgNumType w:start="8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B138E" w:rsidP="002B1A2A" w14:paraId="0D36F59D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6B138E" w14:paraId="2F28BE3F" w14:textId="77777777">
    <w:pPr>
      <w:pStyle w:val="Footer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B138E" w:rsidP="002B1A2A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6B138E" w14:textId="77777777">
    <w:pPr>
      <w:pStyle w:val="Footer"/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B138E" w:rsidP="002B1A2A" w14:textId="322E8969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 w:rsidR="006B138E" w14:textId="77777777">
    <w:pPr>
      <w:pStyle w:val="Footer"/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B138E" w14:textId="77777777">
    <w:pPr>
      <w:pStyle w:val="Footer"/>
    </w:pP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B138E" w:rsidP="002B1A2A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6B138E" w14:textId="77777777">
    <w:pPr>
      <w:pStyle w:val="Footer"/>
    </w:pP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B138E" w:rsidP="002B1A2A" w14:textId="322E8969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 w:rsidR="006B138E" w14:textId="77777777">
    <w:pPr>
      <w:pStyle w:val="Footer"/>
    </w:pP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B138E" w14:textId="77777777">
    <w:pPr>
      <w:pStyle w:val="Footer"/>
    </w:pPr>
  </w:p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B138E" w:rsidP="002B1A2A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6B138E" w14:textId="77777777">
    <w:pPr>
      <w:pStyle w:val="Footer"/>
    </w:pPr>
  </w:p>
</w:ftr>
</file>

<file path=word/footer1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B138E" w:rsidP="002B1A2A" w14:textId="322E8969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6</w:t>
    </w:r>
    <w:r>
      <w:rPr>
        <w:rStyle w:val="PageNumber"/>
      </w:rPr>
      <w:fldChar w:fldCharType="end"/>
    </w:r>
  </w:p>
  <w:p w:rsidR="006B138E" w14:textId="77777777">
    <w:pPr>
      <w:pStyle w:val="Footer"/>
    </w:pPr>
  </w:p>
</w:ftr>
</file>

<file path=word/footer1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B138E" w14:textId="77777777">
    <w:pPr>
      <w:pStyle w:val="Footer"/>
    </w:pPr>
  </w:p>
</w:ftr>
</file>

<file path=word/footer1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B138E" w:rsidP="002B1A2A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6B138E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B138E" w:rsidP="002B1A2A" w14:paraId="10792E07" w14:textId="322E8969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6B138E" w14:paraId="1EBA55A9" w14:textId="77777777">
    <w:pPr>
      <w:pStyle w:val="Footer"/>
    </w:pPr>
  </w:p>
</w:ftr>
</file>

<file path=word/footer2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B138E" w:rsidP="002B1A2A" w14:textId="322E8969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7</w:t>
    </w:r>
    <w:r>
      <w:rPr>
        <w:rStyle w:val="PageNumber"/>
      </w:rPr>
      <w:fldChar w:fldCharType="end"/>
    </w:r>
  </w:p>
  <w:p w:rsidR="006B138E" w14:textId="77777777">
    <w:pPr>
      <w:pStyle w:val="Footer"/>
    </w:pPr>
  </w:p>
</w:ftr>
</file>

<file path=word/footer2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B138E" w14:textId="77777777">
    <w:pPr>
      <w:pStyle w:val="Footer"/>
    </w:pPr>
  </w:p>
</w:ftr>
</file>

<file path=word/footer2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B138E" w:rsidP="002B1A2A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6B138E" w14:textId="77777777">
    <w:pPr>
      <w:pStyle w:val="Footer"/>
    </w:pPr>
  </w:p>
</w:ftr>
</file>

<file path=word/footer2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B138E" w:rsidP="002B1A2A" w14:textId="322E8969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9</w:t>
    </w:r>
    <w:r>
      <w:rPr>
        <w:rStyle w:val="PageNumber"/>
      </w:rPr>
      <w:fldChar w:fldCharType="end"/>
    </w:r>
  </w:p>
  <w:p w:rsidR="006B138E" w14:textId="77777777">
    <w:pPr>
      <w:pStyle w:val="Footer"/>
    </w:pPr>
  </w:p>
</w:ftr>
</file>

<file path=word/footer2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B138E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B138E" w14:paraId="5A88A97B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B138E" w:rsidP="002B1A2A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6B138E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B138E" w:rsidP="002B1A2A" w14:textId="322E8969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6B138E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B138E" w14:textId="77777777"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B138E" w:rsidP="002B1A2A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6B138E" w14:textId="77777777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B138E" w:rsidP="002B1A2A" w14:textId="322E8969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 w:rsidR="006B138E" w14:textId="77777777"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B138E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B138E" w14:paraId="4B8079CE" w14:textId="77777777">
    <w:pPr>
      <w:pStyle w:val="Header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B138E" w14:textId="77777777">
    <w:pPr>
      <w:pStyle w:val="Header"/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B138E" w:rsidRPr="006B138E" w:rsidP="006B138E" w14:textId="47DAB3AB">
    <w:pPr>
      <w:pStyle w:val="Header"/>
      <w:rPr>
        <w:rFonts w:ascii="仿宋" w:eastAsia="仿宋" w:hAnsi="仿宋"/>
      </w:rPr>
    </w:pPr>
    <w:r w:rsidRPr="006B138E">
      <w:rPr>
        <w:rFonts w:ascii="仿宋" w:eastAsia="仿宋" w:hAnsi="仿宋" w:hint="eastAsia"/>
      </w:rPr>
      <w:t>二手奢品项目效益评估报告</w: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B138E" w14:textId="77777777">
    <w:pPr>
      <w:pStyle w:val="Header"/>
    </w:pP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B138E" w14:textId="77777777">
    <w:pPr>
      <w:pStyle w:val="Header"/>
    </w:pP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B138E" w:rsidRPr="006B138E" w:rsidP="006B138E" w14:textId="47DAB3AB">
    <w:pPr>
      <w:pStyle w:val="Header"/>
      <w:rPr>
        <w:rFonts w:ascii="仿宋" w:eastAsia="仿宋" w:hAnsi="仿宋"/>
      </w:rPr>
    </w:pPr>
    <w:r w:rsidRPr="006B138E">
      <w:rPr>
        <w:rFonts w:ascii="仿宋" w:eastAsia="仿宋" w:hAnsi="仿宋" w:hint="eastAsia"/>
      </w:rPr>
      <w:t>二手奢品项目效益评估报告</w:t>
    </w: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B138E" w14:textId="77777777">
    <w:pPr>
      <w:pStyle w:val="Header"/>
    </w:pPr>
  </w:p>
</w:hdr>
</file>

<file path=word/header1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B138E" w14:textId="77777777">
    <w:pPr>
      <w:pStyle w:val="Header"/>
    </w:pPr>
  </w:p>
</w:hdr>
</file>

<file path=word/header1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B138E" w:rsidRPr="006B138E" w:rsidP="006B138E" w14:textId="47DAB3AB">
    <w:pPr>
      <w:pStyle w:val="Header"/>
      <w:rPr>
        <w:rFonts w:ascii="仿宋" w:eastAsia="仿宋" w:hAnsi="仿宋"/>
      </w:rPr>
    </w:pPr>
    <w:r w:rsidRPr="006B138E">
      <w:rPr>
        <w:rFonts w:ascii="仿宋" w:eastAsia="仿宋" w:hAnsi="仿宋" w:hint="eastAsia"/>
      </w:rPr>
      <w:t>二手奢品项目效益评估报告</w:t>
    </w:r>
  </w:p>
</w:hdr>
</file>

<file path=word/header1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B138E" w14:textId="77777777">
    <w:pPr>
      <w:pStyle w:val="Header"/>
    </w:pPr>
  </w:p>
</w:hdr>
</file>

<file path=word/header1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B138E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B138E" w:rsidRPr="006B138E" w:rsidP="006B138E" w14:paraId="5F029DBA" w14:textId="47DAB3AB">
    <w:pPr>
      <w:pStyle w:val="Header"/>
      <w:rPr>
        <w:rFonts w:ascii="仿宋" w:eastAsia="仿宋" w:hAnsi="仿宋"/>
      </w:rPr>
    </w:pPr>
    <w:r w:rsidRPr="006B138E">
      <w:rPr>
        <w:rFonts w:ascii="仿宋" w:eastAsia="仿宋" w:hAnsi="仿宋" w:hint="eastAsia"/>
      </w:rPr>
      <w:t>二手奢品项目效益评估报告</w:t>
    </w:r>
  </w:p>
</w:hdr>
</file>

<file path=word/header2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B138E" w:rsidRPr="006B138E" w:rsidP="006B138E" w14:textId="47DAB3AB">
    <w:pPr>
      <w:pStyle w:val="Header"/>
      <w:rPr>
        <w:rFonts w:ascii="仿宋" w:eastAsia="仿宋" w:hAnsi="仿宋"/>
      </w:rPr>
    </w:pPr>
    <w:r w:rsidRPr="006B138E">
      <w:rPr>
        <w:rFonts w:ascii="仿宋" w:eastAsia="仿宋" w:hAnsi="仿宋" w:hint="eastAsia"/>
      </w:rPr>
      <w:t>二手奢品项目效益评估报告</w:t>
    </w:r>
  </w:p>
</w:hdr>
</file>

<file path=word/header2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B138E" w14:textId="77777777">
    <w:pPr>
      <w:pStyle w:val="Header"/>
    </w:pPr>
  </w:p>
</w:hdr>
</file>

<file path=word/header2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B138E" w14:textId="77777777">
    <w:pPr>
      <w:pStyle w:val="Header"/>
    </w:pPr>
  </w:p>
</w:hdr>
</file>

<file path=word/header2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B138E" w:rsidRPr="006B138E" w:rsidP="006B138E" w14:textId="47DAB3AB">
    <w:pPr>
      <w:pStyle w:val="Header"/>
      <w:rPr>
        <w:rFonts w:ascii="仿宋" w:eastAsia="仿宋" w:hAnsi="仿宋"/>
      </w:rPr>
    </w:pPr>
    <w:r w:rsidRPr="006B138E">
      <w:rPr>
        <w:rFonts w:ascii="仿宋" w:eastAsia="仿宋" w:hAnsi="仿宋" w:hint="eastAsia"/>
      </w:rPr>
      <w:t>二手奢品项目效益评估报告</w:t>
    </w:r>
  </w:p>
</w:hdr>
</file>

<file path=word/header2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B138E" w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B138E" w14:paraId="3C685FB9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B138E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B138E" w:rsidRPr="006B138E" w:rsidP="006B138E" w14:textId="47DAB3AB">
    <w:pPr>
      <w:pStyle w:val="Header"/>
      <w:rPr>
        <w:rFonts w:ascii="仿宋" w:eastAsia="仿宋" w:hAnsi="仿宋"/>
      </w:rPr>
    </w:pPr>
    <w:r w:rsidRPr="006B138E">
      <w:rPr>
        <w:rFonts w:ascii="仿宋" w:eastAsia="仿宋" w:hAnsi="仿宋" w:hint="eastAsia"/>
      </w:rPr>
      <w:t>二手奢品项目效益评估报告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B138E" w14:textId="77777777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B138E" w14:textId="77777777">
    <w:pPr>
      <w:pStyle w:val="Head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B138E" w:rsidRPr="006B138E" w:rsidP="006B138E" w14:textId="47DAB3AB">
    <w:pPr>
      <w:pStyle w:val="Header"/>
      <w:rPr>
        <w:rFonts w:ascii="仿宋" w:eastAsia="仿宋" w:hAnsi="仿宋"/>
      </w:rPr>
    </w:pPr>
    <w:r w:rsidRPr="006B138E">
      <w:rPr>
        <w:rFonts w:ascii="仿宋" w:eastAsia="仿宋" w:hAnsi="仿宋" w:hint="eastAsia"/>
      </w:rPr>
      <w:t>二手奢品项目效益评估报告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B138E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138E"/>
    <w:rsid w:val="002B1A2A"/>
    <w:rsid w:val="006B138E"/>
    <w:rsid w:val="0071166B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62AB74F"/>
  <w15:chartTrackingRefBased/>
  <w15:docId w15:val="{39BC7A67-213D-4652-867B-A6CC633932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6B138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6B138E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6B138E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6B138E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6B138E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6B138E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6B138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6B138E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6B138E"/>
  </w:style>
  <w:style w:type="paragraph" w:styleId="TOC1">
    <w:name w:val="toc 1"/>
    <w:basedOn w:val="Normal"/>
    <w:next w:val="Normal"/>
    <w:autoRedefine/>
    <w:uiPriority w:val="39"/>
    <w:unhideWhenUsed/>
    <w:rsid w:val="006B138E"/>
  </w:style>
  <w:style w:type="paragraph" w:styleId="TOC2">
    <w:name w:val="toc 2"/>
    <w:basedOn w:val="Normal"/>
    <w:next w:val="Normal"/>
    <w:autoRedefine/>
    <w:uiPriority w:val="39"/>
    <w:unhideWhenUsed/>
    <w:rsid w:val="006B138E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header" Target="header5.xml" /><Relationship Id="rId12" Type="http://schemas.openxmlformats.org/officeDocument/2006/relationships/footer" Target="footer4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eader" Target="header7.xml" /><Relationship Id="rId17" Type="http://schemas.openxmlformats.org/officeDocument/2006/relationships/header" Target="header8.xml" /><Relationship Id="rId18" Type="http://schemas.openxmlformats.org/officeDocument/2006/relationships/footer" Target="footer7.xml" /><Relationship Id="rId19" Type="http://schemas.openxmlformats.org/officeDocument/2006/relationships/footer" Target="footer8.xml" /><Relationship Id="rId2" Type="http://schemas.openxmlformats.org/officeDocument/2006/relationships/webSettings" Target="webSettings.xml" /><Relationship Id="rId20" Type="http://schemas.openxmlformats.org/officeDocument/2006/relationships/header" Target="header9.xml" /><Relationship Id="rId21" Type="http://schemas.openxmlformats.org/officeDocument/2006/relationships/footer" Target="footer9.xml" /><Relationship Id="rId22" Type="http://schemas.openxmlformats.org/officeDocument/2006/relationships/header" Target="header10.xml" /><Relationship Id="rId23" Type="http://schemas.openxmlformats.org/officeDocument/2006/relationships/header" Target="header11.xml" /><Relationship Id="rId24" Type="http://schemas.openxmlformats.org/officeDocument/2006/relationships/footer" Target="footer10.xml" /><Relationship Id="rId25" Type="http://schemas.openxmlformats.org/officeDocument/2006/relationships/footer" Target="footer11.xml" /><Relationship Id="rId26" Type="http://schemas.openxmlformats.org/officeDocument/2006/relationships/header" Target="header12.xml" /><Relationship Id="rId27" Type="http://schemas.openxmlformats.org/officeDocument/2006/relationships/footer" Target="footer12.xml" /><Relationship Id="rId28" Type="http://schemas.openxmlformats.org/officeDocument/2006/relationships/header" Target="header13.xml" /><Relationship Id="rId29" Type="http://schemas.openxmlformats.org/officeDocument/2006/relationships/header" Target="header14.xml" /><Relationship Id="rId3" Type="http://schemas.openxmlformats.org/officeDocument/2006/relationships/fontTable" Target="fontTable.xml" /><Relationship Id="rId30" Type="http://schemas.openxmlformats.org/officeDocument/2006/relationships/footer" Target="footer13.xml" /><Relationship Id="rId31" Type="http://schemas.openxmlformats.org/officeDocument/2006/relationships/footer" Target="footer14.xml" /><Relationship Id="rId32" Type="http://schemas.openxmlformats.org/officeDocument/2006/relationships/header" Target="header15.xml" /><Relationship Id="rId33" Type="http://schemas.openxmlformats.org/officeDocument/2006/relationships/footer" Target="footer15.xml" /><Relationship Id="rId34" Type="http://schemas.openxmlformats.org/officeDocument/2006/relationships/header" Target="header16.xml" /><Relationship Id="rId35" Type="http://schemas.openxmlformats.org/officeDocument/2006/relationships/header" Target="header17.xml" /><Relationship Id="rId36" Type="http://schemas.openxmlformats.org/officeDocument/2006/relationships/footer" Target="footer16.xml" /><Relationship Id="rId37" Type="http://schemas.openxmlformats.org/officeDocument/2006/relationships/footer" Target="footer17.xml" /><Relationship Id="rId38" Type="http://schemas.openxmlformats.org/officeDocument/2006/relationships/header" Target="header18.xml" /><Relationship Id="rId39" Type="http://schemas.openxmlformats.org/officeDocument/2006/relationships/footer" Target="footer18.xml" /><Relationship Id="rId4" Type="http://schemas.openxmlformats.org/officeDocument/2006/relationships/header" Target="header1.xml" /><Relationship Id="rId40" Type="http://schemas.openxmlformats.org/officeDocument/2006/relationships/header" Target="header19.xml" /><Relationship Id="rId41" Type="http://schemas.openxmlformats.org/officeDocument/2006/relationships/header" Target="header20.xml" /><Relationship Id="rId42" Type="http://schemas.openxmlformats.org/officeDocument/2006/relationships/footer" Target="footer19.xml" /><Relationship Id="rId43" Type="http://schemas.openxmlformats.org/officeDocument/2006/relationships/footer" Target="footer20.xml" /><Relationship Id="rId44" Type="http://schemas.openxmlformats.org/officeDocument/2006/relationships/header" Target="header21.xml" /><Relationship Id="rId45" Type="http://schemas.openxmlformats.org/officeDocument/2006/relationships/footer" Target="footer21.xml" /><Relationship Id="rId46" Type="http://schemas.openxmlformats.org/officeDocument/2006/relationships/hyperlink" Target="https://d.book118.com/437025152165006030" TargetMode="External" /><Relationship Id="rId47" Type="http://schemas.openxmlformats.org/officeDocument/2006/relationships/header" Target="header22.xml" /><Relationship Id="rId48" Type="http://schemas.openxmlformats.org/officeDocument/2006/relationships/header" Target="header23.xml" /><Relationship Id="rId49" Type="http://schemas.openxmlformats.org/officeDocument/2006/relationships/footer" Target="footer22.xml" /><Relationship Id="rId5" Type="http://schemas.openxmlformats.org/officeDocument/2006/relationships/header" Target="header2.xml" /><Relationship Id="rId50" Type="http://schemas.openxmlformats.org/officeDocument/2006/relationships/footer" Target="footer23.xml" /><Relationship Id="rId51" Type="http://schemas.openxmlformats.org/officeDocument/2006/relationships/header" Target="header24.xml" /><Relationship Id="rId52" Type="http://schemas.openxmlformats.org/officeDocument/2006/relationships/footer" Target="footer24.xml" /><Relationship Id="rId53" Type="http://schemas.openxmlformats.org/officeDocument/2006/relationships/theme" Target="theme/theme1.xml" /><Relationship Id="rId54" Type="http://schemas.openxmlformats.org/officeDocument/2006/relationships/styles" Target="styles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3062</Words>
  <Characters>17456</Characters>
  <Application>Microsoft Office Word</Application>
  <DocSecurity>0</DocSecurity>
  <Lines>145</Lines>
  <Paragraphs>40</Paragraphs>
  <ScaleCrop>false</ScaleCrop>
  <Company/>
  <LinksUpToDate>false</LinksUpToDate>
  <CharactersWithSpaces>20478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建国 李</dc:creator>
  <cp:lastModifiedBy>建国 李</cp:lastModifiedBy>
  <cp:revision>1</cp:revision>
  <dcterms:created xsi:type="dcterms:W3CDTF">2023-12-16T22:53:00Z</dcterms:created>
  <dcterms:modified xsi:type="dcterms:W3CDTF">2023-12-16T22:53:00Z</dcterms:modified>
</cp:coreProperties>
</file>