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50EC">
      <w:pPr>
        <w:widowControl/>
        <w:jc w:val="left"/>
        <w:rPr>
          <w:rFonts w:ascii="仿宋" w:eastAsia="仿宋" w:hAnsi="仿宋"/>
          <w:b/>
          <w:sz w:val="40"/>
        </w:rPr>
      </w:pPr>
      <w:bookmarkStart w:id="0" w:name="_GoBack"/>
      <w:bookmarkEnd w:id="0"/>
    </w:p>
    <w:p w:rsidR="00E450EC">
      <w:pPr>
        <w:widowControl/>
        <w:jc w:val="left"/>
        <w:rPr>
          <w:rFonts w:ascii="仿宋" w:eastAsia="仿宋" w:hAnsi="仿宋"/>
          <w:b/>
          <w:sz w:val="40"/>
        </w:rPr>
      </w:pPr>
    </w:p>
    <w:p w:rsidR="00E450EC">
      <w:pPr>
        <w:widowControl/>
        <w:jc w:val="left"/>
        <w:rPr>
          <w:rFonts w:ascii="仿宋" w:eastAsia="仿宋" w:hAnsi="仿宋"/>
          <w:b/>
          <w:sz w:val="40"/>
        </w:rPr>
      </w:pPr>
    </w:p>
    <w:p w:rsidR="00E450EC" w:rsidRPr="00E450E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50EC">
        <w:rPr>
          <w:rFonts w:ascii="宋体" w:eastAsia="宋体" w:hAnsi="宋体" w:hint="eastAsia"/>
          <w:b/>
          <w:sz w:val="60"/>
        </w:rPr>
        <w:t>碱性染料项目投资分析报告</w:t>
      </w:r>
    </w:p>
    <w:p w:rsidR="00E450EC" w:rsidP="00E450EC">
      <w:pPr>
        <w:widowControl/>
        <w:jc w:val="center"/>
        <w:rPr>
          <w:rFonts w:ascii="仿宋" w:eastAsia="仿宋" w:hAnsi="仿宋" w:hint="eastAsia"/>
          <w:b/>
          <w:sz w:val="40"/>
        </w:rPr>
      </w:pPr>
      <w:r w:rsidRPr="00E450EC">
        <w:rPr>
          <w:rFonts w:ascii="仿宋" w:eastAsia="仿宋" w:hAnsi="仿宋" w:hint="eastAsia"/>
          <w:b/>
          <w:sz w:val="40"/>
        </w:rPr>
        <w:t>目录</w:t>
      </w:r>
    </w:p>
    <w:p w:rsidR="00E450E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_Toc158378974 \h </w:instrText>
      </w:r>
      <w:r>
        <w:rPr>
          <w:noProof/>
        </w:rPr>
        <w:fldChar w:fldCharType="separate"/>
      </w:r>
      <w:r>
        <w:rPr>
          <w:noProof/>
        </w:rPr>
        <w:t>3</w:t>
      </w:r>
      <w:r>
        <w:rPr>
          <w:noProof/>
        </w:rPr>
        <w:fldChar w:fldCharType="end"/>
      </w:r>
    </w:p>
    <w:p w:rsidR="00E450E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_Toc158378975 \h </w:instrText>
      </w:r>
      <w:r>
        <w:rPr>
          <w:noProof/>
        </w:rPr>
        <w:fldChar w:fldCharType="separate"/>
      </w:r>
      <w:r>
        <w:rPr>
          <w:noProof/>
        </w:rPr>
        <w:t>3</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_Toc158378976 \h </w:instrText>
      </w:r>
      <w:r>
        <w:rPr>
          <w:noProof/>
        </w:rPr>
        <w:fldChar w:fldCharType="separate"/>
      </w:r>
      <w:r>
        <w:rPr>
          <w:noProof/>
        </w:rPr>
        <w:t>3</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_Toc158378977 \h </w:instrText>
      </w:r>
      <w:r>
        <w:rPr>
          <w:noProof/>
        </w:rPr>
        <w:fldChar w:fldCharType="separate"/>
      </w:r>
      <w:r>
        <w:rPr>
          <w:noProof/>
        </w:rPr>
        <w:t>5</w:t>
      </w:r>
      <w:r>
        <w:rPr>
          <w:noProof/>
        </w:rPr>
        <w:fldChar w:fldCharType="end"/>
      </w:r>
    </w:p>
    <w:p w:rsidR="00E450EC">
      <w:pPr>
        <w:pStyle w:val="TOC1"/>
        <w:tabs>
          <w:tab w:val="right" w:leader="dot" w:pos="8296"/>
        </w:tabs>
        <w:rPr>
          <w:noProof/>
        </w:rPr>
      </w:pPr>
      <w:r>
        <w:rPr>
          <w:rFonts w:hint="eastAsia"/>
          <w:noProof/>
        </w:rPr>
        <w:t>二、碱性染料项目建筑工程方案</w:t>
      </w:r>
      <w:r>
        <w:rPr>
          <w:noProof/>
        </w:rPr>
        <w:tab/>
      </w:r>
      <w:r>
        <w:rPr>
          <w:noProof/>
        </w:rPr>
        <w:fldChar w:fldCharType="begin"/>
      </w:r>
      <w:r>
        <w:rPr>
          <w:noProof/>
        </w:rPr>
        <w:instrText xml:space="preserve"> PAGEREF _Toc158378978 \h </w:instrText>
      </w:r>
      <w:r>
        <w:rPr>
          <w:noProof/>
        </w:rPr>
        <w:fldChar w:fldCharType="separate"/>
      </w:r>
      <w:r>
        <w:rPr>
          <w:noProof/>
        </w:rPr>
        <w:t>8</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_Toc158378979 \h </w:instrText>
      </w:r>
      <w:r>
        <w:rPr>
          <w:noProof/>
        </w:rPr>
        <w:fldChar w:fldCharType="separate"/>
      </w:r>
      <w:r>
        <w:rPr>
          <w:noProof/>
        </w:rPr>
        <w:t>8</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_Toc158378980 \h </w:instrText>
      </w:r>
      <w:r>
        <w:rPr>
          <w:noProof/>
        </w:rPr>
        <w:fldChar w:fldCharType="separate"/>
      </w:r>
      <w:r>
        <w:rPr>
          <w:noProof/>
        </w:rPr>
        <w:t>9</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_Toc158378981 \h </w:instrText>
      </w:r>
      <w:r>
        <w:rPr>
          <w:noProof/>
        </w:rPr>
        <w:fldChar w:fldCharType="separate"/>
      </w:r>
      <w:r>
        <w:rPr>
          <w:noProof/>
        </w:rPr>
        <w:t>11</w:t>
      </w:r>
      <w:r>
        <w:rPr>
          <w:noProof/>
        </w:rPr>
        <w:fldChar w:fldCharType="end"/>
      </w:r>
    </w:p>
    <w:p w:rsidR="00E450E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_Toc158378982 \h </w:instrText>
      </w:r>
      <w:r>
        <w:rPr>
          <w:noProof/>
        </w:rPr>
        <w:fldChar w:fldCharType="separate"/>
      </w:r>
      <w:r>
        <w:rPr>
          <w:noProof/>
        </w:rPr>
        <w:t>13</w:t>
      </w:r>
      <w:r>
        <w:rPr>
          <w:noProof/>
        </w:rPr>
        <w:fldChar w:fldCharType="end"/>
      </w:r>
    </w:p>
    <w:p w:rsidR="00E450E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_Toc158378983 \h </w:instrText>
      </w:r>
      <w:r>
        <w:rPr>
          <w:noProof/>
        </w:rPr>
        <w:fldChar w:fldCharType="separate"/>
      </w:r>
      <w:r>
        <w:rPr>
          <w:noProof/>
        </w:rPr>
        <w:t>14</w:t>
      </w:r>
      <w:r>
        <w:rPr>
          <w:noProof/>
        </w:rPr>
        <w:fldChar w:fldCharType="end"/>
      </w:r>
    </w:p>
    <w:p w:rsidR="00E450E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_Toc158378984 \h </w:instrText>
      </w:r>
      <w:r>
        <w:rPr>
          <w:noProof/>
        </w:rPr>
        <w:fldChar w:fldCharType="separate"/>
      </w:r>
      <w:r>
        <w:rPr>
          <w:noProof/>
        </w:rPr>
        <w:t>15</w:t>
      </w:r>
      <w:r>
        <w:rPr>
          <w:noProof/>
        </w:rPr>
        <w:fldChar w:fldCharType="end"/>
      </w:r>
    </w:p>
    <w:p w:rsidR="00E450EC">
      <w:pPr>
        <w:pStyle w:val="TOC1"/>
        <w:tabs>
          <w:tab w:val="right" w:leader="dot" w:pos="8296"/>
        </w:tabs>
        <w:rPr>
          <w:noProof/>
        </w:rPr>
      </w:pPr>
      <w:r>
        <w:rPr>
          <w:rFonts w:hint="eastAsia"/>
          <w:noProof/>
        </w:rPr>
        <w:t>三、碱性染料项目人力资源管理方案</w:t>
      </w:r>
      <w:r>
        <w:rPr>
          <w:noProof/>
        </w:rPr>
        <w:tab/>
      </w:r>
      <w:r>
        <w:rPr>
          <w:noProof/>
        </w:rPr>
        <w:fldChar w:fldCharType="begin"/>
      </w:r>
      <w:r>
        <w:rPr>
          <w:noProof/>
        </w:rPr>
        <w:instrText xml:space="preserve"> PAGEREF _Toc158378985 \h </w:instrText>
      </w:r>
      <w:r>
        <w:rPr>
          <w:noProof/>
        </w:rPr>
        <w:fldChar w:fldCharType="separate"/>
      </w:r>
      <w:r>
        <w:rPr>
          <w:noProof/>
        </w:rPr>
        <w:t>18</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_Toc158378986 \h </w:instrText>
      </w:r>
      <w:r>
        <w:rPr>
          <w:noProof/>
        </w:rPr>
        <w:fldChar w:fldCharType="separate"/>
      </w:r>
      <w:r>
        <w:rPr>
          <w:noProof/>
        </w:rPr>
        <w:t>18</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_Toc158378987 \h </w:instrText>
      </w:r>
      <w:r>
        <w:rPr>
          <w:noProof/>
        </w:rPr>
        <w:fldChar w:fldCharType="separate"/>
      </w:r>
      <w:r>
        <w:rPr>
          <w:noProof/>
        </w:rPr>
        <w:t>21</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_Toc158378988 \h </w:instrText>
      </w:r>
      <w:r>
        <w:rPr>
          <w:noProof/>
        </w:rPr>
        <w:fldChar w:fldCharType="separate"/>
      </w:r>
      <w:r>
        <w:rPr>
          <w:noProof/>
        </w:rPr>
        <w:t>23</w:t>
      </w:r>
      <w:r>
        <w:rPr>
          <w:noProof/>
        </w:rPr>
        <w:fldChar w:fldCharType="end"/>
      </w:r>
    </w:p>
    <w:p w:rsidR="00E450E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_Toc158378989 \h </w:instrText>
      </w:r>
      <w:r>
        <w:rPr>
          <w:noProof/>
        </w:rPr>
        <w:fldChar w:fldCharType="separate"/>
      </w:r>
      <w:r>
        <w:rPr>
          <w:noProof/>
        </w:rPr>
        <w:t>24</w:t>
      </w:r>
      <w:r>
        <w:rPr>
          <w:noProof/>
        </w:rPr>
        <w:fldChar w:fldCharType="end"/>
      </w:r>
    </w:p>
    <w:p w:rsidR="00E450E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_Toc158378990 \h </w:instrText>
      </w:r>
      <w:r>
        <w:rPr>
          <w:noProof/>
        </w:rPr>
        <w:fldChar w:fldCharType="separate"/>
      </w:r>
      <w:r>
        <w:rPr>
          <w:noProof/>
        </w:rPr>
        <w:t>28</w:t>
      </w:r>
      <w:r>
        <w:rPr>
          <w:noProof/>
        </w:rPr>
        <w:fldChar w:fldCharType="end"/>
      </w:r>
    </w:p>
    <w:p w:rsidR="00E450E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_Toc158378991 \h </w:instrText>
      </w:r>
      <w:r>
        <w:rPr>
          <w:noProof/>
        </w:rPr>
        <w:fldChar w:fldCharType="separate"/>
      </w:r>
      <w:r>
        <w:rPr>
          <w:noProof/>
        </w:rPr>
        <w:t>30</w:t>
      </w:r>
      <w:r>
        <w:rPr>
          <w:noProof/>
        </w:rPr>
        <w:fldChar w:fldCharType="end"/>
      </w:r>
    </w:p>
    <w:p w:rsidR="00E450EC">
      <w:pPr>
        <w:pStyle w:val="TOC1"/>
        <w:tabs>
          <w:tab w:val="right" w:leader="dot" w:pos="8296"/>
        </w:tabs>
        <w:rPr>
          <w:noProof/>
        </w:rPr>
      </w:pPr>
      <w:r>
        <w:rPr>
          <w:rFonts w:hint="eastAsia"/>
          <w:noProof/>
        </w:rPr>
        <w:t>四、碱性染料项目风险管理方案</w:t>
      </w:r>
      <w:r>
        <w:rPr>
          <w:noProof/>
        </w:rPr>
        <w:tab/>
      </w:r>
      <w:r>
        <w:rPr>
          <w:noProof/>
        </w:rPr>
        <w:fldChar w:fldCharType="begin"/>
      </w:r>
      <w:r>
        <w:rPr>
          <w:noProof/>
        </w:rPr>
        <w:instrText xml:space="preserve"> PAGEREF _Toc158378992 \h </w:instrText>
      </w:r>
      <w:r>
        <w:rPr>
          <w:noProof/>
        </w:rPr>
        <w:fldChar w:fldCharType="separate"/>
      </w:r>
      <w:r>
        <w:rPr>
          <w:noProof/>
        </w:rPr>
        <w:t>32</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_Toc158378993 \h </w:instrText>
      </w:r>
      <w:r>
        <w:rPr>
          <w:noProof/>
        </w:rPr>
        <w:fldChar w:fldCharType="separate"/>
      </w:r>
      <w:r>
        <w:rPr>
          <w:noProof/>
        </w:rPr>
        <w:t>32</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_Toc158378994 \h </w:instrText>
      </w:r>
      <w:r>
        <w:rPr>
          <w:noProof/>
        </w:rPr>
        <w:fldChar w:fldCharType="separate"/>
      </w:r>
      <w:r>
        <w:rPr>
          <w:noProof/>
        </w:rPr>
        <w:t>34</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_Toc158378995 \h </w:instrText>
      </w:r>
      <w:r>
        <w:rPr>
          <w:noProof/>
        </w:rPr>
        <w:fldChar w:fldCharType="separate"/>
      </w:r>
      <w:r>
        <w:rPr>
          <w:noProof/>
        </w:rPr>
        <w:t>36</w:t>
      </w:r>
      <w:r>
        <w:rPr>
          <w:noProof/>
        </w:rPr>
        <w:fldChar w:fldCharType="end"/>
      </w:r>
    </w:p>
    <w:p w:rsidR="00E450E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_Toc158378996 \h </w:instrText>
      </w:r>
      <w:r>
        <w:rPr>
          <w:noProof/>
        </w:rPr>
        <w:fldChar w:fldCharType="separate"/>
      </w:r>
      <w:r>
        <w:rPr>
          <w:noProof/>
        </w:rPr>
        <w:t>37</w:t>
      </w:r>
      <w:r>
        <w:rPr>
          <w:noProof/>
        </w:rPr>
        <w:fldChar w:fldCharType="end"/>
      </w:r>
    </w:p>
    <w:p w:rsidR="00E450E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_Toc158378997 \h </w:instrText>
      </w:r>
      <w:r>
        <w:rPr>
          <w:noProof/>
        </w:rPr>
        <w:fldChar w:fldCharType="separate"/>
      </w:r>
      <w:r>
        <w:rPr>
          <w:noProof/>
        </w:rPr>
        <w:t>39</w:t>
      </w:r>
      <w:r>
        <w:rPr>
          <w:noProof/>
        </w:rPr>
        <w:fldChar w:fldCharType="end"/>
      </w:r>
    </w:p>
    <w:p w:rsidR="00E450E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_Toc158378998 \h </w:instrText>
      </w:r>
      <w:r>
        <w:rPr>
          <w:noProof/>
        </w:rPr>
        <w:fldChar w:fldCharType="separate"/>
      </w:r>
      <w:r>
        <w:rPr>
          <w:noProof/>
        </w:rPr>
        <w:t>43</w:t>
      </w:r>
      <w:r>
        <w:rPr>
          <w:noProof/>
        </w:rPr>
        <w:fldChar w:fldCharType="end"/>
      </w:r>
    </w:p>
    <w:p w:rsidR="00E450EC">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_Toc158378999 \h </w:instrText>
      </w:r>
      <w:r>
        <w:rPr>
          <w:noProof/>
        </w:rPr>
        <w:fldChar w:fldCharType="separate"/>
      </w:r>
      <w:r>
        <w:rPr>
          <w:noProof/>
        </w:rPr>
        <w:t>44</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_Toc158379000 \h </w:instrText>
      </w:r>
      <w:r>
        <w:rPr>
          <w:noProof/>
        </w:rPr>
        <w:fldChar w:fldCharType="separate"/>
      </w:r>
      <w:r>
        <w:rPr>
          <w:noProof/>
        </w:rPr>
        <w:t>44</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_Toc158379001 \h </w:instrText>
      </w:r>
      <w:r>
        <w:rPr>
          <w:noProof/>
        </w:rPr>
        <w:fldChar w:fldCharType="separate"/>
      </w:r>
      <w:r>
        <w:rPr>
          <w:noProof/>
        </w:rPr>
        <w:t>46</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_Toc158379002 \h </w:instrText>
      </w:r>
      <w:r>
        <w:rPr>
          <w:noProof/>
        </w:rPr>
        <w:fldChar w:fldCharType="separate"/>
      </w:r>
      <w:r>
        <w:rPr>
          <w:noProof/>
        </w:rPr>
        <w:t>47</w:t>
      </w:r>
      <w:r>
        <w:rPr>
          <w:noProof/>
        </w:rPr>
        <w:fldChar w:fldCharType="end"/>
      </w:r>
    </w:p>
    <w:p w:rsidR="00E450E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_Toc158379003 \h </w:instrText>
      </w:r>
      <w:r>
        <w:rPr>
          <w:noProof/>
        </w:rPr>
        <w:fldChar w:fldCharType="separate"/>
      </w:r>
      <w:r>
        <w:rPr>
          <w:noProof/>
        </w:rPr>
        <w:t>49</w:t>
      </w:r>
      <w:r>
        <w:rPr>
          <w:noProof/>
        </w:rPr>
        <w:fldChar w:fldCharType="end"/>
      </w:r>
    </w:p>
    <w:p w:rsidR="00E450E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_Toc158379004 \h </w:instrText>
      </w:r>
      <w:r>
        <w:rPr>
          <w:noProof/>
        </w:rPr>
        <w:fldChar w:fldCharType="separate"/>
      </w:r>
      <w:r>
        <w:rPr>
          <w:noProof/>
        </w:rPr>
        <w:t>51</w:t>
      </w:r>
      <w:r>
        <w:rPr>
          <w:noProof/>
        </w:rPr>
        <w:fldChar w:fldCharType="end"/>
      </w:r>
    </w:p>
    <w:p w:rsidR="00E450EC">
      <w:pPr>
        <w:pStyle w:val="TOC2"/>
        <w:tabs>
          <w:tab w:val="right" w:leader="dot" w:pos="8296"/>
        </w:tabs>
        <w:rPr>
          <w:noProof/>
        </w:rPr>
      </w:pPr>
      <w:r>
        <w:rPr>
          <w:noProof/>
        </w:rPr>
        <w:t>(</w:t>
      </w:r>
      <w:r>
        <w:rPr>
          <w:rFonts w:hint="eastAsia"/>
          <w:noProof/>
        </w:rPr>
        <w:t>六</w:t>
      </w:r>
      <w:r>
        <w:rPr>
          <w:noProof/>
        </w:rPr>
        <w:t>)</w:t>
      </w:r>
      <w:r>
        <w:rPr>
          <w:rFonts w:hint="eastAsia"/>
          <w:noProof/>
        </w:rPr>
        <w:t>、碱性染料项目实施保障</w:t>
      </w:r>
      <w:r>
        <w:rPr>
          <w:noProof/>
        </w:rPr>
        <w:tab/>
      </w:r>
      <w:r>
        <w:rPr>
          <w:noProof/>
        </w:rPr>
        <w:fldChar w:fldCharType="begin"/>
      </w:r>
      <w:r>
        <w:rPr>
          <w:noProof/>
        </w:rPr>
        <w:instrText xml:space="preserve"> PAGEREF _Toc158379005 \h </w:instrText>
      </w:r>
      <w:r>
        <w:rPr>
          <w:noProof/>
        </w:rPr>
        <w:fldChar w:fldCharType="separate"/>
      </w:r>
      <w:r>
        <w:rPr>
          <w:noProof/>
        </w:rPr>
        <w:t>53</w:t>
      </w:r>
      <w:r>
        <w:rPr>
          <w:noProof/>
        </w:rPr>
        <w:fldChar w:fldCharType="end"/>
      </w:r>
    </w:p>
    <w:p w:rsidR="00E450E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_Toc158379006 \h </w:instrText>
      </w:r>
      <w:r>
        <w:rPr>
          <w:noProof/>
        </w:rPr>
        <w:fldChar w:fldCharType="separate"/>
      </w:r>
      <w:r>
        <w:rPr>
          <w:noProof/>
        </w:rPr>
        <w:t>55</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_Toc158379007 \h </w:instrText>
      </w:r>
      <w:r>
        <w:rPr>
          <w:noProof/>
        </w:rPr>
        <w:fldChar w:fldCharType="separate"/>
      </w:r>
      <w:r>
        <w:rPr>
          <w:noProof/>
        </w:rPr>
        <w:t>55</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_Toc158379008 \h </w:instrText>
      </w:r>
      <w:r>
        <w:rPr>
          <w:noProof/>
        </w:rPr>
        <w:fldChar w:fldCharType="separate"/>
      </w:r>
      <w:r>
        <w:rPr>
          <w:noProof/>
        </w:rPr>
        <w:t>56</w:t>
      </w:r>
      <w:r>
        <w:rPr>
          <w:noProof/>
        </w:rPr>
        <w:fldChar w:fldCharType="end"/>
      </w:r>
    </w:p>
    <w:p w:rsidR="00E450E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_Toc158379009 \h </w:instrText>
      </w:r>
      <w:r>
        <w:rPr>
          <w:noProof/>
        </w:rPr>
        <w:fldChar w:fldCharType="separate"/>
      </w:r>
      <w:r>
        <w:rPr>
          <w:noProof/>
        </w:rPr>
        <w:t>57</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_Toc158379010 \h </w:instrText>
      </w:r>
      <w:r>
        <w:rPr>
          <w:noProof/>
        </w:rPr>
        <w:fldChar w:fldCharType="separate"/>
      </w:r>
      <w:r>
        <w:rPr>
          <w:noProof/>
        </w:rPr>
        <w:t>57</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、碱性染料项目预期节能综合评价</w:t>
      </w:r>
      <w:r>
        <w:rPr>
          <w:noProof/>
        </w:rPr>
        <w:tab/>
      </w:r>
      <w:r>
        <w:rPr>
          <w:noProof/>
        </w:rPr>
        <w:fldChar w:fldCharType="begin"/>
      </w:r>
      <w:r>
        <w:rPr>
          <w:noProof/>
        </w:rPr>
        <w:instrText xml:space="preserve"> PAGEREF _Toc158379011 \h </w:instrText>
      </w:r>
      <w:r>
        <w:rPr>
          <w:noProof/>
        </w:rPr>
        <w:fldChar w:fldCharType="separate"/>
      </w:r>
      <w:r>
        <w:rPr>
          <w:noProof/>
        </w:rPr>
        <w:t>57</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、碱性染料项目节能设计</w:t>
      </w:r>
      <w:r>
        <w:rPr>
          <w:noProof/>
        </w:rPr>
        <w:tab/>
      </w:r>
      <w:r>
        <w:rPr>
          <w:noProof/>
        </w:rPr>
        <w:fldChar w:fldCharType="begin"/>
      </w:r>
      <w:r>
        <w:rPr>
          <w:noProof/>
        </w:rPr>
        <w:instrText xml:space="preserve"> PAGEREF _Toc158379012 \h </w:instrText>
      </w:r>
      <w:r>
        <w:rPr>
          <w:noProof/>
        </w:rPr>
        <w:fldChar w:fldCharType="separate"/>
      </w:r>
      <w:r>
        <w:rPr>
          <w:noProof/>
        </w:rPr>
        <w:t>59</w:t>
      </w:r>
      <w:r>
        <w:rPr>
          <w:noProof/>
        </w:rPr>
        <w:fldChar w:fldCharType="end"/>
      </w:r>
    </w:p>
    <w:p w:rsidR="00E450E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_Toc158379013 \h </w:instrText>
      </w:r>
      <w:r>
        <w:rPr>
          <w:noProof/>
        </w:rPr>
        <w:fldChar w:fldCharType="separate"/>
      </w:r>
      <w:r>
        <w:rPr>
          <w:noProof/>
        </w:rPr>
        <w:t>61</w:t>
      </w:r>
      <w:r>
        <w:rPr>
          <w:noProof/>
        </w:rPr>
        <w:fldChar w:fldCharType="end"/>
      </w:r>
    </w:p>
    <w:p w:rsidR="00E450EC">
      <w:pPr>
        <w:pStyle w:val="TOC1"/>
        <w:tabs>
          <w:tab w:val="right" w:leader="dot" w:pos="8296"/>
        </w:tabs>
        <w:rPr>
          <w:noProof/>
        </w:rPr>
      </w:pPr>
      <w:r>
        <w:rPr>
          <w:rFonts w:hint="eastAsia"/>
          <w:noProof/>
        </w:rPr>
        <w:t>八、碱性染料项目经济评价分析</w:t>
      </w:r>
      <w:r>
        <w:rPr>
          <w:noProof/>
        </w:rPr>
        <w:tab/>
      </w:r>
      <w:r>
        <w:rPr>
          <w:noProof/>
        </w:rPr>
        <w:fldChar w:fldCharType="begin"/>
      </w:r>
      <w:r>
        <w:rPr>
          <w:noProof/>
        </w:rPr>
        <w:instrText xml:space="preserve"> PAGEREF _Toc158379014 \h </w:instrText>
      </w:r>
      <w:r>
        <w:rPr>
          <w:noProof/>
        </w:rPr>
        <w:fldChar w:fldCharType="separate"/>
      </w:r>
      <w:r>
        <w:rPr>
          <w:noProof/>
        </w:rPr>
        <w:t>63</w:t>
      </w:r>
      <w:r>
        <w:rPr>
          <w:noProof/>
        </w:rPr>
        <w:fldChar w:fldCharType="end"/>
      </w:r>
    </w:p>
    <w:p w:rsidR="00E450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_Toc158379015 \h </w:instrText>
      </w:r>
      <w:r>
        <w:rPr>
          <w:noProof/>
        </w:rPr>
        <w:fldChar w:fldCharType="separate"/>
      </w:r>
      <w:r>
        <w:rPr>
          <w:noProof/>
        </w:rPr>
        <w:t>63</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、碱性染料项目盈利能力分析</w:t>
      </w:r>
      <w:r>
        <w:rPr>
          <w:noProof/>
        </w:rPr>
        <w:tab/>
      </w:r>
      <w:r>
        <w:rPr>
          <w:noProof/>
        </w:rPr>
        <w:fldChar w:fldCharType="begin"/>
      </w:r>
      <w:r>
        <w:rPr>
          <w:noProof/>
        </w:rPr>
        <w:instrText xml:space="preserve"> PAGEREF _Toc158379016 \h </w:instrText>
      </w:r>
      <w:r>
        <w:rPr>
          <w:noProof/>
        </w:rPr>
        <w:fldChar w:fldCharType="separate"/>
      </w:r>
      <w:r>
        <w:rPr>
          <w:noProof/>
        </w:rPr>
        <w:t>64</w:t>
      </w:r>
      <w:r>
        <w:rPr>
          <w:noProof/>
        </w:rPr>
        <w:fldChar w:fldCharType="end"/>
      </w:r>
    </w:p>
    <w:p w:rsidR="00E450E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_Toc158379017 \h </w:instrText>
      </w:r>
      <w:r>
        <w:rPr>
          <w:noProof/>
        </w:rPr>
        <w:fldChar w:fldCharType="separate"/>
      </w:r>
      <w:r>
        <w:rPr>
          <w:noProof/>
        </w:rPr>
        <w:t>65</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_Toc158379018 \h </w:instrText>
      </w:r>
      <w:r>
        <w:rPr>
          <w:noProof/>
        </w:rPr>
        <w:fldChar w:fldCharType="separate"/>
      </w:r>
      <w:r>
        <w:rPr>
          <w:noProof/>
        </w:rPr>
        <w:t>65</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_Toc158379019 \h </w:instrText>
      </w:r>
      <w:r>
        <w:rPr>
          <w:noProof/>
        </w:rPr>
        <w:fldChar w:fldCharType="separate"/>
      </w:r>
      <w:r>
        <w:rPr>
          <w:noProof/>
        </w:rPr>
        <w:t>66</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_Toc158379020 \h </w:instrText>
      </w:r>
      <w:r>
        <w:rPr>
          <w:noProof/>
        </w:rPr>
        <w:fldChar w:fldCharType="separate"/>
      </w:r>
      <w:r>
        <w:rPr>
          <w:noProof/>
        </w:rPr>
        <w:t>68</w:t>
      </w:r>
      <w:r>
        <w:rPr>
          <w:noProof/>
        </w:rPr>
        <w:fldChar w:fldCharType="end"/>
      </w:r>
    </w:p>
    <w:p w:rsidR="00E450E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_Toc158379021 \h </w:instrText>
      </w:r>
      <w:r>
        <w:rPr>
          <w:noProof/>
        </w:rPr>
        <w:fldChar w:fldCharType="separate"/>
      </w:r>
      <w:r>
        <w:rPr>
          <w:noProof/>
        </w:rPr>
        <w:t>69</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_Toc158379022 \h </w:instrText>
      </w:r>
      <w:r>
        <w:rPr>
          <w:noProof/>
        </w:rPr>
        <w:fldChar w:fldCharType="separate"/>
      </w:r>
      <w:r>
        <w:rPr>
          <w:noProof/>
        </w:rPr>
        <w:t>69</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_Toc158379023 \h </w:instrText>
      </w:r>
      <w:r>
        <w:rPr>
          <w:noProof/>
        </w:rPr>
        <w:fldChar w:fldCharType="separate"/>
      </w:r>
      <w:r>
        <w:rPr>
          <w:noProof/>
        </w:rPr>
        <w:t>70</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_Toc158379024 \h </w:instrText>
      </w:r>
      <w:r>
        <w:rPr>
          <w:noProof/>
        </w:rPr>
        <w:fldChar w:fldCharType="separate"/>
      </w:r>
      <w:r>
        <w:rPr>
          <w:noProof/>
        </w:rPr>
        <w:t>70</w:t>
      </w:r>
      <w:r>
        <w:rPr>
          <w:noProof/>
        </w:rPr>
        <w:fldChar w:fldCharType="end"/>
      </w:r>
    </w:p>
    <w:p w:rsidR="00E450EC">
      <w:pPr>
        <w:pStyle w:val="TOC1"/>
        <w:tabs>
          <w:tab w:val="right" w:leader="dot" w:pos="8296"/>
        </w:tabs>
        <w:rPr>
          <w:noProof/>
        </w:rPr>
      </w:pPr>
      <w:r>
        <w:rPr>
          <w:rFonts w:hint="eastAsia"/>
          <w:noProof/>
        </w:rPr>
        <w:t>十一、碱性染料项目执行与监控</w:t>
      </w:r>
      <w:r>
        <w:rPr>
          <w:noProof/>
        </w:rPr>
        <w:tab/>
      </w:r>
      <w:r>
        <w:rPr>
          <w:noProof/>
        </w:rPr>
        <w:fldChar w:fldCharType="begin"/>
      </w:r>
      <w:r>
        <w:rPr>
          <w:noProof/>
        </w:rPr>
        <w:instrText xml:space="preserve"> PAGEREF _Toc158379025 \h </w:instrText>
      </w:r>
      <w:r>
        <w:rPr>
          <w:noProof/>
        </w:rPr>
        <w:fldChar w:fldCharType="separate"/>
      </w:r>
      <w:r>
        <w:rPr>
          <w:noProof/>
        </w:rPr>
        <w:t>71</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、碱性染料项目执行计划</w:t>
      </w:r>
      <w:r>
        <w:rPr>
          <w:noProof/>
        </w:rPr>
        <w:tab/>
      </w:r>
      <w:r>
        <w:rPr>
          <w:noProof/>
        </w:rPr>
        <w:fldChar w:fldCharType="begin"/>
      </w:r>
      <w:r>
        <w:rPr>
          <w:noProof/>
        </w:rPr>
        <w:instrText xml:space="preserve"> PAGEREF _Toc158379026 \h </w:instrText>
      </w:r>
      <w:r>
        <w:rPr>
          <w:noProof/>
        </w:rPr>
        <w:fldChar w:fldCharType="separate"/>
      </w:r>
      <w:r>
        <w:rPr>
          <w:noProof/>
        </w:rPr>
        <w:t>71</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_Toc158379027 \h </w:instrText>
      </w:r>
      <w:r>
        <w:rPr>
          <w:noProof/>
        </w:rPr>
        <w:fldChar w:fldCharType="separate"/>
      </w:r>
      <w:r>
        <w:rPr>
          <w:noProof/>
        </w:rPr>
        <w:t>73</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_Toc158379028 \h </w:instrText>
      </w:r>
      <w:r>
        <w:rPr>
          <w:noProof/>
        </w:rPr>
        <w:fldChar w:fldCharType="separate"/>
      </w:r>
      <w:r>
        <w:rPr>
          <w:noProof/>
        </w:rPr>
        <w:t>76</w:t>
      </w:r>
      <w:r>
        <w:rPr>
          <w:noProof/>
        </w:rPr>
        <w:fldChar w:fldCharType="end"/>
      </w:r>
    </w:p>
    <w:p w:rsidR="00E450E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_Toc158379029 \h </w:instrText>
      </w:r>
      <w:r>
        <w:rPr>
          <w:noProof/>
        </w:rPr>
        <w:fldChar w:fldCharType="separate"/>
      </w:r>
      <w:r>
        <w:rPr>
          <w:noProof/>
        </w:rPr>
        <w:t>78</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_Toc158379030 \h </w:instrText>
      </w:r>
      <w:r>
        <w:rPr>
          <w:noProof/>
        </w:rPr>
        <w:fldChar w:fldCharType="separate"/>
      </w:r>
      <w:r>
        <w:rPr>
          <w:noProof/>
        </w:rPr>
        <w:t>78</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_Toc158379031 \h </w:instrText>
      </w:r>
      <w:r>
        <w:rPr>
          <w:noProof/>
        </w:rPr>
        <w:fldChar w:fldCharType="separate"/>
      </w:r>
      <w:r>
        <w:rPr>
          <w:noProof/>
        </w:rPr>
        <w:t>79</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_Toc158379032 \h </w:instrText>
      </w:r>
      <w:r>
        <w:rPr>
          <w:noProof/>
        </w:rPr>
        <w:fldChar w:fldCharType="separate"/>
      </w:r>
      <w:r>
        <w:rPr>
          <w:noProof/>
        </w:rPr>
        <w:t>80</w:t>
      </w:r>
      <w:r>
        <w:rPr>
          <w:noProof/>
        </w:rPr>
        <w:fldChar w:fldCharType="end"/>
      </w:r>
    </w:p>
    <w:p w:rsidR="00E450EC">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_Toc158379033 \h </w:instrText>
      </w:r>
      <w:r>
        <w:rPr>
          <w:noProof/>
        </w:rPr>
        <w:fldChar w:fldCharType="separate"/>
      </w:r>
      <w:r>
        <w:rPr>
          <w:noProof/>
        </w:rPr>
        <w:t>82</w:t>
      </w:r>
      <w:r>
        <w:rPr>
          <w:noProof/>
        </w:rPr>
        <w:fldChar w:fldCharType="end"/>
      </w:r>
    </w:p>
    <w:p w:rsidR="00E450E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_Toc158379034 \h </w:instrText>
      </w:r>
      <w:r>
        <w:rPr>
          <w:noProof/>
        </w:rPr>
        <w:fldChar w:fldCharType="separate"/>
      </w:r>
      <w:r>
        <w:rPr>
          <w:noProof/>
        </w:rPr>
        <w:t>82</w:t>
      </w:r>
      <w:r>
        <w:rPr>
          <w:noProof/>
        </w:rPr>
        <w:fldChar w:fldCharType="end"/>
      </w:r>
    </w:p>
    <w:p w:rsidR="00E450EC">
      <w:pPr>
        <w:pStyle w:val="TOC2"/>
        <w:tabs>
          <w:tab w:val="right" w:leader="dot" w:pos="8296"/>
        </w:tabs>
        <w:rPr>
          <w:noProof/>
        </w:rPr>
      </w:pPr>
      <w:r>
        <w:rPr>
          <w:noProof/>
        </w:rPr>
        <w:t>(</w:t>
      </w:r>
      <w:r>
        <w:rPr>
          <w:rFonts w:hint="eastAsia"/>
          <w:noProof/>
        </w:rPr>
        <w:t>二</w:t>
      </w:r>
      <w:r>
        <w:rPr>
          <w:noProof/>
        </w:rPr>
        <w:t>)</w:t>
      </w:r>
      <w:r>
        <w:rPr>
          <w:rFonts w:hint="eastAsia"/>
          <w:noProof/>
        </w:rPr>
        <w:t>、碱性染料项目合规性评估</w:t>
      </w:r>
      <w:r>
        <w:rPr>
          <w:noProof/>
        </w:rPr>
        <w:tab/>
      </w:r>
      <w:r>
        <w:rPr>
          <w:noProof/>
        </w:rPr>
        <w:fldChar w:fldCharType="begin"/>
      </w:r>
      <w:r>
        <w:rPr>
          <w:noProof/>
        </w:rPr>
        <w:instrText xml:space="preserve"> PAGEREF _Toc158379035 \h </w:instrText>
      </w:r>
      <w:r>
        <w:rPr>
          <w:noProof/>
        </w:rPr>
        <w:fldChar w:fldCharType="separate"/>
      </w:r>
      <w:r>
        <w:rPr>
          <w:noProof/>
        </w:rPr>
        <w:t>83</w:t>
      </w:r>
      <w:r>
        <w:rPr>
          <w:noProof/>
        </w:rPr>
        <w:fldChar w:fldCharType="end"/>
      </w:r>
    </w:p>
    <w:p w:rsidR="00E450E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_Toc158379036 \h </w:instrText>
      </w:r>
      <w:r>
        <w:rPr>
          <w:noProof/>
        </w:rPr>
        <w:fldChar w:fldCharType="separate"/>
      </w:r>
      <w:r>
        <w:rPr>
          <w:noProof/>
        </w:rPr>
        <w:t>84</w:t>
      </w:r>
      <w:r>
        <w:rPr>
          <w:noProof/>
        </w:rPr>
        <w:fldChar w:fldCharType="end"/>
      </w:r>
    </w:p>
    <w:p w:rsidR="00E450EC" w:rsidP="00E450E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450EC" w:rsidP="00E450EC">
      <w:pPr>
        <w:pStyle w:val="Heading1"/>
        <w:jc w:val="center"/>
        <w:rPr>
          <w:rFonts w:hint="eastAsia"/>
        </w:rPr>
      </w:pPr>
      <w:bookmarkStart w:id="1" w:name="_Toc158378974"/>
      <w:r w:rsidRPr="00E450EC">
        <w:rPr>
          <w:rFonts w:hint="eastAsia"/>
        </w:rPr>
        <w:t>前言</w:t>
      </w:r>
      <w:bookmarkEnd w:id="1"/>
    </w:p>
    <w:p w:rsidR="00E450EC" w:rsidP="00E450EC">
      <w:pPr>
        <w:ind w:firstLine="560" w:firstLineChars="200"/>
        <w:rPr>
          <w:rFonts w:ascii="仿宋" w:eastAsia="仿宋" w:hAnsi="仿宋" w:hint="eastAsia"/>
          <w:sz w:val="28"/>
        </w:rPr>
      </w:pPr>
      <w:r w:rsidRPr="00E450E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450EC" w:rsidP="00E450EC">
      <w:pPr>
        <w:pStyle w:val="Heading1"/>
        <w:rPr>
          <w:rFonts w:hint="eastAsia"/>
        </w:rPr>
      </w:pPr>
      <w:bookmarkStart w:id="2" w:name="_Toc158378975"/>
      <w:r w:rsidRPr="00E450EC">
        <w:rPr>
          <w:rFonts w:hint="eastAsia"/>
        </w:rPr>
        <w:t>一、企业管理方案</w:t>
      </w:r>
      <w:bookmarkEnd w:id="2"/>
    </w:p>
    <w:p w:rsidR="00E450EC" w:rsidP="00E450EC">
      <w:pPr>
        <w:pStyle w:val="Heading2"/>
        <w:rPr>
          <w:rFonts w:hint="eastAsia"/>
        </w:rPr>
      </w:pPr>
      <w:bookmarkStart w:id="3" w:name="_Toc158378976"/>
      <w:r w:rsidRPr="00E450EC">
        <w:rPr>
          <w:rFonts w:hint="eastAsia"/>
        </w:rPr>
        <w:t>(</w:t>
      </w:r>
      <w:r w:rsidRPr="00E450EC">
        <w:rPr>
          <w:rFonts w:hint="eastAsia"/>
        </w:rPr>
        <w:t>一</w:t>
      </w:r>
      <w:r w:rsidRPr="00E450EC">
        <w:rPr>
          <w:rFonts w:hint="eastAsia"/>
        </w:rPr>
        <w:t>)</w:t>
      </w:r>
      <w:r w:rsidRPr="00E450EC">
        <w:rPr>
          <w:rFonts w:hint="eastAsia"/>
        </w:rPr>
        <w:t>、企业管理体系</w:t>
      </w:r>
      <w:bookmarkEnd w:id="3"/>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一、组织结构与体系</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组织结构设计： 确定企业内部各部门、团队和岗位之间的关系，建立清晰的组织结构，以实现工作分工、协作和沟通的有效性。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决策层次： 规定决策的层级结构，确保信息能够迅速准确地传达和决策能够迅速实施。</w:t>
      </w:r>
    </w:p>
    <w:p w:rsidR="00E450EC" w:rsidRPr="00E450EC" w:rsidP="00E450E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450EC">
        <w:rPr>
          <w:rFonts w:ascii="仿宋" w:eastAsia="仿宋" w:hAnsi="仿宋" w:hint="eastAsia"/>
          <w:sz w:val="28"/>
        </w:rPr>
        <w:t xml:space="preserve"> 二、管理流程与方法</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业务流程设计： 制定标准的业务流程，确保企业的核心业务能够高效有序地进行。</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碱性染料项目管理方法： 采用适当的碱性染料项目管理方法，确保碱性染料项目按时按质完成。</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质量管理体系： 实施质量管理体系，确保产品或服务符合规定标准，提高客户满意度。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三、政策与规程</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企业政策： 制定企业整体发展的方向和原则，确保所有业务活动符合企业的核心价值观。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规章制度： 制定各项规章制度，规范员工行为，确保企业内部秩序和文化的一致性。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四、人力资源管理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招聘与培训： 制定招聘计划，确保企业拥有足够的人力资源。提供培训机会，提升员工技能水平。</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绩效考核： 设立科学的绩效考核体系，激励员工的积极性和创造性。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员工发展： 提供员工职业发展通道，激发员工对企业的忠诚度。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五、财务管理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财务规划： 制定财务计划，确保企业有足够的资金支持日常运营和发展。</w:t>
      </w:r>
    </w:p>
    <w:p w:rsidR="00E450EC" w:rsidRPr="00E450EC" w:rsidP="00E450E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450EC">
        <w:rPr>
          <w:rFonts w:ascii="仿宋" w:eastAsia="仿宋" w:hAnsi="仿宋" w:hint="eastAsia"/>
          <w:sz w:val="28"/>
        </w:rPr>
        <w:t>2. 会计体系： 建立健全的会计体系，确保财务报表准确、透明。</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六、信息化管理系统</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信息系统建设： 采用现代信息技术，建设适应企业发展的信息系统，提高信息的获取和利用效率。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数据安全： 确保企业的数据安全，采取适当的信息安全措施。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七、市场与客户管理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市场开发与营销： 制定市场开发计划，提高企业在市场上的知名度和竞争力。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客户关系管理： 建立客户档案，提供个性化服务，提高客户满意度。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 xml:space="preserve"> 八、创新与持续改进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创新体系： 鼓励员工提出创新建议，建立创新激励机制。</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持续改进： 定期进行业务流程改进，提高工作效率和质量。</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450EC" w:rsidP="00E450EC">
      <w:pPr>
        <w:pStyle w:val="Heading2"/>
      </w:pPr>
      <w:bookmarkStart w:id="4" w:name="_Toc158378977"/>
      <w:r w:rsidRPr="00E450EC">
        <w:t>(</w:t>
      </w:r>
      <w:r w:rsidRPr="00E450EC">
        <w:t>二</w:t>
      </w:r>
      <w:r w:rsidRPr="00E450EC">
        <w:t>)</w:t>
      </w:r>
      <w:r w:rsidRPr="00E450EC">
        <w:t>、信息管理与信息系统</w:t>
      </w:r>
      <w:bookmarkEnd w:id="4"/>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一、信息管理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概念与定义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信息管理是通过对信息资源进行规划、组织、存储、传递和控制，以实现信息的有效利用和价值最大化的一种综合性管理活动。</w:t>
      </w:r>
    </w:p>
    <w:p w:rsidR="00E450EC" w:rsidRPr="00E450EC" w:rsidP="00E450E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50EC">
        <w:rPr>
          <w:rFonts w:ascii="仿宋" w:eastAsia="仿宋" w:hAnsi="仿宋" w:hint="eastAsia"/>
          <w:sz w:val="28"/>
        </w:rPr>
        <w:t>2. 重要性与目标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信息价值: 信息是企业最重要的资源之一，对企业的决策、创新和发展至关重要。</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目标: 实现信息的高效流通、及时更新、准确可靠，提高决策的科学性和准确性。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信息管理的基本要素</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信息策划: 制定信息发展的战略和规划。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信息组织: 构建信息资源的组织结构。</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信息存储: 制定信息存储的规范和标准。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信息传递: 通过各种手段和渠道进行信息传递。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信息控制: 对信息进行监控和管理。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二、信息系统</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概念与定义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信息系统是由硬件、软件、数据、人员、过程等多个要素组成的，用于收集、存储、处理、分析和传递信息的系统。</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组成要素</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硬件: 包括计算机、服务器、网络设备等。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软件: 包括操作系统、应用软件、数据库管理系统等。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数据: 信息系统的基础，包括结构化数据和非结构化数据。</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人员: 系统管理员、用户、开发人员等。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过程: 系统运行和管理的各个流程和方法。</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信息系统的功能</w:t>
      </w:r>
    </w:p>
    <w:p w:rsidR="00E450EC" w:rsidRPr="00E450EC" w:rsidP="00E450E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50EC">
        <w:rPr>
          <w:rFonts w:ascii="仿宋" w:eastAsia="仿宋" w:hAnsi="仿宋" w:hint="eastAsia"/>
          <w:sz w:val="28"/>
        </w:rPr>
        <w:t>数据采集和输入: 通过各种手段获取数据。</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数据存储: 将数据存储在数据库或其他媒体中。</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数据处理和分析: 对数据进行处理和分析，生成有用的信息。</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信息传递: 将信息传递给需要的人员或系统。</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决策支持: 提供决策所需的信息。</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三、信息管理与信息系统的关系</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互为支持关系</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信息管理支持信息系统： 信息管理为信息系统提供了规范和战略，确保信息系统能够更好地为企业服务。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信息系统支持信息管理： 信息系统通过高效的数据处理和分析功能，为信息管理提供了技术支持，使信息更易于管理和利用。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协同作用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共同目标: 信息管理与信息系统的共同目标是确保信息的高效管理和利用，为企业的决策提供支持。</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协同作用: 信息管理与信息系统协同工作，推动企业信息化建设，提高信息资源的价值。</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四、信息管理与信息系统的挑战与应对措施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挑战</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技术更新快: 信息技术发展迅速，更新换代较快。</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数据安全问题: 面临数据泄露、信息安全等风险。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信息过载: 大量信息导致信息过载，难以有效利用。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应对措施</w:t>
      </w:r>
    </w:p>
    <w:p w:rsidR="00E450EC" w:rsidRPr="00E450EC" w:rsidP="00E450E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450EC">
        <w:rPr>
          <w:rFonts w:ascii="仿宋" w:eastAsia="仿宋" w:hAnsi="仿宋" w:hint="eastAsia"/>
          <w:sz w:val="28"/>
        </w:rPr>
        <w:t>持续学习: 不断学习新的信息技术，保持信息系统的先进性。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强化安全措施: 制定完善的信息安全政策，使用先进的安全技术。</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信息筛选与分类: 建立信息分类体系，优先关注关键信息，减少信息过载。</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450EC" w:rsidP="00E450EC">
      <w:pPr>
        <w:pStyle w:val="Heading1"/>
        <w:rPr>
          <w:rFonts w:hint="eastAsia"/>
        </w:rPr>
      </w:pPr>
      <w:bookmarkStart w:id="5" w:name="_Toc158378978"/>
      <w:r w:rsidRPr="00E450EC">
        <w:rPr>
          <w:rFonts w:hint="eastAsia"/>
        </w:rPr>
        <w:t>二、碱性染料项目建筑工程方案</w:t>
      </w:r>
      <w:bookmarkEnd w:id="5"/>
    </w:p>
    <w:p w:rsidR="00E450EC" w:rsidP="00E450EC">
      <w:pPr>
        <w:pStyle w:val="Heading2"/>
        <w:rPr>
          <w:rFonts w:hint="eastAsia"/>
        </w:rPr>
      </w:pPr>
      <w:bookmarkStart w:id="6" w:name="_Toc158378979"/>
      <w:r w:rsidRPr="00E450EC">
        <w:rPr>
          <w:rFonts w:hint="eastAsia"/>
        </w:rPr>
        <w:t>(</w:t>
      </w:r>
      <w:r w:rsidRPr="00E450EC">
        <w:rPr>
          <w:rFonts w:hint="eastAsia"/>
        </w:rPr>
        <w:t>一</w:t>
      </w:r>
      <w:r w:rsidRPr="00E450EC">
        <w:rPr>
          <w:rFonts w:hint="eastAsia"/>
        </w:rPr>
        <w:t>)</w:t>
      </w:r>
      <w:r w:rsidRPr="00E450EC">
        <w:rPr>
          <w:rFonts w:hint="eastAsia"/>
        </w:rPr>
        <w:t>、土建工程方案</w:t>
      </w:r>
      <w:bookmarkEnd w:id="6"/>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土建工程方案是为实现建设碱性染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工程设计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碱性染料项目具备良好的结构和功能。同时，遵循相关法规和标准，保障设计的合法性和可行性。</w:t>
      </w:r>
    </w:p>
    <w:p w:rsidR="00E450EC" w:rsidRPr="00E450EC" w:rsidP="00E450E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450EC">
        <w:rPr>
          <w:rFonts w:ascii="仿宋" w:eastAsia="仿宋" w:hAnsi="仿宋" w:hint="eastAsia"/>
          <w:sz w:val="28"/>
        </w:rPr>
        <w:t>2. 施工组织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材料选择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工期安排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土建工程方案的制定和实施对于碱性染料项目的成功推进至关重要。只有通过科学合理的规划和有序实施，碱性染料项目才能确保高效、安全、经济地完成，达到预期的建设目标。因此，在进行土建工程碱性染料项目时，应充分关注土建工程方案的编制和执行，不断总结经验教训，不断提升管理和技术水平，以适应不断变化的建设需求。</w:t>
      </w:r>
    </w:p>
    <w:p w:rsidR="00E450EC" w:rsidP="00E450EC">
      <w:pPr>
        <w:pStyle w:val="Heading2"/>
      </w:pPr>
      <w:bookmarkStart w:id="7" w:name="_Toc158378980"/>
      <w:r w:rsidRPr="00E450EC">
        <w:t>(</w:t>
      </w:r>
      <w:r w:rsidRPr="00E450EC">
        <w:t>二</w:t>
      </w:r>
      <w:r w:rsidRPr="00E450EC">
        <w:t>)</w:t>
      </w:r>
      <w:r w:rsidRPr="00E450EC">
        <w:t>、厂房建设方案</w:t>
      </w:r>
      <w:bookmarkEnd w:id="7"/>
    </w:p>
    <w:p w:rsidR="00E450EC" w:rsidRPr="00E450EC" w:rsidP="00E450E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450EC">
        <w:rPr>
          <w:rFonts w:ascii="仿宋" w:eastAsia="仿宋" w:hAnsi="仿宋" w:hint="eastAsia"/>
          <w:sz w:val="28"/>
        </w:rPr>
        <w:t>厂房建设方案是在土建工程方案的基础上，专门针对厂房建设的</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结构设计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施工组织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材料选择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工期安排</w:t>
      </w:r>
    </w:p>
    <w:p w:rsidR="00E450EC" w:rsidRPr="00E450EC" w:rsidP="00E450E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450EC">
        <w:rPr>
          <w:rFonts w:ascii="仿宋" w:eastAsia="仿宋" w:hAnsi="仿宋" w:hint="eastAsia"/>
          <w:sz w:val="28"/>
        </w:rPr>
        <w:t>厂房建设的工期安排需要更为细致，因为它直接影响到生产计划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5. 设备配置</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450EC" w:rsidP="00E450EC">
      <w:pPr>
        <w:pStyle w:val="Heading2"/>
      </w:pPr>
      <w:bookmarkStart w:id="8" w:name="_Toc158378981"/>
      <w:r w:rsidRPr="00E450EC">
        <w:t>(</w:t>
      </w:r>
      <w:r w:rsidRPr="00E450EC">
        <w:t>三</w:t>
      </w:r>
      <w:r w:rsidRPr="00E450EC">
        <w:t>)</w:t>
      </w:r>
      <w:r w:rsidRPr="00E450EC">
        <w:t>、仓库建设方案</w:t>
      </w:r>
      <w:bookmarkEnd w:id="8"/>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结构设计</w:t>
      </w:r>
    </w:p>
    <w:p w:rsidR="00E450EC" w:rsidRPr="00E450EC" w:rsidP="00E450E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450E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确保仓库的使用安全性。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施工组织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材料选择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设备配置</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5. 环境规划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450EC" w:rsidP="00E450E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450EC">
        <w:rPr>
          <w:rFonts w:ascii="仿宋" w:eastAsia="仿宋" w:hAnsi="仿宋" w:hint="eastAsia"/>
          <w:sz w:val="28"/>
        </w:rPr>
        <w:t>一个完善的仓库建设方案能够确保仓库的结构稳固、施工有序、</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E450EC" w:rsidP="00E450EC">
      <w:pPr>
        <w:pStyle w:val="Heading2"/>
      </w:pPr>
      <w:bookmarkStart w:id="9" w:name="_Toc158378982"/>
      <w:r w:rsidRPr="00E450EC">
        <w:t>(</w:t>
      </w:r>
      <w:r w:rsidRPr="00E450EC">
        <w:t>四</w:t>
      </w:r>
      <w:r w:rsidRPr="00E450EC">
        <w:t>)</w:t>
      </w:r>
      <w:r w:rsidRPr="00E450EC">
        <w:t>、办公及生活服务设施建设方案</w:t>
      </w:r>
      <w:bookmarkEnd w:id="9"/>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办公空间设计： 确保合理的布局，考虑通风、采光、隔音等因素，提高员工的工作效率和舒适度。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生活服务设施规划： 设计食堂、休息区、健身房等设施，满足员工在工作间隙和下班后的各种需求。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信息技术设备： 规划网络设施、计算设备以及公司业务相关的软硬件工具，确保员工高效完成工作。</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安全与环保设施： 考虑消防设备、安全通道、紧急疏散计划，以及环保设施，创造安全可持续的工作环境。</w:t>
      </w:r>
    </w:p>
    <w:p w:rsidR="00E450EC" w:rsidRPr="00E450EC" w:rsidP="00E450EC">
      <w:pPr>
        <w:ind w:firstLine="560" w:firstLineChars="200"/>
        <w:rPr>
          <w:rFonts w:ascii="仿宋" w:eastAsia="仿宋" w:hAnsi="仿宋"/>
          <w:sz w:val="28"/>
        </w:rPr>
      </w:pPr>
      <w:r w:rsidRPr="00E450EC">
        <w:rPr>
          <w:rFonts w:ascii="仿宋" w:eastAsia="仿宋" w:hAnsi="仿宋" w:hint="eastAsia"/>
          <w:sz w:val="28"/>
        </w:rPr>
        <w:t>5. 员工培训和发展设施： 设计培训室、图书馆、在线学习平台等，提供学习和发展的机会，促进员工专业素养和职业发展。</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6. 工位设置与布局： 通过科学的工位设置和布局，提高员工之间的协作效率，创造良好的工作氛围。</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7. 会议室规划： 设计合适大小和设备齐全的会议室，以支持各类内外部会议和团队协作。</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8. 休息区设计： 创造宜人的休息环境，为员工提供放松身心的空间，提高工作效能。</w:t>
      </w:r>
    </w:p>
    <w:p w:rsidR="00E450EC" w:rsidRPr="00E450EC" w:rsidP="00E450E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50EC">
        <w:rPr>
          <w:rFonts w:ascii="仿宋" w:eastAsia="仿宋" w:hAnsi="仿宋" w:hint="eastAsia"/>
          <w:sz w:val="28"/>
        </w:rPr>
        <w:t>9. 饮食服务设施： 提供多样化的饮食选择，满足员工口味，促</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进团队交流和员工满意度。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10. 健康管理设施： 设计健身房、健康检测区等，关注员工身心健康，提高整体团队健康水平。</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11. 员工社交空间： 创建社交区域，促进员工之间的交流，增进团队凝聚力和合作精神。</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12. 绿色建筑和可持续设施： 采用环保材料，设计节能照明系统，倡导绿色出行，助力企业可持续发展。</w:t>
      </w:r>
    </w:p>
    <w:p w:rsidR="00E450EC" w:rsidP="00E450EC">
      <w:pPr>
        <w:pStyle w:val="Heading2"/>
      </w:pPr>
      <w:bookmarkStart w:id="10" w:name="_Toc158378983"/>
      <w:r w:rsidRPr="00E450EC">
        <w:t>(</w:t>
      </w:r>
      <w:r w:rsidRPr="00E450EC">
        <w:t>五</w:t>
      </w:r>
      <w:r w:rsidRPr="00E450EC">
        <w:t>)</w:t>
      </w:r>
      <w:r w:rsidRPr="00E450EC">
        <w:t>、总图布置方案</w:t>
      </w:r>
      <w:bookmarkEnd w:id="10"/>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整体规划考虑因素： 在确定总体布局方案时，需要充分考虑地理位置、碱性染料项目规模、市场需求和人力资源等关键因素，确保科学合理。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成本节约策略： 通过优化物流运输和产品流通，合理利用现有设施，降低成本，确保碱性染料项目经济可行性。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生产效率提升： 通过科学运营和管理，提高生产效率和产品质量，确保碱性染料项目能够顺利运行并满足市场需求。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详细布局设计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生产线布局规划： 确保生产线的合理布局，考虑生产线长度、机器设备配置、工人数量和空间要求等因素，优化生产流程。</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储存设施合理布局： 设计原材料、半成品和成品储存区的合理布局，方便物流运输和库存管理，确保供应链畅通。</w:t>
      </w:r>
    </w:p>
    <w:p w:rsidR="00E450EC" w:rsidRPr="00E450EC" w:rsidP="00E450E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450EC">
        <w:rPr>
          <w:rFonts w:ascii="仿宋" w:eastAsia="仿宋" w:hAnsi="仿宋" w:hint="eastAsia"/>
          <w:sz w:val="28"/>
        </w:rPr>
        <w:t>3. 办公室和员工区域设计： 打造符合现代标准的办公室和员工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区域布局，提升员工的工作和生活体验。</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能源供应设施规划： 设计合理的能源供应设施布局，确保电力、燃气和水等能源的有效供应，满足生产需求。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实施与管理方案</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技术管理策略： 通过不断改进和优化技术流程，提高生产效率和产品质量，保持技术领先地位。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人力资源管理计划： 招聘、培训员工，并建立有效的人力资源管理体系，提高员工工作效率和满意度。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碱性染料项目管理体系建设： 制定科学的碱性染料项目计划、预算和资源分配，确保碱性染料项目按时完成，达到预期效果。</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质量管理体系实施： 建立质量控制系统，进行质量检查，确保产品符合标准和顾客需求，提高产品竞争力。</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综合考虑总体布局方案、详细布局设计和实施与管理方案，确保碱性染料项目全面成功实现。</w:t>
      </w:r>
    </w:p>
    <w:p w:rsidR="00E450EC" w:rsidP="00E450EC">
      <w:pPr>
        <w:pStyle w:val="Heading2"/>
      </w:pPr>
      <w:bookmarkStart w:id="11" w:name="_Toc158378984"/>
      <w:r w:rsidRPr="00E450EC">
        <w:t>(</w:t>
      </w:r>
      <w:r w:rsidRPr="00E450EC">
        <w:t>六</w:t>
      </w:r>
      <w:r w:rsidRPr="00E450EC">
        <w:t>)</w:t>
      </w:r>
      <w:r w:rsidRPr="00E450EC">
        <w:t>、建筑工程数字化方案</w:t>
      </w:r>
      <w:bookmarkEnd w:id="11"/>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（一）数字化方案规划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碱性染料项目背景分析</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在构建数字化方案之前，对碱性染料项目规模、性质以及可用预算进行深入分析，确保方案的制定与碱性染料项目的实际需求相契合。</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技术现状评估</w:t>
      </w:r>
    </w:p>
    <w:p w:rsidR="00E450EC" w:rsidRPr="00E450EC" w:rsidP="00E450E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450EC">
        <w:rPr>
          <w:rFonts w:ascii="仿宋" w:eastAsia="仿宋" w:hAnsi="仿宋" w:hint="eastAsia"/>
          <w:sz w:val="28"/>
        </w:rPr>
        <w:t>深入了解建筑工程领域的数字化技术现状，关注行业最新趋势，</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以确保选择的数字化方案在技术上保持领先地位。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利益相关方沟通</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与碱性染料项目中的各利益相关方进行充分沟通，包括业主、设计师、施工方等，以了解各方需求和期望，使得数字化方案更加贴近实际应用。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（二）数字化工具选择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建模软件选择</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选择适用于建筑工程的三维建模软件，如XXX等，以提高设计效率和精度，从而推动数字化设计的实施。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碱性染料项目管理工具</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采用专业的碱性染料项目管理工具，例如XXX，以确保碱性染料项目计划、进度追踪和资源管理的高效执行。</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BIM技术应用</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引入BIM技术，全面实现建筑设计、施工和运营的数字化管理，以促进信息共享和提高协同效率，从而推动碱性染料项目数字化的全面实施。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（三）数字化流程优化</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设计协同优化</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通过数字化工具实现设计团队的高效协同工作，提高设计效率，减少信息流失和误差，确保设计的高质量完成。</w:t>
      </w:r>
    </w:p>
    <w:p w:rsidR="00E450EC" w:rsidRPr="00E450EC" w:rsidP="00E450EC">
      <w:pPr>
        <w:ind w:firstLine="560" w:firstLineChars="200"/>
        <w:rPr>
          <w:rFonts w:ascii="仿宋" w:eastAsia="仿宋" w:hAnsi="仿宋"/>
          <w:sz w:val="28"/>
        </w:rPr>
      </w:pPr>
      <w:r w:rsidRPr="00E450EC">
        <w:rPr>
          <w:rFonts w:ascii="仿宋" w:eastAsia="仿宋" w:hAnsi="仿宋" w:hint="eastAsia"/>
          <w:sz w:val="28"/>
        </w:rPr>
        <w:t>2. 施工过程数字化</w:t>
      </w:r>
    </w:p>
    <w:p w:rsidR="00E450EC" w:rsidRPr="00E450EC" w:rsidP="00E450E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450EC">
        <w:rPr>
          <w:rFonts w:ascii="仿宋" w:eastAsia="仿宋" w:hAnsi="仿宋" w:hint="eastAsia"/>
          <w:sz w:val="28"/>
        </w:rPr>
        <w:t>引入数字化施工管理系统，实现施工计划、进度监控、质量检查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等过程的数字化管理，以提高施工效率和质量控制水平。</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数据集成与共享</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建立数据集成平台，实现各个环节数据的无缝传递和共享，以减少信息孤岛，提高整体工程效益，推动数字化流程的顺畅实施。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（四）技术培训与支持</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团队培训计划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制定详细的数字化工具培训计划，确保碱性染料项目团队成员具备使用相关工具的必要技能，提高整体数字化水平。</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技术支持体系</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建立完善的数字化方案技术支持体系，包括在线支持和培训资料库，以保证在使用过程中能够及时解决技术问题。</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持续改进机制</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设立数字化方案的持续改进机制，及时收集用户反馈和技术更新，不断优化数字化工程流程，确保数字化方案处于行业领先地位。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（五）风险管理与安全保障</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数据安全策略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制定严格的数据安全策略，采用加密技术和权限管理等手段，确保碱性染料项目信息不受到未授权访问和泄露，提高数据安全性。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应急预案制定</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制定数字化方案的应急预案，对可能发生的技术故障、数据丢失等情况进行预测和应对，保障碱性染料项目的正常运行。</w:t>
      </w:r>
    </w:p>
    <w:p w:rsidR="00E450EC" w:rsidRPr="00E450EC" w:rsidP="00E450E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450EC">
        <w:rPr>
          <w:rFonts w:ascii="仿宋" w:eastAsia="仿宋" w:hAnsi="仿宋" w:hint="eastAsia"/>
          <w:sz w:val="28"/>
        </w:rPr>
        <w:t>3. 法规遵循</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通过以上方面的详细规划，建立全面的建筑工程数字化方案，将有助于碱性染料项目更高效、智能地迎接数字时代的挑战。</w:t>
      </w:r>
    </w:p>
    <w:p w:rsidR="00E450EC" w:rsidP="00E450EC">
      <w:pPr>
        <w:pStyle w:val="Heading1"/>
        <w:rPr>
          <w:rFonts w:hint="eastAsia"/>
        </w:rPr>
      </w:pPr>
      <w:bookmarkStart w:id="12" w:name="_Toc158378985"/>
      <w:r w:rsidRPr="00E450EC">
        <w:rPr>
          <w:rFonts w:hint="eastAsia"/>
        </w:rPr>
        <w:t>三、碱性染料项目人力资源管理方案</w:t>
      </w:r>
      <w:bookmarkEnd w:id="12"/>
    </w:p>
    <w:p w:rsidR="00E450EC" w:rsidP="00E450EC">
      <w:pPr>
        <w:pStyle w:val="Heading2"/>
        <w:rPr>
          <w:rFonts w:hint="eastAsia"/>
        </w:rPr>
      </w:pPr>
      <w:bookmarkStart w:id="13" w:name="_Toc158378986"/>
      <w:r w:rsidRPr="00E450EC">
        <w:rPr>
          <w:rFonts w:hint="eastAsia"/>
        </w:rPr>
        <w:t>(</w:t>
      </w:r>
      <w:r w:rsidRPr="00E450EC">
        <w:rPr>
          <w:rFonts w:hint="eastAsia"/>
        </w:rPr>
        <w:t>一</w:t>
      </w:r>
      <w:r w:rsidRPr="00E450EC">
        <w:rPr>
          <w:rFonts w:hint="eastAsia"/>
        </w:rPr>
        <w:t>)</w:t>
      </w:r>
      <w:r w:rsidRPr="00E450EC">
        <w:rPr>
          <w:rFonts w:hint="eastAsia"/>
        </w:rPr>
        <w:t>、人力资源战略规划</w:t>
      </w:r>
      <w:bookmarkEnd w:id="13"/>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碱性染料项目中，人力资源战略规划占据着极为重要的位置，需要深入考虑组织整体的发展方向和目标设定，以及通过合理配置和有效管理人力资源来实现这些目标。在碱性染料项目背景下，人力资源战略规划的制定必须全面考虑行业特征、市场需求、技术趋势等多方面因素，以确保企业拥有足够数量、具备相应技能的人才，并通过科学的管理和培训提高员工的绩效，从而保障碱性染料项目的成功实施和顺利进行。</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(一)人力资源需求分析</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1、根据碱性染料项目规模确定人力资源规模</w:t>
      </w:r>
    </w:p>
    <w:p w:rsidR="00E450EC" w:rsidRPr="00E450EC" w:rsidP="00E450E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450EC">
        <w:rPr>
          <w:rFonts w:ascii="仿宋" w:eastAsia="仿宋" w:hAnsi="仿宋" w:hint="eastAsia"/>
          <w:sz w:val="28"/>
        </w:rPr>
        <w:t>碱性染料项目规模、生产能力以及市场需求等是决定所需人力资源规模的关键因素。在碱性染料项目中，需要对各个环节进行深入分析，包括生产、质量控制、采购、销售、研发等，以明确各部门或岗位的人力资源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2、分析人力资源结构和能力要求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3、预测未来人才需求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结合碱性染料项目发展趋势、行业发展和技术变革，预测未来可能出现的新岗位和新需求，为未来人才的储备和培养提前做好准备。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(二)人才招聘与选拔</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1、制定招聘计划和渠道</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2、建立科学的选拔机制</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3、引进和留住优秀人才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对于核心岗位和关键岗位，制定有效的引进和留用政策，例如提供具有竞争力的薪酬福利、晋升机制、培训发展等，以留住优秀人才。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(三)人才培训与发展</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1、制定培训计划</w:t>
      </w:r>
    </w:p>
    <w:p w:rsidR="00E450EC" w:rsidRPr="00E450EC" w:rsidP="00E450E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450EC">
        <w:rPr>
          <w:rFonts w:ascii="仿宋" w:eastAsia="仿宋" w:hAnsi="仿宋" w:hint="eastAsia"/>
          <w:sz w:val="28"/>
        </w:rPr>
        <w:t>根据员工的岗位需求和个人发展需求，制定全面的培训计划，包</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括岗前培训、岗中培训和岗后培训，确保员工具备所需的技能和知识。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2、激励员工学习</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建立学习型组织文化，激励员工不断学习和提升，鼓励参与各类技能培训、岗位轮岗、跨部门学习等活动，提高员工的综合素质和能力。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3、发展通道和规划</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为员工搭建职业发展通道，制定个人发展规划，帮助员工明确自己的职业目标，提供晋升机会和发展空间，激发员工的工作动力和归属感。</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(四)绩效管理与激励机制</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1、建立科学的绩效评估体系</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制定明确的绩效评估标准和流程，定期对员工的工作表现进行评估和反馈，及时发现问题并采取改进措施。</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2、激励机制设计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设计合理的薪酬激励机制和非物质激励机制，如奖金、晋升、表彰奖励等，激发员工的工作热情和创造力。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3、关怀员工福祉</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注重员工的工作生活平衡，提供良好的工作环境和福利待遇，满足员工的物质和精神需求，增强员工对企业的归属感和忠诚度。</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(五)人才流动与留存管理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1、建立灵活的人才流动机制</w:t>
      </w:r>
    </w:p>
    <w:p w:rsidR="00E450EC" w:rsidRPr="00E450EC" w:rsidP="00E450E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450EC">
        <w:rPr>
          <w:rFonts w:ascii="仿宋" w:eastAsia="仿宋" w:hAnsi="仿宋" w:hint="eastAsia"/>
          <w:sz w:val="28"/>
        </w:rPr>
        <w:t>鼓励员工之间的岗位交流和轮岗，帮助员工增加经验，为企业内</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部人才提供更多的发展机会。</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2、留存关键人才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对于关键岗位和关键人才，采取多种措施，如个性化发展规划、职业规划咨询、特殊激励机制等，提高关键人才的留存率。</w:t>
      </w:r>
    </w:p>
    <w:p w:rsidR="00E450EC" w:rsidRPr="00E450EC" w:rsidP="00E450EC">
      <w:pPr>
        <w:ind w:firstLine="560" w:firstLineChars="200"/>
        <w:rPr>
          <w:rFonts w:ascii="仿宋" w:eastAsia="仿宋" w:hAnsi="仿宋" w:hint="eastAsia"/>
          <w:sz w:val="28"/>
        </w:rPr>
      </w:pPr>
      <w:r w:rsidRPr="00E450EC">
        <w:rPr>
          <w:rFonts w:ascii="仿宋" w:eastAsia="仿宋" w:hAnsi="仿宋"/>
          <w:sz w:val="28"/>
        </w:rPr>
        <w:t>3</w:t>
      </w:r>
      <w:r w:rsidRPr="00E450EC">
        <w:rPr>
          <w:rFonts w:ascii="仿宋" w:eastAsia="仿宋" w:hAnsi="仿宋" w:hint="eastAsia"/>
          <w:sz w:val="28"/>
        </w:rPr>
        <w:t>、离职员工管理</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对离职员工进行调查和反馈，了解员工离职原因和对企业的意见和建议，为改善企业管理和留住人才提供有益信息。</w:t>
      </w:r>
    </w:p>
    <w:p w:rsidR="00E450EC" w:rsidP="00E450EC">
      <w:pPr>
        <w:pStyle w:val="Heading2"/>
      </w:pPr>
      <w:bookmarkStart w:id="14" w:name="_Toc158378987"/>
      <w:r w:rsidRPr="00E450EC">
        <w:t>(</w:t>
      </w:r>
      <w:r w:rsidRPr="00E450EC">
        <w:t>二</w:t>
      </w:r>
      <w:r w:rsidRPr="00E450EC">
        <w:t>)</w:t>
      </w:r>
      <w:r w:rsidRPr="00E450EC">
        <w:t>、薪酬管理</w:t>
      </w:r>
      <w:bookmarkEnd w:id="14"/>
    </w:p>
    <w:p w:rsidR="00E450EC" w:rsidRPr="00E450EC" w:rsidP="00E450EC">
      <w:pPr>
        <w:ind w:firstLine="560" w:firstLineChars="200"/>
        <w:rPr>
          <w:rFonts w:ascii="仿宋" w:eastAsia="仿宋" w:hAnsi="仿宋"/>
          <w:sz w:val="28"/>
        </w:rPr>
      </w:pP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(一) 薪酬管理的背景与重要性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背景</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随着碱性染料项目的不断发展，人才成为限制企业前进的一个关键因素。薪酬，作为企业对员工付出的回报，直接影响着员工的积极性、创造力和忠诚度，从而对企业的生产效率和竞争力造成深刻的影响。</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重要性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合理的薪酬管理对于碱性染料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450EC" w:rsidRPr="00E450EC" w:rsidP="00E450E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450EC">
        <w:rPr>
          <w:rFonts w:ascii="仿宋" w:eastAsia="仿宋" w:hAnsi="仿宋" w:hint="eastAsia"/>
          <w:sz w:val="28"/>
        </w:rPr>
        <w:t>(二) 薪酬管理的制定与执行</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薪酬设计策略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在碱性染料项目中，制定薪酬策略需考虑企业的发展阶段、行业特征和对人才的需求。这包括制定基本薪资、绩效奖金、福利待遇等方面，并确保内外部薪酬的公平性和激励机制的有效设计。</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薪酬实践</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实施中，碱性染料项目应根据员工的职务、级别和绩效水平，差异化地设定薪酬水平。同时，需要关注与市场薪酬水平的竞争性，以吸引和留住人才。此外，薪酬与绩效的紧密联系也需得到重视，以确保员工的努力得到公平回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(三) 薪酬管理的挑战与应对之策</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挑战</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在碱性染料项目中，薪酬管理面临着激烈的市场竞争、用工成本上升以及员工对薪酬公平性和透明度要求的不断提高。</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应对之策</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为了应对这些挑战，碱性染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450EC" w:rsidP="00E450E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450EC">
        <w:rPr>
          <w:rFonts w:ascii="仿宋" w:eastAsia="仿宋" w:hAnsi="仿宋" w:hint="eastAsia"/>
          <w:sz w:val="28"/>
        </w:rPr>
        <w:t>薪酬管理对于碱性染料项目的成功发展至关重要，需要全面考虑各种因素，制定合理的薪酬体系，并持续完善和调整，以适应不断变化的市场环境和员工需求。只有通过科学的薪酬管理，碱性染料项目</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才能够吸引、留住并激励卓越人才，保持竞争力，实现可持续的发展。</w:t>
      </w:r>
    </w:p>
    <w:p w:rsidR="00E450EC" w:rsidP="00E450EC">
      <w:pPr>
        <w:pStyle w:val="Heading2"/>
      </w:pPr>
      <w:bookmarkStart w:id="15" w:name="_Toc158378988"/>
      <w:r w:rsidRPr="00E450EC">
        <w:t>(</w:t>
      </w:r>
      <w:r w:rsidRPr="00E450EC">
        <w:t>三</w:t>
      </w:r>
      <w:r w:rsidRPr="00E450EC">
        <w:t>)</w:t>
      </w:r>
      <w:r w:rsidRPr="00E450EC">
        <w:t>、人力资源培训与开发</w:t>
      </w:r>
      <w:bookmarkEnd w:id="15"/>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在碱性染料项目中，人力资源培训与开发是关键的组成部分，旨在提升员工的技能、知识水平，并激发其潜力，以适应碱性染料项目的需求和推动个人职业发展。下面是在人力资源培训与开发方面的一些建议：</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制定全面的培训计划： 基于碱性染料项目的具体需求，制定全面而有针对性的培训计划。包括但不限于新员工入职培训、专业技能培训、领导力发展、沟通技巧等方面的培训内容。</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多元化培训方法： 采用多种培训方法，包括课堂培训、在线学习、工作坊、实地考察等，以满足不同员工学习风格和需求。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5. 引入外部培训资源： 结合碱性染料项目的特点，考虑引入外部专业培训机构或行业专家，为员工提供更高水平的培训服务，拓宽他们的视野。</w:t>
      </w:r>
    </w:p>
    <w:p w:rsidR="00E450EC" w:rsidRPr="00E450EC" w:rsidP="00E450E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450EC">
        <w:rPr>
          <w:rFonts w:ascii="仿宋" w:eastAsia="仿宋" w:hAnsi="仿宋" w:hint="eastAsia"/>
          <w:sz w:val="28"/>
        </w:rPr>
        <w:t>6. 建立内部导师制度： 建立内部导师制度，由有经验的员工担</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任导师，与新员工分享经验，促进知识传承和团队凝聚力。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7. 关注员工个性化发展： 考虑员工的个性化发展需求，提供个性化的培训计划和发展通道，激发员工的学习热情和工作动力。</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8. 评估培训效果： 设立培训效果评估机制，通过考核、反馈和绩效评估等方式，及时了解培训的实际效果，为未来的培训提供经验教训。</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9. 强调跨部门协作： 在培训过程中注重跨部门协作，促进不同部门之间的信息共享和团队协同工作，提高整体绩效。</w:t>
      </w:r>
    </w:p>
    <w:p w:rsidR="00E450EC" w:rsidP="00E450EC">
      <w:pPr>
        <w:ind w:firstLine="560" w:firstLineChars="200"/>
        <w:rPr>
          <w:rFonts w:ascii="仿宋" w:eastAsia="仿宋" w:hAnsi="仿宋" w:hint="eastAsia"/>
          <w:sz w:val="28"/>
        </w:rPr>
      </w:pPr>
      <w:r w:rsidRPr="00E450EC">
        <w:rPr>
          <w:rFonts w:ascii="仿宋" w:eastAsia="仿宋" w:hAnsi="仿宋" w:hint="eastAsia"/>
          <w:sz w:val="28"/>
        </w:rPr>
        <w:t>10. 持续学习文化： 建立持续学习的企业文化，鼓励员工不断学习、自我提升，使其具备适应未来碱性染料项目需求的能力。</w:t>
      </w:r>
    </w:p>
    <w:p w:rsidR="00E450EC" w:rsidP="00E450EC">
      <w:pPr>
        <w:pStyle w:val="Heading2"/>
      </w:pPr>
      <w:bookmarkStart w:id="16" w:name="_Toc158378989"/>
      <w:r w:rsidRPr="00E450EC">
        <w:t>(</w:t>
      </w:r>
      <w:r w:rsidRPr="00E450EC">
        <w:t>四</w:t>
      </w:r>
      <w:r w:rsidRPr="00E450EC">
        <w:t>)</w:t>
      </w:r>
      <w:r w:rsidRPr="00E450EC">
        <w:t>、劳动管理管理</w:t>
      </w:r>
      <w:bookmarkEnd w:id="16"/>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在碱性染料项目中，对劳动力的管理和激励涉及到了重要的方面，包括劳动力资源的有效利用以及确保生产过程的安全和高效进行。劳动力在碱性染料项目中占据着关键的地位，其管理直接影响着生产效率和产品质量，同时也与员工的工作积极性和满意度息息相关。因此，在碱性染料项目中，劳动力管理的重要性不可忽视。</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(一) 劳动力管理的重要性</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1. 提高生产效率： 劳动力是碱性染料项目中不可或缺的关键资源，劳动力管理的关键目标之一是提高生产效率。通过科学合理的资源配置和激励机制，激发员工的积极性，从而提升整体生产效率。</w:t>
      </w:r>
    </w:p>
    <w:p w:rsidR="00E450EC" w:rsidRPr="00E450EC" w:rsidP="00E450EC">
      <w:pPr>
        <w:ind w:firstLine="560" w:firstLineChars="200"/>
        <w:rPr>
          <w:rFonts w:ascii="仿宋" w:eastAsia="仿宋" w:hAnsi="仿宋" w:hint="eastAsia"/>
          <w:sz w:val="28"/>
        </w:rPr>
      </w:pPr>
      <w:r w:rsidRPr="00E450EC">
        <w:rPr>
          <w:rFonts w:ascii="仿宋" w:eastAsia="仿宋" w:hAnsi="仿宋" w:hint="eastAsia"/>
          <w:sz w:val="28"/>
        </w:rPr>
        <w:t>2. 保障生产安全： 碱性染料项目涉及到复杂的生产工艺和设备</w:t>
      </w:r>
      <w:r w:rsidRPr="00E450EC">
        <w:rPr>
          <w:rFonts w:ascii="仿宋" w:eastAsia="仿宋" w:hAnsi="仿宋" w:hint="eastAsia"/>
          <w:sz w:val="28"/>
        </w:rPr>
        <w:br/>
      </w:r>
      <w:r w:rsidRPr="00E450E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https://d.book118.com/437044114163006051</w:t>
        </w:r>
      </w:hyperlink>
    </w:p>
    <w:p w:rsidR="00E450EC" w:rsidRPr="00E450EC" w:rsidP="00E450E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45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450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450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450E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450E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450E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450E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450E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450E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450E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450E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450E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450E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450E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450E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450E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450E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450E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450E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450E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450E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450E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450E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450E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50E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P="00CA2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450E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rsidRPr="00E450EC" w:rsidP="00E450EC">
    <w:pPr>
      <w:pStyle w:val="Header"/>
      <w:rPr>
        <w:rFonts w:ascii="仿宋" w:eastAsia="仿宋" w:hAnsi="仿宋"/>
      </w:rPr>
    </w:pPr>
    <w:r w:rsidRPr="00E450EC">
      <w:rPr>
        <w:rFonts w:ascii="仿宋" w:eastAsia="仿宋" w:hAnsi="仿宋" w:hint="eastAsia"/>
      </w:rPr>
      <w:t>碱性染料项目投资分析报告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0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0EC"/>
    <w:rsid w:val="00883E19"/>
    <w:rsid w:val="009B05B4"/>
    <w:rsid w:val="00CA2E81"/>
    <w:rsid w:val="00E366F8"/>
    <w:rsid w:val="00E450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450E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450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450EC"/>
    <w:rPr>
      <w:b/>
      <w:bCs/>
      <w:kern w:val="44"/>
      <w:sz w:val="44"/>
      <w:szCs w:val="44"/>
    </w:rPr>
  </w:style>
  <w:style w:type="character" w:customStyle="1" w:styleId="2Char">
    <w:name w:val="标题 2 Char"/>
    <w:basedOn w:val="DefaultParagraphFont"/>
    <w:link w:val="Heading2"/>
    <w:uiPriority w:val="9"/>
    <w:rsid w:val="00E450E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450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450EC"/>
    <w:rPr>
      <w:sz w:val="18"/>
      <w:szCs w:val="18"/>
    </w:rPr>
  </w:style>
  <w:style w:type="paragraph" w:styleId="Footer">
    <w:name w:val="footer"/>
    <w:basedOn w:val="Normal"/>
    <w:link w:val="Char0"/>
    <w:uiPriority w:val="99"/>
    <w:unhideWhenUsed/>
    <w:rsid w:val="00E450E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450EC"/>
    <w:rPr>
      <w:sz w:val="18"/>
      <w:szCs w:val="18"/>
    </w:rPr>
  </w:style>
  <w:style w:type="character" w:styleId="PageNumber">
    <w:name w:val="page number"/>
    <w:basedOn w:val="DefaultParagraphFont"/>
    <w:uiPriority w:val="99"/>
    <w:semiHidden/>
    <w:unhideWhenUsed/>
    <w:rsid w:val="00E450EC"/>
  </w:style>
  <w:style w:type="paragraph" w:styleId="TOC1">
    <w:name w:val="toc 1"/>
    <w:basedOn w:val="Normal"/>
    <w:next w:val="Normal"/>
    <w:autoRedefine/>
    <w:uiPriority w:val="39"/>
    <w:unhideWhenUsed/>
    <w:rsid w:val="00E450EC"/>
  </w:style>
  <w:style w:type="paragraph" w:styleId="TOC2">
    <w:name w:val="toc 2"/>
    <w:basedOn w:val="Normal"/>
    <w:next w:val="Normal"/>
    <w:autoRedefine/>
    <w:uiPriority w:val="39"/>
    <w:unhideWhenUsed/>
    <w:rsid w:val="00E450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04411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6469</Words>
  <Characters>36874</Characters>
  <Application>Microsoft Office Word</Application>
  <DocSecurity>0</DocSecurity>
  <Lines>307</Lines>
  <Paragraphs>86</Paragraphs>
  <ScaleCrop>false</ScaleCrop>
  <Company>Microsoft</Company>
  <LinksUpToDate>false</LinksUpToDate>
  <CharactersWithSpaces>43257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2024-02-09T05:48:00Z</dcterms:created>
  <dcterms:modified xsi:type="dcterms:W3CDTF">2024-02-09T05:49:00Z</dcterms:modified>
</cp:coreProperties>
</file>