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增溶剂项目计划设计方案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14" w:history="1">
        <w:r>
          <w:rPr>
            <w:rFonts w:ascii="仿宋" w:eastAsia="仿宋" w:hAnsi="仿宋" w:cs="仿宋" w:hint="eastAsia"/>
            <w:lang w:eastAsia="zh-CN"/>
          </w:rPr>
          <w:t>序言</w:t>
        </w:r>
        <w:r>
          <w:tab/>
        </w:r>
        <w:r>
          <w:fldChar w:fldCharType="begin"/>
        </w:r>
        <w:r>
          <w:instrText xml:space="preserve"> PAGEREF _Toc17414 \h </w:instrText>
        </w:r>
        <w:r>
          <w:fldChar w:fldCharType="separate"/>
        </w:r>
        <w:r>
          <w:t>3</w:t>
        </w:r>
        <w:r>
          <w:fldChar w:fldCharType="end"/>
        </w:r>
      </w:hyperlink>
    </w:p>
    <w:p>
      <w:pPr>
        <w:pStyle w:val="TOC1"/>
        <w:tabs>
          <w:tab w:val="right" w:leader="dot" w:pos="8306"/>
        </w:tabs>
      </w:pPr>
      <w:hyperlink w:anchor="_Toc28958" w:history="1">
        <w:r>
          <w:rPr>
            <w:rFonts w:ascii="仿宋" w:eastAsia="仿宋" w:hAnsi="仿宋" w:cs="仿宋" w:hint="eastAsia"/>
            <w:lang w:eastAsia="zh-CN"/>
          </w:rPr>
          <w:t>一、增溶剂项目概论</w:t>
        </w:r>
        <w:r>
          <w:tab/>
        </w:r>
        <w:r>
          <w:fldChar w:fldCharType="begin"/>
        </w:r>
        <w:r>
          <w:instrText xml:space="preserve"> PAGEREF _Toc28958 \h </w:instrText>
        </w:r>
        <w:r>
          <w:fldChar w:fldCharType="separate"/>
        </w:r>
        <w:r>
          <w:t>3</w:t>
        </w:r>
        <w:r>
          <w:fldChar w:fldCharType="end"/>
        </w:r>
      </w:hyperlink>
    </w:p>
    <w:p>
      <w:pPr>
        <w:pStyle w:val="TOC2"/>
        <w:tabs>
          <w:tab w:val="right" w:leader="dot" w:pos="8306"/>
        </w:tabs>
      </w:pPr>
      <w:hyperlink w:anchor="_Toc44" w:history="1">
        <w:r>
          <w:rPr>
            <w:rFonts w:ascii="仿宋" w:eastAsia="仿宋" w:hAnsi="仿宋" w:cs="仿宋" w:hint="eastAsia"/>
            <w:lang w:eastAsia="zh-CN"/>
          </w:rPr>
          <w:t>(一)、增溶剂项目概况</w:t>
        </w:r>
        <w:r>
          <w:tab/>
        </w:r>
        <w:r>
          <w:fldChar w:fldCharType="begin"/>
        </w:r>
        <w:r>
          <w:instrText xml:space="preserve"> PAGEREF _Toc44 \h </w:instrText>
        </w:r>
        <w:r>
          <w:fldChar w:fldCharType="separate"/>
        </w:r>
        <w:r>
          <w:t>3</w:t>
        </w:r>
        <w:r>
          <w:fldChar w:fldCharType="end"/>
        </w:r>
      </w:hyperlink>
    </w:p>
    <w:p>
      <w:pPr>
        <w:pStyle w:val="TOC2"/>
        <w:tabs>
          <w:tab w:val="right" w:leader="dot" w:pos="8306"/>
        </w:tabs>
      </w:pPr>
      <w:hyperlink w:anchor="_Toc2544" w:history="1">
        <w:r>
          <w:rPr>
            <w:rFonts w:ascii="仿宋" w:eastAsia="仿宋" w:hAnsi="仿宋" w:cs="仿宋" w:hint="eastAsia"/>
            <w:lang w:eastAsia="zh-CN"/>
          </w:rPr>
          <w:t>(二)、增溶剂项目目标</w:t>
        </w:r>
        <w:r>
          <w:tab/>
        </w:r>
        <w:r>
          <w:fldChar w:fldCharType="begin"/>
        </w:r>
        <w:r>
          <w:instrText xml:space="preserve"> PAGEREF _Toc2544 \h </w:instrText>
        </w:r>
        <w:r>
          <w:fldChar w:fldCharType="separate"/>
        </w:r>
        <w:r>
          <w:t>5</w:t>
        </w:r>
        <w:r>
          <w:fldChar w:fldCharType="end"/>
        </w:r>
      </w:hyperlink>
    </w:p>
    <w:p>
      <w:pPr>
        <w:pStyle w:val="TOC2"/>
        <w:tabs>
          <w:tab w:val="right" w:leader="dot" w:pos="8306"/>
        </w:tabs>
      </w:pPr>
      <w:hyperlink w:anchor="_Toc6665" w:history="1">
        <w:r>
          <w:rPr>
            <w:rFonts w:ascii="仿宋" w:eastAsia="仿宋" w:hAnsi="仿宋" w:cs="仿宋" w:hint="eastAsia"/>
            <w:lang w:eastAsia="zh-CN"/>
          </w:rPr>
          <w:t>(三)、增溶剂项目提出的理由</w:t>
        </w:r>
        <w:r>
          <w:tab/>
        </w:r>
        <w:r>
          <w:fldChar w:fldCharType="begin"/>
        </w:r>
        <w:r>
          <w:instrText xml:space="preserve"> PAGEREF _Toc6665 \h </w:instrText>
        </w:r>
        <w:r>
          <w:fldChar w:fldCharType="separate"/>
        </w:r>
        <w:r>
          <w:t>6</w:t>
        </w:r>
        <w:r>
          <w:fldChar w:fldCharType="end"/>
        </w:r>
      </w:hyperlink>
    </w:p>
    <w:p>
      <w:pPr>
        <w:pStyle w:val="TOC2"/>
        <w:tabs>
          <w:tab w:val="right" w:leader="dot" w:pos="8306"/>
        </w:tabs>
      </w:pPr>
      <w:hyperlink w:anchor="_Toc11010" w:history="1">
        <w:r>
          <w:rPr>
            <w:rFonts w:ascii="仿宋" w:eastAsia="仿宋" w:hAnsi="仿宋" w:cs="仿宋" w:hint="eastAsia"/>
            <w:lang w:eastAsia="zh-CN"/>
          </w:rPr>
          <w:t>(四)、增溶剂项目意义</w:t>
        </w:r>
        <w:r>
          <w:tab/>
        </w:r>
        <w:r>
          <w:fldChar w:fldCharType="begin"/>
        </w:r>
        <w:r>
          <w:instrText xml:space="preserve"> PAGEREF _Toc11010 \h </w:instrText>
        </w:r>
        <w:r>
          <w:fldChar w:fldCharType="separate"/>
        </w:r>
        <w:r>
          <w:t>8</w:t>
        </w:r>
        <w:r>
          <w:fldChar w:fldCharType="end"/>
        </w:r>
      </w:hyperlink>
    </w:p>
    <w:p>
      <w:pPr>
        <w:pStyle w:val="TOC2"/>
        <w:tabs>
          <w:tab w:val="right" w:leader="dot" w:pos="8306"/>
        </w:tabs>
      </w:pPr>
      <w:hyperlink w:anchor="_Toc6135" w:history="1">
        <w:r>
          <w:rPr>
            <w:rFonts w:ascii="仿宋" w:eastAsia="仿宋" w:hAnsi="仿宋" w:cs="仿宋" w:hint="eastAsia"/>
            <w:lang w:eastAsia="zh-CN"/>
          </w:rPr>
          <w:t>(五)、增溶剂项目背景</w:t>
        </w:r>
        <w:r>
          <w:tab/>
        </w:r>
        <w:r>
          <w:fldChar w:fldCharType="begin"/>
        </w:r>
        <w:r>
          <w:instrText xml:space="preserve"> PAGEREF _Toc6135 \h </w:instrText>
        </w:r>
        <w:r>
          <w:fldChar w:fldCharType="separate"/>
        </w:r>
        <w:r>
          <w:t>8</w:t>
        </w:r>
        <w:r>
          <w:fldChar w:fldCharType="end"/>
        </w:r>
      </w:hyperlink>
    </w:p>
    <w:p>
      <w:pPr>
        <w:pStyle w:val="TOC1"/>
        <w:tabs>
          <w:tab w:val="right" w:leader="dot" w:pos="8306"/>
        </w:tabs>
      </w:pPr>
      <w:hyperlink w:anchor="_Toc1639" w:history="1">
        <w:r>
          <w:rPr>
            <w:rFonts w:ascii="仿宋" w:eastAsia="仿宋" w:hAnsi="仿宋" w:cs="仿宋" w:hint="eastAsia"/>
            <w:lang w:eastAsia="zh-CN"/>
          </w:rPr>
          <w:t>二、市场分析、调研</w:t>
        </w:r>
        <w:r>
          <w:tab/>
        </w:r>
        <w:r>
          <w:fldChar w:fldCharType="begin"/>
        </w:r>
        <w:r>
          <w:instrText xml:space="preserve"> PAGEREF _Toc1639 \h </w:instrText>
        </w:r>
        <w:r>
          <w:fldChar w:fldCharType="separate"/>
        </w:r>
        <w:r>
          <w:t>9</w:t>
        </w:r>
        <w:r>
          <w:fldChar w:fldCharType="end"/>
        </w:r>
      </w:hyperlink>
    </w:p>
    <w:p>
      <w:pPr>
        <w:pStyle w:val="TOC2"/>
        <w:tabs>
          <w:tab w:val="right" w:leader="dot" w:pos="8306"/>
        </w:tabs>
      </w:pPr>
      <w:hyperlink w:anchor="_Toc7261" w:history="1">
        <w:r>
          <w:rPr>
            <w:rFonts w:ascii="仿宋" w:eastAsia="仿宋" w:hAnsi="仿宋" w:cs="仿宋" w:hint="eastAsia"/>
            <w:lang w:eastAsia="zh-CN"/>
          </w:rPr>
          <w:t>(一)、增溶剂行业分析</w:t>
        </w:r>
        <w:r>
          <w:tab/>
        </w:r>
        <w:r>
          <w:fldChar w:fldCharType="begin"/>
        </w:r>
        <w:r>
          <w:instrText xml:space="preserve"> PAGEREF _Toc7261 \h </w:instrText>
        </w:r>
        <w:r>
          <w:fldChar w:fldCharType="separate"/>
        </w:r>
        <w:r>
          <w:t>9</w:t>
        </w:r>
        <w:r>
          <w:fldChar w:fldCharType="end"/>
        </w:r>
      </w:hyperlink>
    </w:p>
    <w:p>
      <w:pPr>
        <w:pStyle w:val="TOC2"/>
        <w:tabs>
          <w:tab w:val="right" w:leader="dot" w:pos="8306"/>
        </w:tabs>
      </w:pPr>
      <w:hyperlink w:anchor="_Toc29470" w:history="1">
        <w:r>
          <w:rPr>
            <w:rFonts w:ascii="仿宋" w:eastAsia="仿宋" w:hAnsi="仿宋" w:cs="仿宋" w:hint="eastAsia"/>
            <w:lang w:eastAsia="zh-CN"/>
          </w:rPr>
          <w:t>(二)、增溶剂市场分析预测</w:t>
        </w:r>
        <w:r>
          <w:tab/>
        </w:r>
        <w:r>
          <w:fldChar w:fldCharType="begin"/>
        </w:r>
        <w:r>
          <w:instrText xml:space="preserve"> PAGEREF _Toc29470 \h </w:instrText>
        </w:r>
        <w:r>
          <w:fldChar w:fldCharType="separate"/>
        </w:r>
        <w:r>
          <w:t>10</w:t>
        </w:r>
        <w:r>
          <w:fldChar w:fldCharType="end"/>
        </w:r>
      </w:hyperlink>
    </w:p>
    <w:p>
      <w:pPr>
        <w:pStyle w:val="TOC1"/>
        <w:tabs>
          <w:tab w:val="right" w:leader="dot" w:pos="8306"/>
        </w:tabs>
      </w:pPr>
      <w:hyperlink w:anchor="_Toc12195" w:history="1">
        <w:r>
          <w:rPr>
            <w:rFonts w:ascii="仿宋" w:eastAsia="仿宋" w:hAnsi="仿宋" w:cs="仿宋" w:hint="eastAsia"/>
            <w:lang w:eastAsia="zh-CN"/>
          </w:rPr>
          <w:t>三、增溶剂项目绩效评估</w:t>
        </w:r>
        <w:r>
          <w:tab/>
        </w:r>
        <w:r>
          <w:fldChar w:fldCharType="begin"/>
        </w:r>
        <w:r>
          <w:instrText xml:space="preserve"> PAGEREF _Toc12195 \h </w:instrText>
        </w:r>
        <w:r>
          <w:fldChar w:fldCharType="separate"/>
        </w:r>
        <w:r>
          <w:t>11</w:t>
        </w:r>
        <w:r>
          <w:fldChar w:fldCharType="end"/>
        </w:r>
      </w:hyperlink>
    </w:p>
    <w:p>
      <w:pPr>
        <w:pStyle w:val="TOC2"/>
        <w:tabs>
          <w:tab w:val="right" w:leader="dot" w:pos="8306"/>
        </w:tabs>
      </w:pPr>
      <w:hyperlink w:anchor="_Toc22445" w:history="1">
        <w:r>
          <w:rPr>
            <w:rFonts w:ascii="仿宋" w:eastAsia="仿宋" w:hAnsi="仿宋" w:cs="仿宋" w:hint="eastAsia"/>
            <w:lang w:eastAsia="zh-CN"/>
          </w:rPr>
          <w:t>(一)、绩效评估指标</w:t>
        </w:r>
        <w:r>
          <w:tab/>
        </w:r>
        <w:r>
          <w:fldChar w:fldCharType="begin"/>
        </w:r>
        <w:r>
          <w:instrText xml:space="preserve"> PAGEREF _Toc22445 \h </w:instrText>
        </w:r>
        <w:r>
          <w:fldChar w:fldCharType="separate"/>
        </w:r>
        <w:r>
          <w:t>11</w:t>
        </w:r>
        <w:r>
          <w:fldChar w:fldCharType="end"/>
        </w:r>
      </w:hyperlink>
    </w:p>
    <w:p>
      <w:pPr>
        <w:pStyle w:val="TOC2"/>
        <w:tabs>
          <w:tab w:val="right" w:leader="dot" w:pos="8306"/>
        </w:tabs>
      </w:pPr>
      <w:hyperlink w:anchor="_Toc9966" w:history="1">
        <w:r>
          <w:rPr>
            <w:rFonts w:ascii="仿宋" w:eastAsia="仿宋" w:hAnsi="仿宋" w:cs="仿宋" w:hint="eastAsia"/>
            <w:lang w:eastAsia="zh-CN"/>
          </w:rPr>
          <w:t>(二)、绩效评估方法</w:t>
        </w:r>
        <w:r>
          <w:tab/>
        </w:r>
        <w:r>
          <w:fldChar w:fldCharType="begin"/>
        </w:r>
        <w:r>
          <w:instrText xml:space="preserve"> PAGEREF _Toc9966 \h </w:instrText>
        </w:r>
        <w:r>
          <w:fldChar w:fldCharType="separate"/>
        </w:r>
        <w:r>
          <w:t>12</w:t>
        </w:r>
        <w:r>
          <w:fldChar w:fldCharType="end"/>
        </w:r>
      </w:hyperlink>
    </w:p>
    <w:p>
      <w:pPr>
        <w:pStyle w:val="TOC2"/>
        <w:tabs>
          <w:tab w:val="right" w:leader="dot" w:pos="8306"/>
        </w:tabs>
      </w:pPr>
      <w:hyperlink w:anchor="_Toc633" w:history="1">
        <w:r>
          <w:rPr>
            <w:rFonts w:ascii="仿宋" w:eastAsia="仿宋" w:hAnsi="仿宋" w:cs="仿宋" w:hint="eastAsia"/>
            <w:lang w:eastAsia="zh-CN"/>
          </w:rPr>
          <w:t>(三)、绩效评估周期</w:t>
        </w:r>
        <w:r>
          <w:tab/>
        </w:r>
        <w:r>
          <w:fldChar w:fldCharType="begin"/>
        </w:r>
        <w:r>
          <w:instrText xml:space="preserve"> PAGEREF _Toc633 \h </w:instrText>
        </w:r>
        <w:r>
          <w:fldChar w:fldCharType="separate"/>
        </w:r>
        <w:r>
          <w:t>13</w:t>
        </w:r>
        <w:r>
          <w:fldChar w:fldCharType="end"/>
        </w:r>
      </w:hyperlink>
    </w:p>
    <w:p>
      <w:pPr>
        <w:pStyle w:val="TOC1"/>
        <w:tabs>
          <w:tab w:val="right" w:leader="dot" w:pos="8306"/>
        </w:tabs>
      </w:pPr>
      <w:hyperlink w:anchor="_Toc30115" w:history="1">
        <w:r>
          <w:rPr>
            <w:rFonts w:ascii="仿宋" w:eastAsia="仿宋" w:hAnsi="仿宋" w:cs="仿宋" w:hint="eastAsia"/>
            <w:lang w:eastAsia="zh-CN"/>
          </w:rPr>
          <w:t>四、增溶剂项目可持续发展</w:t>
        </w:r>
        <w:r>
          <w:tab/>
        </w:r>
        <w:r>
          <w:fldChar w:fldCharType="begin"/>
        </w:r>
        <w:r>
          <w:instrText xml:space="preserve"> PAGEREF _Toc30115 \h </w:instrText>
        </w:r>
        <w:r>
          <w:fldChar w:fldCharType="separate"/>
        </w:r>
        <w:r>
          <w:t>14</w:t>
        </w:r>
        <w:r>
          <w:fldChar w:fldCharType="end"/>
        </w:r>
      </w:hyperlink>
    </w:p>
    <w:p>
      <w:pPr>
        <w:pStyle w:val="TOC2"/>
        <w:tabs>
          <w:tab w:val="right" w:leader="dot" w:pos="8306"/>
        </w:tabs>
      </w:pPr>
      <w:hyperlink w:anchor="_Toc9654" w:history="1">
        <w:r>
          <w:rPr>
            <w:rFonts w:ascii="仿宋" w:eastAsia="仿宋" w:hAnsi="仿宋" w:cs="仿宋" w:hint="eastAsia"/>
            <w:lang w:eastAsia="zh-CN"/>
          </w:rPr>
          <w:t>(一)、可持续战略与实践</w:t>
        </w:r>
        <w:r>
          <w:tab/>
        </w:r>
        <w:r>
          <w:fldChar w:fldCharType="begin"/>
        </w:r>
        <w:r>
          <w:instrText xml:space="preserve"> PAGEREF _Toc9654 \h </w:instrText>
        </w:r>
        <w:r>
          <w:fldChar w:fldCharType="separate"/>
        </w:r>
        <w:r>
          <w:t>14</w:t>
        </w:r>
        <w:r>
          <w:fldChar w:fldCharType="end"/>
        </w:r>
      </w:hyperlink>
    </w:p>
    <w:p>
      <w:pPr>
        <w:pStyle w:val="TOC2"/>
        <w:tabs>
          <w:tab w:val="right" w:leader="dot" w:pos="8306"/>
        </w:tabs>
      </w:pPr>
      <w:hyperlink w:anchor="_Toc26614" w:history="1">
        <w:r>
          <w:rPr>
            <w:rFonts w:ascii="仿宋" w:eastAsia="仿宋" w:hAnsi="仿宋" w:cs="仿宋" w:hint="eastAsia"/>
            <w:lang w:eastAsia="zh-CN"/>
          </w:rPr>
          <w:t>(二)、环保与社会责任</w:t>
        </w:r>
        <w:r>
          <w:tab/>
        </w:r>
        <w:r>
          <w:fldChar w:fldCharType="begin"/>
        </w:r>
        <w:r>
          <w:instrText xml:space="preserve"> PAGEREF _Toc26614 \h </w:instrText>
        </w:r>
        <w:r>
          <w:fldChar w:fldCharType="separate"/>
        </w:r>
        <w:r>
          <w:t>15</w:t>
        </w:r>
        <w:r>
          <w:fldChar w:fldCharType="end"/>
        </w:r>
      </w:hyperlink>
    </w:p>
    <w:p>
      <w:pPr>
        <w:pStyle w:val="TOC1"/>
        <w:tabs>
          <w:tab w:val="right" w:leader="dot" w:pos="8306"/>
        </w:tabs>
      </w:pPr>
      <w:hyperlink w:anchor="_Toc7224" w:history="1">
        <w:r>
          <w:rPr>
            <w:rFonts w:ascii="仿宋" w:eastAsia="仿宋" w:hAnsi="仿宋" w:cs="仿宋" w:hint="eastAsia"/>
            <w:lang w:eastAsia="zh-CN"/>
          </w:rPr>
          <w:t>五、增溶剂项目建设背景及必要性分析</w:t>
        </w:r>
        <w:r>
          <w:tab/>
        </w:r>
        <w:r>
          <w:fldChar w:fldCharType="begin"/>
        </w:r>
        <w:r>
          <w:instrText xml:space="preserve"> PAGEREF _Toc7224 \h </w:instrText>
        </w:r>
        <w:r>
          <w:fldChar w:fldCharType="separate"/>
        </w:r>
        <w:r>
          <w:t>16</w:t>
        </w:r>
        <w:r>
          <w:fldChar w:fldCharType="end"/>
        </w:r>
      </w:hyperlink>
    </w:p>
    <w:p>
      <w:pPr>
        <w:pStyle w:val="TOC2"/>
        <w:tabs>
          <w:tab w:val="right" w:leader="dot" w:pos="8306"/>
        </w:tabs>
      </w:pPr>
      <w:hyperlink w:anchor="_Toc30491" w:history="1">
        <w:r>
          <w:rPr>
            <w:rFonts w:ascii="仿宋" w:eastAsia="仿宋" w:hAnsi="仿宋" w:cs="仿宋" w:hint="eastAsia"/>
            <w:lang w:eastAsia="zh-CN"/>
          </w:rPr>
          <w:t>(一)、增溶剂项目背景分析</w:t>
        </w:r>
        <w:r>
          <w:tab/>
        </w:r>
        <w:r>
          <w:fldChar w:fldCharType="begin"/>
        </w:r>
        <w:r>
          <w:instrText xml:space="preserve"> PAGEREF _Toc30491 \h </w:instrText>
        </w:r>
        <w:r>
          <w:fldChar w:fldCharType="separate"/>
        </w:r>
        <w:r>
          <w:t>16</w:t>
        </w:r>
        <w:r>
          <w:fldChar w:fldCharType="end"/>
        </w:r>
      </w:hyperlink>
    </w:p>
    <w:p>
      <w:pPr>
        <w:pStyle w:val="TOC2"/>
        <w:tabs>
          <w:tab w:val="right" w:leader="dot" w:pos="8306"/>
        </w:tabs>
      </w:pPr>
      <w:hyperlink w:anchor="_Toc1385" w:history="1">
        <w:r>
          <w:rPr>
            <w:rFonts w:ascii="仿宋" w:eastAsia="仿宋" w:hAnsi="仿宋" w:cs="仿宋" w:hint="eastAsia"/>
            <w:lang w:eastAsia="zh-CN"/>
          </w:rPr>
          <w:t>(二)、增溶剂项目建设必要性分析</w:t>
        </w:r>
        <w:r>
          <w:tab/>
        </w:r>
        <w:r>
          <w:fldChar w:fldCharType="begin"/>
        </w:r>
        <w:r>
          <w:instrText xml:space="preserve"> PAGEREF _Toc1385 \h </w:instrText>
        </w:r>
        <w:r>
          <w:fldChar w:fldCharType="separate"/>
        </w:r>
        <w:r>
          <w:t>17</w:t>
        </w:r>
        <w:r>
          <w:fldChar w:fldCharType="end"/>
        </w:r>
      </w:hyperlink>
    </w:p>
    <w:p>
      <w:pPr>
        <w:pStyle w:val="TOC1"/>
        <w:tabs>
          <w:tab w:val="right" w:leader="dot" w:pos="8306"/>
        </w:tabs>
      </w:pPr>
      <w:hyperlink w:anchor="_Toc11215" w:history="1">
        <w:r>
          <w:rPr>
            <w:rFonts w:ascii="仿宋" w:eastAsia="仿宋" w:hAnsi="仿宋" w:cs="仿宋" w:hint="eastAsia"/>
            <w:lang w:eastAsia="zh-CN"/>
          </w:rPr>
          <w:t>六、增溶剂项目危机管理</w:t>
        </w:r>
        <w:r>
          <w:tab/>
        </w:r>
        <w:r>
          <w:fldChar w:fldCharType="begin"/>
        </w:r>
        <w:r>
          <w:instrText xml:space="preserve"> PAGEREF _Toc11215 \h </w:instrText>
        </w:r>
        <w:r>
          <w:fldChar w:fldCharType="separate"/>
        </w:r>
        <w:r>
          <w:t>19</w:t>
        </w:r>
        <w:r>
          <w:fldChar w:fldCharType="end"/>
        </w:r>
      </w:hyperlink>
    </w:p>
    <w:p>
      <w:pPr>
        <w:pStyle w:val="TOC2"/>
        <w:tabs>
          <w:tab w:val="right" w:leader="dot" w:pos="8306"/>
        </w:tabs>
      </w:pPr>
      <w:hyperlink w:anchor="_Toc31264" w:history="1">
        <w:r>
          <w:rPr>
            <w:rFonts w:ascii="仿宋" w:eastAsia="仿宋" w:hAnsi="仿宋" w:cs="仿宋" w:hint="eastAsia"/>
            <w:lang w:eastAsia="zh-CN"/>
          </w:rPr>
          <w:t>(一)、危机预警与识别</w:t>
        </w:r>
        <w:r>
          <w:tab/>
        </w:r>
        <w:r>
          <w:fldChar w:fldCharType="begin"/>
        </w:r>
        <w:r>
          <w:instrText xml:space="preserve"> PAGEREF _Toc31264 \h </w:instrText>
        </w:r>
        <w:r>
          <w:fldChar w:fldCharType="separate"/>
        </w:r>
        <w:r>
          <w:t>19</w:t>
        </w:r>
        <w:r>
          <w:fldChar w:fldCharType="end"/>
        </w:r>
      </w:hyperlink>
    </w:p>
    <w:p>
      <w:pPr>
        <w:pStyle w:val="TOC2"/>
        <w:tabs>
          <w:tab w:val="right" w:leader="dot" w:pos="8306"/>
        </w:tabs>
      </w:pPr>
      <w:hyperlink w:anchor="_Toc27216" w:history="1">
        <w:r>
          <w:rPr>
            <w:rFonts w:ascii="仿宋" w:eastAsia="仿宋" w:hAnsi="仿宋" w:cs="仿宋" w:hint="eastAsia"/>
            <w:lang w:eastAsia="zh-CN"/>
          </w:rPr>
          <w:t>(二)、危机应对与恢复</w:t>
        </w:r>
        <w:r>
          <w:tab/>
        </w:r>
        <w:r>
          <w:fldChar w:fldCharType="begin"/>
        </w:r>
        <w:r>
          <w:instrText xml:space="preserve"> PAGEREF _Toc27216 \h </w:instrText>
        </w:r>
        <w:r>
          <w:fldChar w:fldCharType="separate"/>
        </w:r>
        <w:r>
          <w:t>20</w:t>
        </w:r>
        <w:r>
          <w:fldChar w:fldCharType="end"/>
        </w:r>
      </w:hyperlink>
    </w:p>
    <w:p>
      <w:pPr>
        <w:pStyle w:val="TOC1"/>
        <w:tabs>
          <w:tab w:val="right" w:leader="dot" w:pos="8306"/>
        </w:tabs>
      </w:pPr>
      <w:hyperlink w:anchor="_Toc26949" w:history="1">
        <w:r>
          <w:rPr>
            <w:rFonts w:ascii="仿宋" w:eastAsia="仿宋" w:hAnsi="仿宋" w:cs="仿宋" w:hint="eastAsia"/>
            <w:lang w:eastAsia="zh-CN"/>
          </w:rPr>
          <w:t>七、增溶剂项目风险管理</w:t>
        </w:r>
        <w:r>
          <w:tab/>
        </w:r>
        <w:r>
          <w:fldChar w:fldCharType="begin"/>
        </w:r>
        <w:r>
          <w:instrText xml:space="preserve"> PAGEREF _Toc26949 \h </w:instrText>
        </w:r>
        <w:r>
          <w:fldChar w:fldCharType="separate"/>
        </w:r>
        <w:r>
          <w:t>21</w:t>
        </w:r>
        <w:r>
          <w:fldChar w:fldCharType="end"/>
        </w:r>
      </w:hyperlink>
    </w:p>
    <w:p>
      <w:pPr>
        <w:pStyle w:val="TOC2"/>
        <w:tabs>
          <w:tab w:val="right" w:leader="dot" w:pos="8306"/>
        </w:tabs>
      </w:pPr>
      <w:hyperlink w:anchor="_Toc6918" w:history="1">
        <w:r>
          <w:rPr>
            <w:rFonts w:ascii="仿宋" w:eastAsia="仿宋" w:hAnsi="仿宋" w:cs="仿宋" w:hint="eastAsia"/>
            <w:lang w:eastAsia="zh-CN"/>
          </w:rPr>
          <w:t>(一)、风险识别与评估</w:t>
        </w:r>
        <w:r>
          <w:tab/>
        </w:r>
        <w:r>
          <w:fldChar w:fldCharType="begin"/>
        </w:r>
        <w:r>
          <w:instrText xml:space="preserve"> PAGEREF _Toc6918 \h </w:instrText>
        </w:r>
        <w:r>
          <w:fldChar w:fldCharType="separate"/>
        </w:r>
        <w:r>
          <w:t>21</w:t>
        </w:r>
        <w:r>
          <w:fldChar w:fldCharType="end"/>
        </w:r>
      </w:hyperlink>
    </w:p>
    <w:p>
      <w:pPr>
        <w:pStyle w:val="TOC2"/>
        <w:tabs>
          <w:tab w:val="right" w:leader="dot" w:pos="8306"/>
        </w:tabs>
      </w:pPr>
      <w:hyperlink w:anchor="_Toc25175" w:history="1">
        <w:r>
          <w:rPr>
            <w:rFonts w:ascii="仿宋" w:eastAsia="仿宋" w:hAnsi="仿宋" w:cs="仿宋" w:hint="eastAsia"/>
            <w:lang w:eastAsia="zh-CN"/>
          </w:rPr>
          <w:t>(二)、风险应对策略</w:t>
        </w:r>
        <w:r>
          <w:tab/>
        </w:r>
        <w:r>
          <w:fldChar w:fldCharType="begin"/>
        </w:r>
        <w:r>
          <w:instrText xml:space="preserve"> PAGEREF _Toc25175 \h </w:instrText>
        </w:r>
        <w:r>
          <w:fldChar w:fldCharType="separate"/>
        </w:r>
        <w:r>
          <w:t>22</w:t>
        </w:r>
        <w:r>
          <w:fldChar w:fldCharType="end"/>
        </w:r>
      </w:hyperlink>
    </w:p>
    <w:p>
      <w:pPr>
        <w:pStyle w:val="TOC2"/>
        <w:tabs>
          <w:tab w:val="right" w:leader="dot" w:pos="8306"/>
        </w:tabs>
      </w:pPr>
      <w:hyperlink w:anchor="_Toc32094" w:history="1">
        <w:r>
          <w:rPr>
            <w:rFonts w:ascii="仿宋" w:eastAsia="仿宋" w:hAnsi="仿宋" w:cs="仿宋" w:hint="eastAsia"/>
            <w:lang w:eastAsia="zh-CN"/>
          </w:rPr>
          <w:t>(三)、风险监控与控制</w:t>
        </w:r>
        <w:r>
          <w:tab/>
        </w:r>
        <w:r>
          <w:fldChar w:fldCharType="begin"/>
        </w:r>
        <w:r>
          <w:instrText xml:space="preserve"> PAGEREF _Toc32094 \h </w:instrText>
        </w:r>
        <w:r>
          <w:fldChar w:fldCharType="separate"/>
        </w:r>
        <w:r>
          <w:t>24</w:t>
        </w:r>
        <w:r>
          <w:fldChar w:fldCharType="end"/>
        </w:r>
      </w:hyperlink>
    </w:p>
    <w:p>
      <w:pPr>
        <w:pStyle w:val="TOC1"/>
        <w:tabs>
          <w:tab w:val="right" w:leader="dot" w:pos="8306"/>
        </w:tabs>
      </w:pPr>
      <w:hyperlink w:anchor="_Toc1354" w:history="1">
        <w:r>
          <w:rPr>
            <w:rFonts w:ascii="仿宋" w:eastAsia="仿宋" w:hAnsi="仿宋" w:cs="仿宋" w:hint="eastAsia"/>
            <w:lang w:eastAsia="zh-CN"/>
          </w:rPr>
          <w:t>八、增溶剂项目社会影响</w:t>
        </w:r>
        <w:r>
          <w:tab/>
        </w:r>
        <w:r>
          <w:fldChar w:fldCharType="begin"/>
        </w:r>
        <w:r>
          <w:instrText xml:space="preserve"> PAGEREF _Toc1354 \h </w:instrText>
        </w:r>
        <w:r>
          <w:fldChar w:fldCharType="separate"/>
        </w:r>
        <w:r>
          <w:t>25</w:t>
        </w:r>
        <w:r>
          <w:fldChar w:fldCharType="end"/>
        </w:r>
      </w:hyperlink>
    </w:p>
    <w:p>
      <w:pPr>
        <w:pStyle w:val="TOC2"/>
        <w:tabs>
          <w:tab w:val="right" w:leader="dot" w:pos="8306"/>
        </w:tabs>
      </w:pPr>
      <w:hyperlink w:anchor="_Toc7856" w:history="1">
        <w:r>
          <w:rPr>
            <w:rFonts w:ascii="仿宋" w:eastAsia="仿宋" w:hAnsi="仿宋" w:cs="仿宋" w:hint="eastAsia"/>
            <w:lang w:eastAsia="zh-CN"/>
          </w:rPr>
          <w:t>(一)、社会责任与义务</w:t>
        </w:r>
        <w:r>
          <w:tab/>
        </w:r>
        <w:r>
          <w:fldChar w:fldCharType="begin"/>
        </w:r>
        <w:r>
          <w:instrText xml:space="preserve"> PAGEREF _Toc7856 \h </w:instrText>
        </w:r>
        <w:r>
          <w:fldChar w:fldCharType="separate"/>
        </w:r>
        <w:r>
          <w:t>25</w:t>
        </w:r>
        <w:r>
          <w:fldChar w:fldCharType="end"/>
        </w:r>
      </w:hyperlink>
    </w:p>
    <w:p>
      <w:pPr>
        <w:pStyle w:val="TOC2"/>
        <w:tabs>
          <w:tab w:val="right" w:leader="dot" w:pos="8306"/>
        </w:tabs>
      </w:pPr>
      <w:hyperlink w:anchor="_Toc19050" w:history="1">
        <w:r>
          <w:rPr>
            <w:rFonts w:ascii="仿宋" w:eastAsia="仿宋" w:hAnsi="仿宋" w:cs="仿宋" w:hint="eastAsia"/>
            <w:lang w:eastAsia="zh-CN"/>
          </w:rPr>
          <w:t>(二)、社会参与与沟通</w:t>
        </w:r>
        <w:r>
          <w:tab/>
        </w:r>
        <w:r>
          <w:fldChar w:fldCharType="begin"/>
        </w:r>
        <w:r>
          <w:instrText xml:space="preserve"> PAGEREF _Toc19050 \h </w:instrText>
        </w:r>
        <w:r>
          <w:fldChar w:fldCharType="separate"/>
        </w:r>
        <w:r>
          <w:t>26</w:t>
        </w:r>
        <w:r>
          <w:fldChar w:fldCharType="end"/>
        </w:r>
      </w:hyperlink>
    </w:p>
    <w:p>
      <w:pPr>
        <w:pStyle w:val="TOC1"/>
        <w:tabs>
          <w:tab w:val="right" w:leader="dot" w:pos="8306"/>
        </w:tabs>
      </w:pPr>
      <w:hyperlink w:anchor="_Toc32041" w:history="1">
        <w:r>
          <w:rPr>
            <w:rFonts w:ascii="仿宋" w:eastAsia="仿宋" w:hAnsi="仿宋" w:cs="仿宋" w:hint="eastAsia"/>
            <w:lang w:eastAsia="zh-CN"/>
          </w:rPr>
          <w:t>九、增溶剂项目投资规划</w:t>
        </w:r>
        <w:r>
          <w:tab/>
        </w:r>
        <w:r>
          <w:fldChar w:fldCharType="begin"/>
        </w:r>
        <w:r>
          <w:instrText xml:space="preserve"> PAGEREF _Toc32041 \h </w:instrText>
        </w:r>
        <w:r>
          <w:fldChar w:fldCharType="separate"/>
        </w:r>
        <w:r>
          <w:t>27</w:t>
        </w:r>
        <w:r>
          <w:fldChar w:fldCharType="end"/>
        </w:r>
      </w:hyperlink>
    </w:p>
    <w:p>
      <w:pPr>
        <w:pStyle w:val="TOC2"/>
        <w:tabs>
          <w:tab w:val="right" w:leader="dot" w:pos="8306"/>
        </w:tabs>
      </w:pPr>
      <w:hyperlink w:anchor="_Toc10775" w:history="1">
        <w:r>
          <w:rPr>
            <w:rFonts w:ascii="仿宋" w:eastAsia="仿宋" w:hAnsi="仿宋" w:cs="仿宋" w:hint="eastAsia"/>
            <w:lang w:eastAsia="zh-CN"/>
          </w:rPr>
          <w:t>(一)、增溶剂项目总投资估算</w:t>
        </w:r>
        <w:r>
          <w:tab/>
        </w:r>
        <w:r>
          <w:fldChar w:fldCharType="begin"/>
        </w:r>
        <w:r>
          <w:instrText xml:space="preserve"> PAGEREF _Toc10775 \h </w:instrText>
        </w:r>
        <w:r>
          <w:fldChar w:fldCharType="separate"/>
        </w:r>
        <w:r>
          <w:t>27</w:t>
        </w:r>
        <w:r>
          <w:fldChar w:fldCharType="end"/>
        </w:r>
      </w:hyperlink>
    </w:p>
    <w:p>
      <w:pPr>
        <w:pStyle w:val="TOC2"/>
        <w:tabs>
          <w:tab w:val="right" w:leader="dot" w:pos="8306"/>
        </w:tabs>
      </w:pPr>
      <w:hyperlink w:anchor="_Toc24321" w:history="1">
        <w:r>
          <w:rPr>
            <w:rFonts w:ascii="仿宋" w:eastAsia="仿宋" w:hAnsi="仿宋" w:cs="仿宋" w:hint="eastAsia"/>
            <w:lang w:eastAsia="zh-CN"/>
          </w:rPr>
          <w:t>(二)、资金筹措</w:t>
        </w:r>
        <w:r>
          <w:tab/>
        </w:r>
        <w:r>
          <w:fldChar w:fldCharType="begin"/>
        </w:r>
        <w:r>
          <w:instrText xml:space="preserve"> PAGEREF _Toc24321 \h </w:instrText>
        </w:r>
        <w:r>
          <w:fldChar w:fldCharType="separate"/>
        </w:r>
        <w:r>
          <w:t>28</w:t>
        </w:r>
        <w:r>
          <w:fldChar w:fldCharType="end"/>
        </w:r>
      </w:hyperlink>
    </w:p>
    <w:p>
      <w:pPr>
        <w:pStyle w:val="TOC1"/>
        <w:tabs>
          <w:tab w:val="right" w:leader="dot" w:pos="8306"/>
        </w:tabs>
      </w:pPr>
      <w:hyperlink w:anchor="_Toc11156" w:history="1">
        <w:r>
          <w:rPr>
            <w:rFonts w:ascii="仿宋" w:eastAsia="仿宋" w:hAnsi="仿宋" w:cs="仿宋" w:hint="eastAsia"/>
            <w:lang w:eastAsia="zh-CN"/>
          </w:rPr>
          <w:t>十、生产安全保护</w:t>
        </w:r>
        <w:r>
          <w:tab/>
        </w:r>
        <w:r>
          <w:fldChar w:fldCharType="begin"/>
        </w:r>
        <w:r>
          <w:instrText xml:space="preserve"> PAGEREF _Toc11156 \h </w:instrText>
        </w:r>
        <w:r>
          <w:fldChar w:fldCharType="separate"/>
        </w:r>
        <w:r>
          <w:t>29</w:t>
        </w:r>
        <w:r>
          <w:fldChar w:fldCharType="end"/>
        </w:r>
      </w:hyperlink>
    </w:p>
    <w:p>
      <w:pPr>
        <w:pStyle w:val="TOC2"/>
        <w:tabs>
          <w:tab w:val="right" w:leader="dot" w:pos="8306"/>
        </w:tabs>
      </w:pPr>
      <w:hyperlink w:anchor="_Toc26773" w:history="1">
        <w:r>
          <w:rPr>
            <w:rFonts w:ascii="仿宋" w:eastAsia="仿宋" w:hAnsi="仿宋" w:cs="仿宋" w:hint="eastAsia"/>
            <w:lang w:eastAsia="zh-CN"/>
          </w:rPr>
          <w:t>(一)、消防安全</w:t>
        </w:r>
        <w:r>
          <w:tab/>
        </w:r>
        <w:r>
          <w:fldChar w:fldCharType="begin"/>
        </w:r>
        <w:r>
          <w:instrText xml:space="preserve"> PAGEREF _Toc26773 \h </w:instrText>
        </w:r>
        <w:r>
          <w:fldChar w:fldCharType="separate"/>
        </w:r>
        <w:r>
          <w:t>29</w:t>
        </w:r>
        <w:r>
          <w:fldChar w:fldCharType="end"/>
        </w:r>
      </w:hyperlink>
    </w:p>
    <w:p>
      <w:pPr>
        <w:pStyle w:val="TOC2"/>
        <w:tabs>
          <w:tab w:val="right" w:leader="dot" w:pos="8306"/>
        </w:tabs>
      </w:pPr>
      <w:hyperlink w:anchor="_Toc23376" w:history="1">
        <w:r>
          <w:rPr>
            <w:rFonts w:ascii="仿宋" w:eastAsia="仿宋" w:hAnsi="仿宋" w:cs="仿宋" w:hint="eastAsia"/>
            <w:lang w:eastAsia="zh-CN"/>
          </w:rPr>
          <w:t>(二)、防火防爆总图布置措施</w:t>
        </w:r>
        <w:r>
          <w:tab/>
        </w:r>
        <w:r>
          <w:fldChar w:fldCharType="begin"/>
        </w:r>
        <w:r>
          <w:instrText xml:space="preserve"> PAGEREF _Toc23376 \h </w:instrText>
        </w:r>
        <w:r>
          <w:fldChar w:fldCharType="separate"/>
        </w:r>
        <w:r>
          <w:t>30</w:t>
        </w:r>
        <w:r>
          <w:fldChar w:fldCharType="end"/>
        </w:r>
      </w:hyperlink>
    </w:p>
    <w:p>
      <w:pPr>
        <w:pStyle w:val="TOC2"/>
        <w:tabs>
          <w:tab w:val="right" w:leader="dot" w:pos="8306"/>
        </w:tabs>
      </w:pPr>
      <w:hyperlink w:anchor="_Toc4122" w:history="1">
        <w:r>
          <w:rPr>
            <w:rFonts w:ascii="仿宋" w:eastAsia="仿宋" w:hAnsi="仿宋" w:cs="仿宋" w:hint="eastAsia"/>
            <w:lang w:eastAsia="zh-CN"/>
          </w:rPr>
          <w:t>(三)、自然灾害防范措施</w:t>
        </w:r>
        <w:r>
          <w:tab/>
        </w:r>
        <w:r>
          <w:fldChar w:fldCharType="begin"/>
        </w:r>
        <w:r>
          <w:instrText xml:space="preserve"> PAGEREF _Toc4122 \h </w:instrText>
        </w:r>
        <w:r>
          <w:fldChar w:fldCharType="separate"/>
        </w:r>
        <w:r>
          <w:t>31</w:t>
        </w:r>
        <w:r>
          <w:fldChar w:fldCharType="end"/>
        </w:r>
      </w:hyperlink>
    </w:p>
    <w:p>
      <w:pPr>
        <w:pStyle w:val="TOC2"/>
        <w:tabs>
          <w:tab w:val="right" w:leader="dot" w:pos="8306"/>
        </w:tabs>
      </w:pPr>
      <w:hyperlink w:anchor="_Toc27710" w:history="1">
        <w:r>
          <w:rPr>
            <w:rFonts w:ascii="仿宋" w:eastAsia="仿宋" w:hAnsi="仿宋" w:cs="仿宋" w:hint="eastAsia"/>
            <w:lang w:eastAsia="zh-CN"/>
          </w:rPr>
          <w:t>(四)、安全色及安全标志使用要求</w:t>
        </w:r>
        <w:r>
          <w:tab/>
        </w:r>
        <w:r>
          <w:fldChar w:fldCharType="begin"/>
        </w:r>
        <w:r>
          <w:instrText xml:space="preserve"> PAGEREF _Toc27710 \h </w:instrText>
        </w:r>
        <w:r>
          <w:fldChar w:fldCharType="separate"/>
        </w:r>
        <w:r>
          <w:t>32</w:t>
        </w:r>
        <w:r>
          <w:fldChar w:fldCharType="end"/>
        </w:r>
      </w:hyperlink>
    </w:p>
    <w:p>
      <w:pPr>
        <w:pStyle w:val="TOC2"/>
        <w:tabs>
          <w:tab w:val="right" w:leader="dot" w:pos="8306"/>
        </w:tabs>
      </w:pPr>
      <w:hyperlink w:anchor="_Toc17402" w:history="1">
        <w:r>
          <w:rPr>
            <w:rFonts w:ascii="仿宋" w:eastAsia="仿宋" w:hAnsi="仿宋" w:cs="仿宋" w:hint="eastAsia"/>
            <w:lang w:eastAsia="zh-CN"/>
          </w:rPr>
          <w:t>(五)、防尘防毒措施</w:t>
        </w:r>
        <w:r>
          <w:tab/>
        </w:r>
        <w:r>
          <w:fldChar w:fldCharType="begin"/>
        </w:r>
        <w:r>
          <w:instrText xml:space="preserve"> PAGEREF _Toc17402 \h </w:instrText>
        </w:r>
        <w:r>
          <w:fldChar w:fldCharType="separate"/>
        </w:r>
        <w:r>
          <w:t>33</w:t>
        </w:r>
        <w:r>
          <w:fldChar w:fldCharType="end"/>
        </w:r>
      </w:hyperlink>
    </w:p>
    <w:p>
      <w:pPr>
        <w:pStyle w:val="TOC2"/>
        <w:tabs>
          <w:tab w:val="right" w:leader="dot" w:pos="8306"/>
        </w:tabs>
      </w:pPr>
      <w:hyperlink w:anchor="_Toc9538" w:history="1">
        <w:r>
          <w:rPr>
            <w:rFonts w:ascii="仿宋" w:eastAsia="仿宋" w:hAnsi="仿宋" w:cs="仿宋" w:hint="eastAsia"/>
            <w:lang w:eastAsia="zh-CN"/>
          </w:rPr>
          <w:t>(六)、防静电、触电防护及防雷措施</w:t>
        </w:r>
        <w:r>
          <w:tab/>
        </w:r>
        <w:r>
          <w:fldChar w:fldCharType="begin"/>
        </w:r>
        <w:r>
          <w:instrText xml:space="preserve"> PAGEREF _Toc9538 \h </w:instrText>
        </w:r>
        <w:r>
          <w:fldChar w:fldCharType="separate"/>
        </w:r>
        <w:r>
          <w:t>34</w:t>
        </w:r>
        <w:r>
          <w:fldChar w:fldCharType="end"/>
        </w:r>
      </w:hyperlink>
    </w:p>
    <w:p>
      <w:pPr>
        <w:pStyle w:val="TOC2"/>
        <w:tabs>
          <w:tab w:val="right" w:leader="dot" w:pos="8306"/>
        </w:tabs>
      </w:pPr>
      <w:hyperlink w:anchor="_Toc291" w:history="1">
        <w:r>
          <w:rPr>
            <w:rFonts w:ascii="仿宋" w:eastAsia="仿宋" w:hAnsi="仿宋" w:cs="仿宋" w:hint="eastAsia"/>
            <w:lang w:eastAsia="zh-CN"/>
          </w:rPr>
          <w:t>(七)、机械设备安全保障措施</w:t>
        </w:r>
        <w:r>
          <w:tab/>
        </w:r>
        <w:r>
          <w:fldChar w:fldCharType="begin"/>
        </w:r>
        <w:r>
          <w:instrText xml:space="preserve"> PAGEREF _Toc291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6" w:history="1">
        <w:r>
          <w:rPr>
            <w:rFonts w:ascii="仿宋" w:eastAsia="仿宋" w:hAnsi="仿宋" w:cs="仿宋" w:hint="eastAsia"/>
            <w:lang w:eastAsia="zh-CN"/>
          </w:rPr>
          <w:t>十一、增溶剂项目经营效益</w:t>
        </w:r>
        <w:r>
          <w:tab/>
        </w:r>
        <w:r>
          <w:fldChar w:fldCharType="begin"/>
        </w:r>
        <w:r>
          <w:instrText xml:space="preserve"> PAGEREF _Toc706 \h </w:instrText>
        </w:r>
        <w:r>
          <w:fldChar w:fldCharType="separate"/>
        </w:r>
        <w:r>
          <w:t>36</w:t>
        </w:r>
        <w:r>
          <w:fldChar w:fldCharType="end"/>
        </w:r>
      </w:hyperlink>
    </w:p>
    <w:p>
      <w:pPr>
        <w:pStyle w:val="TOC2"/>
        <w:tabs>
          <w:tab w:val="right" w:leader="dot" w:pos="8306"/>
        </w:tabs>
      </w:pPr>
      <w:hyperlink w:anchor="_Toc16594" w:history="1">
        <w:r>
          <w:rPr>
            <w:rFonts w:ascii="仿宋" w:eastAsia="仿宋" w:hAnsi="仿宋" w:cs="仿宋" w:hint="eastAsia"/>
            <w:lang w:eastAsia="zh-CN"/>
          </w:rPr>
          <w:t>(一)、经济评价财务测算</w:t>
        </w:r>
        <w:r>
          <w:tab/>
        </w:r>
        <w:r>
          <w:fldChar w:fldCharType="begin"/>
        </w:r>
        <w:r>
          <w:instrText xml:space="preserve"> PAGEREF _Toc16594 \h </w:instrText>
        </w:r>
        <w:r>
          <w:fldChar w:fldCharType="separate"/>
        </w:r>
        <w:r>
          <w:t>36</w:t>
        </w:r>
        <w:r>
          <w:fldChar w:fldCharType="end"/>
        </w:r>
      </w:hyperlink>
    </w:p>
    <w:p>
      <w:pPr>
        <w:pStyle w:val="TOC2"/>
        <w:tabs>
          <w:tab w:val="right" w:leader="dot" w:pos="8306"/>
        </w:tabs>
      </w:pPr>
      <w:hyperlink w:anchor="_Toc30154" w:history="1">
        <w:r>
          <w:rPr>
            <w:rFonts w:ascii="仿宋" w:eastAsia="仿宋" w:hAnsi="仿宋" w:cs="仿宋" w:hint="eastAsia"/>
            <w:lang w:eastAsia="zh-CN"/>
          </w:rPr>
          <w:t>(二)、增溶剂项目盈利能力分析</w:t>
        </w:r>
        <w:r>
          <w:tab/>
        </w:r>
        <w:r>
          <w:fldChar w:fldCharType="begin"/>
        </w:r>
        <w:r>
          <w:instrText xml:space="preserve"> PAGEREF _Toc30154 \h </w:instrText>
        </w:r>
        <w:r>
          <w:fldChar w:fldCharType="separate"/>
        </w:r>
        <w:r>
          <w:t>38</w:t>
        </w:r>
        <w:r>
          <w:fldChar w:fldCharType="end"/>
        </w:r>
      </w:hyperlink>
    </w:p>
    <w:p>
      <w:pPr>
        <w:pStyle w:val="TOC1"/>
        <w:tabs>
          <w:tab w:val="right" w:leader="dot" w:pos="8306"/>
        </w:tabs>
      </w:pPr>
      <w:hyperlink w:anchor="_Toc8602" w:history="1">
        <w:r>
          <w:rPr>
            <w:rFonts w:ascii="仿宋" w:eastAsia="仿宋" w:hAnsi="仿宋" w:cs="仿宋" w:hint="eastAsia"/>
            <w:lang w:eastAsia="zh-CN"/>
          </w:rPr>
          <w:t>十二、增溶剂项目计划安排</w:t>
        </w:r>
        <w:r>
          <w:tab/>
        </w:r>
        <w:r>
          <w:fldChar w:fldCharType="begin"/>
        </w:r>
        <w:r>
          <w:instrText xml:space="preserve"> PAGEREF _Toc8602 \h </w:instrText>
        </w:r>
        <w:r>
          <w:fldChar w:fldCharType="separate"/>
        </w:r>
        <w:r>
          <w:t>38</w:t>
        </w:r>
        <w:r>
          <w:fldChar w:fldCharType="end"/>
        </w:r>
      </w:hyperlink>
    </w:p>
    <w:p>
      <w:pPr>
        <w:pStyle w:val="TOC2"/>
        <w:tabs>
          <w:tab w:val="right" w:leader="dot" w:pos="8306"/>
        </w:tabs>
      </w:pPr>
      <w:hyperlink w:anchor="_Toc13684" w:history="1">
        <w:r>
          <w:rPr>
            <w:rFonts w:ascii="仿宋" w:eastAsia="仿宋" w:hAnsi="仿宋" w:cs="仿宋" w:hint="eastAsia"/>
            <w:lang w:eastAsia="zh-CN"/>
          </w:rPr>
          <w:t>(一)、建设周期</w:t>
        </w:r>
        <w:r>
          <w:tab/>
        </w:r>
        <w:r>
          <w:fldChar w:fldCharType="begin"/>
        </w:r>
        <w:r>
          <w:instrText xml:space="preserve"> PAGEREF _Toc13684 \h </w:instrText>
        </w:r>
        <w:r>
          <w:fldChar w:fldCharType="separate"/>
        </w:r>
        <w:r>
          <w:t>38</w:t>
        </w:r>
        <w:r>
          <w:fldChar w:fldCharType="end"/>
        </w:r>
      </w:hyperlink>
    </w:p>
    <w:p>
      <w:pPr>
        <w:pStyle w:val="TOC2"/>
        <w:tabs>
          <w:tab w:val="right" w:leader="dot" w:pos="8306"/>
        </w:tabs>
      </w:pPr>
      <w:hyperlink w:anchor="_Toc3509" w:history="1">
        <w:r>
          <w:rPr>
            <w:rFonts w:ascii="仿宋" w:eastAsia="仿宋" w:hAnsi="仿宋" w:cs="仿宋" w:hint="eastAsia"/>
            <w:lang w:eastAsia="zh-CN"/>
          </w:rPr>
          <w:t>(二)、建设进度</w:t>
        </w:r>
        <w:r>
          <w:tab/>
        </w:r>
        <w:r>
          <w:fldChar w:fldCharType="begin"/>
        </w:r>
        <w:r>
          <w:instrText xml:space="preserve"> PAGEREF _Toc3509 \h </w:instrText>
        </w:r>
        <w:r>
          <w:fldChar w:fldCharType="separate"/>
        </w:r>
        <w:r>
          <w:t>39</w:t>
        </w:r>
        <w:r>
          <w:fldChar w:fldCharType="end"/>
        </w:r>
      </w:hyperlink>
    </w:p>
    <w:p>
      <w:pPr>
        <w:pStyle w:val="TOC2"/>
        <w:tabs>
          <w:tab w:val="right" w:leader="dot" w:pos="8306"/>
        </w:tabs>
      </w:pPr>
      <w:hyperlink w:anchor="_Toc31858" w:history="1">
        <w:r>
          <w:rPr>
            <w:rFonts w:ascii="仿宋" w:eastAsia="仿宋" w:hAnsi="仿宋" w:cs="仿宋" w:hint="eastAsia"/>
            <w:lang w:eastAsia="zh-CN"/>
          </w:rPr>
          <w:t>(三)、进度安排注意事项</w:t>
        </w:r>
        <w:r>
          <w:tab/>
        </w:r>
        <w:r>
          <w:fldChar w:fldCharType="begin"/>
        </w:r>
        <w:r>
          <w:instrText xml:space="preserve"> PAGEREF _Toc31858 \h </w:instrText>
        </w:r>
        <w:r>
          <w:fldChar w:fldCharType="separate"/>
        </w:r>
        <w:r>
          <w:t>40</w:t>
        </w:r>
        <w:r>
          <w:fldChar w:fldCharType="end"/>
        </w:r>
      </w:hyperlink>
    </w:p>
    <w:p>
      <w:pPr>
        <w:pStyle w:val="TOC2"/>
        <w:tabs>
          <w:tab w:val="right" w:leader="dot" w:pos="8306"/>
        </w:tabs>
      </w:pPr>
      <w:hyperlink w:anchor="_Toc28906" w:history="1">
        <w:r>
          <w:rPr>
            <w:rFonts w:ascii="仿宋" w:eastAsia="仿宋" w:hAnsi="仿宋" w:cs="仿宋" w:hint="eastAsia"/>
            <w:lang w:eastAsia="zh-CN"/>
          </w:rPr>
          <w:t>(四)、人力资源配置</w:t>
        </w:r>
        <w:r>
          <w:tab/>
        </w:r>
        <w:r>
          <w:fldChar w:fldCharType="begin"/>
        </w:r>
        <w:r>
          <w:instrText xml:space="preserve"> PAGEREF _Toc28906 \h </w:instrText>
        </w:r>
        <w:r>
          <w:fldChar w:fldCharType="separate"/>
        </w:r>
        <w:r>
          <w:t>42</w:t>
        </w:r>
        <w:r>
          <w:fldChar w:fldCharType="end"/>
        </w:r>
      </w:hyperlink>
    </w:p>
    <w:p>
      <w:pPr>
        <w:pStyle w:val="TOC1"/>
        <w:tabs>
          <w:tab w:val="right" w:leader="dot" w:pos="8306"/>
        </w:tabs>
      </w:pPr>
      <w:hyperlink w:anchor="_Toc7139" w:history="1">
        <w:r>
          <w:rPr>
            <w:rFonts w:ascii="仿宋" w:eastAsia="仿宋" w:hAnsi="仿宋" w:cs="仿宋" w:hint="eastAsia"/>
            <w:lang w:eastAsia="zh-CN"/>
          </w:rPr>
          <w:t>十三、增溶剂项目实施保障措施</w:t>
        </w:r>
        <w:r>
          <w:tab/>
        </w:r>
        <w:r>
          <w:fldChar w:fldCharType="begin"/>
        </w:r>
        <w:r>
          <w:instrText xml:space="preserve"> PAGEREF _Toc7139 \h </w:instrText>
        </w:r>
        <w:r>
          <w:fldChar w:fldCharType="separate"/>
        </w:r>
        <w:r>
          <w:t>43</w:t>
        </w:r>
        <w:r>
          <w:fldChar w:fldCharType="end"/>
        </w:r>
      </w:hyperlink>
    </w:p>
    <w:p>
      <w:pPr>
        <w:pStyle w:val="TOC2"/>
        <w:tabs>
          <w:tab w:val="right" w:leader="dot" w:pos="8306"/>
        </w:tabs>
      </w:pPr>
      <w:hyperlink w:anchor="_Toc25224" w:history="1">
        <w:r>
          <w:rPr>
            <w:rFonts w:ascii="仿宋" w:eastAsia="仿宋" w:hAnsi="仿宋" w:cs="仿宋" w:hint="eastAsia"/>
            <w:lang w:eastAsia="zh-CN"/>
          </w:rPr>
          <w:t>(一)、增溶剂项目实施保障机制</w:t>
        </w:r>
        <w:r>
          <w:tab/>
        </w:r>
        <w:r>
          <w:fldChar w:fldCharType="begin"/>
        </w:r>
        <w:r>
          <w:instrText xml:space="preserve"> PAGEREF _Toc25224 \h </w:instrText>
        </w:r>
        <w:r>
          <w:fldChar w:fldCharType="separate"/>
        </w:r>
        <w:r>
          <w:t>43</w:t>
        </w:r>
        <w:r>
          <w:fldChar w:fldCharType="end"/>
        </w:r>
      </w:hyperlink>
    </w:p>
    <w:p>
      <w:pPr>
        <w:pStyle w:val="TOC2"/>
        <w:tabs>
          <w:tab w:val="right" w:leader="dot" w:pos="8306"/>
        </w:tabs>
      </w:pPr>
      <w:hyperlink w:anchor="_Toc21982" w:history="1">
        <w:r>
          <w:rPr>
            <w:rFonts w:ascii="仿宋" w:eastAsia="仿宋" w:hAnsi="仿宋" w:cs="仿宋" w:hint="eastAsia"/>
            <w:lang w:eastAsia="zh-CN"/>
          </w:rPr>
          <w:t>(二)、增溶剂项目法律合规要求</w:t>
        </w:r>
        <w:r>
          <w:tab/>
        </w:r>
        <w:r>
          <w:fldChar w:fldCharType="begin"/>
        </w:r>
        <w:r>
          <w:instrText xml:space="preserve"> PAGEREF _Toc21982 \h </w:instrText>
        </w:r>
        <w:r>
          <w:fldChar w:fldCharType="separate"/>
        </w:r>
        <w:r>
          <w:t>46</w:t>
        </w:r>
        <w:r>
          <w:fldChar w:fldCharType="end"/>
        </w:r>
      </w:hyperlink>
    </w:p>
    <w:p>
      <w:pPr>
        <w:pStyle w:val="TOC2"/>
        <w:tabs>
          <w:tab w:val="right" w:leader="dot" w:pos="8306"/>
        </w:tabs>
      </w:pPr>
      <w:hyperlink w:anchor="_Toc3136" w:history="1">
        <w:r>
          <w:rPr>
            <w:rFonts w:ascii="仿宋" w:eastAsia="仿宋" w:hAnsi="仿宋" w:cs="仿宋" w:hint="eastAsia"/>
            <w:lang w:eastAsia="zh-CN"/>
          </w:rPr>
          <w:t>(三)、增溶剂项目合同管理与法律事务</w:t>
        </w:r>
        <w:r>
          <w:tab/>
        </w:r>
        <w:r>
          <w:fldChar w:fldCharType="begin"/>
        </w:r>
        <w:r>
          <w:instrText xml:space="preserve"> PAGEREF _Toc3136 \h </w:instrText>
        </w:r>
        <w:r>
          <w:fldChar w:fldCharType="separate"/>
        </w:r>
        <w:r>
          <w:t>50</w:t>
        </w:r>
        <w:r>
          <w:fldChar w:fldCharType="end"/>
        </w:r>
      </w:hyperlink>
    </w:p>
    <w:p>
      <w:pPr>
        <w:pStyle w:val="TOC2"/>
        <w:tabs>
          <w:tab w:val="right" w:leader="dot" w:pos="8306"/>
        </w:tabs>
      </w:pPr>
      <w:hyperlink w:anchor="_Toc17756" w:history="1">
        <w:r>
          <w:rPr>
            <w:rFonts w:ascii="仿宋" w:eastAsia="仿宋" w:hAnsi="仿宋" w:cs="仿宋" w:hint="eastAsia"/>
            <w:lang w:eastAsia="zh-CN"/>
          </w:rPr>
          <w:t>(四)、增溶剂项目知识产权保护策略</w:t>
        </w:r>
        <w:r>
          <w:tab/>
        </w:r>
        <w:r>
          <w:fldChar w:fldCharType="begin"/>
        </w:r>
        <w:r>
          <w:instrText xml:space="preserve"> PAGEREF _Toc17756 \h </w:instrText>
        </w:r>
        <w:r>
          <w:fldChar w:fldCharType="separate"/>
        </w:r>
        <w:r>
          <w:t>56</w:t>
        </w:r>
        <w:r>
          <w:fldChar w:fldCharType="end"/>
        </w:r>
      </w:hyperlink>
    </w:p>
    <w:p>
      <w:pPr>
        <w:pStyle w:val="TOC1"/>
        <w:tabs>
          <w:tab w:val="right" w:leader="dot" w:pos="8306"/>
        </w:tabs>
      </w:pPr>
      <w:hyperlink w:anchor="_Toc7409" w:history="1">
        <w:r>
          <w:rPr>
            <w:rFonts w:ascii="仿宋" w:eastAsia="仿宋" w:hAnsi="仿宋" w:cs="仿宋" w:hint="eastAsia"/>
            <w:lang w:eastAsia="zh-CN"/>
          </w:rPr>
          <w:t>十四、风险识别与分类</w:t>
        </w:r>
        <w:r>
          <w:tab/>
        </w:r>
        <w:r>
          <w:fldChar w:fldCharType="begin"/>
        </w:r>
        <w:r>
          <w:instrText xml:space="preserve"> PAGEREF _Toc7409 \h </w:instrText>
        </w:r>
        <w:r>
          <w:fldChar w:fldCharType="separate"/>
        </w:r>
        <w:r>
          <w:t>59</w:t>
        </w:r>
        <w:r>
          <w:fldChar w:fldCharType="end"/>
        </w:r>
      </w:hyperlink>
    </w:p>
    <w:p>
      <w:pPr>
        <w:pStyle w:val="TOC2"/>
        <w:tabs>
          <w:tab w:val="right" w:leader="dot" w:pos="8306"/>
        </w:tabs>
      </w:pPr>
      <w:hyperlink w:anchor="_Toc20122" w:history="1">
        <w:r>
          <w:rPr>
            <w:rFonts w:ascii="仿宋" w:eastAsia="仿宋" w:hAnsi="仿宋" w:cs="仿宋" w:hint="eastAsia"/>
            <w:lang w:eastAsia="zh-CN"/>
          </w:rPr>
          <w:t>(一)、风险识别</w:t>
        </w:r>
        <w:r>
          <w:tab/>
        </w:r>
        <w:r>
          <w:fldChar w:fldCharType="begin"/>
        </w:r>
        <w:r>
          <w:instrText xml:space="preserve"> PAGEREF _Toc20122 \h </w:instrText>
        </w:r>
        <w:r>
          <w:fldChar w:fldCharType="separate"/>
        </w:r>
        <w:r>
          <w:t>59</w:t>
        </w:r>
        <w:r>
          <w:fldChar w:fldCharType="end"/>
        </w:r>
      </w:hyperlink>
    </w:p>
    <w:p>
      <w:pPr>
        <w:pStyle w:val="TOC2"/>
        <w:tabs>
          <w:tab w:val="right" w:leader="dot" w:pos="8306"/>
        </w:tabs>
      </w:pPr>
      <w:hyperlink w:anchor="_Toc10416" w:history="1">
        <w:r>
          <w:rPr>
            <w:rFonts w:ascii="仿宋" w:eastAsia="仿宋" w:hAnsi="仿宋" w:cs="仿宋" w:hint="eastAsia"/>
            <w:lang w:eastAsia="zh-CN"/>
          </w:rPr>
          <w:t>(二)、风险分类</w:t>
        </w:r>
        <w:r>
          <w:tab/>
        </w:r>
        <w:r>
          <w:fldChar w:fldCharType="begin"/>
        </w:r>
        <w:r>
          <w:instrText xml:space="preserve"> PAGEREF _Toc10416 \h </w:instrText>
        </w:r>
        <w:r>
          <w:fldChar w:fldCharType="separate"/>
        </w:r>
        <w:r>
          <w:t>60</w:t>
        </w:r>
        <w:r>
          <w:fldChar w:fldCharType="end"/>
        </w:r>
      </w:hyperlink>
    </w:p>
    <w:p>
      <w:pPr>
        <w:pStyle w:val="TOC1"/>
        <w:tabs>
          <w:tab w:val="right" w:leader="dot" w:pos="8306"/>
        </w:tabs>
      </w:pPr>
      <w:hyperlink w:anchor="_Toc269" w:history="1">
        <w:r>
          <w:rPr>
            <w:rFonts w:ascii="仿宋" w:eastAsia="仿宋" w:hAnsi="仿宋" w:cs="仿宋" w:hint="eastAsia"/>
            <w:lang w:eastAsia="zh-CN"/>
          </w:rPr>
          <w:t>十五、增溶剂项目治理与监督</w:t>
        </w:r>
        <w:r>
          <w:tab/>
        </w:r>
        <w:r>
          <w:fldChar w:fldCharType="begin"/>
        </w:r>
        <w:r>
          <w:instrText xml:space="preserve"> PAGEREF _Toc269 \h </w:instrText>
        </w:r>
        <w:r>
          <w:fldChar w:fldCharType="separate"/>
        </w:r>
        <w:r>
          <w:t>62</w:t>
        </w:r>
        <w:r>
          <w:fldChar w:fldCharType="end"/>
        </w:r>
      </w:hyperlink>
    </w:p>
    <w:p>
      <w:pPr>
        <w:pStyle w:val="TOC2"/>
        <w:tabs>
          <w:tab w:val="right" w:leader="dot" w:pos="8306"/>
        </w:tabs>
      </w:pPr>
      <w:hyperlink w:anchor="_Toc2053" w:history="1">
        <w:r>
          <w:rPr>
            <w:rFonts w:ascii="仿宋" w:eastAsia="仿宋" w:hAnsi="仿宋" w:cs="仿宋" w:hint="eastAsia"/>
            <w:lang w:eastAsia="zh-CN"/>
          </w:rPr>
          <w:t>(一)、增溶剂项目治理结构</w:t>
        </w:r>
        <w:r>
          <w:tab/>
        </w:r>
        <w:r>
          <w:fldChar w:fldCharType="begin"/>
        </w:r>
        <w:r>
          <w:instrText xml:space="preserve"> PAGEREF _Toc2053 \h </w:instrText>
        </w:r>
        <w:r>
          <w:fldChar w:fldCharType="separate"/>
        </w:r>
        <w:r>
          <w:t>62</w:t>
        </w:r>
        <w:r>
          <w:fldChar w:fldCharType="end"/>
        </w:r>
      </w:hyperlink>
    </w:p>
    <w:p>
      <w:pPr>
        <w:pStyle w:val="TOC2"/>
        <w:tabs>
          <w:tab w:val="right" w:leader="dot" w:pos="8306"/>
        </w:tabs>
      </w:pPr>
      <w:hyperlink w:anchor="_Toc14113" w:history="1">
        <w:r>
          <w:rPr>
            <w:rFonts w:ascii="仿宋" w:eastAsia="仿宋" w:hAnsi="仿宋" w:cs="仿宋" w:hint="eastAsia"/>
            <w:lang w:eastAsia="zh-CN"/>
          </w:rPr>
          <w:t>(二)、监督与审计</w:t>
        </w:r>
        <w:r>
          <w:tab/>
        </w:r>
        <w:r>
          <w:fldChar w:fldCharType="begin"/>
        </w:r>
        <w:r>
          <w:instrText xml:space="preserve"> PAGEREF _Toc14113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958"/>
      <w:r>
        <w:rPr>
          <w:rFonts w:ascii="仿宋" w:eastAsia="仿宋" w:hAnsi="仿宋" w:cs="仿宋" w:hint="eastAsia"/>
          <w:sz w:val="28"/>
          <w:lang w:eastAsia="zh-CN"/>
        </w:rPr>
        <w:t>一、增溶剂项目概论</w:t>
      </w:r>
      <w:bookmarkEnd w:id="2"/>
    </w:p>
    <w:p>
      <w:pPr>
        <w:pStyle w:val="Heading2"/>
        <w:rPr>
          <w:rFonts w:ascii="仿宋" w:eastAsia="仿宋" w:hAnsi="仿宋" w:cs="仿宋" w:hint="eastAsia"/>
          <w:lang w:eastAsia="zh-CN"/>
        </w:rPr>
      </w:pPr>
      <w:bookmarkStart w:id="3" w:name="_Toc44"/>
      <w:r>
        <w:rPr>
          <w:rFonts w:ascii="仿宋" w:eastAsia="仿宋" w:hAnsi="仿宋" w:cs="仿宋" w:hint="eastAsia"/>
          <w:lang w:eastAsia="zh-CN"/>
        </w:rPr>
        <w:t>(一)、增溶剂项目概况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起源追溯至对市场的深入洞察。市场的不断演变与变革为增溶剂项目提供了难得的机遇。当前市场存在的需求缺口和变革的大环境共同构成了增溶剂项目的背景。这个增溶剂项目旨在充分利用市场机遇，填补行业中尚未满足的需求，为客户提供全新的解决方案。市场的变革和需求的增长使得这个增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增溶剂项目名称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正式命名为增溶剂。这个名称不仅仅是一个标识，更代表了增溶剂项目的核心理念和愿景。它蕴含着增溶剂项目所要解决问题的关键字，具有强烈的表达和辨识度，为增溶剂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增溶剂项目目标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核心目标是提供一种全新、高效的解决方案，满足客户日益增长的需求。增溶剂项目追求的不仅仅是满足市场需求，更是在市场中获得卓越的竞争优势。通过不断提升产品或服务的质量和创新水平，增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增溶剂项目范围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全面涵盖了产品研发、制造、市场推广和售后服务，确保从产品设计到最终用户体验的全方位关注。这一全面的增溶剂项目范围是为了确保增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增溶剂项目时间表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增溶剂项目计划在未来18个月内完成，包括研发、测试、市场试点和正式推出等不同阶段。这个时间表的合理设计是为了确保增溶剂项目各个阶段的顺利推进，以便按时交付高质量的成果。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增溶剂项目预算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增溶剂项目总预算估算为XX百万美元，主要分配在研发、市场推广、人员培训和运营等方面。这一充足的预算为增溶剂项目提供了充足的资源，确保增溶剂项目在各个方面都能取得优异的表现。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增溶剂项目风险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增溶剂项目可能面临的风险包括市场接受度低、技术难题、竞争激烈等。增溶剂项目团队已经制定了相应的风险应对计划，通过前瞻性的风险管理，确保增溶剂项目在面对不确定性时能够迅速做出应对。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增溶剂项目团队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增溶剂项目汇聚了一支经验丰富、多领域专业素养的核心团队，确保增溶剂项目在各个方面都能拥有高水平的执行力。团队的协同作战是增溶剂项目成功的关键因素之一。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增溶剂项目背景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增溶剂项目的背景根植于市场对更高效、创新产品的渴望，同时也受到科技发展对行业格局的深刻改变的影响。这为增溶剂项目提供了广阔的发展空间和市场需求。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增溶剂项目现状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截至目前，增溶剂项目已完成市场调研和技术验证，取得了初步的成功。这为增溶剂项目在未来的发展奠定了坚实的基础，为更远大的目标打下了坚实的基石。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544"/>
      <w:r>
        <w:rPr>
          <w:rFonts w:ascii="仿宋" w:eastAsia="仿宋" w:hAnsi="仿宋" w:cs="仿宋" w:hint="eastAsia"/>
          <w:sz w:val="28"/>
          <w:lang w:eastAsia="zh-CN"/>
        </w:rPr>
        <w:t>(二)、增溶剂项目目标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keyword》增溶剂项目首要业务目标是在市场中占据有利地位，实现产品/服务的成功推广和销售。通过不断提升产品质量、创新性，增溶剂项目追求成为行业中的领导者，赢得更多客户的青睐。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在科技迅速发展的时代，增溶剂项目着眼于技术创新。通过持续的研发和技术升级，增溶剂项目旨在推出更具创新性的产品或服务，以满足市场对新鲜、先进解决方案的需求。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为了建立可持续的客户关系，增溶剂项目设定了客户满意度目标。通过提供卓越的产品质量和优质的客户服务，增溶剂项目追求赢得客户的信任和忠诚度，确保他们的满意度达到行业领先水平。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增溶剂项目注重社会责任和可持续发展。通过实施环保、社会责任增溶剂项目，增溶剂项目致力于在经济发展的同时保护环境，促进社会公平，实现可持续经营。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增溶剂项目的团队是实现目标的核心驱动力。因此，增溶剂项目设定了团队发展目标，包括提升团队成员的专业技能、培养领导力，以及搭建协同高效的团队工作氛围。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665"/>
      <w:r>
        <w:rPr>
          <w:rFonts w:ascii="仿宋" w:eastAsia="仿宋" w:hAnsi="仿宋" w:cs="仿宋" w:hint="eastAsia"/>
          <w:sz w:val="28"/>
          <w:lang w:eastAsia="zh-CN"/>
        </w:rPr>
        <w:t>(三)、增溶剂项目提出的理由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增溶剂项目提出的理由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提出源于对市场机遇的深刻洞察。当前市场中存在的需求缺口和行业发展趋势表明，有巨大的商业机会等待被开发。通过准确捕捉市场机遇，增溶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理念基于对技术创新的信仰。通过持续的研发和技术投入，增溶剂项目有望推出更具创新性的产品或服务。在科技飞速发展的当下，增溶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提出是为了增强企业的行业竞争力。通过提升产品或服务的质量和独特性，增溶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响应了消费者需求的变化。随着社会和科技的不断发展，消费者对产品和服务的需求也在发生变化。通过深入了解并及时回应消费者的新需求，增溶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增溶剂项目的提出是企业战略发展规划的一部分。在面对日益激烈的市场竞争和不断变化的商业环境中，增溶剂项目作为企业战略的一环，旨在为企业开辟新的增长领域，巩固企业在行业中的地位。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增溶剂项目的提出不仅仅是基于商业考量，还注重社会责任。通过推出环保、社会责任等方面的增溶剂项目，增溶剂企业可以在社会中树立积极形象，为社会做出积极贡献，实现经济效益和社会效益的双赢。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增溶剂项目的提出反映了对利益相关者期望的关注。包括客户、员工、投资者等利益相关者在企业发展中都有着各自的期望，增溶剂项目力求在满足这些期望的同时，取得更大的共赢。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1010"/>
      <w:r>
        <w:rPr>
          <w:rFonts w:ascii="仿宋" w:eastAsia="仿宋" w:hAnsi="仿宋" w:cs="仿宋" w:hint="eastAsia"/>
          <w:sz w:val="28"/>
          <w:lang w:eastAsia="zh-CN"/>
        </w:rPr>
        <w:t>(四)、增溶剂项目意义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在实施增溶剂项目的过程中，我们不仅仅是在追逐商业成功，更是为企业和社会的多个层面创造了深远的意义。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的首要意义在于提升企业的市场竞争力。通过持续的创新和对产品质量的高标准要求，增溶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增溶剂项目的推进将促使行业技术水平的提升。通过引入先进技术和创新性解决方案，增溶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在社会层面，增溶剂项目不仅创造了大量就业机会，提高了就业水平，还注重社会责任和环保。通过参与社会公益事业和推动环保增溶剂项目，增溶剂项目为社会贡献了一份力量，体现了企业对社会的积极回馈。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综合而言，增溶剂项目意义重大，不仅推动了企业的发展，也为行业和社会的进步贡献了积极力量。这是一个全面而深刻的影响，将在未来产生可持续的正面效应。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135"/>
      <w:r>
        <w:rPr>
          <w:rFonts w:ascii="仿宋" w:eastAsia="仿宋" w:hAnsi="仿宋" w:cs="仿宋" w:hint="eastAsia"/>
          <w:sz w:val="28"/>
          <w:lang w:eastAsia="zh-CN"/>
        </w:rPr>
        <w:t>(五)、增溶剂项目背景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在当今迅猛发展的商业环境中，增溶剂项目的动因根植于对多方面因素的审慎考量。这个增溶剂项目的提出并非孤立的决策，而是对企业所处背景深入思考的产物。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市场的不断演变是增溶剂项目背后的首要原因。科技的迅速发展和全球市场的快速变化使得企业必须灵活应对。增溶剂项目应运而生，旨在通过创新性的解决方案迎合市场的多变需求，赢得竞争中的先机。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竞争的激烈程度也是增溶剂项目背景中不可忽视的一环。企业需要在激烈竞争中脱颖而出，为此，增溶剂项目致力于打破常规，提供独特的价值主张，以吸引客户并确保市场份额的增长。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技术的迅速发展为企业带来了机遇与挑战。作为增溶剂项目启动的背景之一，对新兴技术的应用将有助于提升企业的技术水平，使其在不断演进的商业环境中保持竞争优势。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此外，社会对企业责任的期望也在逐渐升高。增溶剂项目充分融入了社会责任的理念，通过可持续经营和社会公益增溶剂项目，企图为社会贡献一份力量，在商业成功的同时关注社会价值。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639"/>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7261"/>
      <w:r>
        <w:rPr>
          <w:rFonts w:ascii="仿宋" w:eastAsia="仿宋" w:hAnsi="仿宋" w:cs="仿宋" w:hint="eastAsia"/>
          <w:lang w:eastAsia="zh-CN"/>
        </w:rPr>
        <w:t>(一)、增溶剂行业分析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增溶剂行业一直以来都是市场的关注焦点。行业内的发展趋势、竞争态势以及潜在机会都对增溶剂项目的推进产生深远的影响。通过深入研究行业的整体概貌，我们将更好地理解行业的核心特征，为增溶剂项目的定位提供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增溶剂行业，技术一直是推动创新和发展的关键因素。我们将对当前技术趋势进行详尽分析，包括但不限于人工智能、大数据应用、先进制造技术等。这有助于增溶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增溶剂项目成功的基础。我们将对主要竞争对手进行深入研究，包括其市场份额、产品特点、市场定位等。通过全面了解竞争对手的优势和劣势，增溶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9470"/>
      <w:r>
        <w:rPr>
          <w:rFonts w:ascii="仿宋" w:eastAsia="仿宋" w:hAnsi="仿宋" w:cs="仿宋" w:hint="eastAsia"/>
          <w:sz w:val="28"/>
          <w:lang w:eastAsia="zh-CN"/>
        </w:rPr>
        <w:t>(二)、增溶剂市场分析预测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通过对市场规模的深入调研，我们将预测增溶剂市场未来的增长趋势。这包括市场的整体规模、各细分领域的发展趋势等。增溶剂项目可以根据市场的扩张速度和潜在机会，制定更符合市场需求的发展策略。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了解消费者的需求是市场分析的核心。我们将通过调查研究，深入挖掘目标消费者的需求特点、购买习惯以及对产品和服务的期望。这有助于增溶剂项目更好地定位目标市场，提供更符合消费者期待的解决方案。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增溶剂项目实施过程中需要充分考虑的因素。我们将对市场风险进行全面评估，包括但不限于政策法规风险、市场竞争风险、技术变革风险等。通过对潜在风险的深入分析，增溶剂项目可以制定相应的风险缓解策略，降低不确定性对增溶剂项目的影响。</w:t>
      </w:r>
    </w:p>
    <w:p>
      <w:pPr>
        <w:pStyle w:val="Heading1"/>
        <w:ind w:firstLine="560" w:firstLineChars="200"/>
        <w:rPr>
          <w:rFonts w:ascii="仿宋" w:eastAsia="仿宋" w:hAnsi="仿宋" w:cs="仿宋" w:hint="eastAsia"/>
          <w:sz w:val="28"/>
          <w:lang w:eastAsia="zh-CN"/>
        </w:rPr>
      </w:pPr>
      <w:bookmarkStart w:id="11" w:name="_Toc12195"/>
      <w:r>
        <w:rPr>
          <w:rFonts w:ascii="仿宋" w:eastAsia="仿宋" w:hAnsi="仿宋" w:cs="仿宋" w:hint="eastAsia"/>
          <w:sz w:val="28"/>
          <w:lang w:eastAsia="zh-CN"/>
        </w:rPr>
        <w:t>三、增溶剂项目绩效评估</w:t>
      </w:r>
      <w:bookmarkEnd w:id="11"/>
    </w:p>
    <w:p>
      <w:pPr>
        <w:pStyle w:val="Heading2"/>
        <w:rPr>
          <w:rFonts w:ascii="仿宋" w:eastAsia="仿宋" w:hAnsi="仿宋" w:cs="仿宋" w:hint="eastAsia"/>
          <w:lang w:eastAsia="zh-CN"/>
        </w:rPr>
      </w:pPr>
      <w:bookmarkStart w:id="12" w:name="_Toc2244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在增溶剂项目中，我们设计了一套全面的绩效评估指标，以确保增溶剂项目的可控和成功交付。这些指标跨足增溶剂项目目标、成本、进度和质量等多个维度，为我们提供了全面洞察增溶剂项目的健康状况。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目标达成率是我们关注的首要指标。我们设定了明确的目标，并通过定期监测和评估，迅速发现并应对潜在的目标偏差。这为增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成本绩效是另一个核心关注点。通过实际成本与预算成本的对比分析，我们深入了解成本差异的原因，及时调整资源分配，保持增溶剂项目在经济效益方面的合理水平。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进度作为关键的绩效指标之一，得到了精心的关注。我们制定了详细的增溶剂项目进度计划，并设立了进度符合度指标，确保实际进度与计划进度保持一致。这使我们能够快速发现和解决潜在的进度问题，保持增溶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增溶剂项目绩效的不可或缺的一环。我们引入了一系列的质量标准和客户满意度指标，以确保增溶剂项目交付的成果在质量上达到或超越预期水平。通过持续监测这些指标，我们努力提升增溶剂项目整体质量水平，为增溶剂项目的成功交付提供有力保障。通过这些科学且全面的绩效评估，我们能够更好地引导增溶剂项目的持续改进，确保增溶剂项目目标的顺利达成。</w:t>
      </w:r>
    </w:p>
    <w:p>
      <w:pPr>
        <w:pStyle w:val="Heading2"/>
        <w:ind w:firstLine="560" w:firstLineChars="200"/>
        <w:rPr>
          <w:rFonts w:ascii="仿宋" w:eastAsia="仿宋" w:hAnsi="仿宋" w:cs="仿宋" w:hint="eastAsia"/>
          <w:sz w:val="28"/>
          <w:lang w:eastAsia="zh-CN"/>
        </w:rPr>
      </w:pPr>
      <w:bookmarkStart w:id="13" w:name="_Toc996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绩效评估是增溶剂项目中的关键环节，为确保增溶剂项目达到预期目标，我们采用了多层次、多维度的绩效评估方法。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增溶剂项目的战略目标对齐，确保每个决策和行动都与增溶剂项目整体目标保持一致。团队会定期召开战略对齐会议，审视当前工作与增溶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增溶剂项目进度、质量、成本和风险等方面。这些指标通过数据收集和分析，为增溶剂项目管理团队提供了客观的评估依据。例如，我们通过增溶剂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绩效评估不仅仅停留在增溶剂项目内部，还考虑了增溶剂项目对外部环境的影响。我们定期进行干系人满意度调查，以了解各利益相关方对增溶剂项目的期望和满意度，并及时做出调整。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这种多层次、多角度的绩效评估方法，使得我们能够全面了解增溶剂项目的运行状态，及时做出调整，确保增溶剂项目在不断变化的环境中保持稳健前行。</w:t>
      </w:r>
    </w:p>
    <w:p>
      <w:pPr>
        <w:pStyle w:val="Heading2"/>
        <w:ind w:firstLine="560" w:firstLineChars="200"/>
        <w:rPr>
          <w:rFonts w:ascii="仿宋" w:eastAsia="仿宋" w:hAnsi="仿宋" w:cs="仿宋" w:hint="eastAsia"/>
          <w:sz w:val="28"/>
          <w:lang w:eastAsia="zh-CN"/>
        </w:rPr>
      </w:pPr>
      <w:bookmarkStart w:id="14" w:name="_Toc63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为了确保增溶剂项目的有效管理和不断优化，我们采用了精心设计的绩效评估周期。这个周期旨在实现灵活、实时和全面的评估，以适应增溶剂项目执行中的各种挑战。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增溶剂项目的不同需求，分为短期、中期和长期。短期评估关注每个迭代或工作周期，以及时发现和解决当前任务中的问题。中期评估涵盖几个迭代，深入了解整体增溶剂项目的趋势和性能。长期评估则着眼于整个增溶剂项目阶段，确保增溶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增溶剂项目管理工具和协作平台，团队成员能够随时更新和分享增溶剂项目数据。这种实时性的反馈机制使我们能够及时察觉潜在问题，快速调整，保持增溶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增溶剂项目的决策制定密不可分。每个周期的增溶剂项目回顾会议成为集体总结经验、识别问题深层次原因并找到创新解决方案的平台。这种定期的反思与调整机制使增溶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0115"/>
      <w:r>
        <w:rPr>
          <w:rFonts w:ascii="仿宋" w:eastAsia="仿宋" w:hAnsi="仿宋" w:cs="仿宋" w:hint="eastAsia"/>
          <w:sz w:val="28"/>
          <w:lang w:eastAsia="zh-CN"/>
        </w:rPr>
        <w:t>四、增溶剂项目可持续发展</w:t>
      </w:r>
      <w:bookmarkEnd w:id="15"/>
    </w:p>
    <w:p>
      <w:pPr>
        <w:pStyle w:val="Heading2"/>
        <w:rPr>
          <w:rFonts w:ascii="仿宋" w:eastAsia="仿宋" w:hAnsi="仿宋" w:cs="仿宋" w:hint="eastAsia"/>
          <w:lang w:eastAsia="zh-CN"/>
        </w:rPr>
      </w:pPr>
      <w:bookmarkStart w:id="16" w:name="_Toc9654"/>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增溶剂项目中，增溶剂项目团队着眼于未来，明确了可持续发展的战略方向。制定的具体可持续发展目标包括降低资源使用、采用环保技术、最大化社会效益等。这一步骤不仅有助于增溶剂项目在环保和社会责任方面达到最高标准，也为未来提供了明确的指引，确保增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可持续实践的融入增溶剂项目管理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增溶剂项目管理周期。从增溶剂项目规划开始，增溶剂项目团队就考虑了环境和社会的因素。在执行阶段，增溶剂项目团队积极推动绿色技术的应用，优化资源利用。此外，关注员工的社会责任，通过培训和沟通活动提高员工对可持续发展的认知，使他们能够在日常工作中践行可持续实践。这些举措不仅为增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6614"/>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扎根于增溶剂项目的可持续发展理念，我们深信环保与社会责任是增溶剂项目成功的关键支柱。在增溶剂项目的每一步，我们都致力于通过创新和实践，履行对环境和社会的坚定责任。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团队通过引入先进的环保技术、建立高效的废物处理系统以及推动能源节约措施，积极履行环保责任。定期的环保监测和评估确保增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不仅致力于自身可持续发展，还注重对社会的回馈。通过支持社区增溶剂项目、参与慈善事业、提供培训机会等方式，增溶剂项目积极履行社会责任。与当地社区建立积极互动，关注员工的工作与生活平衡，以及员工的身心健康，是增溶剂项目在社会责任层面的关键举措。这样的实践不仅增强了增溶剂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8" w:name="_Toc7224"/>
      <w:r>
        <w:rPr>
          <w:rFonts w:ascii="仿宋" w:eastAsia="仿宋" w:hAnsi="仿宋" w:cs="仿宋" w:hint="eastAsia"/>
          <w:sz w:val="28"/>
          <w:lang w:eastAsia="zh-CN"/>
        </w:rPr>
        <w:t>五、增溶剂项目建设背景及必要性分析</w:t>
      </w:r>
      <w:bookmarkEnd w:id="18"/>
    </w:p>
    <w:p>
      <w:pPr>
        <w:pStyle w:val="Heading2"/>
        <w:rPr>
          <w:rFonts w:ascii="仿宋" w:eastAsia="仿宋" w:hAnsi="仿宋" w:cs="仿宋" w:hint="eastAsia"/>
          <w:lang w:eastAsia="zh-CN"/>
        </w:rPr>
      </w:pPr>
      <w:bookmarkStart w:id="19" w:name="_Toc30491"/>
      <w:r>
        <w:rPr>
          <w:rFonts w:ascii="仿宋" w:eastAsia="仿宋" w:hAnsi="仿宋" w:cs="仿宋" w:hint="eastAsia"/>
          <w:lang w:eastAsia="zh-CN"/>
        </w:rPr>
        <w:t>(一)、增溶剂项目背景分析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增溶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增溶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我们的背景分析将深入挖掘当前行业的发展趋势，通过对竞争态势的全面审视，找到增溶剂项目在这个潮流中的定位。同时，我们将关注行业内涌现的新兴机遇，以便增溶剂项目更好地融入行业发展的潮流中。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增溶剂项目提供了强大的发展动力。我们将聚焦于行业内最新的技术发展趋势，包括但不限于人工智能、大数据分析、物联网等领域。通过深度的技术研究，我们将确保增溶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https://d.book118.com/437056014133006053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增溶剂项目计划设计方案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961222"/>
    <w:rsid w:val="2D9612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705601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2024-03-06T07:24:00Z</dcterms:created>
  <dcterms:modified xsi:type="dcterms:W3CDTF">2024-03-06T07:25:00Z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BC7E0E01381044D3B23A262BFF80CB15_11</vt:lpwstr>
  </property>
  <property fmtid="{D5CDD505-2E9C-101B-9397-08002B2CF9AE}" pid="3" name="KSOProductBuildVer">
    <vt:lpwstr>2052-12.1.0.16388</vt:lpwstr>
  </property>
</Properties>
</file>