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FA337E" w14:paraId="14DCD9DD" w14:textId="77777777">
      <w:pPr>
        <w:ind w:firstLine="600"/>
        <w:jc w:val="center"/>
      </w:pPr>
      <w:r>
        <w:br/>
      </w:r>
      <w:r>
        <w:br/>
      </w:r>
      <w:r>
        <w:br/>
      </w:r>
    </w:p>
    <w:p w:rsidR="00FA337E" w14:paraId="779EB418" w14:textId="77777777">
      <w:pPr>
        <w:jc w:val="center"/>
      </w:pPr>
      <w:r>
        <w:rPr>
          <w:rFonts w:ascii="黑体" w:eastAsia="黑体" w:hAnsi="黑体" w:cs="黑体"/>
          <w:b/>
          <w:bCs/>
          <w:sz w:val="48"/>
          <w:szCs w:val="48"/>
        </w:rPr>
        <w:t>尼龙6项目</w:t>
      </w:r>
    </w:p>
    <w:p w:rsidR="00FA337E" w14:paraId="1E70017E" w14:textId="77777777">
      <w:pPr>
        <w:jc w:val="center"/>
      </w:pPr>
      <w:r>
        <w:rPr>
          <w:rFonts w:ascii="黑体" w:eastAsia="黑体" w:hAnsi="黑体" w:cs="黑体"/>
          <w:b/>
          <w:bCs/>
          <w:sz w:val="52"/>
          <w:szCs w:val="52"/>
        </w:rPr>
        <w:t>可行性研究报告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A337E" w14:paraId="49F61384" w14:textId="77777777">
      <w:pPr>
        <w:jc w:val="center"/>
      </w:pPr>
      <w:r>
        <w:rPr>
          <w:rFonts w:ascii="黑体" w:eastAsia="黑体" w:hAnsi="黑体" w:cs="黑体"/>
          <w:b/>
          <w:bCs/>
          <w:sz w:val="30"/>
          <w:szCs w:val="30"/>
        </w:rPr>
        <w:t>xxx公司</w:t>
      </w:r>
    </w:p>
    <w:p w:rsidR="00FA337E" w14:paraId="00579981" w14:textId="4E605B45">
      <w:pPr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FA337E" w:rsidRPr="00FA337E" w14:paraId="07DE9786" w14:textId="0167A209">
                  <w:pPr>
                    <w:rPr>
                      <w:rFonts w:ascii="黑体" w:eastAsia="黑体"/>
                      <w:sz w:val="24"/>
                    </w:rPr>
                  </w:pPr>
                  <w:r w:rsidRPr="00FA337E">
                    <w:rPr>
                      <w:rFonts w:ascii="黑体" w:eastAsia="黑体" w:hint="eastAsia"/>
                      <w:sz w:val="24"/>
                    </w:rPr>
                    <w:t>尼龙6项目可行性研究报告(投资可行性分析) 全文共1页，当前为第1页。</w:t>
                  </w:r>
                </w:p>
              </w:txbxContent>
            </v:textbox>
          </v:shape>
        </w:pict>
      </w:r>
    </w:p>
    <w:p w:rsidR="00FA337E" w14:paraId="3BA8A894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第一章  概论</w:t>
      </w:r>
      <w:r>
        <w:br/>
      </w:r>
    </w:p>
    <w:p w:rsidR="00FA337E" w14:paraId="505810E1" w14:textId="77777777">
      <w:pPr>
        <w:ind w:firstLine="600"/>
      </w:pPr>
      <w:r>
        <w:rPr>
          <w:rFonts w:ascii="仿宋" w:eastAsia="仿宋" w:hAnsi="仿宋" w:cs="仿宋"/>
          <w:b/>
          <w:bCs/>
          <w:sz w:val="32"/>
          <w:szCs w:val="32"/>
        </w:rPr>
        <w:t>一、项目概况</w:t>
      </w:r>
    </w:p>
    <w:p w:rsidR="00FA337E" w14:paraId="5D8C6B2B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FA337E" w14:paraId="6EF82BE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尼龙6项目</w:t>
      </w:r>
    </w:p>
    <w:p w:rsidR="00FA337E" w14:paraId="41B8601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尼龙6下游应用领域广泛，目前主要用于尼龙纤维、工程塑料、薄膜等领域。尼龙纤维是主要化纤品种之一，按纤维长短分为尼龙6长丝和尼龙6短丝：尼龙6长丝主要用于民用长丝和产业用丝领域，在民用方面，主要用于服装、床上用品、箱包、伞、绳、窗帘布等；在产业用丝方面，主要用于轮胎帘子布、传送带、运输带、渔网、绳缆等；尼龙短丝主要应用于地毯制造，以及与其他材料混纺用于袜子、伞布生产等。</w:t>
      </w:r>
    </w:p>
    <w:p w:rsidR="00FA337E" w14:paraId="594ADD85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</w:t>
      </w:r>
    </w:p>
    <w:p w:rsidR="00FA337E" w14:paraId="282113A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某产业园</w:t>
      </w:r>
    </w:p>
    <w:p w:rsidR="00FA337E" w14:paraId="17FAD8F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项目建设方案力求在满足项目产品生产工艺、消防安全、环境保护卫生等要求的前提下尽量合并建筑；充分利用自然空间，坚决贯彻执行“十分珍惜和合理利用土地”的基本国策，因地制宜合理布置。</w:t>
      </w:r>
    </w:p>
    <w:p w:rsidR="00FA337E" w14:paraId="0D6133AD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（三）项目用地规模</w:t>
      </w:r>
    </w:p>
    <w:p w:rsidR="00FA337E" w14:paraId="6508281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项目总用地面积7750.54平方米（折合约11.62亩）。</w:t>
      </w:r>
    </w:p>
    <w:p w:rsidR="00FA337E" w14:paraId="04F62B89" w14:textId="7FBFE924">
      <w:pPr>
        <w:ind w:firstLine="600"/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FA337E" w:rsidRPr="00FA337E" w14:paraId="4FE3A7E7" w14:textId="6BAD36FC">
                  <w:pPr>
                    <w:rPr>
                      <w:rFonts w:ascii="黑体" w:eastAsia="黑体"/>
                      <w:sz w:val="24"/>
                    </w:rPr>
                  </w:pPr>
                  <w:r w:rsidRPr="00FA337E">
                    <w:rPr>
                      <w:rFonts w:ascii="黑体" w:eastAsia="黑体" w:hint="eastAsia"/>
                      <w:sz w:val="24"/>
                    </w:rPr>
                    <w:t>尼龙6项目可行性研究报告(投资可行性分析) 全文共2页，当前为第2页。</w:t>
                  </w:r>
                </w:p>
              </w:txbxContent>
            </v:textbox>
          </v:shape>
        </w:pict>
      </w:r>
      <w:r w:rsidR="0047235C">
        <w:rPr>
          <w:rFonts w:ascii="仿宋" w:eastAsia="仿宋" w:hAnsi="仿宋" w:cs="仿宋"/>
          <w:b/>
          <w:bCs/>
          <w:sz w:val="30"/>
          <w:szCs w:val="30"/>
        </w:rPr>
        <w:t>（四）项目用地控制指标</w:t>
      </w:r>
    </w:p>
    <w:p w:rsidR="00FA337E" w14:paraId="72F0D6F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该工程规划建筑系数55.75%，建筑容积率1.53，建设区域绿化覆盖率7.93%，固定资产投资强度173.03万元/亩。</w:t>
      </w:r>
    </w:p>
    <w:p w:rsidR="00FA337E" w14:paraId="1C72FA40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（五）土建工程指标</w:t>
      </w:r>
    </w:p>
    <w:p w:rsidR="00FA337E" w14:paraId="01F7384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项目净用地面积7750.54平方米，建筑物基底占地面积4320.93平方米，总建筑面积11858.33平方米，其中：规划建设主体工程9450.92平方米，项目规划绿化面积940.73平方米。</w:t>
      </w:r>
    </w:p>
    <w:p w:rsidR="00FA337E" w14:paraId="0437ADA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（六）设备选型方案</w:t>
      </w:r>
    </w:p>
    <w:p w:rsidR="00FA337E" w14:paraId="670DA4A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项目计划购置设备共计50台（套），设备购置费724.18万元。</w:t>
      </w:r>
    </w:p>
    <w:p w:rsidR="00FA337E" w14:paraId="11737CD9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（七）节能分析</w:t>
      </w:r>
    </w:p>
    <w:p w:rsidR="00FA337E" w14:paraId="16894CA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1、项目年用电量610000.90千瓦时，折合74.97吨标准煤。</w:t>
      </w:r>
    </w:p>
    <w:p w:rsidR="00FA337E" w14:paraId="2C4D6E0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2、项目年总用水量3383.83立方米，折合0.29吨标准煤。</w:t>
      </w:r>
    </w:p>
    <w:p w:rsidR="00FA337E" w14:paraId="31826BC4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3、“尼龙6项目投资建设项目”，年用电量610000.90千瓦时，年总用水量3383.83立方米，项目年综合总耗能量（当量值）75.26吨标准煤/年。达产年综合节能量23.77吨标准煤/年，项目总节能率26.59%，能源利用效果良好。</w:t>
      </w:r>
    </w:p>
    <w:p w:rsidR="00FA337E" w14:paraId="736D0FA6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（八）环境保护</w:t>
      </w:r>
    </w:p>
    <w:p w:rsidR="00FA337E" w14:paraId="39FE3E27" w14:textId="6F235B3A">
      <w:pPr>
        <w:ind w:firstLine="600"/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FA337E" w:rsidRPr="00FA337E" w14:paraId="188FC295" w14:textId="5E289562">
                  <w:pPr>
                    <w:rPr>
                      <w:rFonts w:ascii="黑体" w:eastAsia="黑体"/>
                      <w:sz w:val="24"/>
                    </w:rPr>
                  </w:pPr>
                  <w:r w:rsidRPr="00FA337E">
                    <w:rPr>
                      <w:rFonts w:ascii="黑体" w:eastAsia="黑体" w:hint="eastAsia"/>
                      <w:sz w:val="24"/>
                    </w:rPr>
                    <w:t>尼龙6项目可行性研究报告(投资可行性分析) 全文共3页，当前为第3页。</w:t>
                  </w:r>
                </w:p>
              </w:txbxContent>
            </v:textbox>
          </v:shape>
        </w:pict>
      </w:r>
      <w:r w:rsidR="0047235C">
        <w:rPr>
          <w:rFonts w:ascii="仿宋" w:eastAsia="仿宋" w:hAnsi="仿宋" w:cs="仿宋"/>
          <w:sz w:val="30"/>
          <w:szCs w:val="30"/>
        </w:rPr>
        <w:t>项目符合某产业园发展规划，符合某产业园产业结构调整规划和国家的产业发展政策；对产生的各类污染物都采取了切实可行的治理措施，严格控制在国家规定的排放标准内，项目建设不会对区域生态环境产生明显的影响。</w:t>
      </w:r>
    </w:p>
    <w:p w:rsidR="00FA337E" w14:paraId="69A338E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（九）项目总投资及资金构成</w:t>
      </w:r>
    </w:p>
    <w:p w:rsidR="00FA337E" w14:paraId="35CAF4D9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项目预计总投资2629.43万元，其中：固定资产投资2010.61万元，占项目总投资的76.47%；流动资金618.82万元，占项目总投资的23.53%。</w:t>
      </w:r>
    </w:p>
    <w:p w:rsidR="00FA337E" w14:paraId="461FF722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（十）资金筹措</w:t>
      </w:r>
    </w:p>
    <w:p w:rsidR="00FA337E" w14:paraId="5358A61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该项目现阶段投资均由企业自筹。</w:t>
      </w:r>
    </w:p>
    <w:p w:rsidR="00FA337E" w14:paraId="0AE7EEC3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（十一）项目预期经济效益规划目标</w:t>
      </w:r>
    </w:p>
    <w:p w:rsidR="00FA337E" w14:paraId="7EBF69B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预期达产年营业收入4606.00万元，总成本费用3676.34万元，税金及附加46.39万元，利润总额929.66万元，利税总额1104.28万元，税后净利润697.25万元，达产年纳税总额407.03万元；达产年投资利润率35.36%，投资利税率42.00%，投资回报率26.52%，全部投资回收期5.27年，提供就业职位66个。</w:t>
      </w:r>
    </w:p>
    <w:p w:rsidR="00FA337E" w14:paraId="1048224C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（十二）进度规划</w:t>
      </w:r>
    </w:p>
    <w:p w:rsidR="00FA337E" w14:paraId="3A587EB9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本期工程项目建设期限规划12个月。</w:t>
      </w:r>
    </w:p>
    <w:p w:rsidR="00FA337E" w14:paraId="7002532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项目承办单位要在技术准备、人员配备、施工机械、材料供应等方面给予充分保证。</w:t>
      </w:r>
    </w:p>
    <w:p w:rsidR="00FA337E" w14:paraId="243BDD40" w14:textId="77777777">
      <w:pPr>
        <w:ind w:firstLine="600"/>
      </w:pPr>
      <w:r>
        <w:rPr>
          <w:rFonts w:ascii="仿宋" w:eastAsia="仿宋" w:hAnsi="仿宋" w:cs="仿宋"/>
          <w:b/>
          <w:bCs/>
          <w:sz w:val="32"/>
          <w:szCs w:val="32"/>
        </w:rPr>
        <w:t>二、项目评价</w:t>
      </w:r>
    </w:p>
    <w:p w:rsidR="00FA337E" w14:paraId="27A3A603" w14:textId="55F7C6D6">
      <w:pPr>
        <w:ind w:firstLine="600"/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FA337E" w:rsidRPr="00FA337E" w14:paraId="2A4994A8" w14:textId="63D8C4CD">
                  <w:pPr>
                    <w:rPr>
                      <w:rFonts w:ascii="黑体" w:eastAsia="黑体"/>
                      <w:sz w:val="24"/>
                    </w:rPr>
                  </w:pPr>
                  <w:r w:rsidRPr="00FA337E">
                    <w:rPr>
                      <w:rFonts w:ascii="黑体" w:eastAsia="黑体" w:hint="eastAsia"/>
                      <w:sz w:val="24"/>
                    </w:rPr>
                    <w:t>尼龙6项目可行性研究报告(投资可行性分析) 全文共4页，当前为第4页。</w:t>
                  </w:r>
                </w:p>
              </w:txbxContent>
            </v:textbox>
          </v:shape>
        </w:pict>
      </w:r>
    </w:p>
    <w:p w:rsidR="00FA337E" w14:textId="55F7C6D6">
      <w:pPr>
        <w:ind w:firstLine="600"/>
      </w:pPr>
      <w:r w:rsidR="0047235C">
        <w:rPr>
          <w:rFonts w:ascii="仿宋" w:eastAsia="仿宋" w:hAnsi="仿宋" w:cs="仿宋"/>
          <w:sz w:val="30"/>
          <w:szCs w:val="30"/>
        </w:rPr>
        <w:t>1、本期工程项目符合国家产业发展政策和规划要求，符合某产业园及某产业园尼龙6行业布局和结构调整政策；项目的建设对促进某产业园尼龙6产业结构、技术结构、组织结构、产品结构的调整优化有着积极的推动意义。</w:t>
      </w:r>
    </w:p>
    <w:p w:rsidR="00FA337E" w14:paraId="4C2478B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、xxx集团为适应国内外市场需求，拟建“尼龙6项目”，本期工程项目的建设能够有力促进某产业园经济发展，为社会提供就业职位66个，达产年纳税总额407.03万元，可以促进某产业园区域经济的繁荣发展和社会稳定，为地方财政收入做出积极的贡献。</w:t>
      </w:r>
    </w:p>
    <w:p w:rsidR="00FA337E" w14:paraId="2E36C93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3、项目达产年投资利润率35.36%，投资利税率42.00%，全部投资回报率26.52%，全部投资回收期5.27年，固定资产投资回收期5.27年（含建设期），项目具有较强的盈利能力和抗风险能力。</w:t>
      </w:r>
    </w:p>
    <w:p w:rsidR="00FA337E" w14:paraId="06D2DFB6" w14:textId="0E02C92A">
      <w:pPr>
        <w:ind w:firstLine="600"/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5" o:spid="_x0000_s1029" type="#_x0000_t202" style="width:500pt;height:5pt;margin-top:787pt;margin-left:0;mso-wrap-style:square;position:absolute;visibility:hidden;z-index:251662336">
            <v:textbox>
              <w:txbxContent>
                <w:p w:rsidR="00FA337E" w:rsidRPr="00FA337E" w14:paraId="786D82DD" w14:textId="1C425E09">
                  <w:pPr>
                    <w:rPr>
                      <w:rFonts w:ascii="黑体" w:eastAsia="黑体"/>
                      <w:sz w:val="24"/>
                    </w:rPr>
                  </w:pPr>
                  <w:r w:rsidRPr="00FA337E">
                    <w:rPr>
                      <w:rFonts w:ascii="黑体" w:eastAsia="黑体" w:hint="eastAsia"/>
                      <w:sz w:val="24"/>
                    </w:rPr>
                    <w:t>尼龙6项目可行性研究报告(投资可行性分析) 全文共5页，当前为第5页。</w:t>
                  </w:r>
                </w:p>
              </w:txbxContent>
            </v:textbox>
          </v:shape>
        </w:pict>
      </w:r>
    </w:p>
    <w:p w:rsidR="00FA337E" w14:textId="0E02C92A">
      <w:pPr>
        <w:ind w:firstLine="600"/>
      </w:pPr>
      <w:r w:rsidR="0047235C">
        <w:rPr>
          <w:rFonts w:ascii="仿宋" w:eastAsia="仿宋" w:hAnsi="仿宋" w:cs="仿宋"/>
          <w:sz w:val="30"/>
          <w:szCs w:val="30"/>
        </w:rPr>
        <w:t>发挥产业投资基金作用。经国务院批准，2014年工业和信息化部、财政部牵头发起设立了国家集成电路产业投资基金，重点支持集成电路芯片制造业，兼顾芯片设计、封装测试、设备和材料等产业。工业和信息化部、财政部、科技部等五部门协同配合，积极推进设立国家中小企业发展基金实体基金。2015年9月1日，国务院第104次常务会议决定设立国家中小企业发展基金。目前已有四支实体基金陆续设立完成并投入运营，聚焦于种子期、初创期成长型中小企业项目投资，发挥中小企业股权投资的引领和带动作用，取得了良好成效。2016年发展改革委、财政部、工业和信息化部联合发起设立先进制造产业投资基金，首期规模200亿元，重点支持先进制造产业、传统产业升级及重点产业布局项目。同时，各地也成立了产业投资基金，吸纳社会资本投入，按照市场化运作、专业化管理的方式，支持重点产业发展。</w:t>
      </w:r>
    </w:p>
    <w:p w:rsidR="00FA337E" w14:paraId="62DD059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“十三五”时期，全球产业竞争格局正在发生重大调整，发达国家借“再工业化”争夺国际贸易竞争主导权，一些发展中国家和地区以更低的成本优势，成为接纳国际制造业转移的新阵地。我国制造业面临发达国家“回流”和发展中国家“分流”的双向挤压，全球范围内市场、资源、人才、技术和标准的竞争更加激烈，制造业发展的压力进一步加大。世界经济和贸易低迷、国际市场动荡对我国的影响逐步加深，与国内深层次结构性矛盾凸显形成叠加。</w:t>
      </w:r>
    </w:p>
    <w:p w:rsidR="00FA337E" w14:paraId="542C155F" w14:textId="77777777">
      <w:pPr>
        <w:ind w:firstLine="600"/>
      </w:pPr>
      <w:r>
        <w:rPr>
          <w:rFonts w:ascii="仿宋" w:eastAsia="仿宋" w:hAnsi="仿宋" w:cs="仿宋"/>
          <w:b/>
          <w:bCs/>
          <w:sz w:val="32"/>
          <w:szCs w:val="32"/>
        </w:rPr>
        <w:t>三、主要经济指标</w:t>
      </w:r>
      <w:r>
        <w:br/>
      </w:r>
    </w:p>
    <w:p w:rsidR="00FA337E" w14:paraId="3A3CBB19" w14:textId="391E3B96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6" o:spid="_x0000_s1030" type="#_x0000_t202" style="width:500pt;height:5pt;margin-top:787pt;margin-left:0;mso-wrap-style:square;position:absolute;visibility:hidden;z-index:251663360">
            <v:textbox>
              <w:txbxContent>
                <w:p w:rsidR="00FA337E" w:rsidRPr="00FA337E" w14:paraId="58036942" w14:textId="15E9DB2D">
                  <w:pPr>
                    <w:rPr>
                      <w:rFonts w:ascii="黑体" w:eastAsia="黑体"/>
                      <w:sz w:val="24"/>
                    </w:rPr>
                  </w:pPr>
                  <w:r w:rsidRPr="00FA337E">
                    <w:rPr>
                      <w:rFonts w:ascii="黑体" w:eastAsia="黑体" w:hint="eastAsia"/>
                      <w:sz w:val="24"/>
                    </w:rPr>
                    <w:t>尼龙6项目可行性研究报告(投资可行性分析) 全文共6页，当前为第6页。</w:t>
                  </w:r>
                </w:p>
              </w:txbxContent>
            </v:textbox>
          </v:shape>
        </w:pict>
      </w:r>
      <w:r w:rsidR="0047235C"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  <w:r w:rsidR="0047235C">
        <w:br/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11166BB1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FA337E" w:rsidRPr="00722E63" w14:paraId="46E282E7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A337E" w:rsidRPr="00722E63" w14:paraId="7AC4A311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A337E" w:rsidRPr="00722E63" w14:paraId="64B0CA7F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A337E" w:rsidRPr="00722E63" w14:paraId="6D5545C6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A337E" w:rsidRPr="00722E63" w14:paraId="7B629C63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1134C30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242E242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92E484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F98CB8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3C3CE4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7750.54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9CE7A4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11.62亩</w:t>
            </w:r>
          </w:p>
        </w:tc>
      </w:tr>
      <w:tr w14:paraId="6C5B056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302A3B2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F2C4B0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147B2D9" w14:textId="77777777"/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6A4FE1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2B53264" w14:textId="77777777"/>
        </w:tc>
      </w:tr>
      <w:tr w14:paraId="3628D77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7AEB7A3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6BD61F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A64C2B6" w14:textId="77777777"/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68E828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55.75%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4316628" w14:textId="77777777"/>
        </w:tc>
      </w:tr>
      <w:tr w14:paraId="673858C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57DE95E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12A403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CEE9B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万元/亩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8C130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173.03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67AFC92" w14:textId="77777777"/>
        </w:tc>
      </w:tr>
      <w:tr w14:paraId="18924F5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77B2F8A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7F9EC2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9E51A6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53224B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4320.93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FB7C878" w14:textId="77777777"/>
        </w:tc>
      </w:tr>
      <w:tr w14:paraId="07DCD91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3FFB0C8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D1C994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D30BA1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15EFB6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11858.33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3DEDD4E" w14:textId="77777777"/>
        </w:tc>
      </w:tr>
      <w:tr w14:paraId="14DDF22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3E8158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3257D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054C1A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E96EEC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940.73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F532C7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绿化率7.93%</w:t>
            </w:r>
          </w:p>
        </w:tc>
      </w:tr>
      <w:tr w14:paraId="4CBDAF9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21A0887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6A0B23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DE2F36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69F979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2629.43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38692E2" w14:textId="77777777"/>
        </w:tc>
      </w:tr>
      <w:tr w14:paraId="5B47E2F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2405CBE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D6C68E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3008BA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6F97E0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2010.61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C657509" w14:textId="77777777"/>
        </w:tc>
      </w:tr>
    </w:tbl>
    <w:p>
      <w:pPr>
        <w:sectPr w:rsidSect="00A02F19">
          <w:headerReference w:type="default" r:id="rId9"/>
          <w:type w:val="nextPage"/>
          <w:pgSz w:w="12240" w:h="15840"/>
          <w:pgMar w:top="1800" w:right="1200" w:bottom="1200" w:left="1200" w:header="720" w:footer="720" w:gutter="0"/>
          <w:pgNumType w:start="6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3EFDDFAA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6FD9F70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7E6288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3AD6F0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F892AE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877.43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C406F62" w14:textId="77777777"/>
        </w:tc>
      </w:tr>
      <w:tr w14:paraId="54F065A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2C7A472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A08D7E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04F4A8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CEAEAD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33.37%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B3F42BF" w14:textId="77777777"/>
        </w:tc>
      </w:tr>
      <w:tr w14:paraId="64638D0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2579012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E2DF93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4BE170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B86714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724.18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FB3EBA2" w14:textId="77777777"/>
        </w:tc>
      </w:tr>
      <w:tr w14:paraId="11132EE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5A26240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440FC4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C1A300A" w14:textId="77777777"/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3B1D5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27.54%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8488495" w14:textId="77777777"/>
        </w:tc>
      </w:tr>
      <w:tr w14:paraId="5528B42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27FC426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38BDFA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810D8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94F5D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409.00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4AFBE6A" w14:textId="77777777"/>
        </w:tc>
      </w:tr>
      <w:tr w14:paraId="20A175D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15955A7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DBBAC6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3D25904" w14:textId="77777777"/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7ADC79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15.55%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0CFD815" w14:textId="77777777"/>
        </w:tc>
      </w:tr>
      <w:tr w14:paraId="2D8ABF8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6D31CB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A49D88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E036C8E" w14:textId="77777777"/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4687D6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76.47%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7A05933" w14:textId="77777777"/>
        </w:tc>
      </w:tr>
      <w:tr w14:paraId="27BF8D6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3EE1D11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81F4AA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37FC6B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7F6BF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618.82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02648B2" w14:textId="77777777"/>
        </w:tc>
      </w:tr>
      <w:tr w14:paraId="41D16EC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7A9FD5B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0D5F97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BD0F293" w14:textId="77777777"/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9F6B3C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23.53%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85C23AD" w14:textId="77777777"/>
        </w:tc>
      </w:tr>
      <w:tr w14:paraId="2EB5EFB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1A93945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AAEDBD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133D7B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CE650F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4606.00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ABC8E8F" w14:textId="77777777"/>
        </w:tc>
      </w:tr>
      <w:tr w14:paraId="2AE7BBB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14B9614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6D66E1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总成本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B4A14C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40C583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3676.34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8A0C663" w14:textId="77777777"/>
        </w:tc>
      </w:tr>
      <w:tr w14:paraId="060C0EB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1718A5E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7A193F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CB7418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D59B2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929.66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5129C8A" w14:textId="77777777"/>
        </w:tc>
      </w:tr>
      <w:tr w14:paraId="26525EE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179E096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4DB9CB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81812B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E91CD9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697.25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A890A05" w14:textId="77777777"/>
        </w:tc>
      </w:tr>
      <w:tr w14:paraId="10B7041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410E70E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20ED46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所得税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DF6E52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3C3024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B3B65A3" w14:textId="77777777"/>
        </w:tc>
      </w:tr>
      <w:tr w14:paraId="668F7A7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5825CDE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D5A3E4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增值税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A1374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769E6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128.23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4BDF5E7" w14:textId="77777777"/>
        </w:tc>
      </w:tr>
      <w:tr w14:paraId="259AB6B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295A992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3B31AA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税金及附加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9135C0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6BF4C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46.39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3E93B75" w14:textId="77777777"/>
        </w:tc>
      </w:tr>
      <w:tr w14:paraId="56FA830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3B617C8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5F40BC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纳税总额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E74DA5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3E8F78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407.03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B6D9BB1" w14:textId="77777777"/>
        </w:tc>
      </w:tr>
      <w:tr w14:paraId="579147C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6380B5E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BD0028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5FE3FD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5E542C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1104.28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73E9971" w14:textId="77777777"/>
        </w:tc>
      </w:tr>
      <w:tr w14:paraId="7E71A65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7B7BCBA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740932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359C563" w14:textId="77777777"/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5F643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35.36%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3910B77" w14:textId="77777777"/>
        </w:tc>
      </w:tr>
      <w:tr w14:paraId="2AFD2F7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6907A78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5B2E85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投资利税率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B884CF1" w14:textId="77777777"/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6FC6C4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42.00%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CD2B882" w14:textId="77777777"/>
        </w:tc>
      </w:tr>
      <w:tr w14:paraId="6B9743D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4E12B2B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E5EB8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2E16B6B" w14:textId="77777777"/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CE2DC6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26.52%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62D86C0" w14:textId="77777777"/>
        </w:tc>
      </w:tr>
      <w:tr w14:paraId="3F9097C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2512BC5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AD02DA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回收期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F73FD3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FC50A0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5.27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51DB409" w14:textId="77777777"/>
        </w:tc>
      </w:tr>
      <w:tr w14:paraId="00FF4B7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291BBDA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84896E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3D0E0F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台（套）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F5382E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1D0C416" w14:textId="77777777"/>
        </w:tc>
      </w:tr>
      <w:tr w14:paraId="4E74AF6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5CFE2AE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DBFEB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年用电量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6AB494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千瓦时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4279DF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610000.90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EE3A66F" w14:textId="77777777"/>
        </w:tc>
      </w:tr>
      <w:tr w14:paraId="155EEF3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6D7A4D1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7EC9EE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年用水量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B98260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立方米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6F7EA4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3383.83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FE2A849" w14:textId="77777777"/>
        </w:tc>
      </w:tr>
      <w:tr w14:paraId="079FAED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760B934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51EE30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总能耗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7CF7D59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ACAB49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75.26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D7FB716" w14:textId="77777777"/>
        </w:tc>
      </w:tr>
      <w:tr w14:paraId="4FE829E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140364D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1416EA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263F5DAE" w14:textId="77777777"/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7F9A19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26.59%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EB925B3" w14:textId="77777777"/>
        </w:tc>
      </w:tr>
    </w:tbl>
    <w:p>
      <w:pPr>
        <w:sectPr w:rsidSect="00A02F19">
          <w:headerReference w:type="default" r:id="rId10"/>
          <w:type w:val="nextPage"/>
          <w:pgSz w:w="12240" w:h="15840"/>
          <w:pgMar w:top="1800" w:right="1200" w:bottom="1200" w:left="1200" w:header="720" w:footer="720" w:gutter="0"/>
          <w:pgNumType w:start="7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66252BCA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189D6A8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A0B7E9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603B19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66C0755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23.77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0062B778" w14:textId="77777777"/>
        </w:tc>
      </w:tr>
      <w:tr w14:paraId="127B8E6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FA337E" w:rsidRPr="00722E63" w14:paraId="3B0DE33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1ED370E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员工数量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309E39C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人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411BA9E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FA337E" w:rsidRPr="00722E63" w14:paraId="5D514972" w14:textId="77777777"/>
        </w:tc>
      </w:tr>
    </w:tbl>
    <w:p w:rsidR="00FA337E" w14:paraId="2912E627" w14:textId="478A0ACA">
      <w:pPr>
        <w:sectPr w:rsidSect="00A02F19">
          <w:headerReference w:type="default" r:id="rId11"/>
          <w:type w:val="nextPage"/>
          <w:pgSz w:w="12240" w:h="15840"/>
          <w:pgMar w:top="1800" w:right="1200" w:bottom="1200" w:left="1200" w:header="720" w:footer="720" w:gutter="0"/>
          <w:pgNumType w:start="8"/>
          <w:cols w:space="720"/>
          <w:titlePg w:val="0"/>
          <w:docGrid w:linePitch="360"/>
        </w:sectPr>
      </w:pPr>
      <w:r>
        <w:rPr>
          <w:noProof/>
        </w:rPr>
        <w:pict>
          <v:shape id="PageShape7" o:spid="_x0000_s1031" type="#_x0000_t202" style="width:500pt;height:5pt;margin-top:787pt;margin-left:0;mso-wrap-style:square;position:absolute;visibility:hidden;z-index:251664384">
            <v:textbox>
              <w:txbxContent>
                <w:p w:rsidR="00FA337E" w:rsidRPr="00FA337E" w14:paraId="5512C2B0" w14:textId="4BC3C41C">
                  <w:pPr>
                    <w:rPr>
                      <w:rFonts w:ascii="黑体" w:eastAsia="黑体"/>
                      <w:sz w:val="24"/>
                    </w:rPr>
                  </w:pPr>
                  <w:r w:rsidRPr="00FA337E">
                    <w:rPr>
                      <w:rFonts w:ascii="黑体" w:eastAsia="黑体" w:hint="eastAsia"/>
                      <w:sz w:val="24"/>
                    </w:rPr>
                    <w:t>尼龙6项目可行性研究报告(投资可行性分析) 全文共7页，当前为第7页。</w:t>
                  </w:r>
                </w:p>
              </w:txbxContent>
            </v:textbox>
          </v:shape>
        </w:pict>
      </w:r>
    </w:p>
    <w:p w:rsidR="00FA337E" w14:paraId="55142CC0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第二章  建设背景分析</w:t>
      </w:r>
      <w:r>
        <w:br/>
      </w:r>
    </w:p>
    <w:p w:rsidR="00FA337E" w14:paraId="02059FA4" w14:textId="77777777">
      <w:pPr>
        <w:ind w:firstLine="600"/>
      </w:pPr>
      <w:r>
        <w:rPr>
          <w:rFonts w:ascii="仿宋" w:eastAsia="仿宋" w:hAnsi="仿宋" w:cs="仿宋"/>
          <w:b/>
          <w:bCs/>
          <w:sz w:val="32"/>
          <w:szCs w:val="32"/>
        </w:rPr>
        <w:t>一、项目建设背景</w:t>
      </w:r>
    </w:p>
    <w:p w:rsidR="00FA337E" w14:paraId="2CC9FA8C" w14:textId="30474EC6">
      <w:pPr>
        <w:ind w:firstLine="600"/>
        <w:sectPr w:rsidSect="00A02F19">
          <w:headerReference w:type="default" r:id="rId12"/>
          <w:type w:val="nextPage"/>
          <w:pgSz w:w="12240" w:h="15840"/>
          <w:pgMar w:top="1800" w:right="1200" w:bottom="1200" w:left="1200" w:header="720" w:footer="720" w:gutter="0"/>
          <w:pgNumType w:start="9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8" o:spid="_x0000_s1032" type="#_x0000_t202" style="width:500pt;height:5pt;margin-top:787pt;margin-left:0;mso-wrap-style:square;position:absolute;visibility:hidden;z-index:251665408">
            <v:textbox>
              <w:txbxContent>
                <w:p w:rsidR="00FA337E" w:rsidRPr="00FA337E" w14:paraId="61C68B9A" w14:textId="18E681D8">
                  <w:pPr>
                    <w:rPr>
                      <w:rFonts w:ascii="黑体" w:eastAsia="黑体"/>
                      <w:sz w:val="24"/>
                    </w:rPr>
                  </w:pPr>
                  <w:r w:rsidRPr="00FA337E">
                    <w:rPr>
                      <w:rFonts w:ascii="黑体" w:eastAsia="黑体" w:hint="eastAsia"/>
                      <w:sz w:val="24"/>
                    </w:rPr>
                    <w:t>尼龙6项目可行性研究报告(投资可行性分析) 全文共8页，当前为第8页。</w:t>
                  </w:r>
                </w:p>
              </w:txbxContent>
            </v:textbox>
          </v:shape>
        </w:pict>
      </w:r>
    </w:p>
    <w:p w:rsidR="00FA337E" w14:textId="30474EC6">
      <w:pPr>
        <w:ind w:firstLine="600"/>
      </w:pPr>
      <w:r w:rsidR="0047235C">
        <w:rPr>
          <w:rFonts w:ascii="仿宋" w:eastAsia="仿宋" w:hAnsi="仿宋" w:cs="仿宋"/>
          <w:sz w:val="30"/>
          <w:szCs w:val="30"/>
        </w:rPr>
        <w:t>1、自19世纪中叶迄今，经历了一个半世纪的历程，我国又重新回到了世界第一制造业大国的地位。骄人的业绩掩饰不住繁荣背后的隐忧，与先进国家相比，我国制造业还存在着很多不足：大而不强。以国际上通行的制造业增加值率、全员劳动生产率、中间投入贡献系数三个指标衡量，我国制造业在质量效益方面差距很大。从制造业增加值率看，发达国家一般在35%以上，美国、德国、日本甚至超过45%，我国仅为其一半左右；从全员劳动生产率看，我国分别为法国、德国、美国、日本的十二分之一、十四分之一、十八分之一和十八分之一；从中间投入贡献系数看，我国一个单位价值的中间投入得到的新创造价值远远低于发达国家。据英国BP公司统计，我国单位GDP能耗分别约为世界平均水平、美国、日本的1.9倍、2.4倍和3.65倍，同时高于巴西和墨西哥等发展中国家。大而不尖。当前，我国制造业关键核心技术受制于人的局面仍然没有得到根本改变，大量的关键零部件、系统软件和高端装备基本都依赖进口。如，我国机床占世界产量的38%，但高档数控机床基本要靠进口；我国钢铁产量世界第一，但港口码头上高吨位起重机的钢丝绳要靠进口；2014年，我国用在进口芯片上的外汇超过了2100亿美元，成为单一产品进口最大的用汇领域，甚至超过了整个石油进口所使用的外汇。大而不优。尽管近年来我国产品质量有了</w:t>
      </w:r>
      <w:r w:rsidR="0047235C">
        <w:rPr>
          <w:rFonts w:ascii="仿宋" w:eastAsia="仿宋" w:hAnsi="仿宋" w:cs="仿宋"/>
          <w:sz w:val="30"/>
          <w:szCs w:val="30"/>
        </w:rPr>
        <w:t>很大改进，但在某些国家和地区，“中国制造”仍未摆脱质量低劣的印象，严重损害了国家信誉和形象。国家监督抽查产品质量不合格率高达10%；出口商品长期处于国外通报召回问题产品数量首位，制造业每年直接质量损失超过2000亿元，间接损失超过万亿元。以玩具生产为例，自2013年7月至2014年6月，欧盟新《玩具安全指令》全面实施一年来，欧盟RAPEX通报和召回中国大陆制造、出口到欧盟国家的玩具产品共498起，每月都有20起以上中国大陆产玩具因质量安全问题被欧盟RAPEX通报/召回。大而不响。与我国制造业规模不相适应的是，在国际市场没有叫得响的自主品牌，而成为中国企业做大做强的桎梏。2014年，在世界品牌500强中，我国内地仅29个品牌入选，远低于美国、法国和日本。因为没有自己的品牌，相当多的企业只能替人家做“嫁衣”，在国际分工中处于“微笑曲线”最底端的“制造”环节，而技术含量和附加值较高的研发、品牌销售渠道等高端环节，则被发达国家的跨国公司所把持，这导致我国制造业出口加工贸易比重接近40%，自主品牌出口比重不及20%。</w:t>
      </w:r>
    </w:p>
    <w:p w:rsidR="00FA337E" w14:paraId="5B9D8787" w14:textId="5E0FE859">
      <w:pPr>
        <w:ind w:firstLine="600"/>
        <w:sectPr w:rsidSect="00A02F19">
          <w:headerReference w:type="default" r:id="rId13"/>
          <w:type w:val="nextPage"/>
          <w:pgSz w:w="12240" w:h="15840"/>
          <w:pgMar w:top="1800" w:right="1200" w:bottom="1200" w:left="1200" w:header="720" w:footer="720" w:gutter="0"/>
          <w:pgNumType w:start="10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9" o:spid="_x0000_s1033" type="#_x0000_t202" style="width:500pt;height:5pt;margin-top:787pt;margin-left:0;mso-wrap-style:square;position:absolute;visibility:hidden;z-index:251666432">
            <v:textbox>
              <w:txbxContent>
                <w:p w:rsidR="00FA337E" w:rsidRPr="00FA337E" w14:paraId="4664647C" w14:textId="146FB7CD">
                  <w:pPr>
                    <w:rPr>
                      <w:rFonts w:ascii="黑体" w:eastAsia="黑体"/>
                      <w:sz w:val="24"/>
                    </w:rPr>
                  </w:pPr>
                  <w:r w:rsidRPr="00FA337E">
                    <w:rPr>
                      <w:rFonts w:ascii="黑体" w:eastAsia="黑体" w:hint="eastAsia"/>
                      <w:sz w:val="24"/>
                    </w:rPr>
                    <w:t>尼龙6项目可行性研究报告(投资可行性分析) 全文共9页，当前为第9页。</w:t>
                  </w:r>
                </w:p>
              </w:txbxContent>
            </v:textbox>
          </v:shape>
        </w:pict>
      </w:r>
      <w:r w:rsidR="0047235C">
        <w:rPr>
          <w:rFonts w:ascii="仿宋" w:eastAsia="仿宋" w:hAnsi="仿宋" w:cs="仿宋"/>
          <w:sz w:val="30"/>
          <w:szCs w:val="30"/>
        </w:rPr>
        <w:t>2、加快我省战略性新兴产业发展，首先要突破人才瓶颈。进一步加大战略性新兴产业人才引进力度，建立适应战略性新兴产业发展需要的人才定向培养机制，鼓励高校与重点企业共建人才实训基地，开展多种形式的人才培养合作。开辟人才服务绿色通道，不断优化人才创新创业环境，在生活、教育、医疗等方面给予便利。</w:t>
      </w:r>
    </w:p>
    <w:p w:rsidR="0047235C" w14:paraId="45653F80" w14:textId="77777777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尼龙6下游应用领域广泛，目前主要用于尼龙纤维、工程塑料、薄膜等领域。尼龙纤维是主要化纤品种之一，按纤维长短分为尼龙6长丝和尼龙6短丝：尼龙6长丝主要用于民用长丝和产业用丝领域，在民用方面，主要用于服装、床上用品、箱包、伞、绳、窗帘布等；在产业用丝方面，主要用于轮胎帘子布、传送带、运输带、渔网、绳缆等；尼龙短丝主要应用于地毯制造，以及与其他材料混纺用于袜子、伞布生产等。在工程塑料领域，尼龙6工程塑料具有耐磨、耐热、耐油、抗拉强度高、冲击韧性优异、自润滑性好等诸多优良特性，通过改性和配混可以加工成各种制品来代替金属制品，在汽车、电子电气、机械、交通运输、医疗、航空航天等领域有着广泛的应用。在薄膜领域，双向拉伸尼龙（BOPA）薄膜具有良好的气体阻隔性、柔软性、透明性、耐磨性等优点，广泛应用于蒸煮食品、冷冻食品、海产品、医药用品及电子产品的包装。</w:t>
      </w:r>
    </w:p>
    <w:p w:rsidR="0047235C" w14:paraId="5841FC32" w14:textId="77777777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1）国内产量稳步增长，但产品结构以中低端为主</w:t>
      </w:r>
    </w:p>
    <w:p w:rsidR="0047235C" w14:paraId="7674FD2D" w14:textId="1CEAE348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10" o:spid="_x0000_s1034" type="#_x0000_t202" style="width:500pt;height:5pt;margin-top:787pt;margin-left:0;mso-wrap-style:square;position:absolute;visibility:hidden;z-index:251667456">
            <v:textbox>
              <w:txbxContent>
                <w:p w:rsidR="00FA337E" w:rsidRPr="00FA337E" w14:paraId="07DF3C6A" w14:textId="1A1D6702">
                  <w:pPr>
                    <w:rPr>
                      <w:rFonts w:ascii="黑体" w:eastAsia="黑体"/>
                      <w:sz w:val="24"/>
                    </w:rPr>
                  </w:pPr>
                  <w:r w:rsidRPr="00FA337E">
                    <w:rPr>
                      <w:rFonts w:ascii="黑体" w:eastAsia="黑体" w:hint="eastAsia"/>
                      <w:sz w:val="24"/>
                    </w:rPr>
                    <w:t>尼龙6项目可行性研究报告(投资可行性分析) 全文共10页，当前为第10页。</w:t>
                  </w:r>
                  <w:r w:rsidRPr="00FA337E">
                    <w:rPr>
                      <w:rFonts w:ascii="黑体" w:eastAsia="黑体"/>
                      <w:sz w:val="24"/>
                    </w:rPr>
                    <w:br/>
                  </w:r>
                  <w:r w:rsidRPr="00FA337E">
                    <w:rPr>
                      <w:rFonts w:ascii="黑体" w:eastAsia="黑体"/>
                      <w:sz w:val="24"/>
                    </w:rPr>
                    <w:br/>
                  </w:r>
                </w:p>
                <w:p>
                  <w:pPr>
                    <w:spacing w:line="240" w:lineRule="auto"/>
                    <w:rPr>
                      <w:rFonts w:ascii="SimSun" w:eastAsia="SimSun" w:hAnsi="SimSun" w:cs="SimSun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color w:val="000000"/>
                      <w:sz w:val="30"/>
                      <w:szCs w:val="30"/>
                    </w:rPr>
                    <w:t>以上内容仅为本文档的试下载部分，为可阅读页数的一半内容。如要下载或阅读全文，请访问：</w:t>
                  </w:r>
                  <w:hyperlink r:id="rId14" w:history="1">
                    <w:r>
                      <w:rPr>
                        <w:rFonts w:ascii="SimSun" w:eastAsia="SimSun" w:hAnsi="SimSun" w:cs="SimSun"/>
                        <w:b/>
                        <w:bCs/>
                        <w:color w:val="0000EE"/>
                        <w:sz w:val="30"/>
                        <w:szCs w:val="30"/>
                        <w:u w:val="single" w:color="0000EE"/>
                      </w:rPr>
                      <w:t>https://d.book118.com/437121201154006026</w:t>
                    </w:r>
                  </w:hyperlink>
                </w:p>
                <w:p w:rsidR="00FA337E" w:rsidRPr="00FA337E">
                  <w:pPr>
                    <w:rPr>
                      <w:rFonts w:ascii="黑体" w:eastAsia="黑体"/>
                      <w:sz w:val="24"/>
                    </w:rPr>
                  </w:pPr>
                </w:p>
              </w:txbxContent>
            </v:textbox>
          </v:shape>
        </w:pict>
      </w:r>
      <w:r w:rsidR="0047235C">
        <w:rPr>
          <w:rFonts w:ascii="仿宋" w:eastAsia="仿宋" w:hAnsi="仿宋" w:cs="仿宋"/>
          <w:sz w:val="30"/>
          <w:szCs w:val="30"/>
        </w:rPr>
        <w:t>近年来，受益于原料己内酰胺国产供应的瓶颈被打破，原料自给率大幅提高以及下游领域的快速发展，尼龙6聚合生产技术取得长足进步，我国尼龙6行业快速发展，据中国化学纤维工业协会数据，2018年我国尼龙6切片产量为321万吨，表观消费量为348.90万吨，同期尼龙6切片进口量37.90万吨，进口依赖度为10.86%，相比于2010年尼龙6切片进口量，同比减少34.66%，进口依赖度减少24.25%。然而，虽然近几年随着国内尼龙6新增产能集中释放，进口量呈明显下滑态势，常规化产品基本以自给</w:t>
      </w:r>
    </w:p>
    <w:sectPr w:rsidSect="00A02F19">
      <w:headerReference w:type="default" r:id="rId15"/>
      <w:type w:val="nextPage"/>
      <w:pgSz w:w="12240" w:h="15840"/>
      <w:pgMar w:top="1800" w:right="1200" w:bottom="1200" w:left="1200" w:header="720" w:footer="720" w:gutter="0"/>
      <w:pgNumType w:start="11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paraId="78609776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37E" w:rsidP="00FA337E" w14:textId="6D5AC5BA">
    <w:pPr>
      <w:jc w:val="center"/>
    </w:pPr>
    <w:r>
      <w:rPr>
        <w:rFonts w:ascii="仿宋" w:eastAsia="仿宋" w:hAnsi="仿宋" w:cs="仿宋" w:hint="eastAsia"/>
        <w:sz w:val="20"/>
        <w:szCs w:val="20"/>
      </w:rPr>
      <w:t>尼龙</w:t>
    </w:r>
    <w:r>
      <w:rPr>
        <w:rFonts w:ascii="仿宋" w:eastAsia="仿宋" w:hAnsi="仿宋" w:cs="仿宋"/>
        <w:sz w:val="20"/>
        <w:szCs w:val="20"/>
      </w:rPr>
      <w:t>6项目可行性研究报告(投资可行性分析)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77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47235C"/>
    <w:rsid w:val="00722E63"/>
    <w:rsid w:val="00966121"/>
    <w:rsid w:val="00A02F19"/>
    <w:rsid w:val="00A94AF2"/>
    <w:rsid w:val="00FA337E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DCDE13"/>
  <w15:docId w15:val="{12475F1D-1523-4F1F-BFAC-D4B87E07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A337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A337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A33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A3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7.xml" /><Relationship Id="rId11" Type="http://schemas.openxmlformats.org/officeDocument/2006/relationships/header" Target="header8.xml" /><Relationship Id="rId12" Type="http://schemas.openxmlformats.org/officeDocument/2006/relationships/header" Target="header9.xml" /><Relationship Id="rId13" Type="http://schemas.openxmlformats.org/officeDocument/2006/relationships/header" Target="header10.xml" /><Relationship Id="rId14" Type="http://schemas.openxmlformats.org/officeDocument/2006/relationships/hyperlink" Target="https://d.book118.com/437121201154006026" TargetMode="External" /><Relationship Id="rId15" Type="http://schemas.openxmlformats.org/officeDocument/2006/relationships/header" Target="header1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14979</Words>
  <Characters>17827</Characters>
  <Application>Microsoft Office Word</Application>
  <DocSecurity>0</DocSecurity>
  <Lines>1485</Lines>
  <Paragraphs>1822</Paragraphs>
  <ScaleCrop>false</ScaleCrop>
  <Company>officegen</Company>
  <LinksUpToDate>false</LinksUpToDate>
  <CharactersWithSpaces>30984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2024-01-05T09:14:00Z</dcterms:created>
  <dcterms:modified xsi:type="dcterms:W3CDTF">2024-01-05T09:14:00Z</dcterms:modified>
</cp:coreProperties>
</file>