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7"/>
        <w:ind w:left="0"/>
        <w:rPr>
          <w:rFonts w:ascii="Times New Roman"/>
          <w:sz w:val="10"/>
        </w:rPr>
      </w:pPr>
    </w:p>
    <w:p>
      <w:pPr>
        <w:spacing w:before="0" w:line="511" w:lineRule="exact"/>
        <w:ind w:left="348" w:right="0" w:firstLine="0"/>
        <w:jc w:val="left"/>
        <w:rPr>
          <w:i/>
          <w:sz w:val="30"/>
        </w:rPr>
      </w:pPr>
      <w:r>
        <w:rPr>
          <w:rFonts w:ascii="Microsoft JhengHei" w:eastAsia="Microsoft JhengHei"/>
          <w:b/>
          <w:sz w:val="30"/>
        </w:rPr>
        <w:t>内容提要：</w:t>
      </w:r>
      <w:r>
        <w:rPr>
          <w:i/>
          <w:spacing w:val="-1"/>
          <w:sz w:val="30"/>
        </w:rPr>
        <w:t>改革三十多年来，我国经济取得迅猛的发展，特别是</w:t>
      </w:r>
    </w:p>
    <w:p>
      <w:pPr>
        <w:spacing w:before="87" w:line="336" w:lineRule="auto"/>
        <w:ind w:left="348" w:right="727" w:firstLine="0"/>
        <w:jc w:val="both"/>
        <w:rPr>
          <w:i/>
          <w:sz w:val="30"/>
        </w:rPr>
      </w:pPr>
      <w:r>
        <w:rPr>
          <w:i/>
          <w:spacing w:val="-8"/>
          <w:sz w:val="30"/>
        </w:rPr>
        <w:t xml:space="preserve">中国加入 </w:t>
      </w:r>
      <w:r>
        <w:rPr>
          <w:sz w:val="30"/>
        </w:rPr>
        <w:t>WTO</w:t>
      </w:r>
      <w:r>
        <w:rPr>
          <w:spacing w:val="-37"/>
          <w:sz w:val="30"/>
        </w:rPr>
        <w:t xml:space="preserve"> </w:t>
      </w:r>
      <w:r>
        <w:rPr>
          <w:i/>
          <w:sz w:val="30"/>
        </w:rPr>
        <w:t>后，中国的民营企业如雨后春笋般飞速成长，在我</w:t>
      </w:r>
      <w:r>
        <w:rPr>
          <w:i/>
          <w:spacing w:val="-2"/>
          <w:sz w:val="30"/>
        </w:rPr>
        <w:t>国国民经济中占据举足轻重的地位。但是，由于目前我国许多民</w:t>
      </w:r>
      <w:r>
        <w:rPr>
          <w:i/>
          <w:spacing w:val="-2"/>
          <w:sz w:val="30"/>
        </w:rPr>
        <w:t>营公司起步较晚，经济实力薄弱，在发展过程中较易产生人才流</w:t>
      </w:r>
      <w:r>
        <w:rPr>
          <w:i/>
          <w:spacing w:val="-2"/>
          <w:sz w:val="30"/>
        </w:rPr>
        <w:t>失的危机，人才的大量流失给公司的发展甚至生存带来了难以估</w:t>
      </w:r>
      <w:r>
        <w:rPr>
          <w:i/>
          <w:spacing w:val="-2"/>
          <w:sz w:val="30"/>
        </w:rPr>
        <w:t>量的影响。如何减少民营公司的人才流失，已成为一个非常重要</w:t>
      </w:r>
      <w:r>
        <w:rPr>
          <w:i/>
          <w:spacing w:val="-4"/>
          <w:sz w:val="30"/>
        </w:rPr>
        <w:t>的课题。</w:t>
      </w:r>
    </w:p>
    <w:p>
      <w:pPr>
        <w:spacing w:before="0" w:line="324" w:lineRule="auto"/>
        <w:ind w:left="286" w:right="725" w:firstLine="600"/>
        <w:jc w:val="both"/>
        <w:rPr>
          <w:i/>
          <w:sz w:val="30"/>
        </w:rPr>
      </w:pPr>
      <w:r>
        <w:rPr>
          <w:i/>
          <w:spacing w:val="-9"/>
          <w:sz w:val="30"/>
        </w:rPr>
        <w:t>本文通过收集有关天津市某高新科技企业的相关资料，深入了</w:t>
      </w:r>
      <w:r>
        <w:rPr>
          <w:i/>
          <w:spacing w:val="-11"/>
          <w:sz w:val="30"/>
        </w:rPr>
        <w:t>解了该公司目前的基本概况，包括组织结构和人员构成，管理现状</w:t>
      </w:r>
      <w:r>
        <w:rPr>
          <w:i/>
          <w:spacing w:val="-14"/>
          <w:sz w:val="30"/>
        </w:rPr>
        <w:t>以及人才流失现状，运用了人力资源管理相关的理论知识，对公司</w:t>
      </w:r>
      <w:r>
        <w:rPr>
          <w:i/>
          <w:spacing w:val="-14"/>
          <w:sz w:val="30"/>
        </w:rPr>
        <w:t>的人才流失原因从市场外部，公司内部和人才个人进行了比较深入</w:t>
      </w:r>
      <w:r>
        <w:rPr>
          <w:i/>
          <w:spacing w:val="-15"/>
          <w:sz w:val="30"/>
        </w:rPr>
        <w:t>和系统的剖析，针对人才流失的不同原因探讨了解决公司人才流失</w:t>
      </w:r>
      <w:r>
        <w:rPr>
          <w:i/>
          <w:spacing w:val="-2"/>
          <w:sz w:val="30"/>
        </w:rPr>
        <w:t>问题的多种不同的有效途径和可行性的方案。</w:t>
      </w: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sz w:val="36"/>
        </w:rPr>
      </w:pPr>
    </w:p>
    <w:p>
      <w:pPr>
        <w:spacing w:before="0"/>
        <w:ind w:left="348" w:right="0" w:firstLine="0"/>
        <w:jc w:val="left"/>
        <w:rPr>
          <w:i/>
          <w:sz w:val="30"/>
        </w:rPr>
      </w:pPr>
      <w:r>
        <w:rPr>
          <w:rFonts w:ascii="Microsoft JhengHei" w:eastAsia="Microsoft JhengHei"/>
          <w:b/>
          <w:sz w:val="30"/>
        </w:rPr>
        <w:t>关键词：</w:t>
      </w:r>
      <w:r>
        <w:rPr>
          <w:i/>
          <w:spacing w:val="-1"/>
          <w:sz w:val="30"/>
        </w:rPr>
        <w:t>民营企业、人才流失、问题与对策</w:t>
      </w:r>
    </w:p>
    <w:p>
      <w:pPr>
        <w:spacing w:after="0"/>
        <w:jc w:val="left"/>
        <w:rPr>
          <w:sz w:val="30"/>
        </w:rPr>
        <w:sectPr>
          <w:headerReference w:type="default" r:id="rId4"/>
          <w:type w:val="continuous"/>
          <w:pgSz w:w="11910" w:h="16840"/>
          <w:pgMar w:top="1360" w:right="860" w:bottom="280" w:left="1480" w:header="680" w:footer="0"/>
          <w:pgNumType w:start="1"/>
          <w:cols w:space="708"/>
        </w:sectPr>
      </w:pPr>
    </w:p>
    <w:p>
      <w:pPr>
        <w:pStyle w:val="BodyText"/>
        <w:ind w:left="0"/>
        <w:rPr>
          <w:i/>
          <w:sz w:val="20"/>
        </w:rPr>
      </w:pPr>
    </w:p>
    <w:p>
      <w:pPr>
        <w:pStyle w:val="BodyText"/>
        <w:spacing w:before="2"/>
        <w:ind w:left="0"/>
        <w:rPr>
          <w:i/>
          <w:sz w:val="29"/>
        </w:rPr>
      </w:pPr>
    </w:p>
    <w:p>
      <w:pPr>
        <w:pStyle w:val="Heading1"/>
        <w:spacing w:line="485" w:lineRule="exact"/>
      </w:pPr>
      <w:r>
        <w:rPr>
          <w:spacing w:val="-5"/>
        </w:rPr>
        <w:t>目录</w:t>
      </w:r>
    </w:p>
    <w:sdt>
      <w:sdtPr>
        <w:id w:val="388621394"/>
        <w:docPartObj>
          <w:docPartGallery w:val="Table of Contents"/>
          <w:docPartUnique/>
        </w:docPartObj>
      </w:sdtPr>
      <w:sdtContent>
        <w:p>
          <w:pPr>
            <w:pStyle w:val="TOC2"/>
            <w:tabs>
              <w:tab w:val="right" w:leader="dot" w:pos="8826"/>
            </w:tabs>
            <w:rPr>
              <w:rFonts w:ascii="Microsoft JhengHei" w:eastAsia="Microsoft JhengHei"/>
              <w:i w:val="0"/>
              <w:sz w:val="30"/>
            </w:rPr>
          </w:pPr>
          <w:hyperlink w:anchor="_TOC_250017" w:history="1">
            <w:r>
              <w:rPr>
                <w:rFonts w:ascii="Microsoft JhengHei" w:eastAsia="Microsoft JhengHei"/>
                <w:i w:val="0"/>
                <w:spacing w:val="-5"/>
                <w:sz w:val="30"/>
              </w:rPr>
              <w:t>一、</w:t>
            </w:r>
            <w:r>
              <w:rPr>
                <w:b w:val="0"/>
                <w:spacing w:val="-5"/>
                <w:sz w:val="30"/>
              </w:rPr>
              <w:t>引</w:t>
            </w:r>
            <w:r>
              <w:rPr>
                <w:b w:val="0"/>
                <w:spacing w:val="-10"/>
                <w:sz w:val="30"/>
              </w:rPr>
              <w:t>言</w:t>
            </w:r>
            <w:r>
              <w:rPr>
                <w:rFonts w:ascii="Times New Roman" w:eastAsia="Times New Roman"/>
                <w:b w:val="0"/>
                <w:i w:val="0"/>
                <w:sz w:val="30"/>
              </w:rPr>
              <w:tab/>
            </w:r>
            <w:r>
              <w:rPr>
                <w:rFonts w:ascii="Microsoft JhengHei" w:eastAsia="Microsoft JhengHei"/>
                <w:i w:val="0"/>
                <w:spacing w:val="-10"/>
                <w:sz w:val="30"/>
              </w:rPr>
              <w:t>1</w:t>
            </w:r>
          </w:hyperlink>
        </w:p>
        <w:p>
          <w:pPr>
            <w:pStyle w:val="TOC2"/>
            <w:tabs>
              <w:tab w:val="right" w:leader="dot" w:pos="8831"/>
            </w:tabs>
            <w:rPr>
              <w:rFonts w:ascii="Microsoft JhengHei" w:eastAsia="Microsoft JhengHei"/>
              <w:i w:val="0"/>
              <w:sz w:val="30"/>
            </w:rPr>
          </w:pPr>
          <w:hyperlink w:anchor="_TOC_250016" w:history="1">
            <w:r>
              <w:rPr>
                <w:rFonts w:ascii="Microsoft JhengHei" w:eastAsia="Microsoft JhengHei"/>
                <w:i w:val="0"/>
                <w:spacing w:val="-24"/>
                <w:sz w:val="30"/>
              </w:rPr>
              <w:t>二、</w:t>
            </w:r>
            <w:r>
              <w:rPr>
                <w:b w:val="0"/>
                <w:spacing w:val="-24"/>
                <w:sz w:val="30"/>
              </w:rPr>
              <w:t>相</w:t>
            </w:r>
            <w:r>
              <w:rPr>
                <w:b w:val="0"/>
                <w:spacing w:val="-24"/>
                <w:sz w:val="30"/>
              </w:rPr>
              <w:t>关</w:t>
            </w:r>
            <w:r>
              <w:rPr>
                <w:b w:val="0"/>
                <w:spacing w:val="-24"/>
                <w:sz w:val="30"/>
              </w:rPr>
              <w:t>理</w:t>
            </w:r>
            <w:r>
              <w:rPr>
                <w:b w:val="0"/>
                <w:spacing w:val="-24"/>
                <w:sz w:val="30"/>
              </w:rPr>
              <w:t>论</w:t>
            </w:r>
            <w:r>
              <w:rPr>
                <w:b w:val="0"/>
                <w:spacing w:val="-24"/>
                <w:sz w:val="30"/>
              </w:rPr>
              <w:t>概</w:t>
            </w:r>
            <w:r>
              <w:rPr>
                <w:b w:val="0"/>
                <w:spacing w:val="-24"/>
                <w:sz w:val="30"/>
              </w:rPr>
              <w:t>述</w:t>
            </w:r>
            <w:r>
              <w:rPr>
                <w:rFonts w:ascii="Times New Roman" w:eastAsia="Times New Roman"/>
                <w:b w:val="0"/>
                <w:i w:val="0"/>
                <w:sz w:val="30"/>
              </w:rPr>
              <w:tab/>
            </w:r>
            <w:r>
              <w:rPr>
                <w:rFonts w:ascii="Microsoft JhengHei" w:eastAsia="Microsoft JhengHei"/>
                <w:i w:val="0"/>
                <w:spacing w:val="-10"/>
                <w:sz w:val="30"/>
              </w:rPr>
              <w:t>1</w:t>
            </w:r>
          </w:hyperlink>
        </w:p>
        <w:p>
          <w:pPr>
            <w:pStyle w:val="TOC3"/>
            <w:tabs>
              <w:tab w:val="right" w:leader="dot" w:pos="8821"/>
            </w:tabs>
            <w:rPr>
              <w:rFonts w:ascii="Microsoft JhengHei" w:eastAsia="Microsoft JhengHei"/>
              <w:i w:val="0"/>
              <w:sz w:val="30"/>
            </w:rPr>
          </w:pPr>
          <w:r>
            <w:rPr>
              <w:rFonts w:ascii="Microsoft JhengHei" w:eastAsia="Microsoft JhengHei"/>
              <w:i w:val="0"/>
              <w:spacing w:val="15"/>
              <w:sz w:val="24"/>
            </w:rPr>
            <w:t>（一</w:t>
          </w:r>
          <w:r>
            <w:rPr>
              <w:rFonts w:ascii="Microsoft JhengHei" w:eastAsia="Microsoft JhengHei"/>
              <w:i w:val="0"/>
              <w:sz w:val="24"/>
            </w:rPr>
            <w:t>）</w:t>
          </w:r>
          <w:r>
            <w:rPr>
              <w:rFonts w:ascii="Microsoft JhengHei" w:eastAsia="Microsoft JhengHei"/>
              <w:i w:val="0"/>
              <w:spacing w:val="36"/>
              <w:sz w:val="24"/>
            </w:rPr>
            <w:t xml:space="preserve">  </w:t>
          </w:r>
          <w:r>
            <w:rPr>
              <w:b w:val="0"/>
              <w:spacing w:val="15"/>
              <w:sz w:val="30"/>
            </w:rPr>
            <w:t>相</w:t>
          </w:r>
          <w:r>
            <w:rPr>
              <w:b w:val="0"/>
              <w:spacing w:val="14"/>
              <w:sz w:val="30"/>
            </w:rPr>
            <w:t>关概</w:t>
          </w:r>
          <w:r>
            <w:rPr>
              <w:b w:val="0"/>
              <w:spacing w:val="15"/>
              <w:sz w:val="30"/>
            </w:rPr>
            <w:t>念</w:t>
          </w:r>
          <w:r>
            <w:rPr>
              <w:b w:val="0"/>
              <w:spacing w:val="14"/>
              <w:sz w:val="30"/>
            </w:rPr>
            <w:t>的定</w:t>
          </w:r>
          <w:r>
            <w:rPr>
              <w:b w:val="0"/>
              <w:spacing w:val="-10"/>
              <w:sz w:val="30"/>
            </w:rPr>
            <w:t>义</w:t>
          </w:r>
          <w:r>
            <w:rPr>
              <w:rFonts w:ascii="Times New Roman" w:eastAsia="Times New Roman"/>
              <w:b w:val="0"/>
              <w:i w:val="0"/>
              <w:sz w:val="30"/>
            </w:rPr>
            <w:tab/>
          </w:r>
          <w:r>
            <w:rPr>
              <w:rFonts w:ascii="Microsoft JhengHei" w:eastAsia="Microsoft JhengHei"/>
              <w:i w:val="0"/>
              <w:spacing w:val="-10"/>
              <w:sz w:val="30"/>
            </w:rPr>
            <w:t>1</w:t>
          </w:r>
        </w:p>
        <w:p>
          <w:pPr>
            <w:pStyle w:val="TOC3"/>
            <w:tabs>
              <w:tab w:val="left" w:pos="1412"/>
              <w:tab w:val="right" w:leader="dot" w:pos="8821"/>
            </w:tabs>
            <w:rPr>
              <w:rFonts w:ascii="Microsoft JhengHei" w:eastAsia="Microsoft JhengHei"/>
              <w:i w:val="0"/>
              <w:sz w:val="30"/>
            </w:rPr>
          </w:pPr>
          <w:hyperlink w:anchor="_TOC_250015" w:history="1">
            <w:r>
              <w:rPr>
                <w:rFonts w:ascii="Microsoft JhengHei" w:eastAsia="Microsoft JhengHei"/>
                <w:i w:val="0"/>
                <w:spacing w:val="-26"/>
                <w:sz w:val="24"/>
              </w:rPr>
              <w:t>（二）</w:t>
            </w:r>
            <w:r>
              <w:rPr>
                <w:rFonts w:ascii="Microsoft JhengHei" w:eastAsia="Microsoft JhengHei"/>
                <w:i w:val="0"/>
                <w:sz w:val="24"/>
              </w:rPr>
              <w:tab/>
            </w:r>
            <w:r>
              <w:rPr>
                <w:b w:val="0"/>
                <w:spacing w:val="15"/>
                <w:sz w:val="30"/>
              </w:rPr>
              <w:t>人才流失的相</w:t>
            </w:r>
            <w:r>
              <w:rPr>
                <w:b w:val="0"/>
                <w:spacing w:val="14"/>
                <w:sz w:val="30"/>
              </w:rPr>
              <w:t>关</w:t>
            </w:r>
            <w:r>
              <w:rPr>
                <w:b w:val="0"/>
                <w:spacing w:val="15"/>
                <w:sz w:val="30"/>
              </w:rPr>
              <w:t>激励理</w:t>
            </w:r>
            <w:r>
              <w:rPr>
                <w:b w:val="0"/>
                <w:spacing w:val="-10"/>
                <w:sz w:val="30"/>
              </w:rPr>
              <w:t>论</w:t>
            </w:r>
            <w:r>
              <w:rPr>
                <w:rFonts w:ascii="Times New Roman" w:eastAsia="Times New Roman"/>
                <w:b w:val="0"/>
                <w:i w:val="0"/>
                <w:sz w:val="30"/>
              </w:rPr>
              <w:tab/>
            </w:r>
            <w:r>
              <w:rPr>
                <w:rFonts w:ascii="Microsoft JhengHei" w:eastAsia="Microsoft JhengHei"/>
                <w:i w:val="0"/>
                <w:spacing w:val="-10"/>
                <w:sz w:val="30"/>
              </w:rPr>
              <w:t>2</w:t>
            </w:r>
          </w:hyperlink>
        </w:p>
        <w:p>
          <w:pPr>
            <w:pStyle w:val="TOC1"/>
            <w:tabs>
              <w:tab w:val="right" w:leader="dot" w:pos="8834"/>
            </w:tabs>
            <w:rPr>
              <w:rFonts w:ascii="Microsoft JhengHei" w:eastAsia="Microsoft JhengHei"/>
              <w:i w:val="0"/>
              <w:sz w:val="30"/>
            </w:rPr>
          </w:pPr>
          <w:hyperlink w:anchor="_TOC_250014" w:history="1">
            <w:r>
              <w:rPr>
                <w:rFonts w:ascii="Microsoft JhengHei" w:eastAsia="Microsoft JhengHei"/>
                <w:i w:val="0"/>
                <w:spacing w:val="-36"/>
                <w:sz w:val="30"/>
              </w:rPr>
              <w:t>三、</w:t>
            </w:r>
            <w:r>
              <w:rPr>
                <w:rFonts w:ascii="Microsoft JhengHei" w:eastAsia="Microsoft JhengHei"/>
                <w:i w:val="0"/>
                <w:spacing w:val="33"/>
                <w:sz w:val="30"/>
              </w:rPr>
              <w:t xml:space="preserve"> </w:t>
            </w:r>
            <w:r>
              <w:rPr>
                <w:b w:val="0"/>
                <w:spacing w:val="-36"/>
                <w:sz w:val="30"/>
              </w:rPr>
              <w:t>公司</w:t>
            </w:r>
            <w:r>
              <w:rPr>
                <w:b w:val="0"/>
                <w:spacing w:val="-36"/>
                <w:sz w:val="30"/>
              </w:rPr>
              <w:t>人</w:t>
            </w:r>
            <w:r>
              <w:rPr>
                <w:b w:val="0"/>
                <w:spacing w:val="-36"/>
                <w:sz w:val="30"/>
              </w:rPr>
              <w:t>才</w:t>
            </w:r>
            <w:r>
              <w:rPr>
                <w:b w:val="0"/>
                <w:spacing w:val="-36"/>
                <w:sz w:val="30"/>
              </w:rPr>
              <w:t>流</w:t>
            </w:r>
            <w:r>
              <w:rPr>
                <w:b w:val="0"/>
                <w:spacing w:val="-36"/>
                <w:sz w:val="30"/>
              </w:rPr>
              <w:t>失</w:t>
            </w:r>
            <w:r>
              <w:rPr>
                <w:b w:val="0"/>
                <w:spacing w:val="-36"/>
                <w:sz w:val="30"/>
              </w:rPr>
              <w:t>与</w:t>
            </w:r>
            <w:r>
              <w:rPr>
                <w:b w:val="0"/>
                <w:spacing w:val="-36"/>
                <w:sz w:val="30"/>
              </w:rPr>
              <w:t>管</w:t>
            </w:r>
            <w:r>
              <w:rPr>
                <w:b w:val="0"/>
                <w:spacing w:val="-36"/>
                <w:sz w:val="30"/>
              </w:rPr>
              <w:t>理</w:t>
            </w:r>
            <w:r>
              <w:rPr>
                <w:b w:val="0"/>
                <w:spacing w:val="-36"/>
                <w:sz w:val="30"/>
              </w:rPr>
              <w:t>现</w:t>
            </w:r>
            <w:r>
              <w:rPr>
                <w:b w:val="0"/>
                <w:spacing w:val="-36"/>
                <w:sz w:val="30"/>
              </w:rPr>
              <w:t>状</w:t>
            </w:r>
            <w:r>
              <w:rPr>
                <w:rFonts w:ascii="Times New Roman" w:eastAsia="Times New Roman"/>
                <w:b w:val="0"/>
                <w:i w:val="0"/>
                <w:sz w:val="30"/>
              </w:rPr>
              <w:tab/>
            </w:r>
            <w:r>
              <w:rPr>
                <w:rFonts w:ascii="Microsoft JhengHei" w:eastAsia="Microsoft JhengHei"/>
                <w:i w:val="0"/>
                <w:spacing w:val="-10"/>
                <w:sz w:val="30"/>
              </w:rPr>
              <w:t>3</w:t>
            </w:r>
          </w:hyperlink>
        </w:p>
        <w:p>
          <w:pPr>
            <w:pStyle w:val="TOC3"/>
            <w:tabs>
              <w:tab w:val="right" w:leader="dot" w:pos="8833"/>
            </w:tabs>
            <w:rPr>
              <w:rFonts w:ascii="Microsoft JhengHei" w:eastAsia="Microsoft JhengHei"/>
              <w:i w:val="0"/>
              <w:sz w:val="30"/>
            </w:rPr>
          </w:pPr>
          <w:hyperlink w:anchor="_TOC_250013" w:history="1">
            <w:r>
              <w:rPr>
                <w:rFonts w:ascii="Microsoft JhengHei" w:eastAsia="Microsoft JhengHei"/>
                <w:i w:val="0"/>
                <w:sz w:val="24"/>
              </w:rPr>
              <w:t>（</w:t>
            </w:r>
            <w:r>
              <w:rPr>
                <w:rFonts w:ascii="Microsoft JhengHei" w:eastAsia="Microsoft JhengHei"/>
                <w:i w:val="0"/>
                <w:sz w:val="24"/>
              </w:rPr>
              <w:t>一</w:t>
            </w:r>
            <w:r>
              <w:rPr>
                <w:rFonts w:ascii="Microsoft JhengHei" w:eastAsia="Microsoft JhengHei"/>
                <w:i w:val="0"/>
                <w:sz w:val="24"/>
              </w:rPr>
              <w:t>）</w:t>
            </w:r>
            <w:r>
              <w:rPr>
                <w:rFonts w:ascii="Microsoft JhengHei" w:eastAsia="Microsoft JhengHei"/>
                <w:i w:val="0"/>
                <w:spacing w:val="108"/>
                <w:w w:val="150"/>
                <w:sz w:val="24"/>
              </w:rPr>
              <w:t xml:space="preserve"> </w:t>
            </w:r>
            <w:r>
              <w:rPr>
                <w:b w:val="0"/>
                <w:sz w:val="30"/>
              </w:rPr>
              <w:t>公</w:t>
            </w:r>
            <w:r>
              <w:rPr>
                <w:b w:val="0"/>
                <w:sz w:val="30"/>
              </w:rPr>
              <w:t>司</w:t>
            </w:r>
            <w:r>
              <w:rPr>
                <w:b w:val="0"/>
                <w:sz w:val="30"/>
              </w:rPr>
              <w:t>简</w:t>
            </w:r>
            <w:r>
              <w:rPr>
                <w:b w:val="0"/>
                <w:spacing w:val="-10"/>
                <w:sz w:val="30"/>
              </w:rPr>
              <w:t>介</w:t>
            </w:r>
            <w:r>
              <w:rPr>
                <w:rFonts w:ascii="Times New Roman" w:eastAsia="Times New Roman"/>
                <w:b w:val="0"/>
                <w:i w:val="0"/>
                <w:sz w:val="30"/>
              </w:rPr>
              <w:tab/>
            </w:r>
            <w:r>
              <w:rPr>
                <w:rFonts w:ascii="Microsoft JhengHei" w:eastAsia="Microsoft JhengHei"/>
                <w:i w:val="0"/>
                <w:spacing w:val="-10"/>
                <w:sz w:val="30"/>
              </w:rPr>
              <w:t>3</w:t>
            </w:r>
          </w:hyperlink>
        </w:p>
        <w:p>
          <w:pPr>
            <w:pStyle w:val="TOC3"/>
            <w:tabs>
              <w:tab w:val="right" w:leader="dot" w:pos="8832"/>
            </w:tabs>
            <w:rPr>
              <w:rFonts w:ascii="Microsoft JhengHei" w:eastAsia="Microsoft JhengHei"/>
              <w:i w:val="0"/>
              <w:sz w:val="30"/>
            </w:rPr>
          </w:pPr>
          <w:hyperlink w:anchor="_TOC_250012" w:history="1">
            <w:r>
              <w:rPr>
                <w:rFonts w:ascii="Microsoft JhengHei" w:eastAsia="Microsoft JhengHei"/>
                <w:i w:val="0"/>
                <w:sz w:val="24"/>
              </w:rPr>
              <w:t>（</w:t>
            </w:r>
            <w:r>
              <w:rPr>
                <w:rFonts w:ascii="Microsoft JhengHei" w:eastAsia="Microsoft JhengHei"/>
                <w:i w:val="0"/>
                <w:sz w:val="24"/>
              </w:rPr>
              <w:t>二</w:t>
            </w:r>
            <w:r>
              <w:rPr>
                <w:rFonts w:ascii="Microsoft JhengHei" w:eastAsia="Microsoft JhengHei"/>
                <w:i w:val="0"/>
                <w:sz w:val="24"/>
              </w:rPr>
              <w:t>）</w:t>
            </w:r>
            <w:r>
              <w:rPr>
                <w:rFonts w:ascii="Microsoft JhengHei" w:eastAsia="Microsoft JhengHei"/>
                <w:i w:val="0"/>
                <w:spacing w:val="117"/>
                <w:w w:val="150"/>
                <w:sz w:val="24"/>
              </w:rPr>
              <w:t xml:space="preserve"> </w:t>
            </w:r>
            <w:r>
              <w:rPr>
                <w:b w:val="0"/>
                <w:sz w:val="30"/>
              </w:rPr>
              <w:t>公</w:t>
            </w:r>
            <w:r>
              <w:rPr>
                <w:b w:val="0"/>
                <w:sz w:val="30"/>
              </w:rPr>
              <w:t>司</w:t>
            </w:r>
            <w:r>
              <w:rPr>
                <w:b w:val="0"/>
                <w:sz w:val="30"/>
              </w:rPr>
              <w:t>的</w:t>
            </w:r>
            <w:r>
              <w:rPr>
                <w:b w:val="0"/>
                <w:sz w:val="30"/>
              </w:rPr>
              <w:t>组</w:t>
            </w:r>
            <w:r>
              <w:rPr>
                <w:b w:val="0"/>
                <w:sz w:val="30"/>
              </w:rPr>
              <w:t>织</w:t>
            </w:r>
            <w:r>
              <w:rPr>
                <w:b w:val="0"/>
                <w:sz w:val="30"/>
              </w:rPr>
              <w:t>架</w:t>
            </w:r>
            <w:r>
              <w:rPr>
                <w:b w:val="0"/>
                <w:spacing w:val="-10"/>
                <w:sz w:val="30"/>
              </w:rPr>
              <w:t>构</w:t>
            </w:r>
            <w:r>
              <w:rPr>
                <w:rFonts w:ascii="Times New Roman" w:eastAsia="Times New Roman"/>
                <w:b w:val="0"/>
                <w:i w:val="0"/>
                <w:sz w:val="30"/>
              </w:rPr>
              <w:tab/>
            </w:r>
            <w:r>
              <w:rPr>
                <w:rFonts w:ascii="Microsoft JhengHei" w:eastAsia="Microsoft JhengHei"/>
                <w:i w:val="0"/>
                <w:spacing w:val="-10"/>
                <w:sz w:val="30"/>
              </w:rPr>
              <w:t>3</w:t>
            </w:r>
          </w:hyperlink>
        </w:p>
        <w:p>
          <w:pPr>
            <w:pStyle w:val="TOC3"/>
            <w:tabs>
              <w:tab w:val="right" w:leader="dot" w:pos="8832"/>
            </w:tabs>
            <w:rPr>
              <w:rFonts w:ascii="Microsoft JhengHei" w:eastAsia="Microsoft JhengHei"/>
              <w:i w:val="0"/>
              <w:sz w:val="30"/>
            </w:rPr>
          </w:pPr>
          <w:hyperlink w:anchor="_TOC_250011" w:history="1">
            <w:r>
              <w:rPr>
                <w:rFonts w:ascii="Microsoft JhengHei" w:eastAsia="Microsoft JhengHei"/>
                <w:i w:val="0"/>
                <w:sz w:val="24"/>
              </w:rPr>
              <w:t>（</w:t>
            </w:r>
            <w:r>
              <w:rPr>
                <w:rFonts w:ascii="Microsoft JhengHei" w:eastAsia="Microsoft JhengHei"/>
                <w:i w:val="0"/>
                <w:sz w:val="24"/>
              </w:rPr>
              <w:t>三</w:t>
            </w:r>
            <w:r>
              <w:rPr>
                <w:rFonts w:ascii="Microsoft JhengHei" w:eastAsia="Microsoft JhengHei"/>
                <w:i w:val="0"/>
                <w:sz w:val="24"/>
              </w:rPr>
              <w:t>）</w:t>
            </w:r>
            <w:r>
              <w:rPr>
                <w:rFonts w:ascii="Microsoft JhengHei" w:eastAsia="Microsoft JhengHei"/>
                <w:i w:val="0"/>
                <w:spacing w:val="117"/>
                <w:w w:val="150"/>
                <w:sz w:val="24"/>
              </w:rPr>
              <w:t xml:space="preserve"> </w:t>
            </w:r>
            <w:r>
              <w:rPr>
                <w:b w:val="0"/>
                <w:sz w:val="30"/>
              </w:rPr>
              <w:t>公</w:t>
            </w:r>
            <w:r>
              <w:rPr>
                <w:b w:val="0"/>
                <w:sz w:val="30"/>
              </w:rPr>
              <w:t>司</w:t>
            </w:r>
            <w:r>
              <w:rPr>
                <w:b w:val="0"/>
                <w:sz w:val="30"/>
              </w:rPr>
              <w:t>的</w:t>
            </w:r>
            <w:r>
              <w:rPr>
                <w:b w:val="0"/>
                <w:sz w:val="30"/>
              </w:rPr>
              <w:t>人</w:t>
            </w:r>
            <w:r>
              <w:rPr>
                <w:b w:val="0"/>
                <w:sz w:val="30"/>
              </w:rPr>
              <w:t>员</w:t>
            </w:r>
            <w:r>
              <w:rPr>
                <w:b w:val="0"/>
                <w:sz w:val="30"/>
              </w:rPr>
              <w:t>构</w:t>
            </w:r>
            <w:r>
              <w:rPr>
                <w:b w:val="0"/>
                <w:spacing w:val="-10"/>
                <w:sz w:val="30"/>
              </w:rPr>
              <w:t>成</w:t>
            </w:r>
            <w:r>
              <w:rPr>
                <w:rFonts w:ascii="Times New Roman" w:eastAsia="Times New Roman"/>
                <w:b w:val="0"/>
                <w:i w:val="0"/>
                <w:sz w:val="30"/>
              </w:rPr>
              <w:tab/>
            </w:r>
            <w:r>
              <w:rPr>
                <w:rFonts w:ascii="Microsoft JhengHei" w:eastAsia="Microsoft JhengHei"/>
                <w:i w:val="0"/>
                <w:spacing w:val="-10"/>
                <w:sz w:val="30"/>
              </w:rPr>
              <w:t>4</w:t>
            </w:r>
          </w:hyperlink>
        </w:p>
        <w:p>
          <w:pPr>
            <w:pStyle w:val="TOC3"/>
            <w:tabs>
              <w:tab w:val="right" w:leader="dot" w:pos="8832"/>
            </w:tabs>
            <w:rPr>
              <w:rFonts w:ascii="Microsoft JhengHei" w:eastAsia="Microsoft JhengHei"/>
              <w:i w:val="0"/>
              <w:sz w:val="30"/>
            </w:rPr>
          </w:pPr>
          <w:hyperlink w:anchor="_TOC_250010" w:history="1">
            <w:r>
              <w:rPr>
                <w:rFonts w:ascii="Microsoft JhengHei" w:eastAsia="Microsoft JhengHei"/>
                <w:i w:val="0"/>
                <w:sz w:val="24"/>
              </w:rPr>
              <w:t>（</w:t>
            </w:r>
            <w:r>
              <w:rPr>
                <w:rFonts w:ascii="Microsoft JhengHei" w:eastAsia="Microsoft JhengHei"/>
                <w:i w:val="0"/>
                <w:sz w:val="24"/>
              </w:rPr>
              <w:t>四</w:t>
            </w:r>
            <w:r>
              <w:rPr>
                <w:rFonts w:ascii="Microsoft JhengHei" w:eastAsia="Microsoft JhengHei"/>
                <w:i w:val="0"/>
                <w:sz w:val="24"/>
              </w:rPr>
              <w:t>）</w:t>
            </w:r>
            <w:r>
              <w:rPr>
                <w:rFonts w:ascii="Microsoft JhengHei" w:eastAsia="Microsoft JhengHei"/>
                <w:i w:val="0"/>
                <w:spacing w:val="120"/>
                <w:w w:val="150"/>
                <w:sz w:val="24"/>
              </w:rPr>
              <w:t xml:space="preserve"> </w:t>
            </w:r>
            <w:r>
              <w:rPr>
                <w:b w:val="0"/>
                <w:sz w:val="30"/>
              </w:rPr>
              <w:t>公</w:t>
            </w:r>
            <w:r>
              <w:rPr>
                <w:b w:val="0"/>
                <w:sz w:val="30"/>
              </w:rPr>
              <w:t>司</w:t>
            </w:r>
            <w:r>
              <w:rPr>
                <w:b w:val="0"/>
                <w:sz w:val="30"/>
              </w:rPr>
              <w:t>人</w:t>
            </w:r>
            <w:r>
              <w:rPr>
                <w:b w:val="0"/>
                <w:sz w:val="30"/>
              </w:rPr>
              <w:t>才</w:t>
            </w:r>
            <w:r>
              <w:rPr>
                <w:b w:val="0"/>
                <w:sz w:val="30"/>
              </w:rPr>
              <w:t>流</w:t>
            </w:r>
            <w:r>
              <w:rPr>
                <w:b w:val="0"/>
                <w:sz w:val="30"/>
              </w:rPr>
              <w:t>失</w:t>
            </w:r>
            <w:r>
              <w:rPr>
                <w:b w:val="0"/>
                <w:sz w:val="30"/>
              </w:rPr>
              <w:t>现</w:t>
            </w:r>
            <w:r>
              <w:rPr>
                <w:b w:val="0"/>
                <w:spacing w:val="-10"/>
                <w:sz w:val="30"/>
              </w:rPr>
              <w:t>状</w:t>
            </w:r>
            <w:r>
              <w:rPr>
                <w:rFonts w:ascii="Times New Roman" w:eastAsia="Times New Roman"/>
                <w:b w:val="0"/>
                <w:i w:val="0"/>
                <w:sz w:val="30"/>
              </w:rPr>
              <w:tab/>
            </w:r>
            <w:r>
              <w:rPr>
                <w:rFonts w:ascii="Microsoft JhengHei" w:eastAsia="Microsoft JhengHei"/>
                <w:i w:val="0"/>
                <w:spacing w:val="-10"/>
                <w:sz w:val="30"/>
              </w:rPr>
              <w:t>5</w:t>
            </w:r>
          </w:hyperlink>
        </w:p>
        <w:p>
          <w:pPr>
            <w:pStyle w:val="TOC3"/>
            <w:tabs>
              <w:tab w:val="right" w:leader="dot" w:pos="8832"/>
            </w:tabs>
            <w:rPr>
              <w:rFonts w:ascii="Microsoft JhengHei" w:eastAsia="Microsoft JhengHei"/>
              <w:i w:val="0"/>
              <w:sz w:val="30"/>
            </w:rPr>
          </w:pPr>
          <w:hyperlink w:anchor="_TOC_250009" w:history="1">
            <w:r>
              <w:rPr>
                <w:rFonts w:ascii="Microsoft JhengHei" w:eastAsia="Microsoft JhengHei"/>
                <w:i w:val="0"/>
                <w:sz w:val="24"/>
              </w:rPr>
              <w:t>（</w:t>
            </w:r>
            <w:r>
              <w:rPr>
                <w:rFonts w:ascii="Microsoft JhengHei" w:eastAsia="Microsoft JhengHei"/>
                <w:i w:val="0"/>
                <w:sz w:val="24"/>
              </w:rPr>
              <w:t>五</w:t>
            </w:r>
            <w:r>
              <w:rPr>
                <w:rFonts w:ascii="Microsoft JhengHei" w:eastAsia="Microsoft JhengHei"/>
                <w:i w:val="0"/>
                <w:sz w:val="24"/>
              </w:rPr>
              <w:t>）</w:t>
            </w:r>
            <w:r>
              <w:rPr>
                <w:rFonts w:ascii="Microsoft JhengHei" w:eastAsia="Microsoft JhengHei"/>
                <w:i w:val="0"/>
                <w:spacing w:val="120"/>
                <w:w w:val="150"/>
                <w:sz w:val="24"/>
              </w:rPr>
              <w:t xml:space="preserve"> </w:t>
            </w:r>
            <w:r>
              <w:rPr>
                <w:b w:val="0"/>
                <w:sz w:val="30"/>
              </w:rPr>
              <w:t>公</w:t>
            </w:r>
            <w:r>
              <w:rPr>
                <w:b w:val="0"/>
                <w:sz w:val="30"/>
              </w:rPr>
              <w:t>司</w:t>
            </w:r>
            <w:r>
              <w:rPr>
                <w:b w:val="0"/>
                <w:sz w:val="30"/>
              </w:rPr>
              <w:t>人</w:t>
            </w:r>
            <w:r>
              <w:rPr>
                <w:b w:val="0"/>
                <w:sz w:val="30"/>
              </w:rPr>
              <w:t>才</w:t>
            </w:r>
            <w:r>
              <w:rPr>
                <w:b w:val="0"/>
                <w:sz w:val="30"/>
              </w:rPr>
              <w:t>管</w:t>
            </w:r>
            <w:r>
              <w:rPr>
                <w:b w:val="0"/>
                <w:sz w:val="30"/>
              </w:rPr>
              <w:t>理</w:t>
            </w:r>
            <w:r>
              <w:rPr>
                <w:b w:val="0"/>
                <w:sz w:val="30"/>
              </w:rPr>
              <w:t>现</w:t>
            </w:r>
            <w:r>
              <w:rPr>
                <w:b w:val="0"/>
                <w:spacing w:val="-10"/>
                <w:sz w:val="30"/>
              </w:rPr>
              <w:t>状</w:t>
            </w:r>
            <w:r>
              <w:rPr>
                <w:rFonts w:ascii="Times New Roman" w:eastAsia="Times New Roman"/>
                <w:b w:val="0"/>
                <w:i w:val="0"/>
                <w:sz w:val="30"/>
              </w:rPr>
              <w:tab/>
            </w:r>
            <w:r>
              <w:rPr>
                <w:rFonts w:ascii="Microsoft JhengHei" w:eastAsia="Microsoft JhengHei"/>
                <w:i w:val="0"/>
                <w:spacing w:val="-10"/>
                <w:sz w:val="30"/>
              </w:rPr>
              <w:t>9</w:t>
            </w:r>
          </w:hyperlink>
        </w:p>
        <w:p>
          <w:pPr>
            <w:pStyle w:val="TOC1"/>
            <w:tabs>
              <w:tab w:val="right" w:leader="dot" w:pos="8824"/>
            </w:tabs>
            <w:rPr>
              <w:rFonts w:ascii="Microsoft JhengHei" w:eastAsia="Microsoft JhengHei"/>
              <w:i w:val="0"/>
              <w:sz w:val="30"/>
            </w:rPr>
          </w:pPr>
          <w:hyperlink w:anchor="_TOC_250008" w:history="1">
            <w:r>
              <w:rPr>
                <w:rFonts w:ascii="Microsoft JhengHei" w:eastAsia="Microsoft JhengHei"/>
                <w:i w:val="0"/>
                <w:spacing w:val="-24"/>
                <w:sz w:val="30"/>
              </w:rPr>
              <w:t>四、</w:t>
            </w:r>
            <w:r>
              <w:rPr>
                <w:rFonts w:ascii="Microsoft JhengHei" w:eastAsia="Microsoft JhengHei"/>
                <w:i w:val="0"/>
                <w:spacing w:val="15"/>
                <w:sz w:val="30"/>
              </w:rPr>
              <w:t xml:space="preserve"> </w:t>
            </w:r>
            <w:r>
              <w:rPr>
                <w:b w:val="0"/>
                <w:spacing w:val="-24"/>
                <w:sz w:val="30"/>
              </w:rPr>
              <w:t>公</w:t>
            </w:r>
            <w:r>
              <w:rPr>
                <w:b w:val="0"/>
                <w:spacing w:val="-24"/>
                <w:sz w:val="30"/>
              </w:rPr>
              <w:t>司</w:t>
            </w:r>
            <w:r>
              <w:rPr>
                <w:b w:val="0"/>
                <w:spacing w:val="-24"/>
                <w:sz w:val="30"/>
              </w:rPr>
              <w:t>人</w:t>
            </w:r>
            <w:r>
              <w:rPr>
                <w:b w:val="0"/>
                <w:spacing w:val="-24"/>
                <w:sz w:val="30"/>
              </w:rPr>
              <w:t>才</w:t>
            </w:r>
            <w:r>
              <w:rPr>
                <w:b w:val="0"/>
                <w:spacing w:val="-24"/>
                <w:sz w:val="30"/>
              </w:rPr>
              <w:t>流</w:t>
            </w:r>
            <w:r>
              <w:rPr>
                <w:b w:val="0"/>
                <w:spacing w:val="-24"/>
                <w:sz w:val="30"/>
              </w:rPr>
              <w:t>失</w:t>
            </w:r>
            <w:r>
              <w:rPr>
                <w:b w:val="0"/>
                <w:spacing w:val="-24"/>
                <w:sz w:val="30"/>
              </w:rPr>
              <w:t>的</w:t>
            </w:r>
            <w:r>
              <w:rPr>
                <w:b w:val="0"/>
                <w:spacing w:val="-24"/>
                <w:sz w:val="30"/>
              </w:rPr>
              <w:t>原</w:t>
            </w:r>
            <w:r>
              <w:rPr>
                <w:b w:val="0"/>
                <w:spacing w:val="-24"/>
                <w:sz w:val="30"/>
              </w:rPr>
              <w:t>因</w:t>
            </w:r>
            <w:r>
              <w:rPr>
                <w:b w:val="0"/>
                <w:spacing w:val="-24"/>
                <w:sz w:val="30"/>
              </w:rPr>
              <w:t>剖</w:t>
            </w:r>
            <w:r>
              <w:rPr>
                <w:b w:val="0"/>
                <w:spacing w:val="-24"/>
                <w:sz w:val="30"/>
              </w:rPr>
              <w:t>析</w:t>
            </w:r>
            <w:r>
              <w:rPr>
                <w:rFonts w:ascii="Times New Roman" w:eastAsia="Times New Roman"/>
                <w:b w:val="0"/>
                <w:i w:val="0"/>
                <w:sz w:val="30"/>
              </w:rPr>
              <w:tab/>
            </w:r>
            <w:r>
              <w:rPr>
                <w:rFonts w:ascii="Microsoft JhengHei" w:eastAsia="Microsoft JhengHei"/>
                <w:i w:val="0"/>
                <w:spacing w:val="-10"/>
                <w:sz w:val="30"/>
              </w:rPr>
              <w:t>9</w:t>
            </w:r>
          </w:hyperlink>
        </w:p>
        <w:p>
          <w:pPr>
            <w:pStyle w:val="TOC3"/>
            <w:tabs>
              <w:tab w:val="right" w:leader="dot" w:pos="8832"/>
            </w:tabs>
            <w:rPr>
              <w:rFonts w:ascii="Microsoft JhengHei" w:eastAsia="Microsoft JhengHei"/>
              <w:i w:val="0"/>
              <w:sz w:val="30"/>
            </w:rPr>
          </w:pPr>
          <w:r>
            <w:rPr>
              <w:rFonts w:ascii="Microsoft JhengHei" w:eastAsia="Microsoft JhengHei"/>
              <w:i w:val="0"/>
              <w:sz w:val="24"/>
            </w:rPr>
            <w:t>（</w:t>
          </w:r>
          <w:r>
            <w:rPr>
              <w:rFonts w:ascii="Microsoft JhengHei" w:eastAsia="Microsoft JhengHei"/>
              <w:i w:val="0"/>
              <w:sz w:val="24"/>
            </w:rPr>
            <w:t>一</w:t>
          </w:r>
          <w:r>
            <w:rPr>
              <w:rFonts w:ascii="Microsoft JhengHei" w:eastAsia="Microsoft JhengHei"/>
              <w:i w:val="0"/>
              <w:sz w:val="24"/>
            </w:rPr>
            <w:t>）</w:t>
          </w:r>
          <w:r>
            <w:rPr>
              <w:rFonts w:ascii="Microsoft JhengHei" w:eastAsia="Microsoft JhengHei"/>
              <w:i w:val="0"/>
              <w:spacing w:val="48"/>
              <w:sz w:val="24"/>
            </w:rPr>
            <w:t xml:space="preserve">  </w:t>
          </w:r>
          <w:r>
            <w:rPr>
              <w:b w:val="0"/>
              <w:sz w:val="30"/>
            </w:rPr>
            <w:t>社</w:t>
          </w:r>
          <w:r>
            <w:rPr>
              <w:b w:val="0"/>
              <w:sz w:val="30"/>
            </w:rPr>
            <w:t>会</w:t>
          </w:r>
          <w:r>
            <w:rPr>
              <w:b w:val="0"/>
              <w:sz w:val="30"/>
            </w:rPr>
            <w:t>外</w:t>
          </w:r>
          <w:r>
            <w:rPr>
              <w:b w:val="0"/>
              <w:sz w:val="30"/>
            </w:rPr>
            <w:t>部</w:t>
          </w:r>
          <w:r>
            <w:rPr>
              <w:b w:val="0"/>
              <w:sz w:val="30"/>
            </w:rPr>
            <w:t>环</w:t>
          </w:r>
          <w:r>
            <w:rPr>
              <w:b w:val="0"/>
              <w:sz w:val="30"/>
            </w:rPr>
            <w:t>境</w:t>
          </w:r>
          <w:r>
            <w:rPr>
              <w:b w:val="0"/>
              <w:sz w:val="30"/>
            </w:rPr>
            <w:t>因</w:t>
          </w:r>
          <w:r>
            <w:rPr>
              <w:b w:val="0"/>
              <w:sz w:val="30"/>
            </w:rPr>
            <w:t>素</w:t>
          </w:r>
          <w:r>
            <w:rPr>
              <w:b w:val="0"/>
              <w:sz w:val="30"/>
            </w:rPr>
            <w:t>分</w:t>
          </w:r>
          <w:r>
            <w:rPr>
              <w:b w:val="0"/>
              <w:spacing w:val="-10"/>
              <w:sz w:val="30"/>
            </w:rPr>
            <w:t>析</w:t>
          </w:r>
          <w:r>
            <w:rPr>
              <w:rFonts w:ascii="Times New Roman" w:eastAsia="Times New Roman"/>
              <w:b w:val="0"/>
              <w:i w:val="0"/>
              <w:sz w:val="30"/>
            </w:rPr>
            <w:tab/>
          </w:r>
          <w:r>
            <w:rPr>
              <w:rFonts w:ascii="Microsoft JhengHei" w:eastAsia="Microsoft JhengHei"/>
              <w:i w:val="0"/>
              <w:spacing w:val="-10"/>
              <w:sz w:val="30"/>
            </w:rPr>
            <w:t>9</w:t>
          </w:r>
        </w:p>
        <w:p>
          <w:pPr>
            <w:pStyle w:val="TOC3"/>
            <w:tabs>
              <w:tab w:val="right" w:leader="dot" w:pos="8827"/>
            </w:tabs>
            <w:rPr>
              <w:rFonts w:ascii="Microsoft JhengHei" w:eastAsia="Microsoft JhengHei"/>
              <w:i w:val="0"/>
              <w:sz w:val="30"/>
            </w:rPr>
          </w:pPr>
          <w:hyperlink w:anchor="_TOC_250007" w:history="1">
            <w:r>
              <w:rPr>
                <w:rFonts w:ascii="Microsoft JhengHei" w:eastAsia="Microsoft JhengHei"/>
                <w:i w:val="0"/>
                <w:sz w:val="24"/>
              </w:rPr>
              <w:t>（</w:t>
            </w:r>
            <w:r>
              <w:rPr>
                <w:rFonts w:ascii="Microsoft JhengHei" w:eastAsia="Microsoft JhengHei"/>
                <w:i w:val="0"/>
                <w:sz w:val="24"/>
              </w:rPr>
              <w:t>二</w:t>
            </w:r>
            <w:r>
              <w:rPr>
                <w:rFonts w:ascii="Microsoft JhengHei" w:eastAsia="Microsoft JhengHei"/>
                <w:i w:val="0"/>
                <w:sz w:val="24"/>
              </w:rPr>
              <w:t>）</w:t>
            </w:r>
            <w:r>
              <w:rPr>
                <w:rFonts w:ascii="Microsoft JhengHei" w:eastAsia="Microsoft JhengHei"/>
                <w:i w:val="0"/>
                <w:spacing w:val="72"/>
                <w:sz w:val="24"/>
              </w:rPr>
              <w:t xml:space="preserve">  </w:t>
            </w:r>
            <w:r>
              <w:rPr>
                <w:b w:val="0"/>
                <w:sz w:val="30"/>
              </w:rPr>
              <w:t>公</w:t>
            </w:r>
            <w:r>
              <w:rPr>
                <w:b w:val="0"/>
                <w:sz w:val="30"/>
              </w:rPr>
              <w:t>司</w:t>
            </w:r>
            <w:r>
              <w:rPr>
                <w:b w:val="0"/>
                <w:sz w:val="30"/>
              </w:rPr>
              <w:t>内</w:t>
            </w:r>
            <w:r>
              <w:rPr>
                <w:b w:val="0"/>
                <w:sz w:val="30"/>
              </w:rPr>
              <w:t>部</w:t>
            </w:r>
            <w:r>
              <w:rPr>
                <w:b w:val="0"/>
                <w:sz w:val="30"/>
              </w:rPr>
              <w:t>因</w:t>
            </w:r>
            <w:r>
              <w:rPr>
                <w:b w:val="0"/>
                <w:sz w:val="30"/>
              </w:rPr>
              <w:t>素分</w:t>
            </w:r>
            <w:r>
              <w:rPr>
                <w:b w:val="0"/>
                <w:spacing w:val="-10"/>
                <w:sz w:val="30"/>
              </w:rPr>
              <w:t>析</w:t>
            </w:r>
            <w:r>
              <w:rPr>
                <w:rFonts w:ascii="Times New Roman" w:eastAsia="Times New Roman"/>
                <w:b w:val="0"/>
                <w:i w:val="0"/>
                <w:sz w:val="30"/>
              </w:rPr>
              <w:tab/>
            </w:r>
            <w:r>
              <w:rPr>
                <w:rFonts w:ascii="Microsoft JhengHei" w:eastAsia="Microsoft JhengHei"/>
                <w:i w:val="0"/>
                <w:spacing w:val="-5"/>
                <w:sz w:val="30"/>
              </w:rPr>
              <w:t>10</w:t>
            </w:r>
          </w:hyperlink>
        </w:p>
        <w:p>
          <w:pPr>
            <w:pStyle w:val="TOC3"/>
            <w:tabs>
              <w:tab w:val="right" w:leader="dot" w:pos="8827"/>
            </w:tabs>
            <w:rPr>
              <w:rFonts w:ascii="Microsoft JhengHei" w:eastAsia="Microsoft JhengHei"/>
              <w:i w:val="0"/>
              <w:sz w:val="30"/>
            </w:rPr>
          </w:pPr>
          <w:hyperlink w:anchor="_TOC_250006" w:history="1">
            <w:r>
              <w:rPr>
                <w:rFonts w:ascii="Microsoft JhengHei" w:eastAsia="Microsoft JhengHei"/>
                <w:i w:val="0"/>
                <w:sz w:val="24"/>
              </w:rPr>
              <w:t>（</w:t>
            </w:r>
            <w:r>
              <w:rPr>
                <w:rFonts w:ascii="Microsoft JhengHei" w:eastAsia="Microsoft JhengHei"/>
                <w:i w:val="0"/>
                <w:sz w:val="24"/>
              </w:rPr>
              <w:t>三</w:t>
            </w:r>
            <w:r>
              <w:rPr>
                <w:rFonts w:ascii="Microsoft JhengHei" w:eastAsia="Microsoft JhengHei"/>
                <w:i w:val="0"/>
                <w:sz w:val="24"/>
              </w:rPr>
              <w:t>）</w:t>
            </w:r>
            <w:r>
              <w:rPr>
                <w:rFonts w:ascii="Microsoft JhengHei" w:eastAsia="Microsoft JhengHei"/>
                <w:i w:val="0"/>
                <w:spacing w:val="72"/>
                <w:sz w:val="24"/>
              </w:rPr>
              <w:t xml:space="preserve">  </w:t>
            </w:r>
            <w:r>
              <w:rPr>
                <w:b w:val="0"/>
                <w:sz w:val="30"/>
              </w:rPr>
              <w:t>人</w:t>
            </w:r>
            <w:r>
              <w:rPr>
                <w:b w:val="0"/>
                <w:sz w:val="30"/>
              </w:rPr>
              <w:t>才</w:t>
            </w:r>
            <w:r>
              <w:rPr>
                <w:b w:val="0"/>
                <w:sz w:val="30"/>
              </w:rPr>
              <w:t>自</w:t>
            </w:r>
            <w:r>
              <w:rPr>
                <w:b w:val="0"/>
                <w:sz w:val="30"/>
              </w:rPr>
              <w:t>身</w:t>
            </w:r>
            <w:r>
              <w:rPr>
                <w:b w:val="0"/>
                <w:sz w:val="30"/>
              </w:rPr>
              <w:t>因</w:t>
            </w:r>
            <w:r>
              <w:rPr>
                <w:b w:val="0"/>
                <w:sz w:val="30"/>
              </w:rPr>
              <w:t>素分</w:t>
            </w:r>
            <w:r>
              <w:rPr>
                <w:b w:val="0"/>
                <w:spacing w:val="-10"/>
                <w:sz w:val="30"/>
              </w:rPr>
              <w:t>析</w:t>
            </w:r>
            <w:r>
              <w:rPr>
                <w:rFonts w:ascii="Times New Roman" w:eastAsia="Times New Roman"/>
                <w:b w:val="0"/>
                <w:i w:val="0"/>
                <w:sz w:val="30"/>
              </w:rPr>
              <w:tab/>
            </w:r>
            <w:r>
              <w:rPr>
                <w:rFonts w:ascii="Microsoft JhengHei" w:eastAsia="Microsoft JhengHei"/>
                <w:i w:val="0"/>
                <w:spacing w:val="-5"/>
                <w:sz w:val="30"/>
              </w:rPr>
              <w:t>12</w:t>
            </w:r>
          </w:hyperlink>
        </w:p>
        <w:p>
          <w:pPr>
            <w:pStyle w:val="TOC1"/>
            <w:tabs>
              <w:tab w:val="right" w:leader="dot" w:pos="8829"/>
            </w:tabs>
            <w:rPr>
              <w:rFonts w:ascii="Microsoft JhengHei" w:eastAsia="Microsoft JhengHei"/>
              <w:i w:val="0"/>
              <w:sz w:val="30"/>
            </w:rPr>
          </w:pPr>
          <w:r>
            <w:rPr>
              <w:rFonts w:ascii="Microsoft JhengHei" w:eastAsia="Microsoft JhengHei"/>
              <w:i w:val="0"/>
              <w:spacing w:val="-30"/>
              <w:sz w:val="30"/>
            </w:rPr>
            <w:t>五、</w:t>
          </w:r>
          <w:r>
            <w:rPr>
              <w:rFonts w:ascii="Microsoft JhengHei" w:eastAsia="Microsoft JhengHei"/>
              <w:i w:val="0"/>
              <w:spacing w:val="25"/>
              <w:sz w:val="30"/>
            </w:rPr>
            <w:t xml:space="preserve"> </w:t>
          </w:r>
          <w:r>
            <w:rPr>
              <w:b w:val="0"/>
              <w:spacing w:val="-30"/>
              <w:sz w:val="30"/>
            </w:rPr>
            <w:t>公</w:t>
          </w:r>
          <w:r>
            <w:rPr>
              <w:b w:val="0"/>
              <w:spacing w:val="-30"/>
              <w:sz w:val="30"/>
            </w:rPr>
            <w:t>司</w:t>
          </w:r>
          <w:r>
            <w:rPr>
              <w:b w:val="0"/>
              <w:spacing w:val="-30"/>
              <w:sz w:val="30"/>
            </w:rPr>
            <w:t>人</w:t>
          </w:r>
          <w:r>
            <w:rPr>
              <w:b w:val="0"/>
              <w:spacing w:val="-30"/>
              <w:sz w:val="30"/>
            </w:rPr>
            <w:t>才</w:t>
          </w:r>
          <w:r>
            <w:rPr>
              <w:b w:val="0"/>
              <w:spacing w:val="-30"/>
              <w:sz w:val="30"/>
            </w:rPr>
            <w:t>流</w:t>
          </w:r>
          <w:r>
            <w:rPr>
              <w:b w:val="0"/>
              <w:spacing w:val="-30"/>
              <w:sz w:val="30"/>
            </w:rPr>
            <w:t>失</w:t>
          </w:r>
          <w:r>
            <w:rPr>
              <w:b w:val="0"/>
              <w:spacing w:val="-30"/>
              <w:sz w:val="30"/>
            </w:rPr>
            <w:t>的</w:t>
          </w:r>
          <w:r>
            <w:rPr>
              <w:b w:val="0"/>
              <w:spacing w:val="-30"/>
              <w:sz w:val="30"/>
            </w:rPr>
            <w:t>负</w:t>
          </w:r>
          <w:r>
            <w:rPr>
              <w:b w:val="0"/>
              <w:spacing w:val="-30"/>
              <w:sz w:val="30"/>
            </w:rPr>
            <w:t>面</w:t>
          </w:r>
          <w:r>
            <w:rPr>
              <w:b w:val="0"/>
              <w:spacing w:val="-30"/>
              <w:sz w:val="30"/>
            </w:rPr>
            <w:t>影</w:t>
          </w:r>
          <w:r>
            <w:rPr>
              <w:b w:val="0"/>
              <w:spacing w:val="-30"/>
              <w:sz w:val="30"/>
            </w:rPr>
            <w:t>响</w:t>
          </w:r>
          <w:r>
            <w:rPr>
              <w:rFonts w:ascii="Times New Roman" w:eastAsia="Times New Roman"/>
              <w:b w:val="0"/>
              <w:i w:val="0"/>
              <w:sz w:val="30"/>
            </w:rPr>
            <w:tab/>
          </w:r>
          <w:r>
            <w:rPr>
              <w:rFonts w:ascii="Microsoft JhengHei" w:eastAsia="Microsoft JhengHei"/>
              <w:i w:val="0"/>
              <w:spacing w:val="-5"/>
              <w:sz w:val="30"/>
            </w:rPr>
            <w:t>13</w:t>
          </w:r>
        </w:p>
        <w:p>
          <w:pPr>
            <w:pStyle w:val="TOC3"/>
            <w:tabs>
              <w:tab w:val="right" w:leader="dot" w:pos="8833"/>
            </w:tabs>
            <w:rPr>
              <w:rFonts w:ascii="Microsoft JhengHei" w:eastAsia="Microsoft JhengHei"/>
              <w:i w:val="0"/>
              <w:sz w:val="30"/>
            </w:rPr>
          </w:pPr>
          <w:hyperlink w:anchor="_TOC_250005" w:history="1">
            <w:r>
              <w:rPr>
                <w:rFonts w:ascii="Microsoft JhengHei" w:eastAsia="Microsoft JhengHei"/>
                <w:i w:val="0"/>
                <w:sz w:val="24"/>
              </w:rPr>
              <w:t>（</w:t>
            </w:r>
            <w:r>
              <w:rPr>
                <w:rFonts w:ascii="Microsoft JhengHei" w:eastAsia="Microsoft JhengHei"/>
                <w:i w:val="0"/>
                <w:sz w:val="24"/>
              </w:rPr>
              <w:t>一</w:t>
            </w:r>
            <w:r>
              <w:rPr>
                <w:rFonts w:ascii="Microsoft JhengHei" w:eastAsia="Microsoft JhengHei"/>
                <w:i w:val="0"/>
                <w:sz w:val="24"/>
              </w:rPr>
              <w:t>）</w:t>
            </w:r>
            <w:r>
              <w:rPr>
                <w:rFonts w:ascii="Microsoft JhengHei" w:eastAsia="Microsoft JhengHei"/>
                <w:i w:val="0"/>
                <w:spacing w:val="114"/>
                <w:w w:val="150"/>
                <w:sz w:val="24"/>
              </w:rPr>
              <w:t xml:space="preserve"> </w:t>
            </w:r>
            <w:r>
              <w:rPr>
                <w:b w:val="0"/>
                <w:sz w:val="30"/>
              </w:rPr>
              <w:t>人</w:t>
            </w:r>
            <w:r>
              <w:rPr>
                <w:b w:val="0"/>
                <w:sz w:val="30"/>
              </w:rPr>
              <w:t>力</w:t>
            </w:r>
            <w:r>
              <w:rPr>
                <w:b w:val="0"/>
                <w:sz w:val="30"/>
              </w:rPr>
              <w:t>成</w:t>
            </w:r>
            <w:r>
              <w:rPr>
                <w:b w:val="0"/>
                <w:sz w:val="30"/>
              </w:rPr>
              <w:t>本</w:t>
            </w:r>
            <w:r>
              <w:rPr>
                <w:b w:val="0"/>
                <w:sz w:val="30"/>
              </w:rPr>
              <w:t>损</w:t>
            </w:r>
            <w:r>
              <w:rPr>
                <w:b w:val="0"/>
                <w:spacing w:val="-10"/>
                <w:sz w:val="30"/>
              </w:rPr>
              <w:t>失</w:t>
            </w:r>
            <w:r>
              <w:rPr>
                <w:rFonts w:ascii="Times New Roman" w:eastAsia="Times New Roman"/>
                <w:b w:val="0"/>
                <w:i w:val="0"/>
                <w:sz w:val="30"/>
              </w:rPr>
              <w:tab/>
            </w:r>
            <w:r>
              <w:rPr>
                <w:rFonts w:ascii="Microsoft JhengHei" w:eastAsia="Microsoft JhengHei"/>
                <w:i w:val="0"/>
                <w:spacing w:val="-5"/>
                <w:sz w:val="30"/>
              </w:rPr>
              <w:t>13</w:t>
            </w:r>
          </w:hyperlink>
        </w:p>
        <w:p>
          <w:pPr>
            <w:pStyle w:val="TOC3"/>
            <w:tabs>
              <w:tab w:val="right" w:leader="dot" w:pos="8833"/>
            </w:tabs>
            <w:rPr>
              <w:rFonts w:ascii="Microsoft JhengHei" w:eastAsia="Microsoft JhengHei"/>
              <w:i w:val="0"/>
              <w:sz w:val="30"/>
            </w:rPr>
          </w:pPr>
          <w:r>
            <w:rPr>
              <w:rFonts w:ascii="Microsoft JhengHei" w:eastAsia="Microsoft JhengHei"/>
              <w:i w:val="0"/>
              <w:sz w:val="24"/>
            </w:rPr>
            <w:t>（</w:t>
          </w:r>
          <w:r>
            <w:rPr>
              <w:rFonts w:ascii="Microsoft JhengHei" w:eastAsia="Microsoft JhengHei"/>
              <w:i w:val="0"/>
              <w:sz w:val="24"/>
            </w:rPr>
            <w:t>二</w:t>
          </w:r>
          <w:r>
            <w:rPr>
              <w:rFonts w:ascii="Microsoft JhengHei" w:eastAsia="Microsoft JhengHei"/>
              <w:i w:val="0"/>
              <w:sz w:val="24"/>
            </w:rPr>
            <w:t>）</w:t>
          </w:r>
          <w:r>
            <w:rPr>
              <w:rFonts w:ascii="Microsoft JhengHei" w:eastAsia="Microsoft JhengHei"/>
              <w:i w:val="0"/>
              <w:spacing w:val="114"/>
              <w:w w:val="150"/>
              <w:sz w:val="24"/>
            </w:rPr>
            <w:t xml:space="preserve"> </w:t>
          </w:r>
          <w:r>
            <w:rPr>
              <w:b w:val="0"/>
              <w:sz w:val="30"/>
            </w:rPr>
            <w:t>公</w:t>
          </w:r>
          <w:r>
            <w:rPr>
              <w:b w:val="0"/>
              <w:sz w:val="30"/>
            </w:rPr>
            <w:t>司</w:t>
          </w:r>
          <w:r>
            <w:rPr>
              <w:b w:val="0"/>
              <w:sz w:val="30"/>
            </w:rPr>
            <w:t>业</w:t>
          </w:r>
          <w:r>
            <w:rPr>
              <w:b w:val="0"/>
              <w:sz w:val="30"/>
            </w:rPr>
            <w:t>绩</w:t>
          </w:r>
          <w:r>
            <w:rPr>
              <w:b w:val="0"/>
              <w:sz w:val="30"/>
            </w:rPr>
            <w:t>影</w:t>
          </w:r>
          <w:r>
            <w:rPr>
              <w:b w:val="0"/>
              <w:spacing w:val="-10"/>
              <w:sz w:val="30"/>
            </w:rPr>
            <w:t>响</w:t>
          </w:r>
          <w:r>
            <w:rPr>
              <w:rFonts w:ascii="Times New Roman" w:eastAsia="Times New Roman"/>
              <w:b w:val="0"/>
              <w:i w:val="0"/>
              <w:sz w:val="30"/>
            </w:rPr>
            <w:tab/>
          </w:r>
          <w:r>
            <w:rPr>
              <w:rFonts w:ascii="Microsoft JhengHei" w:eastAsia="Microsoft JhengHei"/>
              <w:i w:val="0"/>
              <w:spacing w:val="-5"/>
              <w:sz w:val="30"/>
            </w:rPr>
            <w:t>13</w:t>
          </w:r>
        </w:p>
        <w:p>
          <w:pPr>
            <w:pStyle w:val="TOC3"/>
            <w:tabs>
              <w:tab w:val="right" w:leader="dot" w:pos="8827"/>
            </w:tabs>
            <w:rPr>
              <w:rFonts w:ascii="Microsoft JhengHei" w:eastAsia="Microsoft JhengHei"/>
              <w:i w:val="0"/>
              <w:sz w:val="30"/>
            </w:rPr>
          </w:pPr>
          <w:hyperlink w:anchor="_TOC_250004" w:history="1">
            <w:r>
              <w:rPr>
                <w:rFonts w:ascii="Microsoft JhengHei" w:eastAsia="Microsoft JhengHei"/>
                <w:i w:val="0"/>
                <w:sz w:val="24"/>
              </w:rPr>
              <w:t>（</w:t>
            </w:r>
            <w:r>
              <w:rPr>
                <w:rFonts w:ascii="Microsoft JhengHei" w:eastAsia="Microsoft JhengHei"/>
                <w:i w:val="0"/>
                <w:sz w:val="24"/>
              </w:rPr>
              <w:t>三</w:t>
            </w:r>
            <w:r>
              <w:rPr>
                <w:rFonts w:ascii="Microsoft JhengHei" w:eastAsia="Microsoft JhengHei"/>
                <w:i w:val="0"/>
                <w:sz w:val="24"/>
              </w:rPr>
              <w:t>）</w:t>
            </w:r>
            <w:r>
              <w:rPr>
                <w:rFonts w:ascii="Microsoft JhengHei" w:eastAsia="Microsoft JhengHei"/>
                <w:i w:val="0"/>
                <w:spacing w:val="63"/>
                <w:sz w:val="24"/>
              </w:rPr>
              <w:t xml:space="preserve">  </w:t>
            </w:r>
            <w:r>
              <w:rPr>
                <w:b w:val="0"/>
                <w:sz w:val="30"/>
              </w:rPr>
              <w:t>公</w:t>
            </w:r>
            <w:r>
              <w:rPr>
                <w:b w:val="0"/>
                <w:sz w:val="30"/>
              </w:rPr>
              <w:t>司</w:t>
            </w:r>
            <w:r>
              <w:rPr>
                <w:b w:val="0"/>
                <w:sz w:val="30"/>
              </w:rPr>
              <w:t>形象影</w:t>
            </w:r>
            <w:r>
              <w:rPr>
                <w:b w:val="0"/>
                <w:spacing w:val="-10"/>
                <w:sz w:val="30"/>
              </w:rPr>
              <w:t>响</w:t>
            </w:r>
            <w:r>
              <w:rPr>
                <w:rFonts w:ascii="Times New Roman" w:eastAsia="Times New Roman"/>
                <w:b w:val="0"/>
                <w:i w:val="0"/>
                <w:sz w:val="30"/>
              </w:rPr>
              <w:tab/>
            </w:r>
            <w:r>
              <w:rPr>
                <w:rFonts w:ascii="Microsoft JhengHei" w:eastAsia="Microsoft JhengHei"/>
                <w:i w:val="0"/>
                <w:spacing w:val="-5"/>
                <w:sz w:val="30"/>
              </w:rPr>
              <w:t>14</w:t>
            </w:r>
          </w:hyperlink>
        </w:p>
        <w:p>
          <w:pPr>
            <w:pStyle w:val="TOC1"/>
            <w:tabs>
              <w:tab w:val="right" w:leader="dot" w:pos="8835"/>
            </w:tabs>
            <w:rPr>
              <w:rFonts w:ascii="Microsoft JhengHei" w:eastAsia="Microsoft JhengHei"/>
              <w:i w:val="0"/>
              <w:sz w:val="30"/>
            </w:rPr>
          </w:pPr>
          <w:r>
            <w:rPr>
              <w:rFonts w:ascii="Microsoft JhengHei" w:eastAsia="Microsoft JhengHei"/>
              <w:i w:val="0"/>
              <w:spacing w:val="-36"/>
              <w:sz w:val="30"/>
            </w:rPr>
            <w:t>六、</w:t>
          </w:r>
          <w:r>
            <w:rPr>
              <w:rFonts w:ascii="Microsoft JhengHei" w:eastAsia="Microsoft JhengHei"/>
              <w:i w:val="0"/>
              <w:spacing w:val="19"/>
              <w:sz w:val="30"/>
            </w:rPr>
            <w:t xml:space="preserve"> </w:t>
          </w:r>
          <w:r>
            <w:rPr>
              <w:b w:val="0"/>
              <w:spacing w:val="-36"/>
              <w:sz w:val="30"/>
            </w:rPr>
            <w:t>公</w:t>
          </w:r>
          <w:r>
            <w:rPr>
              <w:b w:val="0"/>
              <w:spacing w:val="-36"/>
              <w:sz w:val="30"/>
            </w:rPr>
            <w:t>司</w:t>
          </w:r>
          <w:r>
            <w:rPr>
              <w:b w:val="0"/>
              <w:spacing w:val="-36"/>
              <w:sz w:val="30"/>
            </w:rPr>
            <w:t>人</w:t>
          </w:r>
          <w:r>
            <w:rPr>
              <w:b w:val="0"/>
              <w:spacing w:val="-36"/>
              <w:sz w:val="30"/>
            </w:rPr>
            <w:t>才</w:t>
          </w:r>
          <w:r>
            <w:rPr>
              <w:b w:val="0"/>
              <w:spacing w:val="-36"/>
              <w:sz w:val="30"/>
            </w:rPr>
            <w:t>流</w:t>
          </w:r>
          <w:r>
            <w:rPr>
              <w:b w:val="0"/>
              <w:spacing w:val="-36"/>
              <w:sz w:val="30"/>
            </w:rPr>
            <w:t>失</w:t>
          </w:r>
          <w:r>
            <w:rPr>
              <w:b w:val="0"/>
              <w:spacing w:val="-36"/>
              <w:sz w:val="30"/>
            </w:rPr>
            <w:t>的</w:t>
          </w:r>
          <w:r>
            <w:rPr>
              <w:b w:val="0"/>
              <w:spacing w:val="-36"/>
              <w:sz w:val="30"/>
            </w:rPr>
            <w:t>应</w:t>
          </w:r>
          <w:r>
            <w:rPr>
              <w:b w:val="0"/>
              <w:spacing w:val="-36"/>
              <w:sz w:val="30"/>
            </w:rPr>
            <w:t>对</w:t>
          </w:r>
          <w:r>
            <w:rPr>
              <w:b w:val="0"/>
              <w:spacing w:val="-36"/>
              <w:sz w:val="30"/>
            </w:rPr>
            <w:t>策</w:t>
          </w:r>
          <w:r>
            <w:rPr>
              <w:b w:val="0"/>
              <w:spacing w:val="-36"/>
              <w:sz w:val="30"/>
            </w:rPr>
            <w:t>略</w:t>
          </w:r>
          <w:r>
            <w:rPr>
              <w:b w:val="0"/>
              <w:spacing w:val="-36"/>
              <w:sz w:val="30"/>
            </w:rPr>
            <w:t>或</w:t>
          </w:r>
          <w:r>
            <w:rPr>
              <w:b w:val="0"/>
              <w:spacing w:val="-36"/>
              <w:sz w:val="30"/>
            </w:rPr>
            <w:t>方</w:t>
          </w:r>
          <w:r>
            <w:rPr>
              <w:b w:val="0"/>
              <w:spacing w:val="-36"/>
              <w:sz w:val="30"/>
            </w:rPr>
            <w:t>案</w:t>
          </w:r>
          <w:r>
            <w:rPr>
              <w:rFonts w:ascii="Times New Roman" w:eastAsia="Times New Roman"/>
              <w:b w:val="0"/>
              <w:i w:val="0"/>
              <w:sz w:val="30"/>
            </w:rPr>
            <w:tab/>
          </w:r>
          <w:r>
            <w:rPr>
              <w:rFonts w:ascii="Microsoft JhengHei" w:eastAsia="Microsoft JhengHei"/>
              <w:i w:val="0"/>
              <w:spacing w:val="-5"/>
              <w:sz w:val="30"/>
            </w:rPr>
            <w:t>14</w:t>
          </w:r>
        </w:p>
        <w:p>
          <w:pPr>
            <w:pStyle w:val="TOC3"/>
            <w:tabs>
              <w:tab w:val="right" w:leader="dot" w:pos="8833"/>
            </w:tabs>
            <w:rPr>
              <w:rFonts w:ascii="Microsoft JhengHei" w:eastAsia="Microsoft JhengHei"/>
              <w:i w:val="0"/>
              <w:sz w:val="30"/>
            </w:rPr>
          </w:pPr>
          <w:hyperlink w:anchor="_TOC_250003" w:history="1">
            <w:r>
              <w:rPr>
                <w:rFonts w:ascii="Microsoft JhengHei" w:eastAsia="Microsoft JhengHei"/>
                <w:i w:val="0"/>
                <w:sz w:val="24"/>
              </w:rPr>
              <w:t>（</w:t>
            </w:r>
            <w:r>
              <w:rPr>
                <w:rFonts w:ascii="Microsoft JhengHei" w:eastAsia="Microsoft JhengHei"/>
                <w:i w:val="0"/>
                <w:sz w:val="24"/>
              </w:rPr>
              <w:t>一</w:t>
            </w:r>
            <w:r>
              <w:rPr>
                <w:rFonts w:ascii="Microsoft JhengHei" w:eastAsia="Microsoft JhengHei"/>
                <w:i w:val="0"/>
                <w:sz w:val="24"/>
              </w:rPr>
              <w:t>）</w:t>
            </w:r>
            <w:r>
              <w:rPr>
                <w:rFonts w:ascii="Microsoft JhengHei" w:eastAsia="Microsoft JhengHei"/>
                <w:i w:val="0"/>
                <w:spacing w:val="114"/>
                <w:w w:val="150"/>
                <w:sz w:val="24"/>
              </w:rPr>
              <w:t xml:space="preserve"> </w:t>
            </w:r>
            <w:r>
              <w:rPr>
                <w:b w:val="0"/>
                <w:sz w:val="30"/>
              </w:rPr>
              <w:t>外</w:t>
            </w:r>
            <w:r>
              <w:rPr>
                <w:b w:val="0"/>
                <w:sz w:val="30"/>
              </w:rPr>
              <w:t>部</w:t>
            </w:r>
            <w:r>
              <w:rPr>
                <w:b w:val="0"/>
                <w:sz w:val="30"/>
              </w:rPr>
              <w:t>因</w:t>
            </w:r>
            <w:r>
              <w:rPr>
                <w:b w:val="0"/>
                <w:sz w:val="30"/>
              </w:rPr>
              <w:t>素</w:t>
            </w:r>
            <w:r>
              <w:rPr>
                <w:b w:val="0"/>
                <w:sz w:val="30"/>
              </w:rPr>
              <w:t>对</w:t>
            </w:r>
            <w:r>
              <w:rPr>
                <w:b w:val="0"/>
                <w:spacing w:val="-10"/>
                <w:sz w:val="30"/>
              </w:rPr>
              <w:t>策</w:t>
            </w:r>
            <w:r>
              <w:rPr>
                <w:rFonts w:ascii="Times New Roman" w:eastAsia="Times New Roman"/>
                <w:b w:val="0"/>
                <w:i w:val="0"/>
                <w:sz w:val="30"/>
              </w:rPr>
              <w:tab/>
            </w:r>
            <w:r>
              <w:rPr>
                <w:rFonts w:ascii="Microsoft JhengHei" w:eastAsia="Microsoft JhengHei"/>
                <w:i w:val="0"/>
                <w:spacing w:val="-5"/>
                <w:sz w:val="30"/>
              </w:rPr>
              <w:t>14</w:t>
            </w:r>
          </w:hyperlink>
        </w:p>
        <w:p>
          <w:pPr>
            <w:pStyle w:val="TOC3"/>
            <w:tabs>
              <w:tab w:val="right" w:leader="dot" w:pos="8832"/>
            </w:tabs>
            <w:rPr>
              <w:rFonts w:ascii="Microsoft JhengHei" w:eastAsia="Microsoft JhengHei"/>
              <w:i w:val="0"/>
              <w:sz w:val="30"/>
            </w:rPr>
          </w:pPr>
          <w:hyperlink w:anchor="_TOC_250002" w:history="1">
            <w:r>
              <w:rPr>
                <w:rFonts w:ascii="Microsoft JhengHei" w:eastAsia="Microsoft JhengHei"/>
                <w:i w:val="0"/>
                <w:sz w:val="24"/>
              </w:rPr>
              <w:t>（</w:t>
            </w:r>
            <w:r>
              <w:rPr>
                <w:rFonts w:ascii="Microsoft JhengHei" w:eastAsia="Microsoft JhengHei"/>
                <w:i w:val="0"/>
                <w:sz w:val="24"/>
              </w:rPr>
              <w:t>二</w:t>
            </w:r>
            <w:r>
              <w:rPr>
                <w:rFonts w:ascii="Microsoft JhengHei" w:eastAsia="Microsoft JhengHei"/>
                <w:i w:val="0"/>
                <w:sz w:val="24"/>
              </w:rPr>
              <w:t>）</w:t>
            </w:r>
            <w:r>
              <w:rPr>
                <w:rFonts w:ascii="Microsoft JhengHei" w:eastAsia="Microsoft JhengHei"/>
                <w:i w:val="0"/>
                <w:spacing w:val="120"/>
                <w:w w:val="150"/>
                <w:sz w:val="24"/>
              </w:rPr>
              <w:t xml:space="preserve"> </w:t>
            </w:r>
            <w:r>
              <w:rPr>
                <w:b w:val="0"/>
                <w:sz w:val="30"/>
              </w:rPr>
              <w:t>公</w:t>
            </w:r>
            <w:r>
              <w:rPr>
                <w:b w:val="0"/>
                <w:sz w:val="30"/>
              </w:rPr>
              <w:t>司</w:t>
            </w:r>
            <w:r>
              <w:rPr>
                <w:b w:val="0"/>
                <w:sz w:val="30"/>
              </w:rPr>
              <w:t>内</w:t>
            </w:r>
            <w:r>
              <w:rPr>
                <w:b w:val="0"/>
                <w:sz w:val="30"/>
              </w:rPr>
              <w:t>部</w:t>
            </w:r>
            <w:r>
              <w:rPr>
                <w:b w:val="0"/>
                <w:sz w:val="30"/>
              </w:rPr>
              <w:t>因</w:t>
            </w:r>
            <w:r>
              <w:rPr>
                <w:b w:val="0"/>
                <w:sz w:val="30"/>
              </w:rPr>
              <w:t>素</w:t>
            </w:r>
            <w:r>
              <w:rPr>
                <w:b w:val="0"/>
                <w:sz w:val="30"/>
              </w:rPr>
              <w:t>对</w:t>
            </w:r>
            <w:r>
              <w:rPr>
                <w:b w:val="0"/>
                <w:spacing w:val="-10"/>
                <w:sz w:val="30"/>
              </w:rPr>
              <w:t>策</w:t>
            </w:r>
            <w:r>
              <w:rPr>
                <w:rFonts w:ascii="Times New Roman" w:eastAsia="Times New Roman"/>
                <w:b w:val="0"/>
                <w:i w:val="0"/>
                <w:sz w:val="30"/>
              </w:rPr>
              <w:tab/>
            </w:r>
            <w:r>
              <w:rPr>
                <w:rFonts w:ascii="Microsoft JhengHei" w:eastAsia="Microsoft JhengHei"/>
                <w:i w:val="0"/>
                <w:spacing w:val="-5"/>
                <w:sz w:val="30"/>
              </w:rPr>
              <w:t>15</w:t>
            </w:r>
          </w:hyperlink>
        </w:p>
        <w:p>
          <w:pPr>
            <w:pStyle w:val="TOC3"/>
            <w:tabs>
              <w:tab w:val="right" w:leader="dot" w:pos="8827"/>
            </w:tabs>
            <w:rPr>
              <w:rFonts w:ascii="Microsoft JhengHei" w:eastAsia="Microsoft JhengHei"/>
              <w:i w:val="0"/>
              <w:sz w:val="30"/>
            </w:rPr>
          </w:pPr>
          <w:hyperlink w:anchor="_TOC_250001" w:history="1">
            <w:r>
              <w:rPr>
                <w:rFonts w:ascii="Microsoft JhengHei" w:eastAsia="Microsoft JhengHei"/>
                <w:i w:val="0"/>
                <w:sz w:val="24"/>
              </w:rPr>
              <w:t>（</w:t>
            </w:r>
            <w:r>
              <w:rPr>
                <w:rFonts w:ascii="Microsoft JhengHei" w:eastAsia="Microsoft JhengHei"/>
                <w:i w:val="0"/>
                <w:sz w:val="24"/>
              </w:rPr>
              <w:t>三</w:t>
            </w:r>
            <w:r>
              <w:rPr>
                <w:rFonts w:ascii="Microsoft JhengHei" w:eastAsia="Microsoft JhengHei"/>
                <w:i w:val="0"/>
                <w:sz w:val="24"/>
              </w:rPr>
              <w:t>）</w:t>
            </w:r>
            <w:r>
              <w:rPr>
                <w:rFonts w:ascii="Microsoft JhengHei" w:eastAsia="Microsoft JhengHei"/>
                <w:i w:val="0"/>
                <w:spacing w:val="72"/>
                <w:sz w:val="24"/>
              </w:rPr>
              <w:t xml:space="preserve">  </w:t>
            </w:r>
            <w:r>
              <w:rPr>
                <w:b w:val="0"/>
                <w:sz w:val="30"/>
              </w:rPr>
              <w:t>人</w:t>
            </w:r>
            <w:r>
              <w:rPr>
                <w:b w:val="0"/>
                <w:sz w:val="30"/>
              </w:rPr>
              <w:t>才</w:t>
            </w:r>
            <w:r>
              <w:rPr>
                <w:b w:val="0"/>
                <w:sz w:val="30"/>
              </w:rPr>
              <w:t>自</w:t>
            </w:r>
            <w:r>
              <w:rPr>
                <w:b w:val="0"/>
                <w:sz w:val="30"/>
              </w:rPr>
              <w:t>身</w:t>
            </w:r>
            <w:r>
              <w:rPr>
                <w:b w:val="0"/>
                <w:sz w:val="30"/>
              </w:rPr>
              <w:t>因</w:t>
            </w:r>
            <w:r>
              <w:rPr>
                <w:b w:val="0"/>
                <w:sz w:val="30"/>
              </w:rPr>
              <w:t>素对</w:t>
            </w:r>
            <w:r>
              <w:rPr>
                <w:b w:val="0"/>
                <w:spacing w:val="-10"/>
                <w:sz w:val="30"/>
              </w:rPr>
              <w:t>策</w:t>
            </w:r>
            <w:r>
              <w:rPr>
                <w:rFonts w:ascii="Times New Roman" w:eastAsia="Times New Roman"/>
                <w:b w:val="0"/>
                <w:i w:val="0"/>
                <w:sz w:val="30"/>
              </w:rPr>
              <w:tab/>
            </w:r>
            <w:r>
              <w:rPr>
                <w:rFonts w:ascii="Microsoft JhengHei" w:eastAsia="Microsoft JhengHei"/>
                <w:i w:val="0"/>
                <w:spacing w:val="-5"/>
                <w:sz w:val="30"/>
              </w:rPr>
              <w:t>22</w:t>
            </w:r>
          </w:hyperlink>
        </w:p>
        <w:p>
          <w:pPr>
            <w:pStyle w:val="TOC1"/>
            <w:tabs>
              <w:tab w:val="right" w:leader="dot" w:pos="8834"/>
            </w:tabs>
            <w:spacing w:line="526" w:lineRule="exact"/>
            <w:rPr>
              <w:rFonts w:ascii="Microsoft JhengHei" w:eastAsia="Microsoft JhengHei"/>
              <w:i w:val="0"/>
              <w:sz w:val="30"/>
            </w:rPr>
          </w:pPr>
          <w:hyperlink w:anchor="_TOC_250000" w:history="1">
            <w:r>
              <w:rPr>
                <w:rFonts w:ascii="Microsoft JhengHei" w:eastAsia="Microsoft JhengHei"/>
                <w:i w:val="0"/>
                <w:spacing w:val="-24"/>
                <w:sz w:val="30"/>
              </w:rPr>
              <w:t>七、</w:t>
            </w:r>
            <w:r>
              <w:rPr>
                <w:rFonts w:ascii="Microsoft JhengHei" w:eastAsia="Microsoft JhengHei"/>
                <w:i w:val="0"/>
                <w:spacing w:val="7"/>
                <w:sz w:val="30"/>
              </w:rPr>
              <w:t xml:space="preserve"> </w:t>
            </w:r>
            <w:r>
              <w:rPr>
                <w:b w:val="0"/>
                <w:spacing w:val="-24"/>
                <w:sz w:val="30"/>
              </w:rPr>
              <w:t>结</w:t>
            </w:r>
            <w:r>
              <w:rPr>
                <w:b w:val="0"/>
                <w:spacing w:val="-24"/>
                <w:sz w:val="30"/>
              </w:rPr>
              <w:t>束</w:t>
            </w:r>
            <w:r>
              <w:rPr>
                <w:b w:val="0"/>
                <w:spacing w:val="-24"/>
                <w:sz w:val="30"/>
              </w:rPr>
              <w:t>语</w:t>
            </w:r>
            <w:r>
              <w:rPr>
                <w:rFonts w:ascii="Times New Roman" w:eastAsia="Times New Roman"/>
                <w:b w:val="0"/>
                <w:i w:val="0"/>
                <w:sz w:val="30"/>
              </w:rPr>
              <w:tab/>
            </w:r>
            <w:r>
              <w:rPr>
                <w:rFonts w:ascii="Microsoft JhengHei" w:eastAsia="Microsoft JhengHei"/>
                <w:i w:val="0"/>
                <w:spacing w:val="-5"/>
                <w:sz w:val="30"/>
              </w:rPr>
              <w:t>24</w:t>
            </w:r>
          </w:hyperlink>
        </w:p>
      </w:sdtContent>
    </w:sdt>
    <w:p>
      <w:pPr>
        <w:spacing w:before="47"/>
        <w:ind w:left="1008" w:right="0" w:firstLine="0"/>
        <w:jc w:val="left"/>
        <w:rPr>
          <w:i/>
          <w:sz w:val="30"/>
        </w:rPr>
      </w:pPr>
      <w:r>
        <w:rPr>
          <w:i/>
          <w:spacing w:val="-42"/>
          <w:sz w:val="30"/>
        </w:rPr>
        <w:t>参考文献</w:t>
      </w:r>
    </w:p>
    <w:p>
      <w:pPr>
        <w:spacing w:after="0"/>
        <w:jc w:val="left"/>
        <w:rPr>
          <w:sz w:val="30"/>
        </w:rPr>
        <w:sectPr>
          <w:headerReference w:type="default" r:id="rId5"/>
          <w:pgSz w:w="11910" w:h="16840"/>
          <w:pgMar w:top="1360" w:right="860" w:bottom="280" w:left="1480" w:header="680" w:footer="0"/>
          <w:pgNumType w:start="2"/>
          <w:cols w:space="708"/>
        </w:sectPr>
      </w:pPr>
    </w:p>
    <w:p>
      <w:pPr>
        <w:pStyle w:val="BodyText"/>
        <w:spacing w:before="7"/>
        <w:ind w:left="0"/>
        <w:rPr>
          <w:i/>
          <w:sz w:val="36"/>
        </w:rPr>
      </w:pPr>
    </w:p>
    <w:p>
      <w:pPr>
        <w:pStyle w:val="Heading1"/>
        <w:spacing w:line="525" w:lineRule="exact"/>
      </w:pPr>
      <w:bookmarkStart w:id="0" w:name="_TOC_250017"/>
      <w:bookmarkEnd w:id="0"/>
      <w:r>
        <w:rPr>
          <w:spacing w:val="6"/>
        </w:rPr>
        <w:t>一、 引言</w:t>
      </w:r>
    </w:p>
    <w:p>
      <w:pPr>
        <w:spacing w:before="0" w:line="358" w:lineRule="exact"/>
        <w:ind w:left="708" w:right="0" w:firstLine="0"/>
        <w:jc w:val="left"/>
        <w:rPr>
          <w:i/>
          <w:sz w:val="30"/>
        </w:rPr>
      </w:pPr>
      <w:r>
        <w:rPr>
          <w:i/>
          <w:spacing w:val="-2"/>
          <w:sz w:val="30"/>
        </w:rPr>
        <w:t>安德鲁·</w:t>
      </w:r>
      <w:r>
        <w:rPr>
          <w:i/>
          <w:spacing w:val="-19"/>
          <w:sz w:val="30"/>
        </w:rPr>
        <w:t xml:space="preserve"> 卡耐基曾经说过：“带走我的员工，把我的工厂留下，</w:t>
      </w:r>
    </w:p>
    <w:p>
      <w:pPr>
        <w:spacing w:before="16" w:line="249" w:lineRule="auto"/>
        <w:ind w:left="108" w:right="726" w:firstLine="0"/>
        <w:jc w:val="left"/>
        <w:rPr>
          <w:sz w:val="30"/>
        </w:rPr>
      </w:pPr>
      <w:r>
        <w:rPr>
          <w:i/>
          <w:spacing w:val="-2"/>
          <w:sz w:val="30"/>
        </w:rPr>
        <w:t>不久后工厂就会长满野草，拿走我的工厂，把我的员工留下，不久</w:t>
      </w:r>
      <w:r>
        <w:rPr>
          <w:i/>
          <w:spacing w:val="-14"/>
          <w:sz w:val="30"/>
        </w:rPr>
        <w:t>后我们还会有座更好的工厂。</w:t>
      </w:r>
      <w:r>
        <w:rPr>
          <w:spacing w:val="-2"/>
          <w:sz w:val="30"/>
        </w:rPr>
        <w:t>”</w:t>
      </w:r>
    </w:p>
    <w:p>
      <w:pPr>
        <w:spacing w:before="1" w:line="249" w:lineRule="auto"/>
        <w:ind w:left="108" w:right="457" w:firstLine="600"/>
        <w:jc w:val="left"/>
        <w:rPr>
          <w:i/>
          <w:sz w:val="30"/>
        </w:rPr>
      </w:pPr>
      <w:r>
        <w:rPr>
          <w:i/>
          <w:sz w:val="30"/>
        </w:rPr>
        <w:t>这句至理名言深刻地阐释了人才对于公司的生存和发展所具有的决定性作用。近几年来，我国许多公司在发展过程中普遍遇到人</w:t>
      </w:r>
      <w:r>
        <w:rPr>
          <w:i/>
          <w:spacing w:val="-11"/>
          <w:sz w:val="30"/>
        </w:rPr>
        <w:t>才短缺、人才流失等问题，严重影响了公司的发展。据不完全统计，</w:t>
      </w:r>
      <w:r>
        <w:rPr>
          <w:i/>
          <w:spacing w:val="-15"/>
          <w:sz w:val="30"/>
        </w:rPr>
        <w:t xml:space="preserve">近年来我国国内公司人才流动率接近 </w:t>
      </w:r>
      <w:r>
        <w:rPr>
          <w:sz w:val="30"/>
        </w:rPr>
        <w:t>50</w:t>
      </w:r>
      <w:r>
        <w:rPr>
          <w:i/>
          <w:spacing w:val="-7"/>
          <w:sz w:val="30"/>
        </w:rPr>
        <w:t>％，而有一些公司人才流失</w:t>
      </w:r>
      <w:r>
        <w:rPr>
          <w:i/>
          <w:spacing w:val="-17"/>
          <w:sz w:val="30"/>
        </w:rPr>
        <w:t xml:space="preserve">率竟然达到了 </w:t>
      </w:r>
      <w:r>
        <w:rPr>
          <w:sz w:val="30"/>
        </w:rPr>
        <w:t>70</w:t>
      </w:r>
      <w:r>
        <w:rPr>
          <w:i/>
          <w:spacing w:val="-7"/>
          <w:sz w:val="30"/>
        </w:rPr>
        <w:t>％，人才流失问题已成为遏制许多公司继续发展的</w:t>
      </w:r>
      <w:r>
        <w:rPr>
          <w:i/>
          <w:sz w:val="30"/>
        </w:rPr>
        <w:t>瓶颈。本文以公司这一家民营公司为背景来剖析人才流失问题，充分运用了现代管理理论、人力资源管理理论、组织行为学等相关理论知识，综合而深入地剖析了公司人才流失的问题。首先介绍了公司的基本概况，其次对该公司人才流失的现状和影响进行了分析，并通过内部一手资料具体剖析了该公司人才流失的原因，最后从市场、公司、人才自身三个方面提出公司防范人才流失的对策建议，</w:t>
      </w:r>
      <w:r>
        <w:rPr>
          <w:i/>
          <w:spacing w:val="-1"/>
          <w:sz w:val="30"/>
        </w:rPr>
        <w:t>为解决公司在发展中所遇到的人才流失难题提供一定的启示和帮助，</w:t>
      </w:r>
      <w:r>
        <w:rPr>
          <w:i/>
          <w:sz w:val="30"/>
        </w:rPr>
        <w:t>实现公司的健康良性发展。</w:t>
      </w:r>
    </w:p>
    <w:p>
      <w:pPr>
        <w:pStyle w:val="BodyText"/>
        <w:spacing w:before="9"/>
        <w:ind w:left="0"/>
        <w:rPr>
          <w:i/>
          <w:sz w:val="23"/>
        </w:rPr>
      </w:pPr>
    </w:p>
    <w:p>
      <w:pPr>
        <w:pStyle w:val="Heading1"/>
        <w:spacing w:line="476" w:lineRule="exact"/>
      </w:pPr>
      <w:bookmarkStart w:id="1" w:name="_TOC_250016"/>
      <w:bookmarkEnd w:id="1"/>
      <w:r>
        <w:rPr>
          <w:spacing w:val="-2"/>
        </w:rPr>
        <w:t>二、相关理论概述</w:t>
      </w:r>
    </w:p>
    <w:p>
      <w:pPr>
        <w:spacing w:before="0" w:line="450" w:lineRule="exact"/>
        <w:ind w:left="468" w:right="0" w:firstLine="0"/>
        <w:jc w:val="left"/>
        <w:rPr>
          <w:rFonts w:ascii="Microsoft JhengHei" w:eastAsia="Microsoft JhengHei"/>
          <w:b/>
          <w:sz w:val="30"/>
        </w:rPr>
      </w:pPr>
      <w:r>
        <w:rPr>
          <w:rFonts w:ascii="Microsoft JhengHei" w:eastAsia="Microsoft JhengHei"/>
          <w:b/>
          <w:sz w:val="30"/>
        </w:rPr>
        <w:t>（一）</w:t>
      </w:r>
      <w:r>
        <w:rPr>
          <w:rFonts w:ascii="Microsoft JhengHei" w:eastAsia="Microsoft JhengHei"/>
          <w:b/>
          <w:spacing w:val="-2"/>
          <w:sz w:val="30"/>
        </w:rPr>
        <w:t>相关概念界定</w:t>
      </w:r>
    </w:p>
    <w:p>
      <w:pPr>
        <w:spacing w:before="0" w:line="358" w:lineRule="exact"/>
        <w:ind w:left="586" w:right="0" w:firstLine="0"/>
        <w:jc w:val="left"/>
        <w:rPr>
          <w:i/>
          <w:sz w:val="30"/>
        </w:rPr>
      </w:pPr>
      <w:r>
        <w:rPr>
          <w:sz w:val="30"/>
        </w:rPr>
        <w:t>1</w:t>
      </w:r>
      <w:r>
        <w:rPr>
          <w:i/>
          <w:spacing w:val="-2"/>
          <w:sz w:val="30"/>
        </w:rPr>
        <w:t>、人才的定义</w:t>
      </w:r>
    </w:p>
    <w:p>
      <w:pPr>
        <w:spacing w:before="16" w:line="249" w:lineRule="auto"/>
        <w:ind w:left="108" w:right="727" w:firstLine="600"/>
        <w:jc w:val="both"/>
        <w:rPr>
          <w:i/>
          <w:sz w:val="30"/>
        </w:rPr>
      </w:pPr>
      <w:r>
        <w:rPr>
          <w:i/>
          <w:spacing w:val="-2"/>
          <w:sz w:val="30"/>
        </w:rPr>
        <w:t>关于人才的定义，理论界尚未统一，每人都有自已对于人才的</w:t>
      </w:r>
      <w:r>
        <w:rPr>
          <w:i/>
          <w:spacing w:val="-6"/>
          <w:sz w:val="30"/>
        </w:rPr>
        <w:t>理解。通常讲，人才足指“有才干的人</w:t>
      </w:r>
      <w:r>
        <w:rPr>
          <w:spacing w:val="-150"/>
          <w:sz w:val="30"/>
        </w:rPr>
        <w:t>”</w:t>
      </w:r>
      <w:r>
        <w:rPr>
          <w:i/>
          <w:spacing w:val="-22"/>
          <w:sz w:val="30"/>
        </w:rPr>
        <w:t>，“具备干事能力的人</w:t>
      </w:r>
      <w:r>
        <w:rPr>
          <w:spacing w:val="-150"/>
          <w:sz w:val="30"/>
        </w:rPr>
        <w:t>”</w:t>
      </w:r>
      <w:r>
        <w:rPr>
          <w:i/>
          <w:spacing w:val="-6"/>
          <w:sz w:val="30"/>
        </w:rPr>
        <w:t>。从</w:t>
      </w:r>
      <w:r>
        <w:rPr>
          <w:i/>
          <w:spacing w:val="-2"/>
          <w:sz w:val="30"/>
        </w:rPr>
        <w:t>人力资源管理理论方面理解，人才包含着三种内涵：首先，它是一个相对的概念，人才是相对于一般人力而言的；其次，它是一个阶段性的概念，不同时期、不同阶段有不同的人才标准；再则，它是一个层次的概念，从类别上可以分为科技人才、管理人才等，从能</w:t>
      </w:r>
      <w:r>
        <w:rPr>
          <w:i/>
          <w:spacing w:val="-2"/>
          <w:sz w:val="30"/>
        </w:rPr>
        <w:t>级上可分为高级人才、中级人才等。</w:t>
      </w:r>
    </w:p>
    <w:p>
      <w:pPr>
        <w:spacing w:before="2"/>
        <w:ind w:left="678" w:right="0" w:firstLine="0"/>
        <w:jc w:val="left"/>
        <w:rPr>
          <w:i/>
          <w:sz w:val="30"/>
        </w:rPr>
      </w:pPr>
      <w:r>
        <w:rPr>
          <w:sz w:val="30"/>
        </w:rPr>
        <w:t>2</w:t>
      </w:r>
      <w:r>
        <w:rPr>
          <w:i/>
          <w:spacing w:val="-2"/>
          <w:sz w:val="30"/>
        </w:rPr>
        <w:t>、人才流失的定义</w:t>
      </w:r>
    </w:p>
    <w:p>
      <w:pPr>
        <w:spacing w:before="15" w:line="249" w:lineRule="auto"/>
        <w:ind w:left="108" w:right="726" w:firstLine="600"/>
        <w:jc w:val="both"/>
        <w:rPr>
          <w:i/>
          <w:sz w:val="30"/>
        </w:rPr>
      </w:pPr>
      <w:r>
        <w:rPr>
          <w:i/>
          <w:spacing w:val="-2"/>
          <w:sz w:val="30"/>
        </w:rPr>
        <w:t>人才流失，可以理解为企业所需要的人才的流出企业，是指在一企业内，对其经营发展具有重要作用，甚至是关键作用的人才非企业意愿的流走，或失去其积极作用的现象，人才流失存在显性流失和隐性流失之分。显性流失是指企业的人才因某种原因离开该企</w:t>
      </w:r>
      <w:r>
        <w:rPr>
          <w:i/>
          <w:spacing w:val="-1"/>
          <w:sz w:val="30"/>
        </w:rPr>
        <w:t>业另谋高就，给企业的人力资源管理造成困难，从而影响其经营发</w:t>
      </w:r>
    </w:p>
    <w:p>
      <w:pPr>
        <w:spacing w:after="0" w:line="249" w:lineRule="auto"/>
        <w:jc w:val="both"/>
        <w:rPr>
          <w:sz w:val="30"/>
        </w:rPr>
        <w:sectPr>
          <w:headerReference w:type="default" r:id="rId6"/>
          <w:pgSz w:w="11910" w:h="16840"/>
          <w:pgMar w:top="1360" w:right="860" w:bottom="280" w:left="1480" w:header="680" w:footer="0"/>
          <w:pgNumType w:start="3"/>
          <w:cols w:space="708"/>
        </w:sectPr>
      </w:pPr>
    </w:p>
    <w:p>
      <w:pPr>
        <w:pStyle w:val="BodyText"/>
        <w:spacing w:before="68" w:line="249" w:lineRule="auto"/>
        <w:ind w:right="726"/>
        <w:jc w:val="both"/>
      </w:pPr>
      <w:r>
        <w:rPr>
          <w:spacing w:val="-2"/>
        </w:rPr>
        <w:t>展。隐性流失则是指企业内的人才因激励不够或其他原因影响而失去工作积极性，其才能没有发挥出来，从而影响企业的经营发展，</w:t>
      </w:r>
      <w:r>
        <w:rPr>
          <w:spacing w:val="-2"/>
        </w:rPr>
        <w:t>人才隐性流失作为一种软损伤，其对企业的危害更大。</w:t>
      </w:r>
    </w:p>
    <w:p>
      <w:pPr>
        <w:pStyle w:val="BodyText"/>
        <w:spacing w:before="7"/>
        <w:ind w:left="0"/>
        <w:rPr>
          <w:sz w:val="23"/>
        </w:rPr>
      </w:pPr>
    </w:p>
    <w:p>
      <w:pPr>
        <w:pStyle w:val="Heading1"/>
        <w:spacing w:line="525" w:lineRule="exact"/>
        <w:ind w:left="558"/>
      </w:pPr>
      <w:bookmarkStart w:id="2" w:name="_TOC_250015"/>
      <w:r>
        <w:t>（二）</w:t>
      </w:r>
      <w:bookmarkEnd w:id="2"/>
      <w:r>
        <w:rPr>
          <w:spacing w:val="-1"/>
        </w:rPr>
        <w:t>人才流失的相关激励理论</w:t>
      </w:r>
    </w:p>
    <w:p>
      <w:pPr>
        <w:pStyle w:val="BodyText"/>
        <w:spacing w:line="358" w:lineRule="exact"/>
        <w:ind w:left="723"/>
      </w:pPr>
      <w:r>
        <w:t>1</w:t>
      </w:r>
      <w:r>
        <w:rPr>
          <w:spacing w:val="-2"/>
        </w:rPr>
        <w:t>、早期的激励理论</w:t>
      </w:r>
    </w:p>
    <w:p>
      <w:pPr>
        <w:pStyle w:val="BodyText"/>
        <w:spacing w:before="15"/>
        <w:ind w:left="708"/>
      </w:pPr>
      <w:r>
        <w:t>（1）</w:t>
      </w:r>
      <w:r>
        <w:rPr>
          <w:spacing w:val="-2"/>
        </w:rPr>
        <w:t>马斯洛需要层次理论</w:t>
      </w:r>
    </w:p>
    <w:p>
      <w:pPr>
        <w:pStyle w:val="BodyText"/>
        <w:spacing w:before="16" w:line="249" w:lineRule="auto"/>
        <w:ind w:right="727" w:firstLine="600"/>
        <w:jc w:val="both"/>
      </w:pPr>
      <w:r>
        <w:rPr>
          <w:spacing w:val="-2"/>
        </w:rPr>
        <w:t>最广为人知的激励理论恐怕要数亚伯拉罕.马斯洛的需要层次</w:t>
      </w:r>
      <w:r>
        <w:rPr>
          <w:spacing w:val="-2"/>
        </w:rPr>
        <w:t>理论了。马斯洛认为每个人都有五个层次的需要：生理需要、安全需要、社交需要、尊重需要、自我实现需要。马斯洛指出，每个需要层次必须得到实际性的满足后，才会激活下一个目标。同时，一旦某个层次的需要得到实际性的满足，他就不再具有激励作用了。按照马斯洛的观点，如果你想激励某人，就必须了解这个人目前处</w:t>
      </w:r>
      <w:r>
        <w:rPr>
          <w:spacing w:val="-1"/>
        </w:rPr>
        <w:t>于哪个需要层次上，并重点满足这一层次或这一层次之上的需要。</w:t>
      </w:r>
    </w:p>
    <w:p>
      <w:pPr>
        <w:pStyle w:val="BodyText"/>
        <w:spacing w:before="2"/>
        <w:ind w:left="708"/>
        <w:jc w:val="both"/>
      </w:pPr>
      <w:r>
        <w:t>（2）X</w:t>
      </w:r>
      <w:r>
        <w:rPr>
          <w:spacing w:val="-31"/>
        </w:rPr>
        <w:t xml:space="preserve"> 理论与 </w:t>
      </w:r>
      <w:r>
        <w:t>Y</w:t>
      </w:r>
      <w:r>
        <w:rPr>
          <w:spacing w:val="-29"/>
        </w:rPr>
        <w:t xml:space="preserve"> 理论</w:t>
      </w:r>
    </w:p>
    <w:p>
      <w:pPr>
        <w:pStyle w:val="BodyText"/>
        <w:spacing w:before="15" w:line="249" w:lineRule="auto"/>
        <w:ind w:right="577" w:firstLine="600"/>
      </w:pPr>
      <w:r>
        <w:rPr>
          <w:spacing w:val="-5"/>
        </w:rPr>
        <w:t>道格拉斯．麦格雷戈以他提出的有关人性的两类假设而著称：</w:t>
      </w:r>
      <w:r>
        <w:rPr>
          <w:spacing w:val="-2"/>
        </w:rPr>
        <w:t xml:space="preserve">X理论和 </w:t>
      </w:r>
      <w:r>
        <w:t>Y</w:t>
      </w:r>
      <w:r>
        <w:rPr>
          <w:spacing w:val="-4"/>
        </w:rPr>
        <w:t xml:space="preserve"> 理论。很简单，</w:t>
      </w:r>
      <w:r>
        <w:t>X</w:t>
      </w:r>
      <w:r>
        <w:rPr>
          <w:spacing w:val="-4"/>
        </w:rPr>
        <w:t xml:space="preserve"> 理论主要代表了一种对人的消极观念，</w:t>
      </w:r>
      <w:r>
        <w:rPr>
          <w:spacing w:val="-2"/>
        </w:rPr>
        <w:t>他认为工人没有雄心大志，不喜欢工作，只要有可能就逃避责任，</w:t>
      </w:r>
      <w:r>
        <w:t>为了保证工作效果必须严格控制，Y</w:t>
      </w:r>
      <w:r>
        <w:rPr>
          <w:spacing w:val="-7"/>
        </w:rPr>
        <w:t xml:space="preserve"> 理论则提供了一种积极的人性</w:t>
      </w:r>
      <w:r>
        <w:rPr>
          <w:spacing w:val="-14"/>
        </w:rPr>
        <w:t>观点，他认为工人可以自我指导，他们接受甚至主动寻找工作责任，</w:t>
      </w:r>
      <w:r>
        <w:rPr>
          <w:spacing w:val="-2"/>
        </w:rPr>
        <w:t>他们把工作视为一种自然而然的活动。</w:t>
      </w:r>
    </w:p>
    <w:p>
      <w:pPr>
        <w:pStyle w:val="BodyText"/>
        <w:spacing w:before="2"/>
        <w:ind w:left="708"/>
      </w:pPr>
      <w:r>
        <w:t>（3）</w:t>
      </w:r>
      <w:r>
        <w:rPr>
          <w:spacing w:val="-2"/>
        </w:rPr>
        <w:t>激励—保健理论</w:t>
      </w:r>
    </w:p>
    <w:p>
      <w:pPr>
        <w:pStyle w:val="BodyText"/>
        <w:spacing w:before="16" w:line="249" w:lineRule="auto"/>
        <w:ind w:right="577" w:firstLine="600"/>
      </w:pPr>
      <w:r>
        <w:rPr>
          <w:spacing w:val="-2"/>
        </w:rPr>
        <w:t>弗雷德里克．赫茨伯格的激励—保健理论指出，内部因素与工作满意和动机有关，外部因素与工作不满意有关。按照赫茨伯格的</w:t>
      </w:r>
      <w:r>
        <w:rPr>
          <w:spacing w:val="-14"/>
        </w:rPr>
        <w:t>观点，导致工作满意的因素与导致工作不满意的因素是互相独立的，</w:t>
      </w:r>
      <w:r>
        <w:rPr>
          <w:spacing w:val="-2"/>
        </w:rPr>
        <w:t>而且差异很大，因此试图在工作中消除不满意因素的管理者只能给工作场所带来和平，而未必具有激励作用。要想真正激励员工努力工作，必须注重激励因素，这些内部因素才会增加员工的工作满意</w:t>
      </w:r>
      <w:r>
        <w:rPr>
          <w:spacing w:val="-6"/>
        </w:rPr>
        <w:t>感。</w:t>
      </w:r>
    </w:p>
    <w:p>
      <w:pPr>
        <w:pStyle w:val="BodyText"/>
        <w:spacing w:before="1"/>
        <w:ind w:left="708"/>
      </w:pPr>
      <w:r>
        <w:t>2</w:t>
      </w:r>
      <w:r>
        <w:rPr>
          <w:spacing w:val="-2"/>
        </w:rPr>
        <w:t>、当代的激励理论</w:t>
      </w:r>
    </w:p>
    <w:p>
      <w:pPr>
        <w:pStyle w:val="ListParagraph"/>
        <w:numPr>
          <w:ilvl w:val="0"/>
          <w:numId w:val="18"/>
        </w:numPr>
        <w:tabs>
          <w:tab w:val="left" w:pos="1459"/>
        </w:tabs>
        <w:spacing w:before="16" w:after="0" w:line="240" w:lineRule="auto"/>
        <w:ind w:left="1459" w:right="0" w:hanging="751"/>
        <w:jc w:val="left"/>
        <w:rPr>
          <w:sz w:val="30"/>
        </w:rPr>
      </w:pPr>
      <w:r>
        <w:rPr>
          <w:spacing w:val="-2"/>
          <w:sz w:val="30"/>
        </w:rPr>
        <w:t>三种需要理论</w:t>
      </w:r>
    </w:p>
    <w:p>
      <w:pPr>
        <w:pStyle w:val="BodyText"/>
        <w:spacing w:before="16" w:line="249" w:lineRule="auto"/>
        <w:ind w:right="726" w:firstLine="600"/>
        <w:jc w:val="both"/>
      </w:pPr>
      <w:r>
        <w:rPr>
          <w:spacing w:val="-2"/>
        </w:rPr>
        <w:t>大卫．麦克利兰等人提出了三种需要理论，认为主要有三种需要推动人们从事工作，它们是：成就需要、权力需要、归属需要。这三种需要中，成就需要被研究最多。高成就需要追求的是个人成</w:t>
      </w:r>
      <w:r>
        <w:rPr>
          <w:spacing w:val="-1"/>
        </w:rPr>
        <w:t>就感，而不是成功之后得到的荣耀和奖赏。通过培训可以激发员工</w:t>
      </w:r>
    </w:p>
    <w:p>
      <w:pPr>
        <w:spacing w:after="0" w:line="249" w:lineRule="auto"/>
        <w:jc w:val="both"/>
        <w:sectPr>
          <w:headerReference w:type="default" r:id="rId7"/>
          <w:pgSz w:w="11910" w:h="16840"/>
          <w:pgMar w:top="1360" w:right="860" w:bottom="280" w:left="1480" w:header="680" w:footer="0"/>
          <w:pgNumType w:start="4"/>
          <w:cols w:space="708"/>
        </w:sectPr>
      </w:pPr>
    </w:p>
    <w:p>
      <w:pPr>
        <w:pStyle w:val="BodyText"/>
        <w:spacing w:before="68"/>
      </w:pPr>
      <w:r>
        <w:rPr>
          <w:spacing w:val="-2"/>
        </w:rPr>
        <w:t>的成就需要。</w:t>
      </w:r>
    </w:p>
    <w:p>
      <w:pPr>
        <w:pStyle w:val="ListParagraph"/>
        <w:numPr>
          <w:ilvl w:val="0"/>
          <w:numId w:val="19"/>
        </w:numPr>
        <w:tabs>
          <w:tab w:val="left" w:pos="1459"/>
        </w:tabs>
        <w:spacing w:before="15" w:after="0" w:line="240" w:lineRule="auto"/>
        <w:ind w:left="1459" w:right="0" w:hanging="751"/>
        <w:jc w:val="left"/>
        <w:rPr>
          <w:sz w:val="30"/>
        </w:rPr>
      </w:pPr>
      <w:r>
        <w:rPr>
          <w:spacing w:val="-2"/>
          <w:sz w:val="30"/>
        </w:rPr>
        <w:t>目标设置理论</w:t>
      </w:r>
    </w:p>
    <w:p>
      <w:pPr>
        <w:pStyle w:val="BodyText"/>
        <w:spacing w:before="16" w:line="249" w:lineRule="auto"/>
        <w:ind w:right="726" w:firstLine="600"/>
        <w:jc w:val="both"/>
      </w:pPr>
      <w:r>
        <w:rPr>
          <w:spacing w:val="-2"/>
        </w:rPr>
        <w:t>目标设置理论认为，具体的目标会提高工作成绩；另外，困难的目标一旦被人们接受，将会比容易的目标导致更高的工作绩效。为了达到目标而工作的愿望是工作动机的主要源泉之一。目标的具</w:t>
      </w:r>
      <w:r>
        <w:rPr>
          <w:spacing w:val="-2"/>
        </w:rPr>
        <w:t>体化本身就具有内在推动力。</w:t>
      </w:r>
    </w:p>
    <w:p>
      <w:pPr>
        <w:pStyle w:val="ListParagraph"/>
        <w:numPr>
          <w:ilvl w:val="0"/>
          <w:numId w:val="19"/>
        </w:numPr>
        <w:tabs>
          <w:tab w:val="left" w:pos="1459"/>
        </w:tabs>
        <w:spacing w:before="1" w:after="0" w:line="240" w:lineRule="auto"/>
        <w:ind w:left="1459" w:right="0" w:hanging="751"/>
        <w:jc w:val="left"/>
        <w:rPr>
          <w:sz w:val="30"/>
        </w:rPr>
      </w:pPr>
      <w:r>
        <w:rPr>
          <w:spacing w:val="-3"/>
          <w:sz w:val="30"/>
        </w:rPr>
        <w:t>公平理论</w:t>
      </w:r>
    </w:p>
    <w:p>
      <w:pPr>
        <w:pStyle w:val="BodyText"/>
        <w:spacing w:before="16" w:line="249" w:lineRule="auto"/>
        <w:ind w:right="726" w:firstLine="600"/>
        <w:jc w:val="both"/>
      </w:pPr>
      <w:r>
        <w:rPr>
          <w:spacing w:val="-2"/>
        </w:rPr>
        <w:t>公平理论由斯达西．亚当斯发展而来，这一理论认为员工首先</w:t>
      </w:r>
      <w:r>
        <w:rPr>
          <w:spacing w:val="-2"/>
        </w:rPr>
        <w:t>把自己在工作情境中得到的结果(所得)与自己的努力(付出)进行比较，然后再将自己的所得一付出比与相关他人的所得一付出比进行比较。如果员工感觉到自己的比率与他人的比率是等同的，则为公</w:t>
      </w:r>
      <w:r>
        <w:rPr>
          <w:spacing w:val="-4"/>
        </w:rPr>
        <w:t>平状态。</w:t>
      </w:r>
    </w:p>
    <w:p>
      <w:pPr>
        <w:pStyle w:val="BodyText"/>
        <w:spacing w:before="7"/>
        <w:ind w:left="0"/>
        <w:rPr>
          <w:sz w:val="23"/>
        </w:rPr>
      </w:pPr>
    </w:p>
    <w:p>
      <w:pPr>
        <w:pStyle w:val="Heading1"/>
        <w:spacing w:line="476" w:lineRule="exact"/>
      </w:pPr>
      <w:bookmarkStart w:id="3" w:name="_TOC_250014"/>
      <w:bookmarkEnd w:id="3"/>
      <w:r>
        <w:rPr>
          <w:spacing w:val="-1"/>
        </w:rPr>
        <w:t>三、公司人才流失与管理现状</w:t>
      </w:r>
    </w:p>
    <w:p>
      <w:pPr>
        <w:pStyle w:val="Heading1"/>
        <w:spacing w:line="450" w:lineRule="exact"/>
        <w:ind w:left="558"/>
      </w:pPr>
      <w:bookmarkStart w:id="4" w:name="_TOC_250013"/>
      <w:r>
        <w:t>（一）</w:t>
      </w:r>
      <w:bookmarkEnd w:id="4"/>
      <w:r>
        <w:rPr>
          <w:spacing w:val="-3"/>
        </w:rPr>
        <w:t>公司简介</w:t>
      </w:r>
    </w:p>
    <w:p>
      <w:pPr>
        <w:pStyle w:val="BodyText"/>
        <w:spacing w:line="358" w:lineRule="exact"/>
        <w:ind w:left="843"/>
        <w:jc w:val="both"/>
      </w:pPr>
      <w:r>
        <w:rPr>
          <w:spacing w:val="-13"/>
        </w:rPr>
        <w:t xml:space="preserve">公司成立于 </w:t>
      </w:r>
      <w:r>
        <w:t>2007</w:t>
      </w:r>
      <w:r>
        <w:rPr>
          <w:spacing w:val="-51"/>
        </w:rPr>
        <w:t xml:space="preserve"> 年 </w:t>
      </w:r>
      <w:r>
        <w:t>5</w:t>
      </w:r>
      <w:r>
        <w:rPr>
          <w:spacing w:val="-15"/>
        </w:rPr>
        <w:t xml:space="preserve"> 月，是大型科技技术企业,公司拥有近千</w:t>
      </w:r>
    </w:p>
    <w:p>
      <w:pPr>
        <w:pStyle w:val="BodyText"/>
        <w:spacing w:before="16" w:line="249" w:lineRule="auto"/>
        <w:ind w:right="727"/>
        <w:jc w:val="both"/>
      </w:pPr>
      <w:r>
        <w:rPr>
          <w:spacing w:val="-2"/>
        </w:rPr>
        <w:t>平方米工业厂房和配套生活设施，生产环境为万级净化的恒温恒湿</w:t>
      </w:r>
      <w:r>
        <w:t>洁净车间,公司在管理上全面实施 ISO9001：2000</w:t>
      </w:r>
      <w:r>
        <w:rPr>
          <w:spacing w:val="-3"/>
        </w:rPr>
        <w:t xml:space="preserve"> 质量管理体系、</w:t>
      </w:r>
      <w:r>
        <w:t xml:space="preserve"> </w:t>
      </w:r>
      <w:r>
        <w:rPr>
          <w:spacing w:val="-2"/>
        </w:rPr>
        <w:t>ISO14001：2004</w:t>
      </w:r>
      <w:r>
        <w:rPr>
          <w:spacing w:val="-10"/>
        </w:rPr>
        <w:t xml:space="preserve"> 环境管理体系和 </w:t>
      </w:r>
      <w:r>
        <w:rPr>
          <w:spacing w:val="-2"/>
        </w:rPr>
        <w:t>ROHS</w:t>
      </w:r>
      <w:r>
        <w:rPr>
          <w:spacing w:val="-8"/>
        </w:rPr>
        <w:t xml:space="preserve"> 标准，秉承创新、进取、诚</w:t>
      </w:r>
      <w:r>
        <w:rPr>
          <w:spacing w:val="-2"/>
        </w:rPr>
        <w:t>信、和谐的经营理念，现有一批高素质的职工队伍，致力于公司的</w:t>
      </w:r>
      <w:r>
        <w:rPr>
          <w:spacing w:val="-2"/>
        </w:rPr>
        <w:t>不断发展和创新.</w:t>
      </w:r>
    </w:p>
    <w:p>
      <w:pPr>
        <w:pStyle w:val="Heading1"/>
        <w:spacing w:line="454" w:lineRule="exact"/>
        <w:ind w:left="558"/>
      </w:pPr>
      <w:r>
        <w:pict>
          <v:group id="_x0000_s1025" style="width:362pt;height:182.4pt;margin-top:11.47pt;margin-left:138.61pt;mso-position-horizontal-relative:page;position:absolute;z-index:-251658240" coordorigin="2772,229" coordsize="7240,3648">
            <v:shape id="_x0000_s1026" style="width:6325;height:460;left:3237;position:absolute;top:2504" coordorigin="3238,2505" coordsize="6325,460" path="m9562,2965l9562,2768,9562,2768,6392,2768,6392,2768,6392,2505m8516,2965l8516,2768,8516,2768,6392,2768,6392,2768,6392,2505m7454,2965l7454,2768,7454,2768,6392,2768,6392,2768,6392,2505m6408,2965l6408,2768,6408,2768,6392,2768,6392,2768,6392,2505m5362,2965l5362,2768,5362,2768,6392,2768,6392,2768,6392,2505m4300,2965l4300,2768,4300,2768,6392,2768,6392,2768,6392,2505m3238,2965l3238,2768,3238,2768,6392,2768,6392,2768,6392,2505e" filled="f" stroked="t" strokecolor="black" strokeweight="2.46pt">
              <v:stroke dashstyle="solid"/>
              <v:path arrowok="t"/>
            </v:shape>
            <v:line id="_x0000_s1027" style="position:absolute" from="6392,1601" to="6392,1141" stroked="t" strokecolor="black" strokeweight="2.45pt">
              <v:stroke dashstyle="solid"/>
            </v:line>
            <v:shape id="_x0000_s1028" style="width:916;height:904;left:5934;position:absolute;top:237" coordorigin="5934,238" coordsize="916,904" path="m6700,1141l6084,1141,6026,1129,5978,1097,5946,1049,5934,991,5934,388,5946,330,5978,282,6026,250,6084,238,6700,238,6758,250,6806,282,6838,330,6849,388,6849,991,6838,1049,6806,1097,6758,1129,6700,1141xe" filled="t" fillcolor="#bbe0e3" stroked="f">
              <v:fill type="solid"/>
              <v:path arrowok="t"/>
            </v:shape>
            <v:shape id="_x0000_s1029" style="width:916;height:904;left:5934;position:absolute;top:237" coordorigin="5934,238" coordsize="916,904" path="m6084,238l6026,250,5978,282,5946,330,5934,388,5934,991,5946,1049,5978,1097,6026,1129,6084,1141,6700,1141,6758,1129,6806,1097,6838,1049,6849,991,6849,388,6838,330,6806,282,6758,250,6700,238,6084,238xe" filled="f" stroked="t" strokecolor="black" strokeweight="0.82pt">
              <v:stroke dashstyle="solid"/>
              <v:path arrowok="t"/>
            </v:shape>
            <v:shape id="_x0000_s1030" style="width:916;height:904;left:5934;position:absolute;top:1601" coordorigin="5934,1601" coordsize="916,904" path="m6700,2505l6084,2505,6026,2493,5978,2461,5946,2413,5934,2354,5934,1752,5946,1693,5978,1645,6026,1613,6084,1601,6700,1601,6758,1613,6806,1645,6838,1693,6849,1752,6849,2354,6838,2413,6806,2461,6758,2493,6700,2505xe" filled="t" fillcolor="#bbe0e3" stroked="f">
              <v:fill type="solid"/>
              <v:path arrowok="t"/>
            </v:shape>
            <v:shape id="_x0000_s1031" style="width:916;height:904;left:5934;position:absolute;top:1601" coordorigin="5934,1601" coordsize="916,904" path="m6084,1601l6026,1613,5978,1645,5946,1693,5934,1752,5934,2354,5946,2413,5978,2461,6026,2493,6084,2505,6700,2505,6758,2493,6806,2461,6838,2413,6849,2354,6849,1752,6838,1693,6806,1645,6758,1613,6700,1601,6084,1601xe" filled="f" stroked="t" strokecolor="black" strokeweight="0.82pt">
              <v:stroke dashstyle="solid"/>
              <v:path arrowok="t"/>
            </v:shape>
            <v:shape id="_x0000_s1032" style="width:916;height:904;left:2780;position:absolute;top:2964" coordorigin="2780,2965" coordsize="916,904" path="m3546,3868l2930,3868,2872,3857,2824,3824,2792,3776,2780,3718,2780,3115,2792,3057,2824,3009,2872,2977,2930,2965,3546,2965,3604,2977,3652,3009,3684,3057,3695,3115,3695,3718,3684,3776,3652,3824,3604,3857,3546,3868xe" filled="t" fillcolor="#bbe0e3" stroked="f">
              <v:fill type="solid"/>
              <v:path arrowok="t"/>
            </v:shape>
            <v:shape id="_x0000_s1033" style="width:916;height:904;left:2780;position:absolute;top:2964" coordorigin="2780,2965" coordsize="916,904" path="m2930,2965l2872,2977,2824,3009,2792,3057,2780,3115,2780,3718,2792,3776,2824,3824,2872,3857,2930,3868,3546,3868,3604,3857,3652,3824,3684,3776,3695,3718,3695,3115,3684,3057,3652,3009,3604,2977,3546,2965,2930,2965xe" filled="f" stroked="t" strokecolor="black" strokeweight="0.82pt">
              <v:stroke dashstyle="solid"/>
              <v:path arrowok="t"/>
            </v:shape>
            <v:shape id="_x0000_s1034" style="width:899;height:904;left:3842;position:absolute;top:2964" coordorigin="3843,2965" coordsize="899,904" path="m4592,3868l3992,3868,3934,3857,3886,3824,3854,3776,3843,3718,3843,3115,3854,3057,3886,3009,3934,2977,3992,2965,4592,2965,4650,2977,4697,3009,4730,3057,4741,3115,4741,3718,4730,3776,4697,3824,4650,3857,4592,3868xe" filled="t" fillcolor="#bbe0e3" stroked="f">
              <v:fill type="solid"/>
              <v:path arrowok="t"/>
            </v:shape>
            <v:shape id="_x0000_s1035" style="width:899;height:904;left:3842;position:absolute;top:2964" coordorigin="3843,2965" coordsize="899,904" path="m3992,2965l3934,2977,3886,3009,3854,3057,3843,3115,3843,3718,3854,3776,3886,3824,3934,3857,3992,3868,4592,3868,4650,3857,4697,3824,4730,3776,4741,3718,4741,3115,4730,3057,4697,3009,4650,2977,4592,2965,3992,2965xe" filled="f" stroked="t" strokecolor="black" strokeweight="0.82pt">
              <v:stroke dashstyle="solid"/>
              <v:path arrowok="t"/>
            </v:shape>
            <v:shape id="_x0000_s1036" style="width:899;height:904;left:4904;position:absolute;top:2964" coordorigin="4905,2965" coordsize="899,904" path="m5654,3868l5055,3868,4996,3857,4949,3824,4917,3776,4905,3718,4905,3115,4917,3057,4949,3009,4996,2977,5055,2965,5654,2965,5712,2977,5760,3009,5792,3057,5804,3115,5804,3718,5792,3776,5760,3824,5712,3857,5654,3868xe" filled="t" fillcolor="#bbe0e3" stroked="f">
              <v:fill type="solid"/>
              <v:path arrowok="t"/>
            </v:shape>
            <v:shape id="_x0000_s1037" style="width:899;height:904;left:4904;position:absolute;top:2964" coordorigin="4905,2965" coordsize="899,904" path="m5055,2965l4996,2977,4949,3009,4917,3057,4905,3115,4905,3718,4917,3776,4949,3824,4996,3857,5055,3868,5654,3868,5712,3857,5760,3824,5792,3776,5804,3718,5804,3115,5792,3057,5760,3009,5712,2977,5654,2965,5055,2965xe" filled="f" stroked="t" strokecolor="black" strokeweight="0.82pt">
              <v:stroke dashstyle="solid"/>
              <v:path arrowok="t"/>
            </v:shape>
            <v:shape id="_x0000_s1038" style="width:899;height:904;left:5950;position:absolute;top:2964" coordorigin="5951,2965" coordsize="899,904" path="m6700,3868l6100,3868,6042,3857,5994,3824,5962,3776,5951,3718,5951,3115,5962,3057,5994,3009,6042,2977,6100,2965,6700,2965,6758,2977,6806,3009,6838,3057,6849,3115,6849,3718,6838,3776,6806,3824,6758,3857,6700,3868xe" filled="t" fillcolor="#bbe0e3" stroked="f">
              <v:fill type="solid"/>
              <v:path arrowok="t"/>
            </v:shape>
            <v:shape id="_x0000_s1039" style="width:899;height:904;left:5950;position:absolute;top:2964" coordorigin="5951,2965" coordsize="899,904" path="m6100,2965l6042,2977,5994,3009,5962,3057,5951,3115,5951,3718,5962,3776,5994,3824,6042,3857,6100,3868,6700,3868,6758,3857,6806,3824,6838,3776,6849,3718,6849,3115,6838,3057,6806,3009,6758,2977,6700,2965,6100,2965xe" filled="f" stroked="t" strokecolor="black" strokeweight="0.82pt">
              <v:stroke dashstyle="solid"/>
              <v:path arrowok="t"/>
            </v:shape>
            <v:shape id="_x0000_s1040" style="width:916;height:904;left:6996;position:absolute;top:2964" coordorigin="6996,2965" coordsize="916,904" path="m7762,3868l7146,3868,7088,3857,7040,3824,7008,3776,6996,3718,6996,3115,7008,3057,7040,3009,7088,2977,7146,2965,7762,2965,7820,2977,7868,3009,7900,3057,7912,3115,7912,3718,7900,3776,7868,3824,7820,3857,7762,3868xe" filled="t" fillcolor="#bbe0e3" stroked="f">
              <v:fill type="solid"/>
              <v:path arrowok="t"/>
            </v:shape>
            <v:shape id="_x0000_s1041" style="width:916;height:904;left:6996;position:absolute;top:2964" coordorigin="6996,2965" coordsize="916,904" path="m7146,2965l7088,2977,7040,3009,7008,3057,6996,3115,6996,3718,7008,3776,7040,3824,7088,3857,7146,3868,7762,3868,7820,3857,7868,3824,7900,3776,7912,3718,7912,3115,7900,3057,7868,3009,7820,2977,7762,2965,7146,2965xe" filled="f" stroked="t" strokecolor="black" strokeweight="0.82pt">
              <v:stroke dashstyle="solid"/>
              <v:path arrowok="t"/>
            </v:shape>
            <v:shape id="_x0000_s1042" style="width:899;height:904;left:8058;position:absolute;top:2964" coordorigin="8059,2965" coordsize="899,904" path="m8808,3868l8208,3868,8150,3857,8103,3824,8070,3776,8059,3718,8059,3115,8070,3057,8103,3009,8150,2977,8208,2965,8808,2965,8866,2977,8914,3009,8946,3057,8957,3115,8957,3718,8946,3776,8914,3824,8866,3857,8808,3868xe" filled="t" fillcolor="#bbe0e3" stroked="f">
              <v:fill type="solid"/>
              <v:path arrowok="t"/>
            </v:shape>
            <v:shape id="_x0000_s1043" style="width:899;height:904;left:8058;position:absolute;top:2964" coordorigin="8059,2965" coordsize="899,904" path="m8208,2965l8150,2977,8103,3009,8070,3057,8059,3115,8059,3718,8070,3776,8103,3824,8150,3857,8208,3868,8808,3868,8866,3857,8914,3824,8946,3776,8957,3718,8957,3115,8946,3057,8914,3009,8866,2977,8808,2965,8208,2965xe" filled="f" stroked="t" strokecolor="black" strokeweight="0.82pt">
              <v:stroke dashstyle="solid"/>
              <v:path arrowok="t"/>
            </v:shape>
            <v:shape id="_x0000_s1044" style="width:899;height:904;left:9104;position:absolute;top:2964" coordorigin="9105,2965" coordsize="899,904" path="m9854,3868l9254,3868,9196,3857,9148,3824,9116,3776,9105,3718,9105,3115,9116,3057,9148,3009,9196,2977,9254,2965,9854,2965,9912,2977,9959,3009,9992,3057,10003,3115,10003,3718,9992,3776,9959,3824,9912,3857,9854,3868xe" filled="t" fillcolor="#bbe0e3" stroked="f">
              <v:fill type="solid"/>
              <v:path arrowok="t"/>
            </v:shape>
            <v:shape id="_x0000_s1045" style="width:899;height:904;left:9104;position:absolute;top:2964" coordorigin="9105,2965" coordsize="899,904" path="m9254,2965l9196,2977,9148,3009,9116,3057,9105,3115,9105,3718,9116,3776,9148,3824,9196,3857,9254,3868,9854,3868,9912,3857,9959,3824,9992,3776,10003,3718,10003,3115,9992,3057,9959,3009,9912,2977,9854,2965,9254,2965xe" filled="f" stroked="t" strokecolor="black" strokeweight="0.82pt">
              <v:stroke dashstyle="solid"/>
              <v:path arrowok="t"/>
            </v:shape>
          </v:group>
        </w:pict>
      </w:r>
      <w:bookmarkStart w:id="5" w:name="_TOC_250012"/>
      <w:r>
        <w:t>（二）</w:t>
      </w:r>
      <w:bookmarkEnd w:id="5"/>
      <w:r>
        <w:rPr>
          <w:spacing w:val="-2"/>
        </w:rPr>
        <w:t>公司的组织架构</w:t>
      </w:r>
    </w:p>
    <w:p>
      <w:pPr>
        <w:spacing w:before="141"/>
        <w:ind w:left="329" w:right="0" w:firstLine="0"/>
        <w:jc w:val="center"/>
        <w:rPr>
          <w:sz w:val="19"/>
        </w:rPr>
      </w:pPr>
      <w:r>
        <w:rPr>
          <w:spacing w:val="-36"/>
          <w:w w:val="120"/>
          <w:sz w:val="19"/>
        </w:rPr>
        <w:t>董</w:t>
      </w:r>
      <w:r>
        <w:rPr>
          <w:spacing w:val="-36"/>
          <w:w w:val="120"/>
          <w:sz w:val="19"/>
        </w:rPr>
        <w:t>事</w:t>
      </w:r>
      <w:r>
        <w:rPr>
          <w:spacing w:val="-36"/>
          <w:w w:val="120"/>
          <w:sz w:val="19"/>
        </w:rPr>
        <w:t>会</w:t>
      </w: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1"/>
        </w:rPr>
      </w:pPr>
    </w:p>
    <w:p>
      <w:pPr>
        <w:spacing w:before="79"/>
        <w:ind w:left="329" w:right="0" w:firstLine="0"/>
        <w:jc w:val="center"/>
        <w:rPr>
          <w:sz w:val="19"/>
        </w:rPr>
      </w:pPr>
      <w:r>
        <w:rPr>
          <w:spacing w:val="-36"/>
          <w:w w:val="120"/>
          <w:sz w:val="19"/>
        </w:rPr>
        <w:t>总</w:t>
      </w:r>
      <w:r>
        <w:rPr>
          <w:spacing w:val="-36"/>
          <w:w w:val="120"/>
          <w:sz w:val="19"/>
        </w:rPr>
        <w:t>经</w:t>
      </w:r>
      <w:r>
        <w:rPr>
          <w:spacing w:val="-36"/>
          <w:w w:val="120"/>
          <w:sz w:val="19"/>
        </w:rPr>
        <w:t>理</w:t>
      </w: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1"/>
        </w:rPr>
      </w:pPr>
    </w:p>
    <w:p>
      <w:pPr>
        <w:tabs>
          <w:tab w:val="left" w:pos="1372"/>
          <w:tab w:val="left" w:pos="2434"/>
          <w:tab w:val="left" w:pos="3480"/>
          <w:tab w:val="left" w:pos="4542"/>
          <w:tab w:val="left" w:pos="5588"/>
          <w:tab w:val="left" w:pos="6634"/>
        </w:tabs>
        <w:spacing w:before="75"/>
        <w:ind w:left="326" w:right="0" w:firstLine="0"/>
        <w:jc w:val="center"/>
        <w:rPr>
          <w:sz w:val="18"/>
        </w:rPr>
      </w:pPr>
      <w:r>
        <w:rPr>
          <w:spacing w:val="-30"/>
          <w:w w:val="115"/>
          <w:sz w:val="18"/>
        </w:rPr>
        <w:t>制</w:t>
      </w:r>
      <w:r>
        <w:rPr>
          <w:spacing w:val="-30"/>
          <w:w w:val="115"/>
          <w:sz w:val="18"/>
        </w:rPr>
        <w:t>造</w:t>
      </w:r>
      <w:r>
        <w:rPr>
          <w:spacing w:val="-30"/>
          <w:w w:val="115"/>
          <w:sz w:val="18"/>
        </w:rPr>
        <w:t>经</w:t>
      </w:r>
      <w:r>
        <w:rPr>
          <w:spacing w:val="-30"/>
          <w:w w:val="115"/>
          <w:sz w:val="18"/>
        </w:rPr>
        <w:t>理</w:t>
      </w:r>
      <w:r>
        <w:rPr>
          <w:sz w:val="18"/>
        </w:rPr>
        <w:tab/>
      </w:r>
      <w:r>
        <w:rPr>
          <w:spacing w:val="-30"/>
          <w:w w:val="115"/>
          <w:sz w:val="18"/>
        </w:rPr>
        <w:t>品</w:t>
      </w:r>
      <w:r>
        <w:rPr>
          <w:spacing w:val="-30"/>
          <w:w w:val="115"/>
          <w:sz w:val="18"/>
        </w:rPr>
        <w:t>管</w:t>
      </w:r>
      <w:r>
        <w:rPr>
          <w:spacing w:val="-30"/>
          <w:w w:val="115"/>
          <w:sz w:val="18"/>
        </w:rPr>
        <w:t>经</w:t>
      </w:r>
      <w:r>
        <w:rPr>
          <w:spacing w:val="-30"/>
          <w:w w:val="115"/>
          <w:sz w:val="18"/>
        </w:rPr>
        <w:t>理</w:t>
      </w:r>
      <w:r>
        <w:rPr>
          <w:sz w:val="18"/>
        </w:rPr>
        <w:tab/>
      </w:r>
      <w:r>
        <w:rPr>
          <w:spacing w:val="-30"/>
          <w:w w:val="115"/>
          <w:sz w:val="18"/>
        </w:rPr>
        <w:t>行</w:t>
      </w:r>
      <w:r>
        <w:rPr>
          <w:spacing w:val="-30"/>
          <w:w w:val="115"/>
          <w:sz w:val="18"/>
        </w:rPr>
        <w:t>政</w:t>
      </w:r>
      <w:r>
        <w:rPr>
          <w:spacing w:val="-30"/>
          <w:w w:val="115"/>
          <w:sz w:val="18"/>
        </w:rPr>
        <w:t>经</w:t>
      </w:r>
      <w:r>
        <w:rPr>
          <w:spacing w:val="-30"/>
          <w:w w:val="115"/>
          <w:sz w:val="18"/>
        </w:rPr>
        <w:t>理</w:t>
      </w:r>
      <w:r>
        <w:rPr>
          <w:sz w:val="18"/>
        </w:rPr>
        <w:tab/>
      </w:r>
      <w:r>
        <w:rPr>
          <w:spacing w:val="-30"/>
          <w:w w:val="115"/>
          <w:sz w:val="18"/>
        </w:rPr>
        <w:t>采</w:t>
      </w:r>
      <w:r>
        <w:rPr>
          <w:spacing w:val="-30"/>
          <w:w w:val="115"/>
          <w:sz w:val="18"/>
        </w:rPr>
        <w:t>购</w:t>
      </w:r>
      <w:r>
        <w:rPr>
          <w:spacing w:val="-30"/>
          <w:w w:val="115"/>
          <w:sz w:val="18"/>
        </w:rPr>
        <w:t>部</w:t>
      </w:r>
      <w:r>
        <w:rPr>
          <w:spacing w:val="-30"/>
          <w:w w:val="115"/>
          <w:sz w:val="18"/>
        </w:rPr>
        <w:t>长</w:t>
      </w:r>
      <w:r>
        <w:rPr>
          <w:sz w:val="18"/>
        </w:rPr>
        <w:tab/>
      </w:r>
      <w:r>
        <w:rPr>
          <w:spacing w:val="-30"/>
          <w:w w:val="115"/>
          <w:sz w:val="18"/>
        </w:rPr>
        <w:t>项</w:t>
      </w:r>
      <w:r>
        <w:rPr>
          <w:spacing w:val="-30"/>
          <w:w w:val="115"/>
          <w:sz w:val="18"/>
        </w:rPr>
        <w:t>目</w:t>
      </w:r>
      <w:r>
        <w:rPr>
          <w:spacing w:val="-30"/>
          <w:w w:val="115"/>
          <w:sz w:val="18"/>
        </w:rPr>
        <w:t>经</w:t>
      </w:r>
      <w:r>
        <w:rPr>
          <w:spacing w:val="-30"/>
          <w:w w:val="115"/>
          <w:sz w:val="18"/>
        </w:rPr>
        <w:t>理</w:t>
      </w:r>
      <w:r>
        <w:rPr>
          <w:sz w:val="18"/>
        </w:rPr>
        <w:tab/>
      </w:r>
      <w:r>
        <w:rPr>
          <w:spacing w:val="-30"/>
          <w:w w:val="115"/>
          <w:sz w:val="18"/>
        </w:rPr>
        <w:t>业</w:t>
      </w:r>
      <w:r>
        <w:rPr>
          <w:spacing w:val="-30"/>
          <w:w w:val="115"/>
          <w:sz w:val="18"/>
        </w:rPr>
        <w:t>务</w:t>
      </w:r>
      <w:r>
        <w:rPr>
          <w:spacing w:val="-30"/>
          <w:w w:val="115"/>
          <w:sz w:val="18"/>
        </w:rPr>
        <w:t>经</w:t>
      </w:r>
      <w:r>
        <w:rPr>
          <w:spacing w:val="-30"/>
          <w:w w:val="115"/>
          <w:sz w:val="18"/>
        </w:rPr>
        <w:t>理</w:t>
      </w:r>
      <w:r>
        <w:rPr>
          <w:sz w:val="18"/>
        </w:rPr>
        <w:tab/>
      </w:r>
      <w:r>
        <w:rPr>
          <w:spacing w:val="-30"/>
          <w:w w:val="115"/>
          <w:sz w:val="18"/>
        </w:rPr>
        <w:t>财</w:t>
      </w:r>
      <w:r>
        <w:rPr>
          <w:spacing w:val="-30"/>
          <w:w w:val="115"/>
          <w:sz w:val="18"/>
        </w:rPr>
        <w:t>务</w:t>
      </w:r>
      <w:r>
        <w:rPr>
          <w:spacing w:val="-30"/>
          <w:w w:val="115"/>
          <w:sz w:val="18"/>
        </w:rPr>
        <w:t>总</w:t>
      </w:r>
      <w:r>
        <w:rPr>
          <w:spacing w:val="-30"/>
          <w:w w:val="115"/>
          <w:sz w:val="18"/>
        </w:rPr>
        <w:t>监</w:t>
      </w:r>
    </w:p>
    <w:p>
      <w:pPr>
        <w:pStyle w:val="BodyText"/>
        <w:ind w:left="0"/>
        <w:rPr>
          <w:sz w:val="18"/>
        </w:rPr>
      </w:pPr>
    </w:p>
    <w:p>
      <w:pPr>
        <w:pStyle w:val="BodyText"/>
        <w:spacing w:before="4"/>
        <w:ind w:left="0"/>
        <w:rPr>
          <w:sz w:val="17"/>
        </w:rPr>
      </w:pPr>
    </w:p>
    <w:p>
      <w:pPr>
        <w:pStyle w:val="BodyText"/>
        <w:spacing w:before="1"/>
        <w:ind w:left="3160"/>
      </w:pPr>
      <w:r>
        <w:rPr>
          <w:spacing w:val="-38"/>
        </w:rPr>
        <w:t xml:space="preserve">图 </w:t>
      </w:r>
      <w:r>
        <w:t>1</w:t>
      </w:r>
      <w:r>
        <w:rPr>
          <w:spacing w:val="-2"/>
        </w:rPr>
        <w:t>、公司的组织结构图</w:t>
      </w:r>
    </w:p>
    <w:p>
      <w:pPr>
        <w:pStyle w:val="BodyText"/>
        <w:spacing w:before="15" w:line="249" w:lineRule="auto"/>
        <w:ind w:right="577" w:firstLine="600"/>
      </w:pPr>
      <w:r>
        <w:rPr>
          <w:spacing w:val="-2"/>
        </w:rPr>
        <w:t>总的说来，公司主要有七个部门：制造部、品管部、行政部、</w:t>
      </w:r>
      <w:r>
        <w:rPr>
          <w:spacing w:val="-7"/>
        </w:rPr>
        <w:t>财务部、项目部、业务部、采购部。以下介绍一下各个部门的职能。</w:t>
      </w:r>
    </w:p>
    <w:p>
      <w:pPr>
        <w:pStyle w:val="BodyText"/>
        <w:spacing w:before="1"/>
        <w:ind w:left="708"/>
      </w:pPr>
      <w:r>
        <w:rPr>
          <w:spacing w:val="-1"/>
        </w:rPr>
        <w:t>制造部的主要职能为：负责公司生产运行、生产计划达成、生</w:t>
      </w:r>
    </w:p>
    <w:p>
      <w:pPr>
        <w:spacing w:after="0"/>
        <w:sectPr>
          <w:headerReference w:type="default" r:id="rId8"/>
          <w:pgSz w:w="11910" w:h="16840"/>
          <w:pgMar w:top="1360" w:right="860" w:bottom="280" w:left="1480" w:header="680" w:footer="0"/>
          <w:pgNumType w:start="5"/>
          <w:cols w:space="708"/>
        </w:sectPr>
      </w:pPr>
    </w:p>
    <w:p>
      <w:pPr>
        <w:pStyle w:val="BodyText"/>
        <w:spacing w:before="68" w:line="249" w:lineRule="auto"/>
        <w:ind w:right="726"/>
      </w:pPr>
      <w:r>
        <w:rPr>
          <w:spacing w:val="-2"/>
        </w:rPr>
        <w:t>产技术、设备管理和质量管控等管理工作的职能部门，负责公司生</w:t>
      </w:r>
      <w:r>
        <w:rPr>
          <w:spacing w:val="-2"/>
        </w:rPr>
        <w:t>产制造、检验、包装、存储、货物交付管理等。</w:t>
      </w:r>
    </w:p>
    <w:p>
      <w:pPr>
        <w:pStyle w:val="BodyText"/>
        <w:spacing w:line="249" w:lineRule="auto"/>
        <w:ind w:right="726" w:firstLine="600"/>
        <w:jc w:val="both"/>
      </w:pPr>
      <w:r>
        <w:rPr>
          <w:spacing w:val="-2"/>
        </w:rPr>
        <w:t>品管部的主要职能为：负责公司管理体系的建立和健全公司各项规章制度、流程，并监督执行，负责公司质量管理和质量改进、</w:t>
      </w:r>
      <w:r>
        <w:rPr>
          <w:spacing w:val="-2"/>
        </w:rPr>
        <w:t>满足客户质量要求等。</w:t>
      </w:r>
    </w:p>
    <w:p>
      <w:pPr>
        <w:pStyle w:val="BodyText"/>
        <w:spacing w:before="1" w:line="249" w:lineRule="auto"/>
        <w:ind w:right="726" w:firstLine="600"/>
        <w:jc w:val="both"/>
      </w:pPr>
      <w:r>
        <w:rPr>
          <w:spacing w:val="-2"/>
        </w:rPr>
        <w:t>项目部的主要职能为：负责公司工程项目的设计开发、工程预算、新产品的设计与前期导入、生产技术支持、及工程技术改良等</w:t>
      </w:r>
      <w:r>
        <w:rPr>
          <w:spacing w:val="-2"/>
        </w:rPr>
        <w:t>管理工作。</w:t>
      </w:r>
    </w:p>
    <w:p>
      <w:pPr>
        <w:pStyle w:val="BodyText"/>
        <w:spacing w:before="1" w:line="249" w:lineRule="auto"/>
        <w:ind w:right="726" w:firstLine="600"/>
        <w:jc w:val="both"/>
      </w:pPr>
      <w:r>
        <w:rPr>
          <w:spacing w:val="-2"/>
        </w:rPr>
        <w:t>业务部的主要职能为：组织研究、拟订市场营销方面的战略发展规划，组织编制年度营销计划，确保完成销售目标；建立客户档案，并且定期对客户进行回访，传递公司最新信息；负责新产品、</w:t>
      </w:r>
      <w:r>
        <w:rPr>
          <w:spacing w:val="-2"/>
        </w:rPr>
        <w:t>新渠道的策划和市场开拓工作等。</w:t>
      </w:r>
    </w:p>
    <w:p>
      <w:pPr>
        <w:pStyle w:val="BodyText"/>
        <w:spacing w:before="1" w:line="249" w:lineRule="auto"/>
        <w:ind w:right="577" w:firstLine="600"/>
      </w:pPr>
      <w:r>
        <w:rPr>
          <w:spacing w:val="-2"/>
        </w:rPr>
        <w:t>行政部的主要职能为：负责公司人力资源管理业务处理，协调</w:t>
      </w:r>
      <w:r>
        <w:rPr>
          <w:spacing w:val="-9"/>
        </w:rPr>
        <w:t>各职能部门间行政管理工作，建立和健全公司各项规章制度、流程，</w:t>
      </w:r>
      <w:r>
        <w:rPr>
          <w:spacing w:val="-2"/>
        </w:rPr>
        <w:t>并监督执行。</w:t>
      </w:r>
    </w:p>
    <w:p>
      <w:pPr>
        <w:pStyle w:val="BodyText"/>
        <w:spacing w:line="249" w:lineRule="auto"/>
        <w:ind w:right="726" w:firstLine="600"/>
      </w:pPr>
      <w:r>
        <w:rPr>
          <w:spacing w:val="-2"/>
        </w:rPr>
        <w:t>财务部的主要职能为：根据公司战略负责公司财务筹划工作和</w:t>
      </w:r>
      <w:r>
        <w:rPr>
          <w:spacing w:val="-2"/>
        </w:rPr>
        <w:t>体系建设；负责公司的全面预算、成本费用管理；</w:t>
      </w:r>
    </w:p>
    <w:p>
      <w:pPr>
        <w:pStyle w:val="BodyText"/>
        <w:spacing w:before="1" w:line="249" w:lineRule="auto"/>
        <w:ind w:right="726" w:firstLine="600"/>
      </w:pPr>
      <w:r>
        <w:rPr>
          <w:spacing w:val="-2"/>
        </w:rPr>
        <w:t>采购部的主要职能为：根据公司战略制定产品采购大纲，构建</w:t>
      </w:r>
      <w:r>
        <w:rPr>
          <w:spacing w:val="-2"/>
        </w:rPr>
        <w:t>和完善采购管理体系。</w:t>
      </w:r>
    </w:p>
    <w:p>
      <w:pPr>
        <w:pStyle w:val="Heading1"/>
        <w:ind w:left="588"/>
      </w:pPr>
      <w:bookmarkStart w:id="6" w:name="_TOC_250011"/>
      <w:r>
        <w:t>（三）</w:t>
      </w:r>
      <w:bookmarkEnd w:id="6"/>
      <w:r>
        <w:rPr>
          <w:spacing w:val="-2"/>
        </w:rPr>
        <w:t>公司的人员构成</w:t>
      </w:r>
    </w:p>
    <w:p>
      <w:pPr>
        <w:pStyle w:val="BodyText"/>
        <w:spacing w:line="358" w:lineRule="exact"/>
        <w:ind w:left="708"/>
      </w:pPr>
      <w:r>
        <w:rPr>
          <w:spacing w:val="-4"/>
        </w:rPr>
        <w:t xml:space="preserve">公司目前各职能部门共拥有职工约 </w:t>
      </w:r>
      <w:r>
        <w:t>600</w:t>
      </w:r>
      <w:r>
        <w:rPr>
          <w:spacing w:val="-22"/>
        </w:rPr>
        <w:t xml:space="preserve"> 人，</w:t>
      </w:r>
      <w:r>
        <w:t>80</w:t>
      </w:r>
      <w:r>
        <w:rPr>
          <w:spacing w:val="-2"/>
        </w:rPr>
        <w:t>％左右的员工为</w:t>
      </w:r>
    </w:p>
    <w:p>
      <w:pPr>
        <w:pStyle w:val="BodyText"/>
        <w:spacing w:before="16"/>
      </w:pPr>
      <w:r>
        <w:pict>
          <v:group id="_x0000_s1046" style="width:217.75pt;height:136.25pt;margin-top:22.44pt;margin-left:85.46pt;mso-position-horizontal-relative:page;mso-wrap-distance-left:0;mso-wrap-distance-right:0;position:absolute;z-index:-251656192" coordorigin="1709,449" coordsize="4355,2725">
            <v:rect id="_x0000_s1047" style="width:4345;height:2715;left:1714;position:absolute;top:453" filled="f" stroked="t" strokecolor="black" strokeweight="0.48pt">
              <v:stroke dashstyle="solid"/>
            </v:rect>
            <v:shape id="_x0000_s1048" style="width:1051;height:1547;left:3512;position:absolute;top:913" coordorigin="3513,914" coordsize="1051,1547" path="m4228,2460l3513,1806,3513,914,3525,914,3538,914,3634,920,3716,931,3796,947,3874,968,3950,995,4023,1026,4093,1063,4160,1103,4223,1149,4282,1199,4342,1259,4395,1322,4442,1389,4481,1459,4513,1532,4537,1606,4553,1683,4562,1760,4563,1839,4555,1917,4540,1994,4517,2069,4486,2142,4448,2213,4403,2280,4352,2344,4293,2404,4228,2460xe" filled="t" fillcolor="#99f" stroked="f">
              <v:fill type="solid"/>
              <v:path arrowok="t"/>
            </v:shape>
            <v:shape id="_x0000_s1049" style="width:1051;height:1547;left:3512;position:absolute;top:913" coordorigin="3513,914" coordsize="1051,1547" path="m4228,2460l4293,2404,4352,2344,4403,2280,4448,2213,4486,2142,4517,2069,4540,1994,4555,1917,4563,1839,4562,1760,4553,1683,4537,1606,4513,1532,4481,1459,4442,1389,4395,1322,4342,1259,4282,1199,4223,1149,4160,1103,4093,1063,4023,1026,3950,995,3874,968,3796,947,3716,931,3634,920,3551,914,3525,914,3513,914,3513,1806,4228,2460e" filled="f" stroked="t" strokecolor="black" strokeweight="0.52pt">
              <v:stroke dashstyle="solid"/>
              <v:path arrowok="t"/>
            </v:shape>
            <v:shape id="_x0000_s1050" style="width:1496;height:893;left:2732;position:absolute;top:1806" coordorigin="2733,1806" coordsize="1496,893" path="m3542,2699l3459,2698,3376,2691,3295,2679,3215,2662,3137,2640,3061,2612,2989,2580,2919,2543,2853,2501,2791,2455,2733,2404,3513,1806,4228,2460,4217,2469,4153,2514,4085,2555,4015,2591,3941,2621,3865,2647,3786,2668,3706,2684,3625,2694,3542,2699xe" filled="t" fillcolor="#936" stroked="f">
              <v:fill type="solid"/>
              <v:path arrowok="t"/>
            </v:shape>
            <v:shape id="_x0000_s1051" style="width:1496;height:893;left:2732;position:absolute;top:1806" coordorigin="2733,1806" coordsize="1496,893" path="m2733,2404l2791,2455,2853,2501,2919,2543,2989,2580,3061,2612,3137,2640,3215,2662,3295,2679,3376,2691,3459,2698,3542,2699,3625,2694,3706,2684,3786,2668,3865,2647,3941,2621,4015,2591,4085,2555,4153,2514,4217,2469,4228,2460,3513,1806,2733,2404e" filled="f" stroked="t" strokecolor="black" strokeweight="0.48pt">
              <v:stroke dashstyle="solid"/>
              <v:path arrowok="t"/>
            </v:shape>
            <v:shape id="_x0000_s1052" style="width:1051;height:976;left:2461;position:absolute;top:1429" coordorigin="2462,1429" coordsize="1051,976" path="m2733,2404l2681,2352,2634,2296,2592,2237,2556,2176,2525,2112,2497,2037,2478,1961,2466,1884,2462,1806,2466,1729,2478,1652,2497,1576,2525,1502,2560,1429,3513,1806,2733,2404xe" filled="t" fillcolor="#ffc" stroked="f">
              <v:fill type="solid"/>
              <v:path arrowok="t"/>
            </v:shape>
            <v:shape id="_x0000_s1053" style="width:1051;height:976;left:2461;position:absolute;top:1429" coordorigin="2462,1429" coordsize="1051,976" path="m2560,1429l2525,1502,2497,1576,2478,1652,2466,1729,2462,1806,2466,1884,2478,1961,2497,2037,2525,2112,2556,2176,2592,2237,2634,2296,2681,2352,2733,2404,3513,1806,2560,1429e" filled="f" stroked="t" strokecolor="black" strokeweight="0.5pt">
              <v:stroke dashstyle="solid"/>
              <v:path arrowok="t"/>
            </v:shape>
            <v:shape id="_x0000_s1054" style="width:953;height:840;left:2560;position:absolute;top:967" coordorigin="2560,967" coordsize="953,840" path="m3513,1806l2560,1429,2599,1365,2643,1306,2691,1249,2745,1197,2804,1148,2866,1103,2933,1062,3003,1026,3077,994,3154,967,3513,1806xe" filled="t" fillcolor="#cff" stroked="f">
              <v:fill type="solid"/>
              <v:path arrowok="t"/>
            </v:shape>
            <v:shape id="_x0000_s1055" style="width:953;height:840;left:2560;position:absolute;top:967" coordorigin="2560,967" coordsize="953,840" path="m3154,967l3077,994,3003,1026,2933,1062,2866,1103,2804,1148,2745,1197,2691,1249,2643,1306,2599,1365,2561,1428,2560,1429,3513,1806,3154,967e" filled="f" stroked="t" strokecolor="black" strokeweight="0.5pt">
              <v:stroke dashstyle="solid"/>
              <v:path arrowok="t"/>
            </v:shape>
            <v:shape id="_x0000_s1056" style="width:359;height:893;left:3154;position:absolute;top:913" coordorigin="3154,914" coordsize="359,893" path="m3513,1806l3154,967,3224,948,3295,933,3367,922,3439,916,3513,914,3513,1806xe" filled="t" fillcolor="#606" stroked="f">
              <v:fill type="solid"/>
              <v:path arrowok="t"/>
            </v:shape>
            <v:shape id="_x0000_s1057" style="width:359;height:893;left:3154;position:absolute;top:913" coordorigin="3154,914" coordsize="359,893" path="m3513,914l3439,916,3367,922,3295,933,3224,948,3154,967,3513,1806,3513,914e" filled="f" stroked="t" strokecolor="black" strokeweight="0.53pt">
              <v:stroke dashstyle="solid"/>
              <v:path arrowok="t"/>
            </v:shape>
            <v:rect id="_x0000_s1058" style="width:672;height:737;left:5343;position:absolute;top:1438" filled="f" stroked="t" strokecolor="black" strokeweight="0.5pt">
              <v:stroke dashstyle="solid"/>
            </v:rect>
            <v:rect id="_x0000_s1059" style="width:65;height:56;left:5386;position:absolute;top:1493" filled="t" fillcolor="#99f" stroked="f">
              <v:fill type="solid"/>
            </v:rect>
            <v:rect id="_x0000_s1060" style="width:65;height:56;left:5386;position:absolute;top:1493" filled="f" stroked="t" strokecolor="black" strokeweight="0.49pt">
              <v:stroke dashstyle="solid"/>
            </v:rect>
            <v:rect id="_x0000_s1061" style="width:65;height:56;left:5386;position:absolute;top:1640" filled="t" fillcolor="#936" stroked="f">
              <v:fill type="solid"/>
            </v:rect>
            <v:rect id="_x0000_s1062" style="width:65;height:56;left:5386;position:absolute;top:1640" filled="f" stroked="t" strokecolor="black" strokeweight="0.49pt">
              <v:stroke dashstyle="solid"/>
            </v:rect>
            <v:rect id="_x0000_s1063" style="width:65;height:56;left:5386;position:absolute;top:1787" filled="t" fillcolor="#ffc" stroked="f">
              <v:fill type="solid"/>
            </v:rect>
            <v:rect id="_x0000_s1064" style="width:65;height:56;left:5386;position:absolute;top:1787" filled="f" stroked="t" strokecolor="black" strokeweight="0.49pt">
              <v:stroke dashstyle="solid"/>
            </v:rect>
            <v:rect id="_x0000_s1065" style="width:65;height:56;left:5386;position:absolute;top:1935" filled="t" fillcolor="#cff" stroked="f">
              <v:fill type="solid"/>
            </v:rect>
            <v:rect id="_x0000_s1066" style="width:65;height:56;left:5386;position:absolute;top:1935" filled="f" stroked="t" strokecolor="black" strokeweight="0.49pt">
              <v:stroke dashstyle="solid"/>
            </v:rect>
            <v:rect id="_x0000_s1067" style="width:65;height:56;left:5386;position:absolute;top:2082" filled="t" fillcolor="#606" stroked="f">
              <v:fill type="solid"/>
            </v:rect>
            <v:rect id="_x0000_s1068" style="width:65;height:56;left:5386;position:absolute;top:2082" filled="f" stroked="t" strokecolor="black" strokeweight="0.49pt">
              <v:stroke dashstyle="solid"/>
            </v:rect>
            <v:rect id="_x0000_s1069" style="width:4345;height:2715;left:1714;position:absolute;top:453" filled="f" stroked="t" strokecolor="black" strokeweight="0.48pt">
              <v:stroke dashstyle="solid"/>
            </v:rect>
            <v:shapetype id="_x0000_t202" coordsize="21600,21600" o:spt="202" path="m,l,21600r21600,l21600,xe">
              <v:stroke joinstyle="miter"/>
              <v:path gradientshapeok="t" o:connecttype="rect"/>
            </v:shapetype>
            <v:shape id="_x0000_s1070" type="#_x0000_t202" style="width:157;height:102;left:3209;position:absolute;top:766" filled="f" stroked="f">
              <v:textbox inset="0,0,0,0">
                <w:txbxContent>
                  <w:p>
                    <w:pPr>
                      <w:spacing w:before="0" w:line="101" w:lineRule="exact"/>
                      <w:ind w:left="0" w:right="0" w:firstLine="0"/>
                      <w:jc w:val="left"/>
                      <w:rPr>
                        <w:sz w:val="10"/>
                      </w:rPr>
                    </w:pPr>
                    <w:r>
                      <w:rPr>
                        <w:spacing w:val="-5"/>
                        <w:w w:val="145"/>
                        <w:sz w:val="10"/>
                      </w:rPr>
                      <w:t>6%</w:t>
                    </w:r>
                  </w:p>
                </w:txbxContent>
              </v:textbox>
            </v:shape>
            <v:shape id="_x0000_s1071" type="#_x0000_t202" style="width:222;height:102;left:2570;position:absolute;top:1015" filled="f" stroked="f">
              <v:textbox inset="0,0,0,0">
                <w:txbxContent>
                  <w:p>
                    <w:pPr>
                      <w:spacing w:before="0" w:line="101" w:lineRule="exact"/>
                      <w:ind w:left="0" w:right="0" w:firstLine="0"/>
                      <w:jc w:val="left"/>
                      <w:rPr>
                        <w:sz w:val="10"/>
                      </w:rPr>
                    </w:pPr>
                    <w:r>
                      <w:rPr>
                        <w:spacing w:val="-5"/>
                        <w:w w:val="145"/>
                        <w:sz w:val="10"/>
                      </w:rPr>
                      <w:t>13%</w:t>
                    </w:r>
                  </w:p>
                </w:txbxContent>
              </v:textbox>
            </v:shape>
            <v:shape id="_x0000_s1072" type="#_x0000_t202" style="width:222;height:102;left:4531;position:absolute;top:1392" filled="f" stroked="f">
              <v:textbox inset="0,0,0,0">
                <w:txbxContent>
                  <w:p>
                    <w:pPr>
                      <w:spacing w:before="0" w:line="101" w:lineRule="exact"/>
                      <w:ind w:left="0" w:right="0" w:firstLine="0"/>
                      <w:jc w:val="left"/>
                      <w:rPr>
                        <w:sz w:val="10"/>
                      </w:rPr>
                    </w:pPr>
                    <w:r>
                      <w:rPr>
                        <w:spacing w:val="-5"/>
                        <w:w w:val="145"/>
                        <w:sz w:val="10"/>
                      </w:rPr>
                      <w:t>37%</w:t>
                    </w:r>
                  </w:p>
                </w:txbxContent>
              </v:textbox>
            </v:shape>
            <v:shape id="_x0000_s1073" type="#_x0000_t202" style="width:222;height:102;left:2223;position:absolute;top:1907" filled="f" stroked="f">
              <v:textbox inset="0,0,0,0">
                <w:txbxContent>
                  <w:p>
                    <w:pPr>
                      <w:spacing w:before="0" w:line="101" w:lineRule="exact"/>
                      <w:ind w:left="0" w:right="0" w:firstLine="0"/>
                      <w:jc w:val="left"/>
                      <w:rPr>
                        <w:sz w:val="10"/>
                      </w:rPr>
                    </w:pPr>
                    <w:r>
                      <w:rPr>
                        <w:spacing w:val="-5"/>
                        <w:w w:val="145"/>
                        <w:sz w:val="10"/>
                      </w:rPr>
                      <w:t>19%</w:t>
                    </w:r>
                  </w:p>
                </w:txbxContent>
              </v:textbox>
            </v:shape>
            <v:shape id="_x0000_s1074" type="#_x0000_t202" style="width:532;height:691;left:5495;position:absolute;top:1475" filled="f" stroked="f">
              <v:textbox inset="0,0,0,0">
                <w:txbxContent>
                  <w:p>
                    <w:pPr>
                      <w:spacing w:before="0" w:line="115" w:lineRule="exact"/>
                      <w:ind w:left="0" w:right="0" w:firstLine="0"/>
                      <w:jc w:val="left"/>
                      <w:rPr>
                        <w:sz w:val="10"/>
                      </w:rPr>
                    </w:pPr>
                    <w:r>
                      <w:rPr>
                        <w:spacing w:val="-14"/>
                        <w:w w:val="140"/>
                        <w:sz w:val="10"/>
                      </w:rPr>
                      <w:t>20</w:t>
                    </w:r>
                    <w:r>
                      <w:rPr>
                        <w:spacing w:val="-14"/>
                        <w:w w:val="140"/>
                        <w:sz w:val="10"/>
                      </w:rPr>
                      <w:t>岁</w:t>
                    </w:r>
                    <w:r>
                      <w:rPr>
                        <w:spacing w:val="-14"/>
                        <w:w w:val="140"/>
                        <w:sz w:val="10"/>
                      </w:rPr>
                      <w:t>以</w:t>
                    </w:r>
                    <w:r>
                      <w:rPr>
                        <w:spacing w:val="-14"/>
                        <w:w w:val="140"/>
                        <w:sz w:val="10"/>
                      </w:rPr>
                      <w:t>下</w:t>
                    </w:r>
                  </w:p>
                  <w:p>
                    <w:pPr>
                      <w:spacing w:before="19"/>
                      <w:ind w:left="0" w:right="0" w:firstLine="0"/>
                      <w:jc w:val="left"/>
                      <w:rPr>
                        <w:sz w:val="10"/>
                      </w:rPr>
                    </w:pPr>
                    <w:r>
                      <w:rPr>
                        <w:spacing w:val="-7"/>
                        <w:w w:val="140"/>
                        <w:sz w:val="10"/>
                      </w:rPr>
                      <w:t>20~25</w:t>
                    </w:r>
                    <w:r>
                      <w:rPr>
                        <w:spacing w:val="-10"/>
                        <w:w w:val="145"/>
                        <w:sz w:val="10"/>
                      </w:rPr>
                      <w:t>岁</w:t>
                    </w:r>
                  </w:p>
                  <w:p>
                    <w:pPr>
                      <w:spacing w:before="19"/>
                      <w:ind w:left="0" w:right="0" w:firstLine="0"/>
                      <w:jc w:val="left"/>
                      <w:rPr>
                        <w:sz w:val="10"/>
                      </w:rPr>
                    </w:pPr>
                    <w:r>
                      <w:rPr>
                        <w:spacing w:val="-7"/>
                        <w:w w:val="140"/>
                        <w:sz w:val="10"/>
                      </w:rPr>
                      <w:t>25~30</w:t>
                    </w:r>
                    <w:r>
                      <w:rPr>
                        <w:spacing w:val="-10"/>
                        <w:w w:val="145"/>
                        <w:sz w:val="10"/>
                      </w:rPr>
                      <w:t>岁</w:t>
                    </w:r>
                  </w:p>
                  <w:p>
                    <w:pPr>
                      <w:spacing w:before="19"/>
                      <w:ind w:left="0" w:right="0" w:firstLine="0"/>
                      <w:jc w:val="left"/>
                      <w:rPr>
                        <w:sz w:val="10"/>
                      </w:rPr>
                    </w:pPr>
                    <w:r>
                      <w:rPr>
                        <w:spacing w:val="-7"/>
                        <w:w w:val="140"/>
                        <w:sz w:val="10"/>
                      </w:rPr>
                      <w:t>30~35</w:t>
                    </w:r>
                    <w:r>
                      <w:rPr>
                        <w:spacing w:val="-10"/>
                        <w:w w:val="145"/>
                        <w:sz w:val="10"/>
                      </w:rPr>
                      <w:t>岁</w:t>
                    </w:r>
                  </w:p>
                  <w:p>
                    <w:pPr>
                      <w:spacing w:before="19" w:line="114" w:lineRule="exact"/>
                      <w:ind w:left="0" w:right="0" w:firstLine="0"/>
                      <w:jc w:val="left"/>
                      <w:rPr>
                        <w:sz w:val="10"/>
                      </w:rPr>
                    </w:pPr>
                    <w:r>
                      <w:rPr>
                        <w:spacing w:val="-14"/>
                        <w:w w:val="140"/>
                        <w:sz w:val="10"/>
                      </w:rPr>
                      <w:t>35</w:t>
                    </w:r>
                    <w:r>
                      <w:rPr>
                        <w:spacing w:val="-14"/>
                        <w:w w:val="140"/>
                        <w:sz w:val="10"/>
                      </w:rPr>
                      <w:t>岁</w:t>
                    </w:r>
                    <w:r>
                      <w:rPr>
                        <w:spacing w:val="-14"/>
                        <w:w w:val="140"/>
                        <w:sz w:val="10"/>
                      </w:rPr>
                      <w:t>以</w:t>
                    </w:r>
                    <w:r>
                      <w:rPr>
                        <w:spacing w:val="-14"/>
                        <w:w w:val="140"/>
                        <w:sz w:val="10"/>
                      </w:rPr>
                      <w:t>上</w:t>
                    </w:r>
                  </w:p>
                </w:txbxContent>
              </v:textbox>
            </v:shape>
            <v:shape id="_x0000_s1075" type="#_x0000_t202" style="width:222;height:102;left:3371;position:absolute;top:2763" filled="f" stroked="f">
              <v:textbox inset="0,0,0,0">
                <w:txbxContent>
                  <w:p>
                    <w:pPr>
                      <w:spacing w:before="0" w:line="101" w:lineRule="exact"/>
                      <w:ind w:left="0" w:right="0" w:firstLine="0"/>
                      <w:jc w:val="left"/>
                      <w:rPr>
                        <w:sz w:val="10"/>
                      </w:rPr>
                    </w:pPr>
                    <w:r>
                      <w:rPr>
                        <w:spacing w:val="-5"/>
                        <w:w w:val="145"/>
                        <w:sz w:val="10"/>
                      </w:rPr>
                      <w:t>25%</w:t>
                    </w:r>
                  </w:p>
                </w:txbxContent>
              </v:textbox>
            </v:shape>
            <w10:wrap type="topAndBottom"/>
          </v:group>
        </w:pict>
      </w:r>
      <w:r>
        <w:pict>
          <v:group id="_x0000_s1076" style="width:228.05pt;height:137.5pt;margin-top:22.36pt;margin-left:319.28pt;mso-position-horizontal-relative:page;mso-wrap-distance-left:0;mso-wrap-distance-right:0;position:absolute;z-index:-251655168" coordorigin="6386,447" coordsize="4561,2750">
            <v:rect id="_x0000_s1077" style="width:612;height:673;left:10290;position:absolute;top:1485" filled="f" stroked="t" strokecolor="black" strokeweight="0.46pt">
              <v:stroke dashstyle="solid"/>
            </v:rect>
            <v:rect id="_x0000_s1078" style="width:61;height:51;left:10330;position:absolute;top:1536" filled="t" fillcolor="#99f" stroked="f">
              <v:fill type="solid"/>
            </v:rect>
            <v:rect id="_x0000_s1079" style="width:61;height:51;left:10330;position:absolute;top:1536" filled="f" stroked="t" strokecolor="black" strokeweight="0.45pt">
              <v:stroke dashstyle="solid"/>
            </v:rect>
            <v:rect id="_x0000_s1080" style="width:61;height:51;left:10330;position:absolute;top:1670" filled="t" fillcolor="#936" stroked="f">
              <v:fill type="solid"/>
            </v:rect>
            <v:rect id="_x0000_s1081" style="width:61;height:51;left:10330;position:absolute;top:1670" filled="f" stroked="t" strokecolor="black" strokeweight="0.45pt">
              <v:stroke dashstyle="solid"/>
            </v:rect>
            <v:rect id="_x0000_s1082" style="width:61;height:51;left:10330;position:absolute;top:1805" filled="t" fillcolor="#ffc" stroked="f">
              <v:fill type="solid"/>
            </v:rect>
            <v:rect id="_x0000_s1083" style="width:61;height:51;left:10330;position:absolute;top:1805" filled="f" stroked="t" strokecolor="black" strokeweight="0.45pt">
              <v:stroke dashstyle="solid"/>
            </v:rect>
            <v:rect id="_x0000_s1084" style="width:61;height:51;left:10330;position:absolute;top:1939" filled="t" fillcolor="#cff" stroked="f">
              <v:fill type="solid"/>
            </v:rect>
            <v:rect id="_x0000_s1085" style="width:61;height:51;left:10330;position:absolute;top:1939" filled="f" stroked="t" strokecolor="black" strokeweight="0.45pt">
              <v:stroke dashstyle="solid"/>
            </v:rect>
            <v:rect id="_x0000_s1086" style="width:61;height:51;left:10330;position:absolute;top:2074" filled="t" fillcolor="fuchsia" stroked="f">
              <v:fill type="solid"/>
            </v:rect>
            <v:rect id="_x0000_s1087" style="width:61;height:51;left:10330;position:absolute;top:2074" filled="f" stroked="t" strokecolor="black" strokeweight="0.45pt">
              <v:stroke dashstyle="solid"/>
            </v:rect>
            <v:shape id="_x0000_s1088" type="#_x0000_t202" style="width:4552;height:2742;left:6390;position:absolute;top:451" filled="f" stroked="t" strokecolor="black" strokeweight="0.45pt">
              <v:stroke dashstyle="solid"/>
              <v:textbox inset="0,0,0,0">
                <w:txbxContent>
                  <w:p>
                    <w:pPr>
                      <w:spacing w:before="0" w:line="240" w:lineRule="auto"/>
                      <w:rPr>
                        <w:sz w:val="8"/>
                      </w:rPr>
                    </w:pPr>
                  </w:p>
                  <w:p>
                    <w:pPr>
                      <w:spacing w:before="0" w:line="240" w:lineRule="auto"/>
                      <w:rPr>
                        <w:sz w:val="8"/>
                      </w:rPr>
                    </w:pPr>
                  </w:p>
                  <w:p>
                    <w:pPr>
                      <w:spacing w:before="10" w:line="240" w:lineRule="auto"/>
                      <w:rPr>
                        <w:sz w:val="5"/>
                      </w:rPr>
                    </w:pPr>
                  </w:p>
                  <w:p>
                    <w:pPr>
                      <w:spacing w:before="0"/>
                      <w:ind w:left="1810" w:right="0" w:firstLine="0"/>
                      <w:jc w:val="left"/>
                      <w:rPr>
                        <w:sz w:val="9"/>
                      </w:rPr>
                    </w:pPr>
                    <w:r>
                      <w:rPr>
                        <w:w w:val="145"/>
                        <w:sz w:val="9"/>
                      </w:rPr>
                      <w:t>1%</w:t>
                    </w:r>
                    <w:r>
                      <w:rPr>
                        <w:spacing w:val="-7"/>
                        <w:w w:val="145"/>
                        <w:sz w:val="9"/>
                      </w:rPr>
                      <w:t xml:space="preserve"> </w:t>
                    </w:r>
                    <w:r>
                      <w:rPr>
                        <w:spacing w:val="-5"/>
                        <w:w w:val="145"/>
                        <w:sz w:val="9"/>
                      </w:rPr>
                      <w:t>3%</w:t>
                    </w:r>
                  </w:p>
                  <w:p>
                    <w:pPr>
                      <w:spacing w:before="2"/>
                      <w:ind w:left="1218" w:right="0" w:firstLine="0"/>
                      <w:jc w:val="left"/>
                      <w:rPr>
                        <w:sz w:val="9"/>
                      </w:rPr>
                    </w:pPr>
                    <w:r>
                      <w:rPr>
                        <w:spacing w:val="-5"/>
                        <w:w w:val="145"/>
                        <w:sz w:val="9"/>
                      </w:rPr>
                      <w:t>13%</w:t>
                    </w:r>
                  </w:p>
                  <w:p>
                    <w:pPr>
                      <w:spacing w:before="0" w:line="240" w:lineRule="auto"/>
                      <w:rPr>
                        <w:sz w:val="8"/>
                      </w:rPr>
                    </w:pPr>
                  </w:p>
                  <w:p>
                    <w:pPr>
                      <w:spacing w:before="0" w:line="240" w:lineRule="auto"/>
                      <w:rPr>
                        <w:sz w:val="8"/>
                      </w:rPr>
                    </w:pPr>
                  </w:p>
                  <w:p>
                    <w:pPr>
                      <w:spacing w:before="0" w:line="240" w:lineRule="auto"/>
                      <w:rPr>
                        <w:sz w:val="8"/>
                      </w:rPr>
                    </w:pPr>
                  </w:p>
                  <w:p>
                    <w:pPr>
                      <w:spacing w:before="9" w:line="240" w:lineRule="auto"/>
                      <w:rPr>
                        <w:sz w:val="7"/>
                      </w:rPr>
                    </w:pPr>
                  </w:p>
                  <w:p>
                    <w:pPr>
                      <w:spacing w:before="0"/>
                      <w:ind w:left="3003" w:right="0" w:firstLine="0"/>
                      <w:jc w:val="left"/>
                      <w:rPr>
                        <w:sz w:val="9"/>
                      </w:rPr>
                    </w:pPr>
                    <w:r>
                      <w:rPr>
                        <w:spacing w:val="-5"/>
                        <w:w w:val="145"/>
                        <w:sz w:val="9"/>
                      </w:rPr>
                      <w:t>32%</w:t>
                    </w:r>
                  </w:p>
                  <w:p>
                    <w:pPr>
                      <w:spacing w:before="19" w:line="280" w:lineRule="auto"/>
                      <w:ind w:left="4035" w:right="262" w:firstLine="0"/>
                      <w:jc w:val="both"/>
                      <w:rPr>
                        <w:sz w:val="9"/>
                      </w:rPr>
                    </w:pPr>
                    <w:r>
                      <w:rPr>
                        <w:spacing w:val="-14"/>
                        <w:w w:val="145"/>
                        <w:sz w:val="9"/>
                      </w:rPr>
                      <w:t>小学</w:t>
                    </w:r>
                    <w:r>
                      <w:rPr>
                        <w:spacing w:val="-14"/>
                        <w:w w:val="145"/>
                        <w:sz w:val="9"/>
                      </w:rPr>
                      <w:t>初中高中</w:t>
                    </w:r>
                    <w:r>
                      <w:rPr>
                        <w:spacing w:val="-17"/>
                        <w:w w:val="145"/>
                        <w:sz w:val="9"/>
                      </w:rPr>
                      <w:t>大专</w:t>
                    </w:r>
                  </w:p>
                  <w:p>
                    <w:pPr>
                      <w:spacing w:before="0" w:line="114" w:lineRule="exact"/>
                      <w:ind w:left="0" w:right="41" w:firstLine="0"/>
                      <w:jc w:val="right"/>
                      <w:rPr>
                        <w:sz w:val="9"/>
                      </w:rPr>
                    </w:pPr>
                    <w:r>
                      <w:rPr>
                        <w:spacing w:val="-22"/>
                        <w:w w:val="145"/>
                        <w:sz w:val="9"/>
                      </w:rPr>
                      <w:t>大</w:t>
                    </w:r>
                    <w:r>
                      <w:rPr>
                        <w:spacing w:val="-22"/>
                        <w:w w:val="145"/>
                        <w:sz w:val="9"/>
                      </w:rPr>
                      <w:t>专</w:t>
                    </w:r>
                    <w:r>
                      <w:rPr>
                        <w:spacing w:val="-22"/>
                        <w:w w:val="145"/>
                        <w:sz w:val="9"/>
                      </w:rPr>
                      <w:t>以</w:t>
                    </w:r>
                    <w:r>
                      <w:rPr>
                        <w:spacing w:val="-22"/>
                        <w:w w:val="145"/>
                        <w:sz w:val="9"/>
                      </w:rPr>
                      <w:t>上</w:t>
                    </w:r>
                  </w:p>
                  <w:p>
                    <w:pPr>
                      <w:spacing w:before="0" w:line="240" w:lineRule="auto"/>
                      <w:rPr>
                        <w:sz w:val="8"/>
                      </w:rPr>
                    </w:pPr>
                  </w:p>
                  <w:p>
                    <w:pPr>
                      <w:spacing w:before="0" w:line="240" w:lineRule="auto"/>
                      <w:rPr>
                        <w:sz w:val="8"/>
                      </w:rPr>
                    </w:pPr>
                  </w:p>
                  <w:p>
                    <w:pPr>
                      <w:spacing w:before="0" w:line="240" w:lineRule="auto"/>
                      <w:rPr>
                        <w:sz w:val="8"/>
                      </w:rPr>
                    </w:pPr>
                  </w:p>
                  <w:p>
                    <w:pPr>
                      <w:spacing w:before="8" w:line="240" w:lineRule="auto"/>
                      <w:rPr>
                        <w:sz w:val="11"/>
                      </w:rPr>
                    </w:pPr>
                  </w:p>
                  <w:p>
                    <w:pPr>
                      <w:spacing w:before="0"/>
                      <w:ind w:left="1068" w:right="0" w:firstLine="0"/>
                      <w:jc w:val="left"/>
                      <w:rPr>
                        <w:sz w:val="9"/>
                      </w:rPr>
                    </w:pPr>
                    <w:r>
                      <w:rPr>
                        <w:spacing w:val="-5"/>
                        <w:w w:val="145"/>
                        <w:sz w:val="9"/>
                      </w:rPr>
                      <w:t>51%</w:t>
                    </w:r>
                  </w:p>
                </w:txbxContent>
              </v:textbox>
            </v:shape>
            <w10:wrap type="topAndBottom"/>
          </v:group>
        </w:pict>
      </w:r>
      <w:r>
        <w:pict>
          <v:group id="_x0000_s1089" style="width:111.25pt;height:93.4pt;margin-top:44.2pt;margin-left:360.9pt;mso-position-horizontal-relative:page;position:absolute;z-index:-251657216" coordorigin="7218,884" coordsize="2225,1868">
            <v:shape id="_x0000_s1090" style="width:192;height:930;left:8325;position:absolute;top:889" coordorigin="8325,889" coordsize="192,930" path="m8330,1818l8325,889,8373,890,8421,892,8469,896,8516,902,8330,1818xe" filled="t" fillcolor="#99f" stroked="f">
              <v:fill type="solid"/>
              <v:path arrowok="t"/>
            </v:shape>
            <v:shape id="_x0000_s1091" style="width:192;height:930;left:8325;position:absolute;top:889" coordorigin="8325,889" coordsize="192,930" path="m8516,902l8469,896,8421,892,8373,890,8325,889,8330,1818,8516,902e" filled="f" stroked="t" strokecolor="black" strokeweight="0.5pt">
              <v:stroke dashstyle="solid"/>
              <v:path arrowok="t"/>
            </v:shape>
            <v:shape id="_x0000_s1092" style="width:1108;height:1439;left:8330;position:absolute;top:902" coordorigin="8330,902" coordsize="1108,1439" path="m9246,2340l8330,1818,8516,902,8594,916,8670,934,8744,956,8816,983,8886,1014,8953,1050,9023,1093,9089,1141,9150,1193,9206,1249,9256,1308,9301,1370,9339,1435,9372,1503,9398,1572,9418,1644,9431,1717,9437,1790,9437,1863,9429,1935,9415,2006,9394,2077,9367,2146,9333,2213,9293,2278,9246,2340xe" filled="t" fillcolor="#936" stroked="f">
              <v:fill type="solid"/>
              <v:path arrowok="t"/>
            </v:shape>
            <v:shape id="_x0000_s1093" style="width:1108;height:1439;left:8330;position:absolute;top:902" coordorigin="8330,902" coordsize="1108,1439" path="m9246,2340l9293,2278,9333,2213,9367,2146,9394,2077,9415,2006,9429,1935,9437,1863,9437,1790,9431,1717,9418,1644,9398,1572,9372,1503,9339,1435,9301,1370,9256,1308,9206,1249,9150,1193,9089,1141,9023,1093,8953,1050,8886,1014,8816,983,8744,956,8670,934,8594,916,8516,902,8330,1818,9246,2340e" filled="f" stroked="t" strokecolor="black" strokeweight="0.47pt">
              <v:stroke dashstyle="solid"/>
              <v:path arrowok="t"/>
            </v:shape>
            <v:shape id="_x0000_s1094" style="width:2024;height:1515;left:7222;position:absolute;top:1232" coordorigin="7223,1232" coordsize="2024,1515" path="m8364,2747l8285,2746,8206,2741,8128,2732,8051,2717,7976,2698,7902,2675,7831,2647,7762,2616,7695,2579,7631,2539,7565,2490,7505,2438,7449,2382,7400,2322,7356,2260,7317,2195,7285,2127,7260,2058,7241,1986,7228,1913,7223,1840,7224,1767,7232,1694,7247,1623,7269,1553,7296,1484,7331,1417,7371,1353,7418,1291,7470,1232,8330,1818,9246,2340,9205,2389,9137,2454,9081,2501,9021,2544,8958,2584,8891,2619,8822,2651,8750,2678,8676,2701,8601,2719,8523,2733,8444,2742,8364,2747xe" filled="t" fillcolor="#ffc" stroked="f">
              <v:fill type="solid"/>
              <v:path arrowok="t"/>
            </v:shape>
            <v:shape id="_x0000_s1095" style="width:2024;height:1515;left:7222;position:absolute;top:1232" coordorigin="7223,1232" coordsize="2024,1515" path="m7470,1232l7418,1291,7371,1353,7331,1417,7296,1484,7269,1553,7247,1623,7232,1694,7224,1767,7223,1840,7228,1913,7241,1986,7260,2058,7285,2127,7317,2195,7356,2260,7400,2322,7449,2382,7505,2438,7565,2490,7631,2539,7695,2579,7762,2616,7831,2647,7902,2675,7976,2698,8051,2717,8128,2732,8206,2741,8285,2746,8364,2747,8444,2742,8523,2733,8601,2719,8676,2701,8750,2678,8822,2651,8891,2619,8958,2584,9021,2544,9081,2501,9137,2454,9190,2404,9233,2357,9246,2340,8330,1818,7470,1232e" filled="f" stroked="t" strokecolor="black" strokeweight="0.45pt">
              <v:stroke dashstyle="solid"/>
              <v:path arrowok="t"/>
            </v:shape>
            <v:shape id="_x0000_s1096" style="width:860;height:925;left:7470;position:absolute;top:893" coordorigin="7470,893" coordsize="860,925" path="m8330,1818l7470,1232,7476,1226,7529,1176,7586,1130,7646,1087,7710,1048,7777,1013,7846,982,7918,956,7992,933,8068,915,8146,902,8225,893,8330,1818xe" filled="t" fillcolor="#cff" stroked="f">
              <v:fill type="solid"/>
              <v:path arrowok="t"/>
            </v:shape>
            <v:shape id="_x0000_s1097" style="width:860;height:925;left:7470;position:absolute;top:893" coordorigin="7470,893" coordsize="860,925" path="m8225,893l8146,902,8068,915,7992,933,7918,956,7846,982,7777,1013,7710,1048,7646,1087,7586,1130,7529,1176,7476,1226,7470,1232,8330,1818,8225,893e" filled="f" stroked="t" strokecolor="black" strokeweight="0.46pt">
              <v:stroke dashstyle="solid"/>
              <v:path arrowok="t"/>
            </v:shape>
            <v:shape id="_x0000_s1098" style="width:105;height:930;left:8225;position:absolute;top:889" coordorigin="8225,889" coordsize="105,930" path="m8330,1818l8225,893,8250,891,8275,890,8300,889,8325,889,8330,1818xe" filled="t" fillcolor="fuchsia" stroked="f">
              <v:fill type="solid"/>
              <v:path arrowok="t"/>
            </v:shape>
            <v:shape id="_x0000_s1099" style="width:105;height:930;left:8225;position:absolute;top:889" coordorigin="8225,889" coordsize="105,930" path="m8325,889l8300,889,8275,890,8250,891,8225,893,8330,1818,8325,889e" filled="f" stroked="t" strokecolor="black" strokeweight="0.5pt">
              <v:stroke dashstyle="solid"/>
              <v:path arrowok="t"/>
            </v:shape>
          </v:group>
        </w:pict>
      </w:r>
      <w:r>
        <w:rPr>
          <w:spacing w:val="-1"/>
        </w:rPr>
        <w:t>生产一线员工，从不同的角度分析公司的人员构成如下。</w:t>
      </w:r>
    </w:p>
    <w:p>
      <w:pPr>
        <w:pStyle w:val="BodyText"/>
        <w:tabs>
          <w:tab w:val="left" w:pos="7772"/>
        </w:tabs>
        <w:spacing w:before="18" w:line="249" w:lineRule="auto"/>
        <w:ind w:right="727" w:firstLine="900"/>
        <w:jc w:val="both"/>
      </w:pPr>
      <w:r>
        <w:t>图 2，</w:t>
      </w:r>
      <w:r>
        <w:t>不同年龄阶段员工构成比例图</w:t>
        <w:tab/>
      </w:r>
      <w:r>
        <w:rPr>
          <w:spacing w:val="-34"/>
        </w:rPr>
        <w:t>图</w:t>
      </w:r>
      <w:r>
        <w:rPr>
          <w:spacing w:val="-4"/>
        </w:rPr>
        <w:t xml:space="preserve"> </w:t>
      </w:r>
      <w:r>
        <w:rPr>
          <w:spacing w:val="-34"/>
        </w:rPr>
        <w:t>3，</w:t>
      </w:r>
      <w:r>
        <w:rPr>
          <w:spacing w:val="-34"/>
        </w:rPr>
        <w:t>不</w:t>
      </w:r>
      <w:r>
        <w:rPr>
          <w:spacing w:val="-2"/>
        </w:rPr>
        <w:t>同</w:t>
      </w:r>
      <w:r>
        <w:rPr>
          <w:spacing w:val="-2"/>
        </w:rPr>
        <w:t>学</w:t>
      </w:r>
      <w:r>
        <w:rPr>
          <w:spacing w:val="-2"/>
        </w:rPr>
        <w:t>历</w:t>
      </w:r>
      <w:r>
        <w:rPr>
          <w:spacing w:val="-2"/>
        </w:rPr>
        <w:t>水</w:t>
      </w:r>
      <w:r>
        <w:rPr>
          <w:spacing w:val="-2"/>
        </w:rPr>
        <w:t>平</w:t>
      </w:r>
      <w:r>
        <w:rPr>
          <w:spacing w:val="-2"/>
        </w:rPr>
        <w:t>员</w:t>
      </w:r>
      <w:r>
        <w:rPr>
          <w:spacing w:val="-2"/>
        </w:rPr>
        <w:t>工</w:t>
      </w:r>
      <w:r>
        <w:rPr>
          <w:spacing w:val="-2"/>
        </w:rPr>
        <w:t>构</w:t>
      </w:r>
      <w:r>
        <w:rPr>
          <w:spacing w:val="-2"/>
        </w:rPr>
        <w:t>成</w:t>
      </w:r>
      <w:r>
        <w:rPr>
          <w:spacing w:val="-2"/>
        </w:rPr>
        <w:t>比</w:t>
      </w:r>
      <w:r>
        <w:rPr>
          <w:spacing w:val="-2"/>
        </w:rPr>
        <w:t>例</w:t>
      </w:r>
    </w:p>
    <w:p>
      <w:pPr>
        <w:pStyle w:val="BodyText"/>
        <w:spacing w:before="1" w:line="249" w:lineRule="auto"/>
        <w:ind w:right="727" w:firstLine="600"/>
        <w:jc w:val="both"/>
      </w:pPr>
      <w:r>
        <w:rPr>
          <w:spacing w:val="-16"/>
        </w:rPr>
        <w:t xml:space="preserve">从图 </w:t>
      </w:r>
      <w:r>
        <w:rPr>
          <w:spacing w:val="-8"/>
        </w:rPr>
        <w:t>2</w:t>
      </w:r>
      <w:r>
        <w:rPr>
          <w:spacing w:val="-21"/>
        </w:rPr>
        <w:t xml:space="preserve"> 数据来说，公司的人员构成比较年轻化，大部分为 </w:t>
      </w:r>
      <w:r>
        <w:rPr>
          <w:spacing w:val="-8"/>
        </w:rPr>
        <w:t>25</w:t>
      </w:r>
      <w:r>
        <w:rPr>
          <w:spacing w:val="-19"/>
        </w:rPr>
        <w:t xml:space="preserve"> 岁</w:t>
      </w:r>
      <w:r>
        <w:rPr>
          <w:spacing w:val="-5"/>
        </w:rPr>
        <w:t xml:space="preserve">以下，约占公司总人数的 </w:t>
      </w:r>
      <w:r>
        <w:rPr>
          <w:spacing w:val="-2"/>
        </w:rPr>
        <w:t>62%，35</w:t>
      </w:r>
      <w:r>
        <w:rPr>
          <w:spacing w:val="-8"/>
        </w:rPr>
        <w:t xml:space="preserve"> 岁以上的中年人只占公司总人数</w:t>
      </w:r>
      <w:r>
        <w:rPr>
          <w:spacing w:val="-21"/>
        </w:rPr>
        <w:t xml:space="preserve">的 </w:t>
      </w:r>
      <w:r>
        <w:t>6%。</w:t>
      </w:r>
    </w:p>
    <w:p>
      <w:pPr>
        <w:pStyle w:val="BodyText"/>
        <w:spacing w:before="1"/>
        <w:ind w:left="708"/>
        <w:jc w:val="both"/>
      </w:pPr>
      <w:r>
        <w:rPr>
          <w:spacing w:val="-25"/>
        </w:rPr>
        <w:t xml:space="preserve">从图 </w:t>
      </w:r>
      <w:r>
        <w:t>3</w:t>
      </w:r>
      <w:r>
        <w:rPr>
          <w:spacing w:val="-15"/>
        </w:rPr>
        <w:t xml:space="preserve"> 数据来看，公司职工的学历主要以高中或中专学历为主，</w:t>
      </w:r>
    </w:p>
    <w:p>
      <w:pPr>
        <w:spacing w:after="0"/>
        <w:jc w:val="both"/>
        <w:sectPr>
          <w:headerReference w:type="default" r:id="rId9"/>
          <w:pgSz w:w="11910" w:h="16840"/>
          <w:pgMar w:top="1360" w:right="860" w:bottom="280" w:left="1480" w:header="680" w:footer="0"/>
          <w:pgNumType w:start="6"/>
          <w:cols w:space="708"/>
        </w:sectPr>
      </w:pPr>
    </w:p>
    <w:p>
      <w:pPr>
        <w:pStyle w:val="BodyText"/>
        <w:spacing w:before="68" w:line="249" w:lineRule="auto"/>
        <w:ind w:right="532"/>
      </w:pPr>
      <w:r>
        <w:pict>
          <v:group id="_x0000_s1100" style="width:131.45pt;height:100.65pt;margin-top:74.38pt;margin-left:354.6pt;mso-position-horizontal-relative:page;position:absolute;z-index:-251653120" coordorigin="7092,1488" coordsize="2629,2013">
            <v:shape id="_x0000_s1101" style="width:1315;height:1574;left:8400;position:absolute;top:1493" coordorigin="8400,1493" coordsize="1315,1574" path="m9479,3067l8406,2494,8400,1493,8481,1495,8561,1500,8641,1509,8719,1522,8796,1538,8872,1559,8946,1582,9018,1609,9088,1640,9156,1673,9231,1717,9302,1764,9367,1814,9428,1868,9483,1925,9533,1985,9578,2048,9616,2113,9649,2179,9675,2248,9695,2319,9708,2390,9714,2462,9714,2533,9707,2604,9694,2674,9674,2744,9647,2812,9615,2878,9576,2943,9530,3006,9479,3067xe" filled="t" fillcolor="#99f" stroked="f">
              <v:fill type="solid"/>
              <v:path arrowok="t"/>
            </v:shape>
            <v:shape id="_x0000_s1102" style="width:1315;height:1574;left:8400;position:absolute;top:1493" coordorigin="8400,1493" coordsize="1315,1574" path="m9479,3067l9530,3006,9576,2943,9615,2878,9647,2812,9674,2744,9694,2674,9707,2604,9714,2533,9714,2462,9708,2390,9695,2319,9675,2248,9649,2179,9616,2113,9578,2048,9533,1985,9483,1925,9428,1868,9367,1814,9302,1764,9231,1717,9156,1673,9088,1640,9018,1609,8946,1582,8872,1559,8796,1538,8719,1522,8641,1509,8561,1500,8481,1495,8400,1493,8406,2494,9479,3067e" filled="f" stroked="t" strokecolor="black" strokeweight="0.53pt">
              <v:stroke dashstyle="solid"/>
              <v:path arrowok="t"/>
            </v:shape>
            <v:shape id="_x0000_s1103" style="width:2383;height:2002;left:7097;position:absolute;top:1493" coordorigin="7097,1493" coordsize="2383,2002" path="m8412,3494l8332,3493,8253,3488,8175,3479,8098,3466,8022,3450,7947,3431,7875,3408,7804,3382,7735,3353,7668,3320,7604,3285,7543,3246,7485,3205,7420,3152,7361,3096,7308,3038,7260,2977,7218,2913,7182,2848,7152,2781,7129,2712,7112,2642,7101,2570,7097,2498,7100,2426,7110,2355,7126,2285,7149,2216,7178,2148,7213,2082,7254,2019,7301,1957,7354,1898,7412,1842,7476,1789,7534,1747,7595,1708,7659,1672,7725,1639,7793,1610,7864,1583,7936,1560,8010,1540,8086,1523,8163,1510,8241,1501,8320,1495,8400,1493,8406,2494,9479,3067,9411,3135,9336,3198,9278,3240,9217,3279,9154,3315,9087,3348,9019,3378,8949,3405,8876,3428,8802,3448,8726,3464,8649,3477,8571,3487,8492,3492,8412,3494xe" filled="t" fillcolor="#936" stroked="f">
              <v:fill type="solid"/>
              <v:path arrowok="t"/>
            </v:shape>
            <v:shape id="_x0000_s1104" style="width:2383;height:2002;left:7097;position:absolute;top:1493" coordorigin="7097,1493" coordsize="2383,2002" path="m8400,1493l8320,1495,8241,1501,8163,1510,8086,1523,8010,1540,7936,1560,7864,1583,7793,1610,7725,1639,7659,1672,7595,1708,7534,1747,7476,1789,7412,1842,7354,1898,7301,1957,7254,2019,7213,2082,7178,2148,7149,2216,7126,2285,7110,2355,7100,2426,7097,2498,7101,2570,7112,2642,7129,2712,7152,2781,7182,2848,7218,2913,7260,2977,7308,3038,7361,3096,7420,3152,7485,3205,7543,3246,7604,3285,7668,3320,7735,3353,7804,3382,7875,3408,7947,3431,8022,3450,8098,3466,8175,3479,8253,3488,8332,3493,8412,3494,8492,3492,8571,3487,8649,3477,8726,3464,8802,3448,8876,3428,8949,3405,9019,3378,9087,3348,9154,3315,9217,3279,9278,3240,9336,3198,9411,3135,9479,3067,8406,2494,8400,1493e" filled="f" stroked="t" strokecolor="black" strokeweight="0.51pt">
              <v:stroke dashstyle="solid"/>
              <v:path arrowok="t"/>
            </v:shape>
          </v:group>
        </w:pict>
      </w:r>
      <w:r>
        <w:rPr>
          <w:spacing w:val="-3"/>
        </w:rPr>
        <w:t>约占公司总人数的</w:t>
      </w:r>
      <w:r>
        <w:rPr>
          <w:spacing w:val="34"/>
        </w:rPr>
        <w:t>51%</w:t>
      </w:r>
      <w:r>
        <w:rPr>
          <w:spacing w:val="-21"/>
        </w:rPr>
        <w:t>，而大专以上学历职工占比偏低，比例不足</w:t>
      </w:r>
      <w:r>
        <w:rPr>
          <w:spacing w:val="-3"/>
        </w:rPr>
        <w:t>2%，</w:t>
      </w:r>
      <w:r>
        <w:rPr>
          <w:spacing w:val="-2"/>
        </w:rPr>
        <w:t>说明公司文化程度不高，整体学历偏低。</w:t>
      </w:r>
    </w:p>
    <w:p>
      <w:pPr>
        <w:pStyle w:val="BodyText"/>
        <w:spacing w:before="9"/>
        <w:ind w:left="0"/>
        <w:rPr>
          <w:sz w:val="9"/>
        </w:rPr>
      </w:pPr>
      <w:r>
        <w:pict>
          <v:group id="_x0000_s1105" style="width:219.6pt;height:148.1pt;margin-top:7.52pt;margin-left:82.14pt;mso-position-horizontal-relative:page;mso-wrap-distance-left:0;mso-wrap-distance-right:0;position:absolute;z-index:-251652096" coordorigin="1643,150" coordsize="4392,2962">
            <v:rect id="_x0000_s1106" style="width:4383;height:2952;left:1647;position:absolute;top:155" filled="f" stroked="t" strokecolor="black" strokeweight="0.46pt">
              <v:stroke dashstyle="solid"/>
            </v:rect>
            <v:shape id="_x0000_s1107" style="width:723;height:1001;left:3335;position:absolute;top:625" coordorigin="3336,626" coordsize="723,1001" path="m3341,1627l3336,626,3415,628,3494,636,3572,649,3648,667,3722,691,3795,719,3865,752,3932,790,3997,832,4058,879,3341,1627xe" filled="t" fillcolor="#99f" stroked="f">
              <v:fill type="solid"/>
              <v:path arrowok="t"/>
            </v:shape>
            <v:shape id="_x0000_s1108" style="width:723;height:1001;left:3335;position:absolute;top:625" coordorigin="3336,626" coordsize="723,1001" path="m4058,879l3997,832,3932,790,3865,752,3795,719,3722,691,3648,667,3572,649,3494,636,3415,628,3336,626,3341,1627,4058,879e" filled="f" stroked="t" strokecolor="black" strokeweight="0.48pt">
              <v:stroke dashstyle="solid"/>
              <v:path arrowok="t"/>
            </v:shape>
            <v:shape id="_x0000_s1109" style="width:1079;height:1723;left:3340;position:absolute;top:879" coordorigin="3341,879" coordsize="1079,1723" path="m3583,2602l3341,1627,4058,879,4118,933,4174,991,4224,1052,4269,1117,4308,1184,4342,1255,4370,1327,4392,1402,4408,1480,4417,1558,4419,1637,4415,1715,4404,1792,4387,1869,4364,1944,4334,2017,4297,2089,4255,2157,4211,2217,4164,2273,4112,2326,4056,2375,3997,2420,3935,2462,3869,2499,3801,2531,3731,2559,3658,2583,3583,2602xe" filled="t" fillcolor="#936" stroked="f">
              <v:fill type="solid"/>
              <v:path arrowok="t"/>
            </v:shape>
            <v:shape id="_x0000_s1110" style="width:1079;height:1723;left:3340;position:absolute;top:879" coordorigin="3341,879" coordsize="1079,1723" path="m3583,2602l3658,2583,3731,2559,3801,2531,3869,2499,3935,2462,3997,2420,4056,2375,4112,2326,4164,2273,4211,2217,4255,2157,4297,2089,4334,2017,4364,1944,4387,1869,4404,1792,4415,1715,4419,1637,4417,1558,4408,1480,4392,1402,4370,1327,4342,1255,4308,1184,4269,1117,4224,1052,4174,991,4118,933,4058,879,3341,1627,3583,2602e" filled="f" stroked="t" strokecolor="black" strokeweight="0.48pt">
              <v:stroke dashstyle="solid"/>
              <v:path arrowok="t"/>
            </v:shape>
            <v:shape id="_x0000_s1111" style="width:1289;height:1001;left:2293;position:absolute;top:1626" coordorigin="2294,1627" coordsize="1289,1001" path="m3357,2627l3282,2626,3207,2619,3133,2608,3060,2593,2988,2572,2918,2547,2849,2517,2783,2483,2712,2439,2645,2391,2582,2338,2525,2281,2472,2220,2425,2155,2383,2087,2347,2016,2317,1942,2294,1866,3341,1627,3583,2602,3508,2615,3433,2623,3357,2627xe" filled="t" fillcolor="#ffc" stroked="f">
              <v:fill type="solid"/>
              <v:path arrowok="t"/>
            </v:shape>
            <v:shape id="_x0000_s1112" style="width:1289;height:1001;left:2293;position:absolute;top:1626" coordorigin="2294,1627" coordsize="1289,1001" path="m2294,1866l2317,1942,2347,2016,2383,2087,2425,2155,2472,2220,2525,2281,2582,2338,2645,2391,2712,2439,2783,2483,2849,2517,2918,2547,2988,2572,3060,2593,3133,2608,3207,2619,3282,2626,3357,2627,3433,2623,3508,2615,3583,2602,3341,1627,2294,1866e" filled="f" stroked="t" strokecolor="black" strokeweight="0.47pt">
              <v:stroke dashstyle="solid"/>
              <v:path arrowok="t"/>
            </v:shape>
            <v:shape id="_x0000_s1113" style="width:1078;height:970;left:2262;position:absolute;top:896" coordorigin="2263,897" coordsize="1078,970" path="m2294,1866l2278,1799,2268,1731,2263,1663,2263,1594,2269,1515,2282,1438,2301,1361,2326,1287,2358,1214,2396,1144,2439,1077,2488,1013,2543,953,2603,897,3341,1627,2294,1866xe" filled="t" fillcolor="#cff" stroked="f">
              <v:fill type="solid"/>
              <v:path arrowok="t"/>
            </v:shape>
            <v:shape id="_x0000_s1114" style="width:1078;height:970;left:2262;position:absolute;top:896" coordorigin="2263,897" coordsize="1078,970" path="m2603,897l2543,953,2488,1013,2439,1077,2396,1144,2358,1214,2326,1287,2301,1361,2282,1438,2269,1515,2263,1594,2263,1663,2268,1731,2278,1799,2294,1866,3341,1627,2603,897e" filled="f" stroked="t" strokecolor="black" strokeweight="0.47pt">
              <v:stroke dashstyle="solid"/>
              <v:path arrowok="t"/>
            </v:shape>
            <v:shape id="_x0000_s1115" style="width:738;height:1001;left:2603;position:absolute;top:625" coordorigin="2603,626" coordsize="738,1001" path="m3341,1627l2603,897,2664,847,2729,802,2797,762,2868,727,2942,697,3017,672,3095,652,3174,638,3255,629,3336,626,3341,1627xe" filled="t" fillcolor="red" stroked="f">
              <v:fill type="solid"/>
              <v:path arrowok="t"/>
            </v:shape>
            <v:shape id="_x0000_s1116" style="width:738;height:1001;left:2603;position:absolute;top:625" coordorigin="2603,626" coordsize="738,1001" path="m3336,626l3255,629,3174,638,3095,652,3017,672,2942,697,2868,727,2797,762,2729,802,2664,847,2603,897,3341,1627,3336,626e" filled="f" stroked="t" strokecolor="black" strokeweight="0.48pt">
              <v:stroke dashstyle="solid"/>
              <v:path arrowok="t"/>
            </v:shape>
            <v:rect id="_x0000_s1117" style="width:88;height:82;left:5121;position:absolute;top:1223" filled="t" fillcolor="#99f" stroked="f">
              <v:fill type="solid"/>
            </v:rect>
            <v:rect id="_x0000_s1118" style="width:88;height:82;left:5121;position:absolute;top:1223" filled="f" stroked="t" strokecolor="black" strokeweight="0.47pt">
              <v:stroke dashstyle="solid"/>
            </v:rect>
            <v:rect id="_x0000_s1119" style="width:88;height:82;left:5121;position:absolute;top:1413" filled="t" fillcolor="#936" stroked="f">
              <v:fill type="solid"/>
            </v:rect>
            <v:rect id="_x0000_s1120" style="width:88;height:82;left:5121;position:absolute;top:1413" filled="f" stroked="t" strokecolor="black" strokeweight="0.47pt">
              <v:stroke dashstyle="solid"/>
            </v:rect>
            <v:rect id="_x0000_s1121" style="width:88;height:82;left:5121;position:absolute;top:1594" filled="t" fillcolor="#ffc" stroked="f">
              <v:fill type="solid"/>
            </v:rect>
            <v:rect id="_x0000_s1122" style="width:88;height:82;left:5121;position:absolute;top:1594" filled="f" stroked="t" strokecolor="black" strokeweight="0.47pt">
              <v:stroke dashstyle="solid"/>
            </v:rect>
            <v:rect id="_x0000_s1123" style="width:88;height:82;left:5121;position:absolute;top:1784" filled="t" fillcolor="#cff" stroked="f">
              <v:fill type="solid"/>
            </v:rect>
            <v:rect id="_x0000_s1124" style="width:88;height:82;left:5121;position:absolute;top:1784" filled="f" stroked="t" strokecolor="black" strokeweight="0.47pt">
              <v:stroke dashstyle="solid"/>
            </v:rect>
            <v:rect id="_x0000_s1125" style="width:88;height:82;left:5121;position:absolute;top:1966" filled="t" fillcolor="red" stroked="f">
              <v:fill type="solid"/>
            </v:rect>
            <v:rect id="_x0000_s1126" style="width:88;height:82;left:5121;position:absolute;top:1966" filled="f" stroked="t" strokecolor="black" strokeweight="0.47pt">
              <v:stroke dashstyle="solid"/>
            </v:rect>
            <v:rect id="_x0000_s1127" style="width:4383;height:2952;left:1647;position:absolute;top:155" filled="f" stroked="t" strokecolor="black" strokeweight="0.46pt">
              <v:stroke dashstyle="solid"/>
            </v:rect>
            <v:shape id="_x0000_s1128" type="#_x0000_t202" style="width:202;height:100;left:2730;position:absolute;top:544" filled="f" stroked="f">
              <v:textbox inset="0,0,0,0">
                <w:txbxContent>
                  <w:p>
                    <w:pPr>
                      <w:spacing w:before="0" w:line="100" w:lineRule="exact"/>
                      <w:ind w:left="0" w:right="0" w:firstLine="0"/>
                      <w:jc w:val="left"/>
                      <w:rPr>
                        <w:sz w:val="10"/>
                      </w:rPr>
                    </w:pPr>
                    <w:r>
                      <w:rPr>
                        <w:spacing w:val="-5"/>
                        <w:w w:val="130"/>
                        <w:sz w:val="10"/>
                      </w:rPr>
                      <w:t>12%</w:t>
                    </w:r>
                  </w:p>
                </w:txbxContent>
              </v:textbox>
            </v:shape>
            <v:shape id="_x0000_s1129" type="#_x0000_t202" style="width:202;height:100;left:3765;position:absolute;top:535" filled="f" stroked="f">
              <v:textbox inset="0,0,0,0">
                <w:txbxContent>
                  <w:p>
                    <w:pPr>
                      <w:spacing w:before="0" w:line="100" w:lineRule="exact"/>
                      <w:ind w:left="0" w:right="0" w:firstLine="0"/>
                      <w:jc w:val="left"/>
                      <w:rPr>
                        <w:sz w:val="10"/>
                      </w:rPr>
                    </w:pPr>
                    <w:r>
                      <w:rPr>
                        <w:spacing w:val="-5"/>
                        <w:w w:val="130"/>
                        <w:sz w:val="10"/>
                      </w:rPr>
                      <w:t>12%</w:t>
                    </w:r>
                  </w:p>
                </w:txbxContent>
              </v:textbox>
            </v:shape>
            <v:shape id="_x0000_s1130" type="#_x0000_t202" style="width:202;height:100;left:2076;position:absolute;top:1268" filled="f" stroked="f">
              <v:textbox inset="0,0,0,0">
                <w:txbxContent>
                  <w:p>
                    <w:pPr>
                      <w:spacing w:before="0" w:line="100" w:lineRule="exact"/>
                      <w:ind w:left="0" w:right="0" w:firstLine="0"/>
                      <w:jc w:val="left"/>
                      <w:rPr>
                        <w:sz w:val="10"/>
                      </w:rPr>
                    </w:pPr>
                    <w:r>
                      <w:rPr>
                        <w:spacing w:val="-5"/>
                        <w:w w:val="130"/>
                        <w:sz w:val="10"/>
                      </w:rPr>
                      <w:t>17%</w:t>
                    </w:r>
                  </w:p>
                </w:txbxContent>
              </v:textbox>
            </v:shape>
            <v:shape id="_x0000_s1131" type="#_x0000_t202" style="width:202;height:100;left:4448;position:absolute;top:1857" filled="f" stroked="f">
              <v:textbox inset="0,0,0,0">
                <w:txbxContent>
                  <w:p>
                    <w:pPr>
                      <w:spacing w:before="0" w:line="100" w:lineRule="exact"/>
                      <w:ind w:left="0" w:right="0" w:firstLine="0"/>
                      <w:jc w:val="left"/>
                      <w:rPr>
                        <w:sz w:val="10"/>
                      </w:rPr>
                    </w:pPr>
                    <w:r>
                      <w:rPr>
                        <w:spacing w:val="-5"/>
                        <w:w w:val="130"/>
                        <w:sz w:val="10"/>
                      </w:rPr>
                      <w:t>34%</w:t>
                    </w:r>
                  </w:p>
                </w:txbxContent>
              </v:textbox>
            </v:shape>
            <v:shape id="_x0000_s1132" type="#_x0000_t202" style="width:202;height:100;left:2584;position:absolute;top:2545" filled="f" stroked="f">
              <v:textbox inset="0,0,0,0">
                <w:txbxContent>
                  <w:p>
                    <w:pPr>
                      <w:spacing w:before="0" w:line="100" w:lineRule="exact"/>
                      <w:ind w:left="0" w:right="0" w:firstLine="0"/>
                      <w:jc w:val="left"/>
                      <w:rPr>
                        <w:sz w:val="10"/>
                      </w:rPr>
                    </w:pPr>
                    <w:r>
                      <w:rPr>
                        <w:spacing w:val="-5"/>
                        <w:w w:val="130"/>
                        <w:sz w:val="10"/>
                      </w:rPr>
                      <w:t>25%</w:t>
                    </w:r>
                  </w:p>
                </w:txbxContent>
              </v:textbox>
            </v:shape>
            <v:shape id="_x0000_s1133" type="#_x0000_t202" style="width:996;height:951;left:5034;position:absolute;top:1160" filled="f" stroked="t" strokecolor="black" strokeweight="0.46pt">
              <v:stroke dashstyle="solid"/>
              <v:textbox inset="0,0,0,0">
                <w:txbxContent>
                  <w:p>
                    <w:pPr>
                      <w:spacing w:before="7"/>
                      <w:ind w:left="219" w:right="0" w:firstLine="0"/>
                      <w:jc w:val="left"/>
                      <w:rPr>
                        <w:sz w:val="14"/>
                      </w:rPr>
                    </w:pPr>
                    <w:r>
                      <w:rPr>
                        <w:spacing w:val="-26"/>
                        <w:w w:val="130"/>
                        <w:sz w:val="14"/>
                      </w:rPr>
                      <w:t>未</w:t>
                    </w:r>
                    <w:r>
                      <w:rPr>
                        <w:spacing w:val="-26"/>
                        <w:w w:val="130"/>
                        <w:sz w:val="14"/>
                      </w:rPr>
                      <w:t>满</w:t>
                    </w:r>
                    <w:r>
                      <w:rPr>
                        <w:spacing w:val="-26"/>
                        <w:w w:val="130"/>
                        <w:sz w:val="14"/>
                      </w:rPr>
                      <w:t>3个月</w:t>
                    </w:r>
                  </w:p>
                  <w:p>
                    <w:pPr>
                      <w:spacing w:before="11"/>
                      <w:ind w:left="219" w:right="0" w:firstLine="0"/>
                      <w:jc w:val="left"/>
                      <w:rPr>
                        <w:sz w:val="14"/>
                      </w:rPr>
                    </w:pPr>
                    <w:r>
                      <w:rPr>
                        <w:spacing w:val="-18"/>
                        <w:w w:val="130"/>
                        <w:sz w:val="14"/>
                      </w:rPr>
                      <w:t>3~12个月</w:t>
                    </w:r>
                  </w:p>
                  <w:p>
                    <w:pPr>
                      <w:spacing w:before="1"/>
                      <w:ind w:left="219" w:right="0" w:firstLine="0"/>
                      <w:jc w:val="left"/>
                      <w:rPr>
                        <w:sz w:val="14"/>
                      </w:rPr>
                    </w:pPr>
                    <w:r>
                      <w:rPr>
                        <w:spacing w:val="-15"/>
                        <w:w w:val="130"/>
                        <w:sz w:val="14"/>
                      </w:rPr>
                      <w:t>1~2</w:t>
                    </w:r>
                    <w:r>
                      <w:rPr>
                        <w:spacing w:val="-10"/>
                        <w:w w:val="130"/>
                        <w:sz w:val="14"/>
                      </w:rPr>
                      <w:t>年</w:t>
                    </w:r>
                  </w:p>
                  <w:p>
                    <w:pPr>
                      <w:spacing w:before="11"/>
                      <w:ind w:left="219" w:right="0" w:firstLine="0"/>
                      <w:jc w:val="left"/>
                      <w:rPr>
                        <w:sz w:val="14"/>
                      </w:rPr>
                    </w:pPr>
                    <w:r>
                      <w:rPr>
                        <w:spacing w:val="-15"/>
                        <w:w w:val="130"/>
                        <w:sz w:val="14"/>
                      </w:rPr>
                      <w:t>2~3</w:t>
                    </w:r>
                    <w:r>
                      <w:rPr>
                        <w:spacing w:val="-10"/>
                        <w:w w:val="130"/>
                        <w:sz w:val="14"/>
                      </w:rPr>
                      <w:t>年</w:t>
                    </w:r>
                  </w:p>
                  <w:p>
                    <w:pPr>
                      <w:spacing w:before="2"/>
                      <w:ind w:left="219" w:right="0" w:firstLine="0"/>
                      <w:jc w:val="left"/>
                      <w:rPr>
                        <w:sz w:val="14"/>
                      </w:rPr>
                    </w:pPr>
                    <w:r>
                      <w:rPr>
                        <w:spacing w:val="-24"/>
                        <w:w w:val="130"/>
                        <w:sz w:val="14"/>
                      </w:rPr>
                      <w:t>3</w:t>
                    </w:r>
                    <w:r>
                      <w:rPr>
                        <w:spacing w:val="-24"/>
                        <w:w w:val="130"/>
                        <w:sz w:val="14"/>
                      </w:rPr>
                      <w:t>年</w:t>
                    </w:r>
                    <w:r>
                      <w:rPr>
                        <w:spacing w:val="-24"/>
                        <w:w w:val="130"/>
                        <w:sz w:val="14"/>
                      </w:rPr>
                      <w:t>以</w:t>
                    </w:r>
                    <w:r>
                      <w:rPr>
                        <w:spacing w:val="-24"/>
                        <w:w w:val="130"/>
                        <w:sz w:val="14"/>
                      </w:rPr>
                      <w:t>上</w:t>
                    </w:r>
                  </w:p>
                </w:txbxContent>
              </v:textbox>
            </v:shape>
            <w10:wrap type="topAndBottom"/>
          </v:group>
        </w:pict>
      </w:r>
      <w:r>
        <w:pict>
          <v:group id="_x0000_s1134" style="width:227.4pt;height:148.15pt;margin-top:7.48pt;margin-left:316.7pt;mso-position-horizontal-relative:page;mso-wrap-distance-left:0;mso-wrap-distance-right:0;position:absolute;z-index:-251651072" coordorigin="6334,150" coordsize="4548,2963">
            <v:rect id="_x0000_s1135" style="width:332;height:290;left:10496;position:absolute;top:1485" filled="f" stroked="t" strokecolor="black" strokeweight="0.51pt">
              <v:stroke dashstyle="solid"/>
            </v:rect>
            <v:rect id="_x0000_s1136" style="width:72;height:55;left:10544;position:absolute;top:1540" filled="t" fillcolor="#99f" stroked="f">
              <v:fill type="solid"/>
            </v:rect>
            <v:rect id="_x0000_s1137" style="width:72;height:55;left:10544;position:absolute;top:1540" filled="f" stroked="t" strokecolor="black" strokeweight="0.5pt">
              <v:stroke dashstyle="solid"/>
            </v:rect>
            <v:rect id="_x0000_s1138" style="width:72;height:55;left:10544;position:absolute;top:1685" filled="t" fillcolor="#936" stroked="f">
              <v:fill type="solid"/>
            </v:rect>
            <v:rect id="_x0000_s1139" style="width:72;height:55;left:10544;position:absolute;top:1685" filled="f" stroked="t" strokecolor="black" strokeweight="0.5pt">
              <v:stroke dashstyle="solid"/>
            </v:rect>
            <v:shape id="_x0000_s1140" type="#_x0000_t202" style="width:4537;height:2953;left:6339;position:absolute;top:154" filled="f" stroked="t" strokecolor="black" strokeweight="0.51pt">
              <v:stroke dashstyle="solid"/>
              <v:textbox inset="0,0,0,0">
                <w:txbxContent>
                  <w:p>
                    <w:pPr>
                      <w:spacing w:before="0" w:line="240" w:lineRule="auto"/>
                      <w:rPr>
                        <w:sz w:val="10"/>
                      </w:rPr>
                    </w:pPr>
                  </w:p>
                  <w:p>
                    <w:pPr>
                      <w:spacing w:before="0" w:line="240" w:lineRule="auto"/>
                      <w:rPr>
                        <w:sz w:val="10"/>
                      </w:rPr>
                    </w:pPr>
                  </w:p>
                  <w:p>
                    <w:pPr>
                      <w:spacing w:before="0" w:line="240" w:lineRule="auto"/>
                      <w:rPr>
                        <w:sz w:val="10"/>
                      </w:rPr>
                    </w:pPr>
                  </w:p>
                  <w:p>
                    <w:pPr>
                      <w:spacing w:before="0" w:line="240" w:lineRule="auto"/>
                      <w:rPr>
                        <w:sz w:val="10"/>
                      </w:rPr>
                    </w:pPr>
                  </w:p>
                  <w:p>
                    <w:pPr>
                      <w:spacing w:before="0" w:line="240" w:lineRule="auto"/>
                      <w:rPr>
                        <w:sz w:val="10"/>
                      </w:rPr>
                    </w:pPr>
                  </w:p>
                  <w:p>
                    <w:pPr>
                      <w:spacing w:before="0" w:line="240" w:lineRule="auto"/>
                      <w:rPr>
                        <w:sz w:val="10"/>
                      </w:rPr>
                    </w:pPr>
                  </w:p>
                  <w:p>
                    <w:pPr>
                      <w:spacing w:before="11" w:line="240" w:lineRule="auto"/>
                      <w:rPr>
                        <w:sz w:val="9"/>
                      </w:rPr>
                    </w:pPr>
                  </w:p>
                  <w:p>
                    <w:pPr>
                      <w:spacing w:before="0"/>
                      <w:ind w:left="0" w:right="1028" w:firstLine="0"/>
                      <w:jc w:val="right"/>
                      <w:rPr>
                        <w:sz w:val="10"/>
                      </w:rPr>
                    </w:pPr>
                    <w:r>
                      <w:rPr>
                        <w:spacing w:val="-5"/>
                        <w:w w:val="155"/>
                        <w:sz w:val="10"/>
                      </w:rPr>
                      <w:t>35%</w:t>
                    </w:r>
                  </w:p>
                  <w:p>
                    <w:pPr>
                      <w:spacing w:before="0" w:line="240" w:lineRule="auto"/>
                      <w:rPr>
                        <w:sz w:val="10"/>
                      </w:rPr>
                    </w:pPr>
                  </w:p>
                  <w:p>
                    <w:pPr>
                      <w:spacing w:before="0" w:line="240" w:lineRule="auto"/>
                      <w:rPr>
                        <w:sz w:val="10"/>
                      </w:rPr>
                    </w:pPr>
                  </w:p>
                  <w:p>
                    <w:pPr>
                      <w:spacing w:before="68" w:line="271" w:lineRule="auto"/>
                      <w:ind w:left="4318" w:right="49" w:firstLine="0"/>
                      <w:jc w:val="right"/>
                      <w:rPr>
                        <w:sz w:val="10"/>
                      </w:rPr>
                    </w:pPr>
                    <w:r>
                      <w:rPr>
                        <w:spacing w:val="-10"/>
                        <w:w w:val="155"/>
                        <w:sz w:val="10"/>
                      </w:rPr>
                      <w:t>男</w:t>
                    </w:r>
                    <w:r>
                      <w:rPr>
                        <w:spacing w:val="-10"/>
                        <w:w w:val="155"/>
                        <w:sz w:val="10"/>
                      </w:rPr>
                      <w:t>女</w:t>
                    </w:r>
                  </w:p>
                  <w:p>
                    <w:pPr>
                      <w:spacing w:before="0" w:line="240" w:lineRule="auto"/>
                      <w:rPr>
                        <w:sz w:val="10"/>
                      </w:rPr>
                    </w:pPr>
                  </w:p>
                  <w:p>
                    <w:pPr>
                      <w:spacing w:before="8" w:line="240" w:lineRule="auto"/>
                      <w:rPr>
                        <w:sz w:val="12"/>
                      </w:rPr>
                    </w:pPr>
                  </w:p>
                  <w:p>
                    <w:pPr>
                      <w:spacing w:before="0"/>
                      <w:ind w:left="646" w:right="0" w:firstLine="0"/>
                      <w:jc w:val="left"/>
                      <w:rPr>
                        <w:sz w:val="10"/>
                      </w:rPr>
                    </w:pPr>
                    <w:r>
                      <w:rPr>
                        <w:spacing w:val="-5"/>
                        <w:w w:val="155"/>
                        <w:sz w:val="10"/>
                      </w:rPr>
                      <w:t>65%</w:t>
                    </w:r>
                  </w:p>
                </w:txbxContent>
              </v:textbox>
            </v:shape>
            <w10:wrap type="topAndBottom"/>
          </v:group>
        </w:pict>
      </w:r>
    </w:p>
    <w:p>
      <w:pPr>
        <w:pStyle w:val="BodyText"/>
        <w:tabs>
          <w:tab w:val="left" w:pos="8162"/>
        </w:tabs>
        <w:spacing w:before="88" w:line="249" w:lineRule="auto"/>
        <w:ind w:right="577" w:firstLine="750"/>
        <w:jc w:val="both"/>
      </w:pPr>
      <w:r>
        <w:t>图 4</w:t>
      </w:r>
      <w:r>
        <w:rPr>
          <w:spacing w:val="-120"/>
        </w:rPr>
        <w:t>，</w:t>
      </w:r>
      <w:r>
        <w:t>不同工龄阶段员工构成比例图</w:t>
        <w:tab/>
      </w:r>
      <w:r>
        <w:rPr>
          <w:spacing w:val="-22"/>
        </w:rPr>
        <w:t>图</w:t>
      </w:r>
      <w:r>
        <w:rPr>
          <w:spacing w:val="-16"/>
        </w:rPr>
        <w:t xml:space="preserve"> </w:t>
      </w:r>
      <w:r>
        <w:rPr>
          <w:spacing w:val="-22"/>
        </w:rPr>
        <w:t>5，</w:t>
      </w:r>
      <w:r>
        <w:rPr>
          <w:spacing w:val="-2"/>
        </w:rPr>
        <w:t>员</w:t>
      </w:r>
      <w:r>
        <w:rPr>
          <w:spacing w:val="-2"/>
        </w:rPr>
        <w:t>工</w:t>
      </w:r>
      <w:r>
        <w:rPr>
          <w:spacing w:val="-2"/>
        </w:rPr>
        <w:t>性</w:t>
      </w:r>
      <w:r>
        <w:rPr>
          <w:spacing w:val="-2"/>
        </w:rPr>
        <w:t>别</w:t>
      </w:r>
      <w:r>
        <w:rPr>
          <w:spacing w:val="-2"/>
        </w:rPr>
        <w:t>构</w:t>
      </w:r>
      <w:r>
        <w:rPr>
          <w:spacing w:val="-2"/>
        </w:rPr>
        <w:t>成</w:t>
      </w:r>
      <w:r>
        <w:rPr>
          <w:spacing w:val="-2"/>
        </w:rPr>
        <w:t>比</w:t>
      </w:r>
      <w:r>
        <w:rPr>
          <w:spacing w:val="-2"/>
        </w:rPr>
        <w:t>例</w:t>
      </w:r>
    </w:p>
    <w:p>
      <w:pPr>
        <w:pStyle w:val="BodyText"/>
        <w:spacing w:before="1" w:line="249" w:lineRule="auto"/>
        <w:ind w:right="727" w:firstLine="450"/>
        <w:jc w:val="both"/>
      </w:pPr>
      <w:r>
        <w:rPr>
          <w:spacing w:val="-16"/>
        </w:rPr>
        <w:t xml:space="preserve">依据图 </w:t>
      </w:r>
      <w:r>
        <w:rPr>
          <w:spacing w:val="-12"/>
        </w:rPr>
        <w:t>4</w:t>
      </w:r>
      <w:r>
        <w:rPr>
          <w:spacing w:val="-22"/>
        </w:rPr>
        <w:t xml:space="preserve"> 数据，公司成立 </w:t>
      </w:r>
      <w:r>
        <w:rPr>
          <w:spacing w:val="-12"/>
        </w:rPr>
        <w:t>4</w:t>
      </w:r>
      <w:r>
        <w:rPr>
          <w:spacing w:val="-22"/>
        </w:rPr>
        <w:t xml:space="preserve"> 年多以来，公司职工工龄在 </w:t>
      </w:r>
      <w:r>
        <w:rPr>
          <w:spacing w:val="-12"/>
        </w:rPr>
        <w:t>3</w:t>
      </w:r>
      <w:r>
        <w:rPr>
          <w:spacing w:val="-19"/>
        </w:rPr>
        <w:t xml:space="preserve"> 年或 </w:t>
      </w:r>
      <w:r>
        <w:rPr>
          <w:spacing w:val="-12"/>
        </w:rPr>
        <w:t>3</w:t>
      </w:r>
      <w:r>
        <w:rPr>
          <w:spacing w:val="-1"/>
        </w:rPr>
        <w:t xml:space="preserve">年以上的只占公司总人数的 </w:t>
      </w:r>
      <w:r>
        <w:t>12%，根据对天津市地区外来工就业统</w:t>
      </w:r>
      <w:r>
        <w:rPr>
          <w:spacing w:val="-4"/>
        </w:rPr>
        <w:t xml:space="preserve">计，外来工为企业服务的平均工龄约为 </w:t>
      </w:r>
      <w:r>
        <w:rPr>
          <w:spacing w:val="-2"/>
        </w:rPr>
        <w:t>3</w:t>
      </w:r>
      <w:r>
        <w:rPr>
          <w:spacing w:val="-8"/>
        </w:rPr>
        <w:t xml:space="preserve"> 年，而未满一年工龄的约</w:t>
      </w:r>
      <w:r>
        <w:rPr>
          <w:spacing w:val="-13"/>
        </w:rPr>
        <w:t xml:space="preserve">占总人数的 </w:t>
      </w:r>
      <w:r>
        <w:rPr>
          <w:spacing w:val="-10"/>
        </w:rPr>
        <w:t>47%</w:t>
      </w:r>
      <w:r>
        <w:rPr>
          <w:spacing w:val="-13"/>
        </w:rPr>
        <w:t xml:space="preserve">，其中未满 </w:t>
      </w:r>
      <w:r>
        <w:rPr>
          <w:spacing w:val="-10"/>
        </w:rPr>
        <w:t>3</w:t>
      </w:r>
      <w:r>
        <w:rPr>
          <w:spacing w:val="-16"/>
        </w:rPr>
        <w:t xml:space="preserve"> 个月的新员工占 </w:t>
      </w:r>
      <w:r>
        <w:rPr>
          <w:spacing w:val="-10"/>
        </w:rPr>
        <w:t>12%，说明公司成立以</w:t>
      </w:r>
      <w:r>
        <w:rPr>
          <w:spacing w:val="-2"/>
        </w:rPr>
        <w:t>来，人员不是很稳定。</w:t>
      </w:r>
    </w:p>
    <w:p>
      <w:pPr>
        <w:pStyle w:val="BodyText"/>
        <w:spacing w:before="1" w:line="249" w:lineRule="auto"/>
        <w:ind w:right="727" w:firstLine="750"/>
        <w:jc w:val="both"/>
      </w:pPr>
      <w:r>
        <w:rPr>
          <w:spacing w:val="-18"/>
        </w:rPr>
        <w:t xml:space="preserve">图 </w:t>
      </w:r>
      <w:r>
        <w:rPr>
          <w:spacing w:val="-8"/>
        </w:rPr>
        <w:t>5</w:t>
      </w:r>
      <w:r>
        <w:rPr>
          <w:spacing w:val="-14"/>
        </w:rPr>
        <w:t xml:space="preserve"> 反映公司男女职工比例差异不大，男职员占比 </w:t>
      </w:r>
      <w:r>
        <w:rPr>
          <w:spacing w:val="-8"/>
        </w:rPr>
        <w:t>35%，制造</w:t>
      </w:r>
      <w:r>
        <w:t>业的一线员工主要力量（女职员）</w:t>
      </w:r>
      <w:r>
        <w:rPr>
          <w:spacing w:val="-11"/>
        </w:rPr>
        <w:t xml:space="preserve">约占比 </w:t>
      </w:r>
      <w:r>
        <w:t>65%。</w:t>
      </w:r>
    </w:p>
    <w:p>
      <w:pPr>
        <w:pStyle w:val="Heading1"/>
        <w:ind w:left="558"/>
      </w:pPr>
      <w:bookmarkStart w:id="7" w:name="_TOC_250010"/>
      <w:r>
        <w:t>（四）</w:t>
      </w:r>
      <w:bookmarkEnd w:id="7"/>
      <w:r>
        <w:rPr>
          <w:spacing w:val="-2"/>
        </w:rPr>
        <w:t>公司人才流失现状</w:t>
      </w:r>
    </w:p>
    <w:p>
      <w:pPr>
        <w:pStyle w:val="BodyText"/>
        <w:spacing w:line="358" w:lineRule="exact"/>
        <w:ind w:left="708"/>
      </w:pPr>
      <w:r>
        <w:rPr>
          <w:spacing w:val="-1"/>
        </w:rPr>
        <w:t>对于公司而言，人才主要是三类：第一是生产一线的熟练的技</w:t>
      </w:r>
    </w:p>
    <w:p>
      <w:pPr>
        <w:pStyle w:val="BodyText"/>
        <w:spacing w:before="15" w:line="249" w:lineRule="auto"/>
        <w:ind w:right="727"/>
        <w:jc w:val="both"/>
      </w:pPr>
      <w:r>
        <w:rPr>
          <w:spacing w:val="-2"/>
        </w:rPr>
        <w:t>能操作人员，第二是拥有多年专业技术的技术人员，第三是拥有丰富管理经验的行业管理人员。其中生产线一线熟练操作人员占员工</w:t>
      </w:r>
      <w:r>
        <w:rPr>
          <w:spacing w:val="-13"/>
        </w:rPr>
        <w:t xml:space="preserve">总数比例 </w:t>
      </w:r>
      <w:r>
        <w:rPr>
          <w:spacing w:val="-8"/>
        </w:rPr>
        <w:t>80％</w:t>
      </w:r>
      <w:r>
        <w:rPr>
          <w:spacing w:val="-10"/>
        </w:rPr>
        <w:t xml:space="preserve">，专业技术人员约占总人数的 </w:t>
      </w:r>
      <w:r>
        <w:rPr>
          <w:spacing w:val="-8"/>
        </w:rPr>
        <w:t>8%，各类管理人员占员</w:t>
      </w:r>
      <w:r>
        <w:rPr>
          <w:spacing w:val="-9"/>
        </w:rPr>
        <w:t xml:space="preserve">工总数比例 </w:t>
      </w:r>
      <w:r>
        <w:rPr>
          <w:spacing w:val="-4"/>
        </w:rPr>
        <w:t>12％。查阅近几年的人才资料数据发现，这三类人才在</w:t>
      </w:r>
      <w:r>
        <w:rPr>
          <w:spacing w:val="-2"/>
        </w:rPr>
        <w:t>公司近五年来的发展过程中却不断流失；特别是第二类和第三类人才的流失时，由于此行业范围不是很广泛，部分一线熟练作业员和技术人员因人际关系跟随管理人员一起进入公司，但当核心技术人员或者管理人员离职时，跟随一起的人员往往选择一起离开，不但造成核心人才、精英人才的不断流失，而且还对公司的发展形成了</w:t>
      </w:r>
      <w:r>
        <w:rPr>
          <w:spacing w:val="-2"/>
        </w:rPr>
        <w:t>强大的制约与影响。</w:t>
      </w:r>
    </w:p>
    <w:p>
      <w:pPr>
        <w:pStyle w:val="BodyText"/>
        <w:spacing w:before="3"/>
        <w:ind w:left="708"/>
      </w:pPr>
      <w:r>
        <w:t>1</w:t>
      </w:r>
      <w:r>
        <w:rPr>
          <w:spacing w:val="-1"/>
        </w:rPr>
        <w:t>、对公司近五年来的离职进行统计，具体图表如下：</w:t>
      </w:r>
    </w:p>
    <w:p>
      <w:pPr>
        <w:pStyle w:val="BodyText"/>
        <w:spacing w:before="7"/>
        <w:ind w:left="0"/>
        <w:rPr>
          <w:sz w:val="10"/>
        </w:rPr>
      </w:pPr>
    </w:p>
    <w:p>
      <w:pPr>
        <w:spacing w:before="73"/>
        <w:ind w:left="702" w:right="1174" w:firstLine="0"/>
        <w:jc w:val="center"/>
        <w:rPr>
          <w:sz w:val="19"/>
        </w:rPr>
      </w:pPr>
      <w:r>
        <w:pict>
          <v:shape id="_x0000_s1141" type="#_x0000_t202" style="width:250.95pt;height:16.75pt;margin-top:15.21pt;margin-left:174.45pt;mso-position-horizontal-relative:page;position:absolute;z-index:251662336" filled="f" stroked="t" strokecolor="black" strokeweight="0.73pt">
            <v:stroke dashstyle="solid"/>
            <v:textbox inset="0,0,0,0">
              <w:txbxContent>
                <w:p>
                  <w:pPr>
                    <w:tabs>
                      <w:tab w:val="left" w:pos="2255"/>
                      <w:tab w:val="left" w:pos="4194"/>
                    </w:tabs>
                    <w:spacing w:before="38"/>
                    <w:ind w:left="716" w:right="0" w:firstLine="0"/>
                    <w:jc w:val="left"/>
                    <w:rPr>
                      <w:sz w:val="19"/>
                    </w:rPr>
                  </w:pPr>
                  <w:r>
                    <w:rPr>
                      <w:spacing w:val="-40"/>
                      <w:w w:val="125"/>
                      <w:sz w:val="19"/>
                    </w:rPr>
                    <w:t>总</w:t>
                  </w:r>
                  <w:r>
                    <w:rPr>
                      <w:spacing w:val="-40"/>
                      <w:w w:val="125"/>
                      <w:sz w:val="19"/>
                    </w:rPr>
                    <w:t>人</w:t>
                  </w:r>
                  <w:r>
                    <w:rPr>
                      <w:spacing w:val="-40"/>
                      <w:w w:val="125"/>
                      <w:sz w:val="19"/>
                    </w:rPr>
                    <w:t>数</w:t>
                  </w:r>
                  <w:r>
                    <w:rPr>
                      <w:sz w:val="19"/>
                    </w:rPr>
                    <w:tab/>
                  </w:r>
                  <w:r>
                    <w:rPr>
                      <w:spacing w:val="-40"/>
                      <w:w w:val="125"/>
                      <w:sz w:val="19"/>
                    </w:rPr>
                    <w:t>离</w:t>
                  </w:r>
                  <w:r>
                    <w:rPr>
                      <w:spacing w:val="-40"/>
                      <w:w w:val="125"/>
                      <w:sz w:val="19"/>
                    </w:rPr>
                    <w:t>职</w:t>
                  </w:r>
                  <w:r>
                    <w:rPr>
                      <w:spacing w:val="-40"/>
                      <w:w w:val="125"/>
                      <w:sz w:val="19"/>
                    </w:rPr>
                    <w:t>总</w:t>
                  </w:r>
                  <w:r>
                    <w:rPr>
                      <w:spacing w:val="-40"/>
                      <w:w w:val="125"/>
                      <w:sz w:val="19"/>
                    </w:rPr>
                    <w:t>人</w:t>
                  </w:r>
                  <w:r>
                    <w:rPr>
                      <w:spacing w:val="-40"/>
                      <w:w w:val="125"/>
                      <w:sz w:val="19"/>
                    </w:rPr>
                    <w:t>数</w:t>
                  </w:r>
                  <w:r>
                    <w:rPr>
                      <w:sz w:val="19"/>
                    </w:rPr>
                    <w:tab/>
                  </w:r>
                  <w:r>
                    <w:rPr>
                      <w:spacing w:val="-40"/>
                      <w:w w:val="125"/>
                      <w:sz w:val="19"/>
                    </w:rPr>
                    <w:t>离</w:t>
                  </w:r>
                  <w:r>
                    <w:rPr>
                      <w:spacing w:val="-40"/>
                      <w:w w:val="125"/>
                      <w:sz w:val="19"/>
                    </w:rPr>
                    <w:t>职</w:t>
                  </w:r>
                  <w:r>
                    <w:rPr>
                      <w:spacing w:val="-40"/>
                      <w:w w:val="125"/>
                      <w:sz w:val="19"/>
                    </w:rPr>
                    <w:t>率</w:t>
                  </w:r>
                </w:p>
              </w:txbxContent>
            </v:textbox>
          </v:shape>
        </w:pict>
      </w:r>
      <w:r>
        <w:rPr>
          <w:spacing w:val="-40"/>
          <w:w w:val="125"/>
          <w:sz w:val="19"/>
        </w:rPr>
        <w:t>裕</w:t>
      </w:r>
      <w:r>
        <w:rPr>
          <w:spacing w:val="-40"/>
          <w:w w:val="125"/>
          <w:sz w:val="19"/>
        </w:rPr>
        <w:t>鼎</w:t>
      </w:r>
      <w:r>
        <w:rPr>
          <w:spacing w:val="-40"/>
          <w:w w:val="125"/>
          <w:sz w:val="19"/>
        </w:rPr>
        <w:t>公</w:t>
      </w:r>
      <w:r>
        <w:rPr>
          <w:spacing w:val="-40"/>
          <w:w w:val="125"/>
          <w:sz w:val="19"/>
        </w:rPr>
        <w:t>司</w:t>
      </w:r>
      <w:r>
        <w:rPr>
          <w:spacing w:val="-40"/>
          <w:w w:val="125"/>
          <w:sz w:val="19"/>
        </w:rPr>
        <w:t>人</w:t>
      </w:r>
      <w:r>
        <w:rPr>
          <w:spacing w:val="-40"/>
          <w:w w:val="125"/>
          <w:sz w:val="19"/>
        </w:rPr>
        <w:t>员</w:t>
      </w:r>
      <w:r>
        <w:rPr>
          <w:spacing w:val="-40"/>
          <w:w w:val="125"/>
          <w:sz w:val="19"/>
        </w:rPr>
        <w:t>离</w:t>
      </w:r>
      <w:r>
        <w:rPr>
          <w:spacing w:val="-40"/>
          <w:w w:val="125"/>
          <w:sz w:val="19"/>
        </w:rPr>
        <w:t>职</w:t>
      </w:r>
      <w:r>
        <w:rPr>
          <w:spacing w:val="-40"/>
          <w:w w:val="125"/>
          <w:sz w:val="19"/>
        </w:rPr>
        <w:t>推</w:t>
      </w:r>
      <w:r>
        <w:rPr>
          <w:spacing w:val="-40"/>
          <w:w w:val="125"/>
          <w:sz w:val="19"/>
        </w:rPr>
        <w:t>移</w:t>
      </w:r>
      <w:r>
        <w:rPr>
          <w:spacing w:val="-40"/>
          <w:w w:val="125"/>
          <w:sz w:val="19"/>
        </w:rPr>
        <w:t>图</w:t>
      </w:r>
    </w:p>
    <w:p>
      <w:pPr>
        <w:pStyle w:val="BodyText"/>
        <w:spacing w:before="1"/>
        <w:ind w:left="0"/>
        <w:rPr>
          <w:sz w:val="15"/>
        </w:rPr>
      </w:pPr>
    </w:p>
    <w:p>
      <w:pPr>
        <w:spacing w:after="0"/>
        <w:rPr>
          <w:sz w:val="15"/>
        </w:rPr>
        <w:sectPr>
          <w:headerReference w:type="default" r:id="rId10"/>
          <w:pgSz w:w="11910" w:h="16840"/>
          <w:pgMar w:top="1360" w:right="860" w:bottom="0" w:left="1480" w:header="680" w:footer="0"/>
          <w:pgNumType w:start="7"/>
          <w:cols w:space="708"/>
        </w:sectPr>
      </w:pPr>
    </w:p>
    <w:p>
      <w:pPr>
        <w:spacing w:before="93"/>
        <w:ind w:left="777" w:right="0" w:firstLine="0"/>
        <w:jc w:val="left"/>
        <w:rPr>
          <w:rFonts w:ascii="Arial"/>
          <w:sz w:val="19"/>
        </w:rPr>
      </w:pPr>
      <w:r>
        <w:pict>
          <v:group id="_x0000_s1142" style="width:432.55pt;height:127.75pt;margin-top:714.53pt;margin-left:83.25pt;mso-position-horizontal-relative:page;mso-position-vertical-relative:page;position:absolute;z-index:-251649024" coordorigin="1665,14291" coordsize="8651,2555">
            <v:rect id="_x0000_s1143" style="width:8636;height:2540;left:1672;position:absolute;top:14298" filled="f" stroked="t" strokecolor="black" strokeweight="0.73pt">
              <v:stroke dashstyle="solid"/>
            </v:rect>
            <v:rect id="_x0000_s1144" style="width:6450;height:1755;left:2842;position:absolute;top:15083" filled="t" fillcolor="silver" stroked="f">
              <v:fill type="solid"/>
            </v:rect>
            <v:shape id="_x0000_s1145" style="width:6466;height:1762;left:2834;position:absolute;top:15076" coordorigin="2835,15076" coordsize="6466,1762" path="m9300,15083l9292,15083,9292,15076,2843,15076,2843,15083,2835,15083,2835,16838,2850,16838,2850,15091,9284,15091,9284,16838,9300,16838,9300,15083xe" filled="t" fillcolor="gray" stroked="f">
              <v:fill type="solid"/>
              <v:path arrowok="t"/>
            </v:shape>
            <v:rect id="_x0000_s1146" style="width:370;height:751;left:6983;position:absolute;top:16087" filled="t" fillcolor="#936" stroked="f">
              <v:fill type="solid"/>
            </v:rect>
            <v:rect id="_x0000_s1147" style="width:370;height:751;left:6983;position:absolute;top:16087" filled="f" stroked="t" strokecolor="black" strokeweight="0.76pt">
              <v:stroke dashstyle="solid"/>
            </v:rect>
            <v:rect id="_x0000_s1148" style="width:370;height:1304;left:8276;position:absolute;top:15534" filled="t" fillcolor="#936" stroked="f">
              <v:fill type="solid"/>
            </v:rect>
            <v:rect id="_x0000_s1149" style="width:370;height:1304;left:8276;position:absolute;top:15534" filled="f" stroked="t" strokecolor="black" strokeweight="0.77pt">
              <v:stroke dashstyle="solid"/>
            </v:rect>
            <v:rect id="_x0000_s1150" style="width:16;height:1755;left:2834;position:absolute;top:15083" filled="t" fillcolor="black" stroked="f">
              <v:fill type="solid"/>
            </v:rect>
            <v:shape id="_x0000_s1151" style="width:62;height:1630;left:2842;position:absolute;top:15083" coordorigin="2843,15083" coordsize="62,1630" path="m2843,16713l2904,16713m2843,16305l2904,16305m2843,15898l2904,15898m2843,15491l2904,15491m2843,15083l2904,15083e" filled="f" stroked="t" strokecolor="black" strokeweight="0.75pt">
              <v:stroke dashstyle="solid"/>
              <v:path arrowok="t"/>
            </v:shape>
            <v:rect id="_x0000_s1152" style="width:16;height:1755;left:9284;position:absolute;top:15083" filled="t" fillcolor="black" stroked="f">
              <v:fill type="solid"/>
            </v:rect>
            <v:shape id="_x0000_s1153" style="width:62;height:1717;left:9230;position:absolute;top:15083" coordorigin="9231,15083" coordsize="62,1717" path="m9231,16800l9292,16800m9231,16553l9292,16553m9231,16305l9292,16305m9231,16058l9292,16058m9231,15811l9292,15811m9231,15578l9292,15578m9231,15331l9292,15331m9231,15083l9292,15083e" filled="f" stroked="t" strokecolor="black" strokeweight="0.75pt">
              <v:stroke dashstyle="solid"/>
              <v:path arrowok="t"/>
            </v:shape>
            <v:shape id="_x0000_s1154" style="width:5157;height:524;left:3489;position:absolute;top:15228" coordorigin="3489,15229" coordsize="5157,524" path="m3489,15229l4782,15491m4782,15491l6075,15331m6075,15331l7353,15651m7353,15651l8646,15753e" filled="f" stroked="t" strokecolor="yellow" strokeweight="0.75pt">
              <v:stroke dashstyle="solid"/>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5" type="#_x0000_t75" style="width:108;height:103;left:3435;position:absolute;top:15177" stroked="f">
              <v:imagedata r:id="rId11" o:title=""/>
            </v:shape>
            <v:shape id="_x0000_s1156" type="#_x0000_t75" style="width:108;height:103;left:4728;position:absolute;top:15439" stroked="f">
              <v:imagedata r:id="rId12" o:title=""/>
            </v:shape>
            <v:shape id="_x0000_s1157" type="#_x0000_t75" style="width:108;height:103;left:6021;position:absolute;top:15279" stroked="f">
              <v:imagedata r:id="rId13" o:title=""/>
            </v:shape>
            <v:shape id="_x0000_s1158" type="#_x0000_t75" style="width:108;height:103;left:7299;position:absolute;top:15599" stroked="f">
              <v:imagedata r:id="rId14" o:title=""/>
            </v:shape>
            <v:shape id="_x0000_s1159" type="#_x0000_t75" style="width:108;height:103;left:8592;position:absolute;top:15701" stroked="f">
              <v:imagedata r:id="rId13" o:title=""/>
            </v:shape>
            <v:rect id="_x0000_s1160" style="width:401;height:102;left:3750;position:absolute;top:14778" filled="t" fillcolor="#936" stroked="f">
              <v:fill type="solid"/>
            </v:rect>
            <v:rect id="_x0000_s1161" style="width:401;height:102;left:3750;position:absolute;top:14778" filled="f" stroked="t" strokecolor="black" strokeweight="0.73pt">
              <v:stroke dashstyle="solid"/>
            </v:rect>
            <v:rect id="_x0000_s1162" style="width:401;height:102;left:5290;position:absolute;top:14778" filled="t" fillcolor="#99f" stroked="f">
              <v:fill type="solid"/>
            </v:rect>
            <v:rect id="_x0000_s1163" style="width:401;height:102;left:5290;position:absolute;top:14778" filled="f" stroked="t" strokecolor="black" strokeweight="0.73pt">
              <v:stroke dashstyle="solid"/>
            </v:rect>
            <v:line id="_x0000_s1164" style="position:absolute" from="7230,14836" to="7645,14836" stroked="t" strokecolor="yellow" strokeweight="0.73pt">
              <v:stroke dashstyle="solid"/>
            </v:line>
            <v:shape id="_x0000_s1165" type="#_x0000_t75" style="width:108;height:103;left:7375;position:absolute;top:14785" stroked="f">
              <v:imagedata r:id="rId14" o:title=""/>
            </v:shape>
            <v:shape id="_x0000_s1166" style="width:8636;height:2540;left:1672;position:absolute;top:14298" coordorigin="1673,14298" coordsize="8636,2540" path="m1673,14298l10308,14298,10308,16838m1673,16838l1673,14298e" filled="f" stroked="t" strokecolor="black" strokeweight="0.75pt">
              <v:stroke dashstyle="solid"/>
              <v:path arrowok="t"/>
            </v:shape>
          </v:group>
        </w:pict>
      </w:r>
      <w:r>
        <w:rPr>
          <w:rFonts w:ascii="Arial"/>
          <w:spacing w:val="-12"/>
          <w:w w:val="125"/>
          <w:sz w:val="19"/>
        </w:rPr>
        <w:t>3000</w:t>
      </w:r>
    </w:p>
    <w:p>
      <w:pPr>
        <w:pStyle w:val="BodyText"/>
        <w:spacing w:before="5"/>
        <w:ind w:left="0"/>
        <w:rPr>
          <w:rFonts w:ascii="Arial"/>
          <w:sz w:val="16"/>
        </w:rPr>
      </w:pPr>
    </w:p>
    <w:p>
      <w:pPr>
        <w:spacing w:before="0"/>
        <w:ind w:left="777" w:right="0" w:firstLine="0"/>
        <w:jc w:val="left"/>
        <w:rPr>
          <w:rFonts w:ascii="Arial"/>
          <w:sz w:val="19"/>
        </w:rPr>
      </w:pPr>
      <w:r>
        <w:rPr>
          <w:rFonts w:ascii="Arial"/>
          <w:spacing w:val="-12"/>
          <w:w w:val="125"/>
          <w:sz w:val="19"/>
        </w:rPr>
        <w:t>2500</w:t>
      </w:r>
    </w:p>
    <w:p>
      <w:pPr>
        <w:pStyle w:val="BodyText"/>
        <w:spacing w:before="4"/>
        <w:ind w:left="0"/>
        <w:rPr>
          <w:rFonts w:ascii="Arial"/>
          <w:sz w:val="16"/>
        </w:rPr>
      </w:pPr>
    </w:p>
    <w:p>
      <w:pPr>
        <w:spacing w:before="1"/>
        <w:ind w:left="777" w:right="0" w:firstLine="0"/>
        <w:jc w:val="left"/>
        <w:rPr>
          <w:rFonts w:ascii="Arial"/>
          <w:sz w:val="19"/>
        </w:rPr>
      </w:pPr>
      <w:r>
        <w:pict>
          <v:shape id="_x0000_s1167" type="#_x0000_t202" style="width:12.05pt;height:22.8pt;margin-top:12.78pt;margin-left:93.41pt;mso-position-horizontal-relative:page;position:absolute;z-index:251666432" filled="f" stroked="f">
            <v:textbox style="layout-flow:vertical;mso-layout-flow-alt:bottom-to-top" inset="0,0,0,0">
              <w:txbxContent>
                <w:p>
                  <w:pPr>
                    <w:spacing w:before="0" w:line="240" w:lineRule="exact"/>
                    <w:ind w:left="20" w:right="0" w:firstLine="0"/>
                    <w:jc w:val="left"/>
                    <w:rPr>
                      <w:sz w:val="20"/>
                    </w:rPr>
                  </w:pPr>
                  <w:r>
                    <w:rPr>
                      <w:spacing w:val="-32"/>
                      <w:w w:val="110"/>
                      <w:sz w:val="20"/>
                    </w:rPr>
                    <w:t>人</w:t>
                  </w:r>
                  <w:r>
                    <w:rPr>
                      <w:spacing w:val="-10"/>
                      <w:w w:val="115"/>
                      <w:sz w:val="20"/>
                    </w:rPr>
                    <w:t>数</w:t>
                  </w:r>
                </w:p>
              </w:txbxContent>
            </v:textbox>
          </v:shape>
        </w:pict>
      </w:r>
      <w:r>
        <w:rPr>
          <w:rFonts w:ascii="Arial"/>
          <w:spacing w:val="-12"/>
          <w:w w:val="125"/>
          <w:sz w:val="19"/>
        </w:rPr>
        <w:t>2000</w:t>
      </w:r>
    </w:p>
    <w:p>
      <w:pPr>
        <w:pStyle w:val="BodyText"/>
        <w:spacing w:before="4"/>
        <w:ind w:left="0"/>
        <w:rPr>
          <w:rFonts w:ascii="Arial"/>
          <w:sz w:val="16"/>
        </w:rPr>
      </w:pPr>
    </w:p>
    <w:p>
      <w:pPr>
        <w:spacing w:before="0"/>
        <w:ind w:left="777" w:right="0" w:firstLine="0"/>
        <w:jc w:val="left"/>
        <w:rPr>
          <w:rFonts w:ascii="Arial"/>
          <w:sz w:val="19"/>
        </w:rPr>
      </w:pPr>
      <w:r>
        <w:rPr>
          <w:rFonts w:ascii="Arial"/>
          <w:spacing w:val="-12"/>
          <w:w w:val="125"/>
          <w:sz w:val="19"/>
        </w:rPr>
        <w:t>1500</w:t>
      </w:r>
    </w:p>
    <w:p>
      <w:pPr>
        <w:pStyle w:val="BodyText"/>
        <w:spacing w:before="5"/>
        <w:ind w:left="0"/>
        <w:rPr>
          <w:rFonts w:ascii="Arial"/>
          <w:sz w:val="16"/>
        </w:rPr>
      </w:pPr>
    </w:p>
    <w:p>
      <w:pPr>
        <w:spacing w:before="0"/>
        <w:ind w:left="777" w:right="0" w:firstLine="0"/>
        <w:jc w:val="left"/>
        <w:rPr>
          <w:rFonts w:ascii="Arial"/>
          <w:sz w:val="19"/>
        </w:rPr>
      </w:pPr>
      <w:r>
        <w:rPr>
          <w:rFonts w:ascii="Arial"/>
          <w:spacing w:val="-12"/>
          <w:w w:val="125"/>
          <w:sz w:val="19"/>
        </w:rPr>
        <w:t>1000</w:t>
      </w:r>
    </w:p>
    <w:p>
      <w:pPr>
        <w:spacing w:before="93"/>
        <w:ind w:left="777" w:right="0" w:firstLine="0"/>
        <w:jc w:val="left"/>
        <w:rPr>
          <w:rFonts w:ascii="Arial"/>
          <w:sz w:val="19"/>
        </w:rPr>
        <w:sectPr>
          <w:headerReference w:type="default" r:id="rId15"/>
          <w:type w:val="continuous"/>
          <w:pgSz w:w="11910" w:h="16840"/>
          <w:pgMar w:top="1360" w:right="860" w:bottom="280" w:left="1480" w:header="680" w:footer="0"/>
          <w:pgNumType w:start="8"/>
          <w:cols w:num="2" w:space="708" w:equalWidth="0">
            <w:col w:w="1275" w:space="5914"/>
            <w:col w:w="2381" w:space="0"/>
          </w:cols>
        </w:sectPr>
      </w:pPr>
      <w:r>
        <w:br w:type="column"/>
      </w:r>
    </w:p>
    <w:p>
      <w:pPr>
        <w:spacing w:before="93"/>
        <w:ind w:left="777" w:right="0" w:firstLine="0"/>
        <w:jc w:val="left"/>
        <w:rPr>
          <w:rFonts w:ascii="Arial"/>
          <w:sz w:val="19"/>
        </w:rPr>
      </w:pPr>
      <w:r>
        <w:rPr>
          <w:rFonts w:ascii="Arial"/>
          <w:spacing w:val="-2"/>
          <w:w w:val="125"/>
          <w:sz w:val="19"/>
        </w:rPr>
        <w:t>20.0%</w:t>
      </w:r>
    </w:p>
    <w:p>
      <w:pPr>
        <w:spacing w:before="29"/>
        <w:ind w:left="777" w:right="0" w:firstLine="0"/>
        <w:jc w:val="left"/>
        <w:rPr>
          <w:rFonts w:ascii="Arial"/>
          <w:sz w:val="19"/>
        </w:rPr>
      </w:pPr>
      <w:r>
        <w:rPr>
          <w:rFonts w:ascii="Arial"/>
          <w:spacing w:val="-2"/>
          <w:w w:val="125"/>
          <w:sz w:val="19"/>
        </w:rPr>
        <w:t>18.0%</w:t>
      </w:r>
    </w:p>
    <w:p>
      <w:pPr>
        <w:spacing w:before="28"/>
        <w:ind w:left="777" w:right="0" w:firstLine="0"/>
        <w:jc w:val="left"/>
        <w:rPr>
          <w:rFonts w:ascii="Arial"/>
          <w:sz w:val="19"/>
        </w:rPr>
      </w:pPr>
      <w:r>
        <w:rPr>
          <w:rFonts w:ascii="Arial"/>
          <w:spacing w:val="-2"/>
          <w:w w:val="125"/>
          <w:sz w:val="19"/>
        </w:rPr>
        <w:t>16.0%</w:t>
      </w:r>
    </w:p>
    <w:p>
      <w:pPr>
        <w:spacing w:before="15"/>
        <w:ind w:left="777" w:right="0" w:firstLine="0"/>
        <w:jc w:val="left"/>
        <w:rPr>
          <w:rFonts w:ascii="Arial"/>
          <w:sz w:val="19"/>
        </w:rPr>
      </w:pPr>
      <w:r>
        <w:rPr>
          <w:rFonts w:ascii="Arial"/>
          <w:spacing w:val="-2"/>
          <w:w w:val="125"/>
          <w:sz w:val="19"/>
        </w:rPr>
        <w:t>14.0%</w:t>
      </w:r>
    </w:p>
    <w:p>
      <w:pPr>
        <w:spacing w:before="29"/>
        <w:ind w:left="777" w:right="0" w:firstLine="0"/>
        <w:jc w:val="left"/>
        <w:rPr>
          <w:rFonts w:ascii="Arial"/>
          <w:sz w:val="19"/>
        </w:rPr>
      </w:pPr>
      <w:r>
        <w:pict>
          <v:shape id="_x0000_s1168" type="#_x0000_t202" style="width:12.05pt;height:32.3pt;margin-top:1.09pt;margin-left:498.24pt;mso-position-horizontal-relative:page;position:absolute;z-index:-251646976" filled="f" stroked="f">
            <v:textbox style="layout-flow:vertical;mso-layout-flow-alt:bottom-to-top" inset="0,0,0,0">
              <w:txbxContent>
                <w:p>
                  <w:pPr>
                    <w:spacing w:before="0" w:line="240" w:lineRule="exact"/>
                    <w:ind w:left="20" w:right="0" w:firstLine="0"/>
                    <w:jc w:val="left"/>
                    <w:rPr>
                      <w:sz w:val="20"/>
                    </w:rPr>
                  </w:pPr>
                  <w:r>
                    <w:rPr>
                      <w:spacing w:val="-32"/>
                      <w:w w:val="110"/>
                      <w:sz w:val="20"/>
                    </w:rPr>
                    <w:t>离</w:t>
                  </w:r>
                  <w:r>
                    <w:rPr>
                      <w:spacing w:val="-32"/>
                      <w:w w:val="110"/>
                      <w:sz w:val="20"/>
                    </w:rPr>
                    <w:t>职</w:t>
                  </w:r>
                  <w:r>
                    <w:rPr>
                      <w:spacing w:val="-32"/>
                      <w:w w:val="110"/>
                      <w:sz w:val="20"/>
                    </w:rPr>
                    <w:t>率</w:t>
                  </w:r>
                </w:p>
              </w:txbxContent>
            </v:textbox>
          </v:shape>
        </w:pict>
      </w:r>
      <w:r>
        <w:rPr>
          <w:rFonts w:ascii="Arial"/>
          <w:spacing w:val="-2"/>
          <w:w w:val="125"/>
          <w:sz w:val="19"/>
        </w:rPr>
        <w:t>12.0%</w:t>
      </w:r>
    </w:p>
    <w:p>
      <w:pPr>
        <w:spacing w:before="28"/>
        <w:ind w:left="777" w:right="0" w:firstLine="0"/>
        <w:jc w:val="left"/>
        <w:rPr>
          <w:rFonts w:ascii="Arial"/>
          <w:sz w:val="19"/>
        </w:rPr>
      </w:pPr>
      <w:r>
        <w:rPr>
          <w:rFonts w:ascii="Arial"/>
          <w:spacing w:val="-2"/>
          <w:w w:val="125"/>
          <w:sz w:val="19"/>
        </w:rPr>
        <w:t>10.0%</w:t>
      </w:r>
    </w:p>
    <w:p>
      <w:pPr>
        <w:spacing w:before="29"/>
        <w:ind w:left="777" w:right="0" w:firstLine="0"/>
        <w:jc w:val="left"/>
        <w:rPr>
          <w:rFonts w:ascii="Arial"/>
          <w:sz w:val="19"/>
        </w:rPr>
      </w:pPr>
      <w:r>
        <w:pict>
          <v:shape id="_x0000_s1169" type="#_x0000_t202" style="width:24.55pt;height:10.6pt;margin-top:14.17pt;margin-left:472.3pt;mso-position-horizontal-relative:page;position:absolute;z-index:251668480" filled="f" stroked="f">
            <v:textbox inset="0,0,0,0">
              <w:txbxContent>
                <w:p>
                  <w:pPr>
                    <w:spacing w:before="0" w:line="211" w:lineRule="exact"/>
                    <w:ind w:left="0" w:right="0" w:firstLine="0"/>
                    <w:jc w:val="left"/>
                    <w:rPr>
                      <w:rFonts w:ascii="Arial"/>
                      <w:sz w:val="19"/>
                    </w:rPr>
                  </w:pPr>
                  <w:r>
                    <w:rPr>
                      <w:rFonts w:ascii="Arial"/>
                      <w:spacing w:val="-17"/>
                      <w:w w:val="125"/>
                      <w:sz w:val="19"/>
                    </w:rPr>
                    <w:t>6.0%</w:t>
                  </w:r>
                </w:p>
              </w:txbxContent>
            </v:textbox>
          </v:shape>
        </w:pict>
      </w:r>
      <w:r>
        <w:rPr>
          <w:rFonts w:ascii="Arial"/>
          <w:spacing w:val="-4"/>
          <w:w w:val="125"/>
          <w:sz w:val="19"/>
        </w:rPr>
        <w:t>8.0%</w:t>
      </w:r>
    </w:p>
    <w:p>
      <w:pPr>
        <w:spacing w:after="0"/>
        <w:jc w:val="left"/>
        <w:rPr>
          <w:rFonts w:ascii="Arial"/>
          <w:sz w:val="19"/>
        </w:rPr>
        <w:sectPr>
          <w:headerReference w:type="default" r:id="rId16"/>
          <w:type w:val="nextPage"/>
          <w:pgSz w:w="11910" w:h="16840"/>
          <w:pgMar w:top="1360" w:right="860" w:bottom="280" w:left="1480" w:header="680" w:footer="0"/>
          <w:pgNumType w:start="9"/>
          <w:cols w:num="2" w:space="708" w:equalWidth="0">
            <w:col w:w="1275" w:space="5914"/>
            <w:col w:w="2381" w:space="0"/>
          </w:cols>
          <w:titlePg w:val="0"/>
        </w:sect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spacing w:before="2"/>
        <w:ind w:left="0"/>
        <w:rPr>
          <w:rFonts w:ascii="Arial"/>
          <w:sz w:val="19"/>
        </w:rPr>
      </w:pPr>
    </w:p>
    <w:p>
      <w:pPr>
        <w:pStyle w:val="BodyText"/>
        <w:spacing w:before="58"/>
        <w:ind w:left="2110"/>
        <w:jc w:val="both"/>
      </w:pPr>
      <w:r>
        <w:rPr>
          <w:spacing w:val="-38"/>
        </w:rPr>
        <w:t xml:space="preserve">图 </w:t>
      </w:r>
      <w:r>
        <w:t>6，</w:t>
      </w:r>
      <w:r>
        <w:rPr>
          <w:spacing w:val="-1"/>
        </w:rPr>
        <w:t>公司员工年度离职总体趋势图</w:t>
      </w:r>
    </w:p>
    <w:p>
      <w:pPr>
        <w:pStyle w:val="BodyText"/>
        <w:spacing w:before="15" w:line="249" w:lineRule="auto"/>
        <w:ind w:right="727" w:firstLine="450"/>
        <w:jc w:val="both"/>
      </w:pPr>
      <w:r>
        <w:rPr>
          <w:spacing w:val="-16"/>
        </w:rPr>
        <w:t xml:space="preserve">从图 </w:t>
      </w:r>
      <w:r>
        <w:rPr>
          <w:spacing w:val="-10"/>
        </w:rPr>
        <w:t>6</w:t>
      </w:r>
      <w:r>
        <w:rPr>
          <w:spacing w:val="-20"/>
        </w:rPr>
        <w:t xml:space="preserve"> 可以看出，公司从 </w:t>
      </w:r>
      <w:r>
        <w:rPr>
          <w:spacing w:val="-10"/>
        </w:rPr>
        <w:t>2011</w:t>
      </w:r>
      <w:r>
        <w:rPr>
          <w:spacing w:val="-19"/>
        </w:rPr>
        <w:t xml:space="preserve"> 年到 </w:t>
      </w:r>
      <w:r>
        <w:rPr>
          <w:spacing w:val="-10"/>
        </w:rPr>
        <w:t>2015</w:t>
      </w:r>
      <w:r>
        <w:rPr>
          <w:spacing w:val="-19"/>
        </w:rPr>
        <w:t xml:space="preserve"> 年，公司业绩迅速提升</w:t>
      </w:r>
      <w:r>
        <w:rPr>
          <w:spacing w:val="-2"/>
        </w:rPr>
        <w:t>的同时总体人数成直线上升，但是公司员工的离职率却始终维持在</w:t>
      </w:r>
      <w:r>
        <w:rPr>
          <w:spacing w:val="-2"/>
        </w:rPr>
        <w:t xml:space="preserve"> 20%</w:t>
      </w:r>
      <w:r>
        <w:rPr>
          <w:spacing w:val="-14"/>
        </w:rPr>
        <w:t>上下；虽然公司在不断采取措施，离职率整体呈现下降趋势，但</w:t>
      </w:r>
      <w:r>
        <w:rPr>
          <w:spacing w:val="-2"/>
        </w:rPr>
        <w:t>是收效甚微，下降变化不大，严重制约公司的长远发展。</w:t>
      </w:r>
    </w:p>
    <w:p>
      <w:pPr>
        <w:pStyle w:val="BodyText"/>
        <w:spacing w:before="1" w:line="249" w:lineRule="auto"/>
        <w:ind w:right="727" w:firstLine="480"/>
        <w:jc w:val="both"/>
      </w:pPr>
      <w:r>
        <w:rPr>
          <w:spacing w:val="-17"/>
        </w:rPr>
        <w:t xml:space="preserve">针对离职率居高不下的现状，对公司三类人才在近 </w:t>
      </w:r>
      <w:r>
        <w:rPr>
          <w:spacing w:val="-4"/>
        </w:rPr>
        <w:t>5</w:t>
      </w:r>
      <w:r>
        <w:rPr>
          <w:spacing w:val="-10"/>
        </w:rPr>
        <w:t xml:space="preserve"> 年的流失进</w:t>
      </w:r>
      <w:r>
        <w:rPr>
          <w:spacing w:val="-2"/>
        </w:rPr>
        <w:t>行数据分析，具体如下：</w:t>
      </w:r>
    </w:p>
    <w:p>
      <w:pPr>
        <w:pStyle w:val="BodyText"/>
        <w:ind w:left="0"/>
        <w:rPr>
          <w:sz w:val="20"/>
        </w:rPr>
      </w:pPr>
    </w:p>
    <w:p>
      <w:pPr>
        <w:pStyle w:val="BodyText"/>
        <w:spacing w:before="4"/>
        <w:ind w:left="0"/>
        <w:rPr>
          <w:sz w:val="13"/>
        </w:rPr>
      </w:pPr>
      <w:r>
        <w:pict>
          <v:group id="_x0000_s1170" style="width:423.7pt;height:206.2pt;margin-top:9.73pt;margin-left:90.15pt;mso-position-horizontal-relative:page;mso-wrap-distance-left:0;mso-wrap-distance-right:0;position:absolute;z-index:-251645952" coordorigin="1803,195" coordsize="8474,4124">
            <v:rect id="_x0000_s1171" style="width:8460;height:4110;left:1810;position:absolute;top:201" filled="f" stroked="t" strokecolor="black" strokeweight="0.7pt">
              <v:stroke dashstyle="solid"/>
            </v:rect>
            <v:rect id="_x0000_s1172" style="width:5741;height:2402;left:3026;position:absolute;top:1001" filled="t" fillcolor="silver" stroked="f">
              <v:fill type="solid"/>
            </v:rect>
            <v:rect id="_x0000_s1173" style="width:5741;height:2402;left:3026;position:absolute;top:1001" filled="f" stroked="t" strokecolor="gray" strokeweight="0.7pt">
              <v:stroke dashstyle="solid"/>
            </v:rect>
            <v:line id="_x0000_s1174" style="position:absolute" from="3026,1002" to="3027,3404" stroked="t" strokecolor="black">
              <v:stroke dashstyle="solid"/>
            </v:line>
            <v:line id="_x0000_s1175" style="position:absolute" from="3026,3404" to="3084,3405" stroked="t" strokecolor="black">
              <v:stroke dashstyle="solid"/>
            </v:line>
            <v:shape id="_x0000_s1176" style="width:58;height:2;left:3026;position:absolute;top:2926" coordorigin="3026,2927" coordsize="58,1" path="m3084,2928l3026,2927e" filled="t" fillcolor="white" stroked="f">
              <v:fill type="solid"/>
              <v:path arrowok="t"/>
            </v:shape>
            <v:line id="_x0000_s1177" style="position:absolute" from="3026,2927" to="3084,2928" stroked="t" strokecolor="black">
              <v:stroke dashstyle="solid"/>
            </v:line>
            <v:shape id="_x0000_s1178" style="width:58;height:2;left:3026;position:absolute;top:2449" coordorigin="3026,2450" coordsize="58,1" path="m3084,2451l3026,2450e" filled="t" fillcolor="white" stroked="f">
              <v:fill type="solid"/>
              <v:path arrowok="t"/>
            </v:shape>
            <v:line id="_x0000_s1179" style="position:absolute" from="3026,2450" to="3084,2451" stroked="t" strokecolor="black">
              <v:stroke dashstyle="solid"/>
            </v:line>
            <v:shape id="_x0000_s1180" style="width:58;height:2;left:3026;position:absolute;top:1956" coordorigin="3026,1957" coordsize="58,1" path="m3084,1958l3026,1957e" filled="t" fillcolor="white" stroked="f">
              <v:fill type="solid"/>
              <v:path arrowok="t"/>
            </v:shape>
            <v:line id="_x0000_s1181" style="position:absolute" from="3026,1957" to="3084,1958" stroked="t" strokecolor="black">
              <v:stroke dashstyle="solid"/>
            </v:line>
            <v:shape id="_x0000_s1182" style="width:58;height:2;left:3026;position:absolute;top:1479" coordorigin="3026,1480" coordsize="58,1" path="m3084,1481l3026,1480e" filled="t" fillcolor="white" stroked="f">
              <v:fill type="solid"/>
              <v:path arrowok="t"/>
            </v:shape>
            <v:line id="_x0000_s1183" style="position:absolute" from="3026,1480" to="3084,1481" stroked="t" strokecolor="black">
              <v:stroke dashstyle="solid"/>
            </v:line>
            <v:line id="_x0000_s1184" style="position:absolute" from="3026,1002" to="3084,1003" stroked="t" strokecolor="black">
              <v:stroke dashstyle="solid"/>
            </v:line>
            <v:shape id="_x0000_s1185" style="width:5741;height:2;left:3026;position:absolute;top:3403" coordorigin="3026,3404" coordsize="5741,1" path="m8767,3405l3026,3404e" filled="t" fillcolor="white" stroked="f">
              <v:fill type="solid"/>
              <v:path arrowok="t"/>
            </v:shape>
            <v:line id="_x0000_s1186" style="position:absolute" from="3026,3404" to="8767,3405" stroked="t" strokecolor="black">
              <v:stroke dashstyle="solid"/>
            </v:line>
            <v:line id="_x0000_s1187" style="position:absolute" from="3026,3404" to="3027,3342" stroked="t" strokecolor="black">
              <v:stroke dashstyle="solid"/>
            </v:line>
            <v:shape id="_x0000_s1188" style="width:2;height:62;left:4172;position:absolute;top:3341" coordorigin="4172,3342" coordsize="1,62" path="m4172,3404l4173,3342e" filled="t" fillcolor="white" stroked="f">
              <v:fill type="solid"/>
              <v:path arrowok="t"/>
            </v:shape>
            <v:line id="_x0000_s1189" style="position:absolute" from="4172,3404" to="4173,3342" stroked="t" strokecolor="black">
              <v:stroke dashstyle="solid"/>
            </v:line>
            <v:shape id="_x0000_s1190" style="width:2;height:62;left:5317;position:absolute;top:3341" coordorigin="5317,3342" coordsize="1,62" path="m5317,3404l5318,3342e" filled="t" fillcolor="white" stroked="f">
              <v:fill type="solid"/>
              <v:path arrowok="t"/>
            </v:shape>
            <v:line id="_x0000_s1191" style="position:absolute" from="5317,3404" to="5318,3342" stroked="t" strokecolor="black">
              <v:stroke dashstyle="solid"/>
            </v:line>
            <v:shape id="_x0000_s1192" style="width:2;height:62;left:6477;position:absolute;top:3341" coordorigin="6477,3342" coordsize="1,62" path="m6477,3404l6478,3342e" filled="t" fillcolor="white" stroked="f">
              <v:fill type="solid"/>
              <v:path arrowok="t"/>
            </v:shape>
            <v:line id="_x0000_s1193" style="position:absolute" from="6477,3404" to="6478,3342" stroked="t" strokecolor="black">
              <v:stroke dashstyle="solid"/>
            </v:line>
            <v:shape id="_x0000_s1194" style="width:2;height:62;left:7622;position:absolute;top:3341" coordorigin="7622,3342" coordsize="1,62" path="m7622,3404l7623,3342e" filled="t" fillcolor="white" stroked="f">
              <v:fill type="solid"/>
              <v:path arrowok="t"/>
            </v:shape>
            <v:line id="_x0000_s1195" style="position:absolute" from="7622,3404" to="7623,3342" stroked="t" strokecolor="black">
              <v:stroke dashstyle="solid"/>
            </v:line>
            <v:line id="_x0000_s1196" style="position:absolute" from="8767,3404" to="8768,3342" stroked="t" strokecolor="black">
              <v:stroke dashstyle="solid"/>
            </v:line>
            <v:shape id="_x0000_s1197" style="width:4596;height:400;left:3599;position:absolute;top:1602" coordorigin="3599,1603" coordsize="4596,400" path="m3599,1603l4744,1803,5904,1680,7050,1926,8195,2003e" filled="f" stroked="t" strokecolor="fuchsia" strokeweight="0.7pt">
              <v:stroke dashstyle="solid"/>
              <v:path arrowok="t"/>
            </v:shape>
            <v:shape id="_x0000_s1198" style="width:4596;height:200;left:3599;position:absolute;top:1756" coordorigin="3599,1757" coordsize="4596,200" path="m3599,1757l4744,1803,5904,1757,7050,1880,8195,1957e" filled="f" stroked="t" strokecolor="navy" strokeweight="0.7pt">
              <v:stroke dashstyle="solid"/>
              <v:path arrowok="t"/>
            </v:shape>
            <v:shape id="_x0000_s1199" style="width:4596;height:447;left:3599;position:absolute;top:2017" coordorigin="3599,2018" coordsize="4596,447" path="m3599,2018l4744,2187,5904,2095,7050,2388,8195,2465e" filled="f" stroked="t" strokecolor="yellow" strokeweight="0.7pt">
              <v:stroke dashstyle="solid"/>
              <v:path arrowok="t"/>
            </v:shape>
            <v:shape id="_x0000_s1200" style="width:4596;height:555;left:3599;position:absolute;top:1155" coordorigin="3599,1156" coordsize="4596,555" path="m3599,1356l4744,1711,5904,1156,7050,1310,8195,1695e" filled="f" stroked="t" strokecolor="aqua" strokeweight="0.7pt">
              <v:stroke dashstyle="solid"/>
              <v:path arrowok="t"/>
            </v:shape>
            <v:rect id="_x0000_s1201" style="width:72;height:77;left:3556;position:absolute;top:1556" filled="t" fillcolor="fuchsia" stroked="f">
              <v:fill type="solid"/>
            </v:rect>
            <v:rect id="_x0000_s1202" style="width:72;height:77;left:3556;position:absolute;top:1556" filled="f" stroked="t" strokecolor="fuchsia" strokeweight="0.7pt">
              <v:stroke dashstyle="solid"/>
            </v:rect>
            <v:rect id="_x0000_s1203" style="width:72;height:77;left:4701;position:absolute;top:1756" filled="t" fillcolor="fuchsia" stroked="f">
              <v:fill type="solid"/>
            </v:rect>
            <v:rect id="_x0000_s1204" style="width:72;height:77;left:4701;position:absolute;top:1756" filled="f" stroked="t" strokecolor="fuchsia" strokeweight="0.7pt">
              <v:stroke dashstyle="solid"/>
            </v:rect>
            <v:rect id="_x0000_s1205" style="width:72;height:77;left:5861;position:absolute;top:1633" filled="t" fillcolor="fuchsia" stroked="f">
              <v:fill type="solid"/>
            </v:rect>
            <v:rect id="_x0000_s1206" style="width:72;height:77;left:5861;position:absolute;top:1633" filled="f" stroked="t" strokecolor="fuchsia" strokeweight="0.7pt">
              <v:stroke dashstyle="solid"/>
            </v:rect>
            <v:rect id="_x0000_s1207" style="width:72;height:77;left:7006;position:absolute;top:1879" filled="t" fillcolor="fuchsia" stroked="f">
              <v:fill type="solid"/>
            </v:rect>
            <v:rect id="_x0000_s1208" style="width:72;height:77;left:7006;position:absolute;top:1879" filled="f" stroked="t" strokecolor="fuchsia" strokeweight="0.7pt">
              <v:stroke dashstyle="solid"/>
            </v:rect>
            <v:rect id="_x0000_s1209" style="width:71;height:77;left:8152;position:absolute;top:1956" filled="t" fillcolor="fuchsia" stroked="f">
              <v:fill type="solid"/>
            </v:rect>
            <v:rect id="_x0000_s1210" style="width:71;height:77;left:8152;position:absolute;top:1956" filled="f" stroked="t" strokecolor="fuchsia" strokeweight="0.7pt">
              <v:stroke dashstyle="solid"/>
            </v:rect>
            <v:shape id="_x0000_s1211" type="#_x0000_t75" style="width:100;height:106;left:3549;position:absolute;top:1703" stroked="f">
              <v:imagedata r:id="rId17" o:title=""/>
            </v:shape>
            <v:shape id="_x0000_s1212" style="width:86;height:92;left:4701;position:absolute;top:1756" coordorigin="4701,1757" coordsize="86,92" path="m4744,1849l4701,1803,4744,1757,4787,1803,4744,1849xe" filled="t" fillcolor="navy" stroked="f">
              <v:fill type="solid"/>
              <v:path arrowok="t"/>
            </v:shape>
            <v:shape id="_x0000_s1213" style="width:86;height:92;left:4701;position:absolute;top:1756" coordorigin="4701,1757" coordsize="86,92" path="m4744,1757l4787,1803,4744,1849,4701,1803,4744,1757xe" filled="f" stroked="t" strokecolor="navy" strokeweight="0.7pt">
              <v:stroke dashstyle="solid"/>
              <v:path arrowok="t"/>
            </v:shape>
            <v:shape id="_x0000_s1214" style="width:86;height:92;left:5861;position:absolute;top:1710" coordorigin="5861,1711" coordsize="86,92" path="m5904,1803l5861,1757,5904,1711,5947,1757,5904,1803xe" filled="t" fillcolor="navy" stroked="f">
              <v:fill type="solid"/>
              <v:path arrowok="t"/>
            </v:shape>
            <v:shape id="_x0000_s1215" style="width:86;height:92;left:5861;position:absolute;top:1710" coordorigin="5861,1711" coordsize="86,92" path="m5904,1711l5947,1757,5904,1803,5861,1757,5904,1711xe" filled="f" stroked="t" strokecolor="navy" strokeweight="0.7pt">
              <v:stroke dashstyle="solid"/>
              <v:path arrowok="t"/>
            </v:shape>
            <v:shape id="_x0000_s1216" style="width:86;height:92;left:7006;position:absolute;top:1833" coordorigin="7006,1834" coordsize="86,92" path="m7049,1926l7006,1880,7049,1834,7092,1880,7049,1926xe" filled="t" fillcolor="navy" stroked="f">
              <v:fill type="solid"/>
              <v:path arrowok="t"/>
            </v:shape>
            <v:shape id="_x0000_s1217" style="width:86;height:92;left:7006;position:absolute;top:1833" coordorigin="7006,1834" coordsize="86,92" path="m7049,1834l7092,1880,7049,1926,7006,1880,7049,1834xe" filled="f" stroked="t" strokecolor="navy" strokeweight="0.7pt">
              <v:stroke dashstyle="solid"/>
              <v:path arrowok="t"/>
            </v:shape>
            <v:shape id="_x0000_s1218" style="width:86;height:92;left:8152;position:absolute;top:1910" coordorigin="8152,1911" coordsize="86,92" path="m8195,2003l8152,1957,8195,1911,8238,1957,8195,2003xe" filled="t" fillcolor="navy" stroked="f">
              <v:fill type="solid"/>
              <v:path arrowok="t"/>
            </v:shape>
            <v:shape id="_x0000_s1219" style="width:86;height:92;left:8152;position:absolute;top:1910" coordorigin="8152,1911" coordsize="86,92" path="m8195,1911l8238,1957,8195,2003,8152,1957,8195,1911xe" filled="f" stroked="t" strokecolor="navy" strokeweight="0.7pt">
              <v:stroke dashstyle="solid"/>
              <v:path arrowok="t"/>
            </v:shape>
            <v:shape id="_x0000_s1220" type="#_x0000_t75" style="width:100;height:107;left:3549;position:absolute;top:1964" stroked="f">
              <v:imagedata r:id="rId18" o:title=""/>
            </v:shape>
            <v:shape id="_x0000_s1221" type="#_x0000_t75" style="width:100;height:106;left:4694;position:absolute;top:2134" stroked="f">
              <v:imagedata r:id="rId19" o:title=""/>
            </v:shape>
            <v:shape id="_x0000_s1222" type="#_x0000_t75" style="width:100;height:107;left:5854;position:absolute;top:2041" stroked="f">
              <v:imagedata r:id="rId20" o:title=""/>
            </v:shape>
            <v:shape id="_x0000_s1223" type="#_x0000_t75" style="width:100;height:106;left:6999;position:absolute;top:2334" stroked="f">
              <v:imagedata r:id="rId21" o:title=""/>
            </v:shape>
            <v:shape id="_x0000_s1224" type="#_x0000_t75" style="width:100;height:106;left:8145;position:absolute;top:2411" stroked="f">
              <v:imagedata r:id="rId19" o:title=""/>
            </v:shape>
            <v:shape id="_x0000_s1225" style="width:43;height:47;left:3556;position:absolute;top:1309" coordorigin="3556,1310" coordsize="43,47" path="m3599,1357l3556,1310e" filled="t" fillcolor="white" stroked="f">
              <v:fill type="solid"/>
              <v:path arrowok="t"/>
            </v:shape>
            <v:line id="_x0000_s1226" style="position:absolute" from="3599,1357" to="3556,1310" stroked="t" strokecolor="aqua" strokeweight="0.7pt">
              <v:stroke dashstyle="solid"/>
            </v:line>
            <v:shape id="_x0000_s1227" style="width:43;height:46;left:3599;position:absolute;top:1356" coordorigin="3599,1357" coordsize="43,46" path="m3642,1403l3599,1357e" filled="t" fillcolor="white" stroked="f">
              <v:fill type="solid"/>
              <v:path arrowok="t"/>
            </v:shape>
            <v:line id="_x0000_s1228" style="position:absolute" from="3599,1357" to="3642,1403" stroked="t" strokecolor="aqua" strokeweight="0.7pt">
              <v:stroke dashstyle="solid"/>
            </v:line>
            <v:shape id="_x0000_s1229" style="width:43;height:46;left:3556;position:absolute;top:1356" coordorigin="3556,1357" coordsize="43,46" path="m3556,1403l3599,1357e" filled="t" fillcolor="white" stroked="f">
              <v:fill type="solid"/>
              <v:path arrowok="t"/>
            </v:shape>
            <v:line id="_x0000_s1230" style="position:absolute" from="3599,1357" to="3556,1403" stroked="t" strokecolor="aqua" strokeweight="0.7pt">
              <v:stroke dashstyle="solid"/>
            </v:line>
            <v:shape id="_x0000_s1231" style="width:43;height:47;left:3599;position:absolute;top:1309" coordorigin="3599,1310" coordsize="43,47" path="m3599,1357l3642,1310e" filled="t" fillcolor="white" stroked="f">
              <v:fill type="solid"/>
              <v:path arrowok="t"/>
            </v:shape>
            <v:line id="_x0000_s1232" style="position:absolute" from="3599,1357" to="3642,1310" stroked="t" strokecolor="aqua" strokeweight="0.7pt">
              <v:stroke dashstyle="solid"/>
            </v:line>
            <v:shape id="_x0000_s1233" style="width:43;height:47;left:4701;position:absolute;top:1663" coordorigin="4701,1664" coordsize="43,47" path="m4744,1711l4701,1664e" filled="t" fillcolor="white" stroked="f">
              <v:fill type="solid"/>
              <v:path arrowok="t"/>
            </v:shape>
            <v:line id="_x0000_s1234" style="position:absolute" from="4744,1711" to="4701,1664" stroked="t" strokecolor="aqua" strokeweight="0.7pt">
              <v:stroke dashstyle="solid"/>
            </v:line>
            <v:shape id="_x0000_s1235" style="width:43;height:46;left:4744;position:absolute;top:1710" coordorigin="4744,1711" coordsize="43,46" path="m4787,1757l4744,1711e" filled="t" fillcolor="white" stroked="f">
              <v:fill type="solid"/>
              <v:path arrowok="t"/>
            </v:shape>
            <v:line id="_x0000_s1236" style="position:absolute" from="4744,1711" to="4787,1757" stroked="t" strokecolor="aqua" strokeweight="0.7pt">
              <v:stroke dashstyle="solid"/>
            </v:line>
            <v:shape id="_x0000_s1237" style="width:43;height:46;left:4701;position:absolute;top:1710" coordorigin="4701,1711" coordsize="43,46" path="m4701,1757l4744,1711e" filled="t" fillcolor="white" stroked="f">
              <v:fill type="solid"/>
              <v:path arrowok="t"/>
            </v:shape>
            <v:line id="_x0000_s1238" style="position:absolute" from="4744,1711" to="4701,1757" stroked="t" strokecolor="aqua" strokeweight="0.7pt">
              <v:stroke dashstyle="solid"/>
            </v:line>
            <v:shape id="_x0000_s1239" style="width:43;height:47;left:4744;position:absolute;top:1663" coordorigin="4744,1664" coordsize="43,47" path="m4744,1711l4787,1664e" filled="t" fillcolor="white" stroked="f">
              <v:fill type="solid"/>
              <v:path arrowok="t"/>
            </v:shape>
            <v:line id="_x0000_s1240" style="position:absolute" from="4744,1711" to="4787,1664" stroked="t" strokecolor="aqua" strokeweight="0.7pt">
              <v:stroke dashstyle="solid"/>
            </v:line>
            <v:shape id="_x0000_s1241" style="width:43;height:46;left:5861;position:absolute;top:1109" coordorigin="5861,1110" coordsize="43,46" path="m5904,1156l5861,1110e" filled="t" fillcolor="white" stroked="f">
              <v:fill type="solid"/>
              <v:path arrowok="t"/>
            </v:shape>
            <v:line id="_x0000_s1242" style="position:absolute" from="5904,1156" to="5861,1110" stroked="t" strokecolor="aqua" strokeweight="0.7pt">
              <v:stroke dashstyle="solid"/>
            </v:line>
            <v:shape id="_x0000_s1243" style="width:43;height:47;left:5904;position:absolute;top:1155" coordorigin="5904,1156" coordsize="43,47" path="m5947,1203l5904,1156e" filled="t" fillcolor="white" stroked="f">
              <v:fill type="solid"/>
              <v:path arrowok="t"/>
            </v:shape>
            <v:line id="_x0000_s1244" style="position:absolute" from="5904,1156" to="5947,1203" stroked="t" strokecolor="aqua" strokeweight="0.7pt">
              <v:stroke dashstyle="solid"/>
            </v:line>
            <v:shape id="_x0000_s1245" style="width:43;height:47;left:5861;position:absolute;top:1155" coordorigin="5861,1156" coordsize="43,47" path="m5861,1203l5904,1156e" filled="t" fillcolor="white" stroked="f">
              <v:fill type="solid"/>
              <v:path arrowok="t"/>
            </v:shape>
            <v:line id="_x0000_s1246" style="position:absolute" from="5904,1156" to="5861,1203" stroked="t" strokecolor="aqua" strokeweight="0.7pt">
              <v:stroke dashstyle="solid"/>
            </v:line>
            <v:shape id="_x0000_s1247" style="width:43;height:46;left:5904;position:absolute;top:1109" coordorigin="5904,1110" coordsize="43,46" path="m5904,1156l5947,1110e" filled="t" fillcolor="white" stroked="f">
              <v:fill type="solid"/>
              <v:path arrowok="t"/>
            </v:shape>
            <v:line id="_x0000_s1248" style="position:absolute" from="5904,1156" to="5947,1110" stroked="t" strokecolor="aqua" strokeweight="0.7pt">
              <v:stroke dashstyle="solid"/>
            </v:line>
            <v:shape id="_x0000_s1249" style="width:43;height:46;left:7006;position:absolute;top:1263" coordorigin="7006,1264" coordsize="43,46" path="m7049,1310l7006,1264e" filled="t" fillcolor="white" stroked="f">
              <v:fill type="solid"/>
              <v:path arrowok="t"/>
            </v:shape>
            <v:line id="_x0000_s1250" style="position:absolute" from="7049,1310" to="7006,1264" stroked="t" strokecolor="aqua" strokeweight="0.7pt">
              <v:stroke dashstyle="solid"/>
            </v:line>
            <v:shape id="_x0000_s1251" style="width:43;height:47;left:7049;position:absolute;top:1309" coordorigin="7049,1310" coordsize="43,47" path="m7092,1357l7049,1310e" filled="t" fillcolor="white" stroked="f">
              <v:fill type="solid"/>
              <v:path arrowok="t"/>
            </v:shape>
            <v:line id="_x0000_s1252" style="position:absolute" from="7049,1310" to="7092,1357" stroked="t" strokecolor="aqua" strokeweight="0.7pt">
              <v:stroke dashstyle="solid"/>
            </v:line>
            <v:shape id="_x0000_s1253" style="width:43;height:47;left:7006;position:absolute;top:1309" coordorigin="7006,1310" coordsize="43,47" path="m7006,1357l7049,1310e" filled="t" fillcolor="white" stroked="f">
              <v:fill type="solid"/>
              <v:path arrowok="t"/>
            </v:shape>
            <v:line id="_x0000_s1254" style="position:absolute" from="7049,1310" to="7006,1357" stroked="t" strokecolor="aqua" strokeweight="0.7pt">
              <v:stroke dashstyle="solid"/>
            </v:line>
            <v:shape id="_x0000_s1255" style="width:43;height:46;left:7049;position:absolute;top:1263" coordorigin="7049,1264" coordsize="43,46" path="m7049,1310l7092,1264e" filled="t" fillcolor="white" stroked="f">
              <v:fill type="solid"/>
              <v:path arrowok="t"/>
            </v:shape>
            <v:line id="_x0000_s1256" style="position:absolute" from="7049,1310" to="7092,1264" stroked="t" strokecolor="aqua" strokeweight="0.7pt">
              <v:stroke dashstyle="solid"/>
            </v:line>
            <v:shape id="_x0000_s1257" style="width:43;height:46;left:8152;position:absolute;top:1648" coordorigin="8152,1649" coordsize="43,46" path="m8195,1695l8152,1649e" filled="t" fillcolor="white" stroked="f">
              <v:fill type="solid"/>
              <v:path arrowok="t"/>
            </v:shape>
            <v:line id="_x0000_s1258" style="position:absolute" from="8195,1695" to="8152,1649" stroked="t" strokecolor="aqua" strokeweight="0.7pt">
              <v:stroke dashstyle="solid"/>
            </v:line>
            <v:shape id="_x0000_s1259" style="width:43;height:46;left:8195;position:absolute;top:1694" coordorigin="8195,1695" coordsize="43,46" path="m8238,1741l8195,1695e" filled="t" fillcolor="white" stroked="f">
              <v:fill type="solid"/>
              <v:path arrowok="t"/>
            </v:shape>
            <v:line id="_x0000_s1260" style="position:absolute" from="8195,1695" to="8238,1741" stroked="t" strokecolor="aqua" strokeweight="0.7pt">
              <v:stroke dashstyle="solid"/>
            </v:line>
            <v:shape id="_x0000_s1261" style="width:43;height:46;left:8152;position:absolute;top:1694" coordorigin="8152,1695" coordsize="43,46" path="m8152,1741l8195,1695e" filled="t" fillcolor="white" stroked="f">
              <v:fill type="solid"/>
              <v:path arrowok="t"/>
            </v:shape>
            <v:line id="_x0000_s1262" style="position:absolute" from="8195,1695" to="8152,1741" stroked="t" strokecolor="aqua" strokeweight="0.7pt">
              <v:stroke dashstyle="solid"/>
            </v:line>
            <v:shape id="_x0000_s1263" style="width:43;height:46;left:8195;position:absolute;top:1648" coordorigin="8195,1649" coordsize="43,46" path="m8195,1695l8238,1649e" filled="t" fillcolor="white" stroked="f">
              <v:fill type="solid"/>
              <v:path arrowok="t"/>
            </v:shape>
            <v:line id="_x0000_s1264" style="position:absolute" from="8195,1695" to="8238,1649" stroked="t" strokecolor="aqua" strokeweight="0.7pt">
              <v:stroke dashstyle="solid"/>
            </v:line>
            <v:rect id="_x0000_s1265" style="width:5597;height:354;left:3083;position:absolute;top:555" filled="t" fillcolor="white" stroked="f">
              <v:fill type="solid"/>
            </v:rect>
            <v:line id="_x0000_s1266" style="position:absolute" from="3227,741" to="3613,742" stroked="t" strokecolor="fuchsia" strokeweight="0.7pt">
              <v:stroke dashstyle="solid"/>
            </v:line>
            <v:rect id="_x0000_s1267" style="width:72;height:77;left:3370;position:absolute;top:694" filled="t" fillcolor="fuchsia" stroked="f">
              <v:fill type="solid"/>
            </v:rect>
            <v:rect id="_x0000_s1268" style="width:72;height:77;left:3370;position:absolute;top:694" filled="f" stroked="t" strokecolor="fuchsia" strokeweight="0.7pt">
              <v:stroke dashstyle="solid"/>
            </v:rect>
            <v:shape id="_x0000_s1269" type="#_x0000_t75" style="width:400;height:106;left:4623;position:absolute;top:687" stroked="f">
              <v:imagedata r:id="rId22" o:title=""/>
            </v:shape>
            <v:shape id="_x0000_s1270" type="#_x0000_t75" style="width:400;height:106;left:6026;position:absolute;top:687" stroked="f">
              <v:imagedata r:id="rId23" o:title=""/>
            </v:shape>
            <v:shape id="_x0000_s1271" type="#_x0000_t75" style="width:400;height:106;left:7429;position:absolute;top:687" stroked="f">
              <v:imagedata r:id="rId24" o:title=""/>
            </v:shape>
            <v:rect id="_x0000_s1272" style="width:8460;height:4110;left:1810;position:absolute;top:201" filled="f" stroked="t" strokecolor="black" strokeweight="0.7pt">
              <v:stroke dashstyle="solid"/>
            </v:rect>
            <v:shape id="_x0000_s1273" type="#_x0000_t202" style="width:2228;height:200;left:4945;position:absolute;top:398" filled="f" stroked="f">
              <v:textbox inset="0,0,0,0">
                <w:txbxContent>
                  <w:p>
                    <w:pPr>
                      <w:spacing w:before="0" w:line="200" w:lineRule="exact"/>
                      <w:ind w:left="0" w:right="0" w:firstLine="0"/>
                      <w:jc w:val="left"/>
                      <w:rPr>
                        <w:rFonts w:ascii="Microsoft JhengHei" w:eastAsia="Microsoft JhengHei"/>
                        <w:b/>
                        <w:sz w:val="20"/>
                      </w:rPr>
                    </w:pPr>
                    <w:r>
                      <w:rPr>
                        <w:rFonts w:ascii="Microsoft JhengHei" w:eastAsia="Microsoft JhengHei"/>
                        <w:b/>
                        <w:spacing w:val="-1"/>
                        <w:sz w:val="20"/>
                      </w:rPr>
                      <w:t>裕鼎公司人员离职曲线图</w:t>
                    </w:r>
                  </w:p>
                </w:txbxContent>
              </v:textbox>
            </v:shape>
            <v:shape id="_x0000_s1274" type="#_x0000_t202" style="width:932;height:2626;left:2009;position:absolute;top:926" filled="f" stroked="f">
              <v:textbox inset="0,0,0,0">
                <w:txbxContent>
                  <w:p>
                    <w:pPr>
                      <w:spacing w:before="0" w:line="223" w:lineRule="exact"/>
                      <w:ind w:left="345" w:right="0" w:firstLine="0"/>
                      <w:jc w:val="left"/>
                      <w:rPr>
                        <w:rFonts w:ascii="Arial"/>
                        <w:sz w:val="20"/>
                      </w:rPr>
                    </w:pPr>
                    <w:r>
                      <w:rPr>
                        <w:rFonts w:ascii="Arial"/>
                        <w:spacing w:val="-2"/>
                        <w:sz w:val="20"/>
                      </w:rPr>
                      <w:t>25.0%</w:t>
                    </w:r>
                  </w:p>
                  <w:p>
                    <w:pPr>
                      <w:spacing w:before="6" w:line="240" w:lineRule="auto"/>
                      <w:rPr>
                        <w:rFonts w:ascii="Arial"/>
                        <w:sz w:val="21"/>
                      </w:rPr>
                    </w:pPr>
                  </w:p>
                  <w:p>
                    <w:pPr>
                      <w:spacing w:before="0"/>
                      <w:ind w:left="345" w:right="0" w:firstLine="0"/>
                      <w:jc w:val="left"/>
                      <w:rPr>
                        <w:rFonts w:ascii="Arial"/>
                        <w:sz w:val="20"/>
                      </w:rPr>
                    </w:pPr>
                    <w:r>
                      <w:rPr>
                        <w:rFonts w:ascii="Arial"/>
                        <w:spacing w:val="-2"/>
                        <w:sz w:val="20"/>
                      </w:rPr>
                      <w:t>20.0%</w:t>
                    </w:r>
                  </w:p>
                  <w:p>
                    <w:pPr>
                      <w:spacing w:before="6" w:line="240" w:lineRule="auto"/>
                      <w:rPr>
                        <w:rFonts w:ascii="Arial"/>
                        <w:sz w:val="21"/>
                      </w:rPr>
                    </w:pPr>
                  </w:p>
                  <w:p>
                    <w:pPr>
                      <w:spacing w:before="0"/>
                      <w:ind w:left="345" w:right="0" w:firstLine="0"/>
                      <w:jc w:val="left"/>
                      <w:rPr>
                        <w:rFonts w:ascii="Arial"/>
                        <w:sz w:val="20"/>
                      </w:rPr>
                    </w:pPr>
                    <w:r>
                      <w:rPr>
                        <w:rFonts w:ascii="Arial"/>
                        <w:spacing w:val="-2"/>
                        <w:sz w:val="20"/>
                      </w:rPr>
                      <w:t>15.0%</w:t>
                    </w:r>
                  </w:p>
                  <w:p>
                    <w:pPr>
                      <w:spacing w:before="31" w:line="243" w:lineRule="exact"/>
                      <w:ind w:left="0" w:right="0" w:firstLine="0"/>
                      <w:jc w:val="left"/>
                      <w:rPr>
                        <w:sz w:val="20"/>
                      </w:rPr>
                    </w:pPr>
                    <w:r>
                      <w:rPr>
                        <w:spacing w:val="-4"/>
                        <w:sz w:val="20"/>
                      </w:rPr>
                      <w:t>离职率</w:t>
                    </w:r>
                  </w:p>
                  <w:p>
                    <w:pPr>
                      <w:spacing w:before="0" w:line="217" w:lineRule="exact"/>
                      <w:ind w:left="345" w:right="0" w:firstLine="0"/>
                      <w:jc w:val="left"/>
                      <w:rPr>
                        <w:rFonts w:ascii="Arial"/>
                        <w:sz w:val="20"/>
                      </w:rPr>
                    </w:pPr>
                    <w:r>
                      <w:rPr>
                        <w:rFonts w:ascii="Arial"/>
                        <w:spacing w:val="-2"/>
                        <w:sz w:val="20"/>
                      </w:rPr>
                      <w:t>10.0%</w:t>
                    </w:r>
                  </w:p>
                  <w:p>
                    <w:pPr>
                      <w:spacing w:before="7" w:line="240" w:lineRule="auto"/>
                      <w:rPr>
                        <w:rFonts w:ascii="Arial"/>
                        <w:sz w:val="21"/>
                      </w:rPr>
                    </w:pPr>
                  </w:p>
                  <w:p>
                    <w:pPr>
                      <w:spacing w:before="0"/>
                      <w:ind w:left="445" w:right="0" w:firstLine="0"/>
                      <w:jc w:val="left"/>
                      <w:rPr>
                        <w:rFonts w:ascii="Arial"/>
                        <w:sz w:val="20"/>
                      </w:rPr>
                    </w:pPr>
                    <w:r>
                      <w:rPr>
                        <w:rFonts w:ascii="Arial"/>
                        <w:spacing w:val="-4"/>
                        <w:sz w:val="20"/>
                      </w:rPr>
                      <w:t>5.0%</w:t>
                    </w:r>
                  </w:p>
                  <w:p>
                    <w:pPr>
                      <w:spacing w:before="5" w:line="240" w:lineRule="auto"/>
                      <w:rPr>
                        <w:rFonts w:ascii="Arial"/>
                        <w:sz w:val="21"/>
                      </w:rPr>
                    </w:pPr>
                  </w:p>
                  <w:p>
                    <w:pPr>
                      <w:spacing w:before="0"/>
                      <w:ind w:left="445" w:right="0" w:firstLine="0"/>
                      <w:jc w:val="left"/>
                      <w:rPr>
                        <w:rFonts w:ascii="Arial"/>
                        <w:sz w:val="20"/>
                      </w:rPr>
                    </w:pPr>
                    <w:r>
                      <w:rPr>
                        <w:rFonts w:ascii="Arial"/>
                        <w:spacing w:val="-4"/>
                        <w:sz w:val="20"/>
                      </w:rPr>
                      <w:t>0.0%</w:t>
                    </w:r>
                  </w:p>
                </w:txbxContent>
              </v:textbox>
            </v:shape>
            <v:shape id="_x0000_s1275" type="#_x0000_t202" style="width:2015;height:200;left:3213;position:absolute;top:3646" filled="f" stroked="f">
              <v:textbox inset="0,0,0,0">
                <w:txbxContent>
                  <w:p>
                    <w:pPr>
                      <w:tabs>
                        <w:tab w:val="left" w:pos="1144"/>
                      </w:tabs>
                      <w:spacing w:before="0" w:line="200" w:lineRule="exact"/>
                      <w:ind w:left="0" w:right="0" w:firstLine="0"/>
                      <w:jc w:val="left"/>
                      <w:rPr>
                        <w:sz w:val="20"/>
                      </w:rPr>
                    </w:pPr>
                    <w:r>
                      <w:rPr>
                        <w:sz w:val="20"/>
                      </w:rPr>
                      <w:t>2011</w:t>
                    </w:r>
                    <w:r>
                      <w:rPr>
                        <w:spacing w:val="-50"/>
                        <w:sz w:val="20"/>
                      </w:rPr>
                      <w:t xml:space="preserve"> </w:t>
                    </w:r>
                    <w:r>
                      <w:rPr>
                        <w:sz w:val="20"/>
                      </w:rPr>
                      <w:t>年</w:t>
                    </w:r>
                    <w:r>
                      <w:rPr>
                        <w:spacing w:val="-10"/>
                        <w:sz w:val="20"/>
                      </w:rPr>
                      <w:t>度</w:t>
                    </w:r>
                    <w:r>
                      <w:rPr>
                        <w:sz w:val="20"/>
                      </w:rPr>
                      <w:tab/>
                      <w:t>2012</w:t>
                    </w:r>
                    <w:r>
                      <w:rPr>
                        <w:spacing w:val="-50"/>
                        <w:sz w:val="20"/>
                      </w:rPr>
                      <w:t xml:space="preserve"> </w:t>
                    </w:r>
                    <w:r>
                      <w:rPr>
                        <w:sz w:val="20"/>
                      </w:rPr>
                      <w:t>年</w:t>
                    </w:r>
                    <w:r>
                      <w:rPr>
                        <w:spacing w:val="-10"/>
                        <w:sz w:val="20"/>
                      </w:rPr>
                      <w:t>度</w:t>
                    </w:r>
                  </w:p>
                </w:txbxContent>
              </v:textbox>
            </v:shape>
            <v:shape id="_x0000_s1276" type="#_x0000_t202" style="width:870;height:508;left:5517;position:absolute;top:3646" filled="f" stroked="f">
              <v:textbox inset="0,0,0,0">
                <w:txbxContent>
                  <w:p>
                    <w:pPr>
                      <w:spacing w:before="0" w:line="221" w:lineRule="exact"/>
                      <w:ind w:left="0" w:right="0" w:firstLine="0"/>
                      <w:jc w:val="left"/>
                      <w:rPr>
                        <w:sz w:val="20"/>
                      </w:rPr>
                    </w:pPr>
                    <w:r>
                      <w:rPr>
                        <w:sz w:val="20"/>
                      </w:rPr>
                      <w:t>2013</w:t>
                    </w:r>
                    <w:r>
                      <w:rPr>
                        <w:spacing w:val="-20"/>
                        <w:sz w:val="20"/>
                      </w:rPr>
                      <w:t xml:space="preserve"> 年度</w:t>
                    </w:r>
                  </w:p>
                  <w:p>
                    <w:pPr>
                      <w:spacing w:before="0" w:line="287" w:lineRule="exact"/>
                      <w:ind w:left="172" w:right="0" w:firstLine="0"/>
                      <w:jc w:val="left"/>
                      <w:rPr>
                        <w:rFonts w:ascii="Microsoft JhengHei" w:eastAsia="Microsoft JhengHei"/>
                        <w:b/>
                        <w:sz w:val="20"/>
                      </w:rPr>
                    </w:pPr>
                    <w:r>
                      <w:rPr>
                        <w:rFonts w:ascii="Microsoft JhengHei" w:eastAsia="Microsoft JhengHei"/>
                        <w:b/>
                        <w:spacing w:val="-5"/>
                        <w:sz w:val="20"/>
                      </w:rPr>
                      <w:t>年份</w:t>
                    </w:r>
                  </w:p>
                </w:txbxContent>
              </v:textbox>
            </v:shape>
            <v:shape id="_x0000_s1277" type="#_x0000_t202" style="width:2015;height:200;left:6663;position:absolute;top:3646" filled="f" stroked="f">
              <v:textbox inset="0,0,0,0">
                <w:txbxContent>
                  <w:p>
                    <w:pPr>
                      <w:tabs>
                        <w:tab w:val="left" w:pos="1144"/>
                      </w:tabs>
                      <w:spacing w:before="0" w:line="200" w:lineRule="exact"/>
                      <w:ind w:left="0" w:right="0" w:firstLine="0"/>
                      <w:jc w:val="left"/>
                      <w:rPr>
                        <w:sz w:val="20"/>
                      </w:rPr>
                    </w:pPr>
                    <w:r>
                      <w:rPr>
                        <w:sz w:val="20"/>
                      </w:rPr>
                      <w:t>2014</w:t>
                    </w:r>
                    <w:r>
                      <w:rPr>
                        <w:spacing w:val="-50"/>
                        <w:sz w:val="20"/>
                      </w:rPr>
                      <w:t xml:space="preserve"> </w:t>
                    </w:r>
                    <w:r>
                      <w:rPr>
                        <w:sz w:val="20"/>
                      </w:rPr>
                      <w:t>年</w:t>
                    </w:r>
                    <w:r>
                      <w:rPr>
                        <w:spacing w:val="-10"/>
                        <w:sz w:val="20"/>
                      </w:rPr>
                      <w:t>度</w:t>
                    </w:r>
                    <w:r>
                      <w:rPr>
                        <w:sz w:val="20"/>
                      </w:rPr>
                      <w:tab/>
                      <w:t>2015</w:t>
                    </w:r>
                    <w:r>
                      <w:rPr>
                        <w:spacing w:val="-50"/>
                        <w:sz w:val="20"/>
                      </w:rPr>
                      <w:t xml:space="preserve"> </w:t>
                    </w:r>
                    <w:r>
                      <w:rPr>
                        <w:sz w:val="20"/>
                      </w:rPr>
                      <w:t>年</w:t>
                    </w:r>
                    <w:r>
                      <w:rPr>
                        <w:spacing w:val="-10"/>
                        <w:sz w:val="20"/>
                      </w:rPr>
                      <w:t>度</w:t>
                    </w:r>
                  </w:p>
                </w:txbxContent>
              </v:textbox>
            </v:shape>
            <v:shape id="_x0000_s1278" type="#_x0000_t202" style="width:5597;height:354;left:3084;position:absolute;top:555" filled="f" stroked="t" strokecolor="black">
              <v:stroke dashstyle="solid"/>
              <v:textbox inset="0,0,0,0">
                <w:txbxContent>
                  <w:p>
                    <w:pPr>
                      <w:tabs>
                        <w:tab w:val="left" w:pos="1974"/>
                        <w:tab w:val="left" w:pos="3377"/>
                        <w:tab w:val="left" w:pos="4780"/>
                      </w:tabs>
                      <w:spacing w:before="106" w:line="248" w:lineRule="exact"/>
                      <w:ind w:left="572" w:right="0" w:firstLine="0"/>
                      <w:jc w:val="left"/>
                      <w:rPr>
                        <w:sz w:val="20"/>
                      </w:rPr>
                    </w:pPr>
                    <w:r>
                      <w:rPr>
                        <w:sz w:val="20"/>
                      </w:rPr>
                      <w:t>总离职</w:t>
                    </w:r>
                    <w:r>
                      <w:rPr>
                        <w:spacing w:val="-10"/>
                        <w:sz w:val="20"/>
                      </w:rPr>
                      <w:t>率</w:t>
                    </w:r>
                    <w:r>
                      <w:rPr>
                        <w:sz w:val="20"/>
                      </w:rPr>
                      <w:tab/>
                      <w:t>一线员</w:t>
                    </w:r>
                    <w:r>
                      <w:rPr>
                        <w:spacing w:val="-10"/>
                        <w:sz w:val="20"/>
                      </w:rPr>
                      <w:t>工</w:t>
                    </w:r>
                    <w:r>
                      <w:rPr>
                        <w:sz w:val="20"/>
                      </w:rPr>
                      <w:tab/>
                      <w:t>技术人</w:t>
                    </w:r>
                    <w:r>
                      <w:rPr>
                        <w:spacing w:val="-10"/>
                        <w:sz w:val="20"/>
                      </w:rPr>
                      <w:t>员</w:t>
                    </w:r>
                    <w:r>
                      <w:rPr>
                        <w:sz w:val="20"/>
                      </w:rPr>
                      <w:tab/>
                      <w:t>管理人</w:t>
                    </w:r>
                    <w:r>
                      <w:rPr>
                        <w:spacing w:val="-10"/>
                        <w:sz w:val="20"/>
                      </w:rPr>
                      <w:t>员</w:t>
                    </w:r>
                  </w:p>
                </w:txbxContent>
              </v:textbox>
            </v:shape>
            <w10:wrap type="topAndBottom"/>
          </v:group>
        </w:pict>
      </w:r>
    </w:p>
    <w:p>
      <w:pPr>
        <w:pStyle w:val="BodyText"/>
        <w:spacing w:before="226"/>
        <w:ind w:left="2110"/>
      </w:pPr>
      <w:r>
        <w:rPr>
          <w:spacing w:val="-38"/>
        </w:rPr>
        <w:t xml:space="preserve">图 </w:t>
      </w:r>
      <w:r>
        <w:t>7，</w:t>
      </w:r>
      <w:r>
        <w:rPr>
          <w:spacing w:val="-1"/>
        </w:rPr>
        <w:t>公司三类人员离职总体趋势图</w:t>
      </w:r>
    </w:p>
    <w:p>
      <w:pPr>
        <w:pStyle w:val="BodyText"/>
        <w:spacing w:before="15" w:line="249" w:lineRule="auto"/>
        <w:ind w:right="577" w:firstLine="450"/>
      </w:pPr>
      <w:r>
        <w:rPr>
          <w:spacing w:val="-4"/>
        </w:rPr>
        <w:t xml:space="preserve">通过上图 </w:t>
      </w:r>
      <w:r>
        <w:t>7，公司人才流失率最高为管理人员的流失，5</w:t>
      </w:r>
      <w:r>
        <w:rPr>
          <w:spacing w:val="-6"/>
        </w:rPr>
        <w:t xml:space="preserve"> 年来管</w:t>
      </w:r>
      <w:r>
        <w:rPr>
          <w:spacing w:val="-4"/>
        </w:rPr>
        <w:t xml:space="preserve">理人员的流失率大于 </w:t>
      </w:r>
      <w:r>
        <w:t>20%，且高于公司整体人才的流失率，一线员</w:t>
      </w:r>
      <w:r>
        <w:rPr>
          <w:spacing w:val="-9"/>
        </w:rPr>
        <w:t>工的流失由于是公司人才流失的主力，基本与公司整体流失率相仿，</w:t>
      </w:r>
      <w:r>
        <w:rPr>
          <w:spacing w:val="-2"/>
        </w:rPr>
        <w:t>一线员工的高流失率能反映出公司人才流失的整体状况，公司内技术人才流失相比较前两类人才略有好转，但也大于加工制造业人才</w:t>
      </w:r>
      <w:r>
        <w:rPr>
          <w:spacing w:val="-6"/>
        </w:rPr>
        <w:t xml:space="preserve">流失的平均水平 </w:t>
      </w:r>
      <w:r>
        <w:t>7%。</w:t>
      </w:r>
    </w:p>
    <w:p>
      <w:pPr>
        <w:pStyle w:val="BodyText"/>
        <w:spacing w:before="2"/>
        <w:ind w:left="588"/>
      </w:pPr>
      <w:r>
        <w:t>2</w:t>
      </w:r>
      <w:r>
        <w:rPr>
          <w:spacing w:val="-1"/>
        </w:rPr>
        <w:t>、对近一年离职人员的进行问卷调查，以下为调查结果：</w:t>
      </w:r>
    </w:p>
    <w:p>
      <w:pPr>
        <w:spacing w:after="0"/>
        <w:sectPr>
          <w:headerReference w:type="default" r:id="rId25"/>
          <w:pgSz w:w="11910" w:h="16840"/>
          <w:pgMar w:top="1360" w:right="860" w:bottom="280" w:left="1480" w:header="680" w:footer="0"/>
          <w:pgNumType w:start="10"/>
          <w:cols w:space="708"/>
        </w:sectPr>
      </w:pPr>
    </w:p>
    <w:p>
      <w:pPr>
        <w:pStyle w:val="BodyText"/>
        <w:spacing w:before="9"/>
        <w:ind w:left="0"/>
        <w:rPr>
          <w:sz w:val="8"/>
        </w:rPr>
      </w:pPr>
      <w:r>
        <w:pict>
          <v:group id="_x0000_s1279" style="width:6.25pt;height:6.4pt;margin-top:140.38pt;margin-left:454.1pt;mso-position-horizontal-relative:page;mso-position-vertical-relative:page;position:absolute;z-index:-251643904" coordorigin="9082,2808" coordsize="125,128">
            <v:rect id="_x0000_s1280" style="width:112;height:115;left:9088;position:absolute;top:2813" filled="t" fillcolor="#99f" stroked="f">
              <v:fill type="solid"/>
            </v:rect>
            <v:rect id="_x0000_s1281" style="width:112;height:115;left:9088;position:absolute;top:2813" filled="f" stroked="t" strokecolor="black" strokeweight="0.63pt">
              <v:stroke dashstyle="solid"/>
            </v:rect>
          </v:group>
        </w:pict>
      </w:r>
      <w:r>
        <w:pict>
          <v:group id="_x0000_s1282" style="width:6.25pt;height:6.4pt;margin-top:153.77pt;margin-left:454.1pt;mso-position-horizontal-relative:page;mso-position-vertical-relative:page;position:absolute;z-index:-251642880" coordorigin="9082,3075" coordsize="125,128">
            <v:rect id="_x0000_s1283" style="width:112;height:115;left:9088;position:absolute;top:3081" filled="t" fillcolor="#936" stroked="f">
              <v:fill type="solid"/>
            </v:rect>
            <v:rect id="_x0000_s1284" style="width:112;height:115;left:9088;position:absolute;top:3081" filled="f" stroked="t" strokecolor="black" strokeweight="0.63pt">
              <v:stroke dashstyle="solid"/>
            </v:rect>
          </v:group>
        </w:pict>
      </w:r>
      <w:r>
        <w:pict>
          <v:group id="_x0000_s1285" style="width:6.25pt;height:6.4pt;margin-top:167.15pt;margin-left:454.1pt;mso-position-horizontal-relative:page;mso-position-vertical-relative:page;position:absolute;z-index:-251641856" coordorigin="9082,3343" coordsize="125,128">
            <v:rect id="_x0000_s1286" style="width:112;height:115;left:9088;position:absolute;top:3349" filled="t" fillcolor="#ffc" stroked="f">
              <v:fill type="solid"/>
            </v:rect>
            <v:rect id="_x0000_s1287" style="width:112;height:115;left:9088;position:absolute;top:3349" filled="f" stroked="t" strokecolor="black" strokeweight="0.63pt">
              <v:stroke dashstyle="solid"/>
            </v:rect>
          </v:group>
        </w:pict>
      </w:r>
      <w:r>
        <w:pict>
          <v:group id="_x0000_s1288" style="width:6.25pt;height:6.4pt;margin-top:180.54pt;margin-left:454.1pt;mso-position-horizontal-relative:page;mso-position-vertical-relative:page;position:absolute;z-index:-251640832" coordorigin="9082,3611" coordsize="125,128">
            <v:rect id="_x0000_s1289" style="width:112;height:115;left:9088;position:absolute;top:3617" filled="t" fillcolor="#cff" stroked="f">
              <v:fill type="solid"/>
            </v:rect>
            <v:rect id="_x0000_s1290" style="width:112;height:115;left:9088;position:absolute;top:3617" filled="f" stroked="t" strokecolor="black" strokeweight="0.63pt">
              <v:stroke dashstyle="solid"/>
            </v:rect>
          </v:group>
        </w:pict>
      </w:r>
      <w:r>
        <w:pict>
          <v:group id="_x0000_s1291" style="width:6.2pt;height:5.75pt;margin-top:701.42pt;margin-left:454.11pt;mso-position-horizontal-relative:page;mso-position-vertical-relative:page;position:absolute;z-index:-251630592" coordorigin="9082,14028" coordsize="124,115">
            <v:rect id="_x0000_s1292" style="width:112;height:104;left:9088;position:absolute;top:14034" filled="t" fillcolor="#606" stroked="f">
              <v:fill type="solid"/>
            </v:rect>
            <v:rect id="_x0000_s1293" style="width:112;height:104;left:9088;position:absolute;top:14034" filled="f" stroked="t" strokecolor="black" strokeweight="0.59pt">
              <v:stroke dashstyle="solid"/>
            </v:rect>
          </v:group>
        </w:pict>
      </w:r>
      <w:r>
        <w:pict>
          <v:group id="_x0000_s1294" style="width:6.2pt;height:5.75pt;margin-top:713.45pt;margin-left:454.11pt;mso-position-horizontal-relative:page;mso-position-vertical-relative:page;position:absolute;z-index:-251629568" coordorigin="9082,14269" coordsize="124,115">
            <v:rect id="_x0000_s1295" style="width:112;height:104;left:9088;position:absolute;top:14274" filled="t" fillcolor="#ff8080" stroked="f">
              <v:fill type="solid"/>
            </v:rect>
            <v:rect id="_x0000_s1296" style="width:112;height:104;left:9088;position:absolute;top:14274" filled="f" stroked="t" strokecolor="black" strokeweight="0.59pt">
              <v:stroke dashstyle="solid"/>
            </v:rect>
          </v:group>
        </w:pict>
      </w:r>
      <w:r>
        <w:pict>
          <v:group id="_x0000_s1297" style="width:6.2pt;height:5.75pt;margin-top:725.47pt;margin-left:454.11pt;mso-position-horizontal-relative:page;mso-position-vertical-relative:page;position:absolute;z-index:-251628544" coordorigin="9082,14509" coordsize="124,115">
            <v:rect id="_x0000_s1298" style="width:112;height:104;left:9088;position:absolute;top:14515" filled="t" fillcolor="#06c" stroked="f">
              <v:fill type="solid"/>
            </v:rect>
            <v:rect id="_x0000_s1299" style="width:112;height:104;left:9088;position:absolute;top:14515" filled="f" stroked="t" strokecolor="black" strokeweight="0.59pt">
              <v:stroke dashstyle="solid"/>
            </v:rect>
          </v:group>
        </w:pict>
      </w:r>
      <w:r>
        <w:pict>
          <v:group id="_x0000_s1300" style="width:6.2pt;height:5.75pt;margin-top:737.5pt;margin-left:454.11pt;mso-position-horizontal-relative:page;mso-position-vertical-relative:page;position:absolute;z-index:-251627520" coordorigin="9082,14750" coordsize="124,115">
            <v:rect id="_x0000_s1301" style="width:112;height:104;left:9088;position:absolute;top:14755" filled="t" fillcolor="#ccf" stroked="f">
              <v:fill type="solid"/>
            </v:rect>
            <v:rect id="_x0000_s1302" style="width:112;height:104;left:9088;position:absolute;top:14755" filled="f" stroked="t" strokecolor="black" strokeweight="0.59pt">
              <v:stroke dashstyle="solid"/>
            </v:rect>
          </v:group>
        </w:pict>
      </w:r>
    </w:p>
    <w:tbl>
      <w:tblPr>
        <w:tblStyle w:val="TableNormal0"/>
        <w:tblW w:w="0" w:type="auto"/>
        <w:jc w:val="left"/>
        <w:tblInd w:w="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8"/>
        <w:gridCol w:w="2415"/>
        <w:gridCol w:w="2427"/>
        <w:gridCol w:w="1216"/>
        <w:gridCol w:w="1127"/>
      </w:tblGrid>
      <w:tr>
        <w:tblPrEx>
          <w:tblW w:w="0" w:type="auto"/>
          <w:jc w:val="left"/>
          <w:tblInd w:w="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208"/>
          <w:jc w:val="left"/>
        </w:trPr>
        <w:tc>
          <w:tcPr>
            <w:tcW w:w="8483" w:type="dxa"/>
            <w:gridSpan w:val="5"/>
            <w:tcBorders>
              <w:top w:val="single" w:sz="6" w:space="0" w:color="000000"/>
              <w:left w:val="single" w:sz="6" w:space="0" w:color="000000"/>
              <w:right w:val="single" w:sz="6" w:space="0" w:color="000000"/>
            </w:tcBorders>
          </w:tcPr>
          <w:p>
            <w:pPr>
              <w:pStyle w:val="TableParagraph"/>
              <w:spacing w:before="42"/>
              <w:ind w:left="3149" w:right="3095"/>
              <w:jc w:val="center"/>
              <w:rPr>
                <w:rFonts w:ascii="Microsoft JhengHei" w:eastAsia="Microsoft JhengHei"/>
                <w:b/>
                <w:sz w:val="20"/>
              </w:rPr>
            </w:pPr>
            <w:r>
              <w:rPr>
                <w:rFonts w:ascii="Microsoft JhengHei" w:eastAsia="Microsoft JhengHei"/>
                <w:b/>
                <w:spacing w:val="-22"/>
                <w:w w:val="115"/>
                <w:sz w:val="20"/>
              </w:rPr>
              <w:t>员</w:t>
            </w:r>
            <w:r>
              <w:rPr>
                <w:rFonts w:ascii="Microsoft JhengHei" w:eastAsia="Microsoft JhengHei"/>
                <w:b/>
                <w:spacing w:val="-22"/>
                <w:w w:val="115"/>
                <w:sz w:val="20"/>
              </w:rPr>
              <w:t>工</w:t>
            </w:r>
            <w:r>
              <w:rPr>
                <w:rFonts w:ascii="Microsoft JhengHei" w:eastAsia="Microsoft JhengHei"/>
                <w:b/>
                <w:spacing w:val="-22"/>
                <w:w w:val="115"/>
                <w:sz w:val="20"/>
              </w:rPr>
              <w:t>离</w:t>
            </w:r>
            <w:r>
              <w:rPr>
                <w:rFonts w:ascii="Microsoft JhengHei" w:eastAsia="Microsoft JhengHei"/>
                <w:b/>
                <w:spacing w:val="-22"/>
                <w:w w:val="115"/>
                <w:sz w:val="20"/>
              </w:rPr>
              <w:t>职</w:t>
            </w:r>
            <w:r>
              <w:rPr>
                <w:rFonts w:ascii="Microsoft JhengHei" w:eastAsia="Microsoft JhengHei"/>
                <w:b/>
                <w:spacing w:val="-22"/>
                <w:w w:val="115"/>
                <w:sz w:val="20"/>
              </w:rPr>
              <w:t>不</w:t>
            </w:r>
            <w:r>
              <w:rPr>
                <w:rFonts w:ascii="Microsoft JhengHei" w:eastAsia="Microsoft JhengHei"/>
                <w:b/>
                <w:spacing w:val="-22"/>
                <w:w w:val="115"/>
                <w:sz w:val="20"/>
              </w:rPr>
              <w:t>满</w:t>
            </w:r>
            <w:r>
              <w:rPr>
                <w:rFonts w:ascii="Microsoft JhengHei" w:eastAsia="Microsoft JhengHei"/>
                <w:b/>
                <w:spacing w:val="-22"/>
                <w:w w:val="115"/>
                <w:sz w:val="20"/>
              </w:rPr>
              <w:t>意</w:t>
            </w:r>
            <w:r>
              <w:rPr>
                <w:rFonts w:ascii="Microsoft JhengHei" w:eastAsia="Microsoft JhengHei"/>
                <w:b/>
                <w:spacing w:val="-22"/>
                <w:w w:val="115"/>
                <w:sz w:val="20"/>
              </w:rPr>
              <w:t>调</w:t>
            </w:r>
            <w:r>
              <w:rPr>
                <w:rFonts w:ascii="Microsoft JhengHei" w:eastAsia="Microsoft JhengHei"/>
                <w:b/>
                <w:spacing w:val="-22"/>
                <w:w w:val="115"/>
                <w:sz w:val="20"/>
              </w:rPr>
              <w:t>查</w:t>
            </w:r>
            <w:r>
              <w:rPr>
                <w:rFonts w:ascii="Microsoft JhengHei" w:eastAsia="Microsoft JhengHei"/>
                <w:b/>
                <w:spacing w:val="-22"/>
                <w:w w:val="115"/>
                <w:sz w:val="20"/>
              </w:rPr>
              <w:t>表</w:t>
            </w:r>
          </w:p>
          <w:p>
            <w:pPr>
              <w:pStyle w:val="TableParagraph"/>
              <w:rPr>
                <w:sz w:val="20"/>
              </w:rPr>
            </w:pPr>
          </w:p>
          <w:p>
            <w:pPr>
              <w:pStyle w:val="TableParagraph"/>
              <w:spacing w:before="4"/>
              <w:rPr>
                <w:sz w:val="25"/>
              </w:rPr>
            </w:pPr>
          </w:p>
          <w:p>
            <w:pPr>
              <w:pStyle w:val="TableParagraph"/>
              <w:tabs>
                <w:tab w:val="left" w:pos="4680"/>
              </w:tabs>
              <w:spacing w:line="198" w:lineRule="exact"/>
              <w:ind w:left="2377"/>
              <w:rPr>
                <w:sz w:val="20"/>
              </w:rPr>
            </w:pPr>
            <w:r>
              <w:rPr>
                <w:spacing w:val="-5"/>
                <w:w w:val="120"/>
                <w:position w:val="1"/>
                <w:sz w:val="20"/>
              </w:rPr>
              <w:t>49%</w:t>
            </w:r>
            <w:r>
              <w:rPr>
                <w:position w:val="1"/>
                <w:sz w:val="20"/>
              </w:rPr>
              <w:tab/>
            </w:r>
            <w:r>
              <w:rPr>
                <w:spacing w:val="-5"/>
                <w:w w:val="120"/>
                <w:sz w:val="20"/>
              </w:rPr>
              <w:t>52%</w:t>
            </w:r>
          </w:p>
        </w:tc>
      </w:tr>
      <w:tr>
        <w:tblPrEx>
          <w:tblW w:w="0" w:type="auto"/>
          <w:jc w:val="left"/>
          <w:tblInd w:w="184" w:type="dxa"/>
          <w:tblLayout w:type="fixed"/>
          <w:tblCellMar>
            <w:top w:w="0" w:type="dxa"/>
            <w:left w:w="0" w:type="dxa"/>
            <w:bottom w:w="0" w:type="dxa"/>
            <w:right w:w="0" w:type="dxa"/>
          </w:tblCellMar>
          <w:tblLook w:val="01E0"/>
        </w:tblPrEx>
        <w:trPr>
          <w:trHeight w:val="260"/>
          <w:jc w:val="left"/>
        </w:trPr>
        <w:tc>
          <w:tcPr>
            <w:tcW w:w="1298" w:type="dxa"/>
            <w:tcBorders>
              <w:left w:val="single" w:sz="6" w:space="0" w:color="000000"/>
            </w:tcBorders>
          </w:tcPr>
          <w:p>
            <w:pPr>
              <w:pStyle w:val="TableParagraph"/>
              <w:rPr>
                <w:rFonts w:ascii="Times New Roman"/>
                <w:sz w:val="18"/>
              </w:rPr>
            </w:pPr>
          </w:p>
        </w:tc>
        <w:tc>
          <w:tcPr>
            <w:tcW w:w="2415" w:type="dxa"/>
          </w:tcPr>
          <w:p>
            <w:pPr>
              <w:pStyle w:val="TableParagraph"/>
              <w:rPr>
                <w:rFonts w:ascii="Times New Roman"/>
                <w:sz w:val="18"/>
              </w:rPr>
            </w:pPr>
          </w:p>
        </w:tc>
        <w:tc>
          <w:tcPr>
            <w:tcW w:w="2427" w:type="dxa"/>
          </w:tcPr>
          <w:p>
            <w:pPr>
              <w:pStyle w:val="TableParagraph"/>
              <w:rPr>
                <w:rFonts w:ascii="Times New Roman"/>
                <w:sz w:val="18"/>
              </w:rPr>
            </w:pPr>
          </w:p>
        </w:tc>
        <w:tc>
          <w:tcPr>
            <w:tcW w:w="1216" w:type="dxa"/>
            <w:tcBorders>
              <w:right w:val="single" w:sz="6" w:space="0" w:color="000000"/>
            </w:tcBorders>
          </w:tcPr>
          <w:p>
            <w:pPr>
              <w:pStyle w:val="TableParagraph"/>
              <w:rPr>
                <w:rFonts w:ascii="Times New Roman"/>
                <w:sz w:val="18"/>
              </w:rPr>
            </w:pPr>
          </w:p>
        </w:tc>
        <w:tc>
          <w:tcPr>
            <w:tcW w:w="1127" w:type="dxa"/>
            <w:tcBorders>
              <w:top w:val="single" w:sz="6" w:space="0" w:color="000000"/>
              <w:left w:val="single" w:sz="6" w:space="0" w:color="000000"/>
              <w:right w:val="single" w:sz="6" w:space="0" w:color="000000"/>
            </w:tcBorders>
          </w:tcPr>
          <w:p>
            <w:pPr>
              <w:pStyle w:val="TableParagraph"/>
              <w:spacing w:before="18" w:line="221" w:lineRule="exact"/>
              <w:ind w:left="248"/>
              <w:rPr>
                <w:sz w:val="20"/>
              </w:rPr>
            </w:pPr>
            <w:r>
              <w:rPr>
                <w:spacing w:val="-34"/>
                <w:w w:val="115"/>
                <w:sz w:val="20"/>
              </w:rPr>
              <w:t>工</w:t>
            </w:r>
            <w:r>
              <w:rPr>
                <w:spacing w:val="-10"/>
                <w:w w:val="120"/>
                <w:sz w:val="20"/>
              </w:rPr>
              <w:t>资</w:t>
            </w:r>
          </w:p>
        </w:tc>
      </w:tr>
      <w:tr>
        <w:tblPrEx>
          <w:tblW w:w="0" w:type="auto"/>
          <w:jc w:val="left"/>
          <w:tblInd w:w="184" w:type="dxa"/>
          <w:tblLayout w:type="fixed"/>
          <w:tblCellMar>
            <w:top w:w="0" w:type="dxa"/>
            <w:left w:w="0" w:type="dxa"/>
            <w:bottom w:w="0" w:type="dxa"/>
            <w:right w:w="0" w:type="dxa"/>
          </w:tblCellMar>
          <w:tblLook w:val="01E0"/>
        </w:tblPrEx>
        <w:trPr>
          <w:trHeight w:val="299"/>
          <w:jc w:val="left"/>
        </w:trPr>
        <w:tc>
          <w:tcPr>
            <w:tcW w:w="1298" w:type="dxa"/>
            <w:tcBorders>
              <w:left w:val="single" w:sz="6" w:space="0" w:color="000000"/>
            </w:tcBorders>
          </w:tcPr>
          <w:p>
            <w:pPr>
              <w:pStyle w:val="TableParagraph"/>
              <w:spacing w:line="244" w:lineRule="exact"/>
              <w:ind w:right="97"/>
              <w:jc w:val="right"/>
              <w:rPr>
                <w:sz w:val="20"/>
              </w:rPr>
            </w:pPr>
            <w:r>
              <w:rPr>
                <w:spacing w:val="-5"/>
                <w:w w:val="120"/>
                <w:sz w:val="20"/>
              </w:rPr>
              <w:t>61%</w:t>
            </w:r>
          </w:p>
        </w:tc>
        <w:tc>
          <w:tcPr>
            <w:tcW w:w="2415" w:type="dxa"/>
          </w:tcPr>
          <w:p>
            <w:pPr>
              <w:pStyle w:val="TableParagraph"/>
              <w:rPr>
                <w:rFonts w:ascii="Times New Roman"/>
                <w:sz w:val="22"/>
              </w:rPr>
            </w:pPr>
          </w:p>
        </w:tc>
        <w:tc>
          <w:tcPr>
            <w:tcW w:w="2427" w:type="dxa"/>
          </w:tcPr>
          <w:p>
            <w:pPr>
              <w:pStyle w:val="TableParagraph"/>
              <w:rPr>
                <w:rFonts w:ascii="Times New Roman"/>
                <w:sz w:val="22"/>
              </w:rPr>
            </w:pPr>
          </w:p>
        </w:tc>
        <w:tc>
          <w:tcPr>
            <w:tcW w:w="1216" w:type="dxa"/>
            <w:tcBorders>
              <w:right w:val="single" w:sz="6" w:space="0" w:color="000000"/>
            </w:tcBorders>
          </w:tcPr>
          <w:p>
            <w:pPr>
              <w:pStyle w:val="TableParagraph"/>
              <w:spacing w:before="51" w:line="228" w:lineRule="exact"/>
              <w:ind w:left="126"/>
              <w:rPr>
                <w:sz w:val="20"/>
              </w:rPr>
            </w:pPr>
            <w:r>
              <w:rPr>
                <w:spacing w:val="-5"/>
                <w:w w:val="120"/>
                <w:sz w:val="20"/>
              </w:rPr>
              <w:t>67%</w:t>
            </w:r>
          </w:p>
        </w:tc>
        <w:tc>
          <w:tcPr>
            <w:tcW w:w="1127" w:type="dxa"/>
            <w:tcBorders>
              <w:left w:val="single" w:sz="6" w:space="0" w:color="000000"/>
              <w:right w:val="single" w:sz="6" w:space="0" w:color="000000"/>
            </w:tcBorders>
          </w:tcPr>
          <w:p>
            <w:pPr>
              <w:pStyle w:val="TableParagraph"/>
              <w:spacing w:before="26" w:line="253" w:lineRule="exact"/>
              <w:ind w:left="248"/>
              <w:rPr>
                <w:sz w:val="20"/>
              </w:rPr>
            </w:pPr>
            <w:r>
              <w:rPr>
                <w:spacing w:val="-34"/>
                <w:w w:val="115"/>
                <w:sz w:val="20"/>
              </w:rPr>
              <w:t>公</w:t>
            </w:r>
            <w:r>
              <w:rPr>
                <w:spacing w:val="-34"/>
                <w:w w:val="115"/>
                <w:sz w:val="20"/>
              </w:rPr>
              <w:t>司</w:t>
            </w:r>
            <w:r>
              <w:rPr>
                <w:spacing w:val="-34"/>
                <w:w w:val="115"/>
                <w:sz w:val="20"/>
              </w:rPr>
              <w:t>伙</w:t>
            </w:r>
            <w:r>
              <w:rPr>
                <w:spacing w:val="-34"/>
                <w:w w:val="115"/>
                <w:sz w:val="20"/>
              </w:rPr>
              <w:t>食</w:t>
            </w:r>
          </w:p>
        </w:tc>
      </w:tr>
      <w:tr>
        <w:tblPrEx>
          <w:tblW w:w="0" w:type="auto"/>
          <w:jc w:val="left"/>
          <w:tblInd w:w="184" w:type="dxa"/>
          <w:tblLayout w:type="fixed"/>
          <w:tblCellMar>
            <w:top w:w="0" w:type="dxa"/>
            <w:left w:w="0" w:type="dxa"/>
            <w:bottom w:w="0" w:type="dxa"/>
            <w:right w:w="0" w:type="dxa"/>
          </w:tblCellMar>
          <w:tblLook w:val="01E0"/>
        </w:tblPrEx>
        <w:trPr>
          <w:trHeight w:val="254"/>
          <w:jc w:val="left"/>
        </w:trPr>
        <w:tc>
          <w:tcPr>
            <w:tcW w:w="1298" w:type="dxa"/>
            <w:tcBorders>
              <w:left w:val="single" w:sz="6" w:space="0" w:color="000000"/>
            </w:tcBorders>
          </w:tcPr>
          <w:p>
            <w:pPr>
              <w:pStyle w:val="TableParagraph"/>
              <w:rPr>
                <w:rFonts w:ascii="Times New Roman"/>
                <w:sz w:val="18"/>
              </w:rPr>
            </w:pPr>
          </w:p>
        </w:tc>
        <w:tc>
          <w:tcPr>
            <w:tcW w:w="2415" w:type="dxa"/>
          </w:tcPr>
          <w:p>
            <w:pPr>
              <w:pStyle w:val="TableParagraph"/>
              <w:rPr>
                <w:rFonts w:ascii="Times New Roman"/>
                <w:sz w:val="18"/>
              </w:rPr>
            </w:pPr>
          </w:p>
        </w:tc>
        <w:tc>
          <w:tcPr>
            <w:tcW w:w="2427" w:type="dxa"/>
          </w:tcPr>
          <w:p>
            <w:pPr>
              <w:pStyle w:val="TableParagraph"/>
              <w:rPr>
                <w:rFonts w:ascii="Times New Roman"/>
                <w:sz w:val="18"/>
              </w:rPr>
            </w:pPr>
          </w:p>
        </w:tc>
        <w:tc>
          <w:tcPr>
            <w:tcW w:w="1216" w:type="dxa"/>
            <w:tcBorders>
              <w:right w:val="single" w:sz="6" w:space="0" w:color="000000"/>
            </w:tcBorders>
          </w:tcPr>
          <w:p>
            <w:pPr>
              <w:pStyle w:val="TableParagraph"/>
              <w:rPr>
                <w:rFonts w:ascii="Times New Roman"/>
                <w:sz w:val="18"/>
              </w:rPr>
            </w:pPr>
          </w:p>
        </w:tc>
        <w:tc>
          <w:tcPr>
            <w:tcW w:w="1127" w:type="dxa"/>
            <w:tcBorders>
              <w:left w:val="single" w:sz="6" w:space="0" w:color="000000"/>
              <w:right w:val="single" w:sz="6" w:space="0" w:color="000000"/>
            </w:tcBorders>
          </w:tcPr>
          <w:p>
            <w:pPr>
              <w:pStyle w:val="TableParagraph"/>
              <w:spacing w:line="235" w:lineRule="exact"/>
              <w:ind w:left="248"/>
              <w:rPr>
                <w:sz w:val="20"/>
              </w:rPr>
            </w:pPr>
            <w:r>
              <w:rPr>
                <w:spacing w:val="-34"/>
                <w:w w:val="115"/>
                <w:sz w:val="20"/>
              </w:rPr>
              <w:t>上</w:t>
            </w:r>
            <w:r>
              <w:rPr>
                <w:spacing w:val="-34"/>
                <w:w w:val="115"/>
                <w:sz w:val="20"/>
              </w:rPr>
              <w:t>班</w:t>
            </w:r>
            <w:r>
              <w:rPr>
                <w:spacing w:val="-34"/>
                <w:w w:val="115"/>
                <w:sz w:val="20"/>
              </w:rPr>
              <w:t>时</w:t>
            </w:r>
            <w:r>
              <w:rPr>
                <w:spacing w:val="-34"/>
                <w:w w:val="115"/>
                <w:sz w:val="20"/>
              </w:rPr>
              <w:t>间</w:t>
            </w:r>
          </w:p>
        </w:tc>
      </w:tr>
      <w:tr>
        <w:tblPrEx>
          <w:tblW w:w="0" w:type="auto"/>
          <w:jc w:val="left"/>
          <w:tblInd w:w="184" w:type="dxa"/>
          <w:tblLayout w:type="fixed"/>
          <w:tblCellMar>
            <w:top w:w="0" w:type="dxa"/>
            <w:left w:w="0" w:type="dxa"/>
            <w:bottom w:w="0" w:type="dxa"/>
            <w:right w:w="0" w:type="dxa"/>
          </w:tblCellMar>
          <w:tblLook w:val="01E0"/>
        </w:tblPrEx>
        <w:trPr>
          <w:trHeight w:val="267"/>
          <w:jc w:val="left"/>
        </w:trPr>
        <w:tc>
          <w:tcPr>
            <w:tcW w:w="1298" w:type="dxa"/>
            <w:tcBorders>
              <w:left w:val="single" w:sz="6" w:space="0" w:color="000000"/>
            </w:tcBorders>
          </w:tcPr>
          <w:p>
            <w:pPr>
              <w:pStyle w:val="TableParagraph"/>
              <w:rPr>
                <w:rFonts w:ascii="Times New Roman"/>
                <w:sz w:val="18"/>
              </w:rPr>
            </w:pPr>
          </w:p>
        </w:tc>
        <w:tc>
          <w:tcPr>
            <w:tcW w:w="2415" w:type="dxa"/>
          </w:tcPr>
          <w:p>
            <w:pPr>
              <w:pStyle w:val="TableParagraph"/>
              <w:rPr>
                <w:rFonts w:ascii="Times New Roman"/>
                <w:sz w:val="18"/>
              </w:rPr>
            </w:pPr>
          </w:p>
        </w:tc>
        <w:tc>
          <w:tcPr>
            <w:tcW w:w="2427" w:type="dxa"/>
          </w:tcPr>
          <w:p>
            <w:pPr>
              <w:pStyle w:val="TableParagraph"/>
              <w:rPr>
                <w:rFonts w:ascii="Times New Roman"/>
                <w:sz w:val="18"/>
              </w:rPr>
            </w:pPr>
          </w:p>
        </w:tc>
        <w:tc>
          <w:tcPr>
            <w:tcW w:w="1216" w:type="dxa"/>
            <w:tcBorders>
              <w:right w:val="single" w:sz="6" w:space="0" w:color="000000"/>
            </w:tcBorders>
          </w:tcPr>
          <w:p>
            <w:pPr>
              <w:pStyle w:val="TableParagraph"/>
              <w:rPr>
                <w:rFonts w:ascii="Times New Roman"/>
                <w:sz w:val="18"/>
              </w:rPr>
            </w:pPr>
          </w:p>
        </w:tc>
        <w:tc>
          <w:tcPr>
            <w:tcW w:w="1127" w:type="dxa"/>
            <w:tcBorders>
              <w:left w:val="single" w:sz="6" w:space="0" w:color="000000"/>
              <w:right w:val="single" w:sz="6" w:space="0" w:color="000000"/>
            </w:tcBorders>
          </w:tcPr>
          <w:p>
            <w:pPr>
              <w:pStyle w:val="TableParagraph"/>
              <w:spacing w:before="7" w:line="241" w:lineRule="exact"/>
              <w:ind w:left="248"/>
              <w:rPr>
                <w:sz w:val="20"/>
              </w:rPr>
            </w:pPr>
            <w:r>
              <w:rPr>
                <w:spacing w:val="-34"/>
                <w:w w:val="115"/>
                <w:sz w:val="20"/>
              </w:rPr>
              <w:t>工</w:t>
            </w:r>
            <w:r>
              <w:rPr>
                <w:spacing w:val="-34"/>
                <w:w w:val="115"/>
                <w:sz w:val="20"/>
              </w:rPr>
              <w:t>作</w:t>
            </w:r>
            <w:r>
              <w:rPr>
                <w:spacing w:val="-34"/>
                <w:w w:val="115"/>
                <w:sz w:val="20"/>
              </w:rPr>
              <w:t>环</w:t>
            </w:r>
            <w:r>
              <w:rPr>
                <w:spacing w:val="-34"/>
                <w:w w:val="115"/>
                <w:sz w:val="20"/>
              </w:rPr>
              <w:t>境</w:t>
            </w:r>
          </w:p>
        </w:tc>
      </w:tr>
      <w:tr>
        <w:tblPrEx>
          <w:tblW w:w="0" w:type="auto"/>
          <w:jc w:val="left"/>
          <w:tblInd w:w="184" w:type="dxa"/>
          <w:tblLayout w:type="fixed"/>
          <w:tblCellMar>
            <w:top w:w="0" w:type="dxa"/>
            <w:left w:w="0" w:type="dxa"/>
            <w:bottom w:w="0" w:type="dxa"/>
            <w:right w:w="0" w:type="dxa"/>
          </w:tblCellMar>
          <w:tblLook w:val="01E0"/>
        </w:tblPrEx>
        <w:trPr>
          <w:trHeight w:val="267"/>
          <w:jc w:val="left"/>
        </w:trPr>
        <w:tc>
          <w:tcPr>
            <w:tcW w:w="1298" w:type="dxa"/>
            <w:tcBorders>
              <w:left w:val="single" w:sz="6" w:space="0" w:color="000000"/>
            </w:tcBorders>
          </w:tcPr>
          <w:p>
            <w:pPr>
              <w:pStyle w:val="TableParagraph"/>
              <w:rPr>
                <w:rFonts w:ascii="Times New Roman"/>
                <w:sz w:val="18"/>
              </w:rPr>
            </w:pPr>
          </w:p>
        </w:tc>
        <w:tc>
          <w:tcPr>
            <w:tcW w:w="2415" w:type="dxa"/>
          </w:tcPr>
          <w:p>
            <w:pPr>
              <w:pStyle w:val="TableParagraph"/>
              <w:rPr>
                <w:rFonts w:ascii="Times New Roman"/>
                <w:sz w:val="18"/>
              </w:rPr>
            </w:pPr>
          </w:p>
        </w:tc>
        <w:tc>
          <w:tcPr>
            <w:tcW w:w="2427" w:type="dxa"/>
          </w:tcPr>
          <w:p>
            <w:pPr>
              <w:pStyle w:val="TableParagraph"/>
              <w:rPr>
                <w:rFonts w:ascii="Times New Roman"/>
                <w:sz w:val="18"/>
              </w:rPr>
            </w:pPr>
          </w:p>
        </w:tc>
        <w:tc>
          <w:tcPr>
            <w:tcW w:w="1216" w:type="dxa"/>
            <w:tcBorders>
              <w:right w:val="single" w:sz="6" w:space="0" w:color="000000"/>
            </w:tcBorders>
          </w:tcPr>
          <w:p>
            <w:pPr>
              <w:pStyle w:val="TableParagraph"/>
              <w:rPr>
                <w:rFonts w:ascii="Times New Roman"/>
                <w:sz w:val="18"/>
              </w:rPr>
            </w:pPr>
          </w:p>
        </w:tc>
        <w:tc>
          <w:tcPr>
            <w:tcW w:w="1127" w:type="dxa"/>
            <w:tcBorders>
              <w:left w:val="single" w:sz="6" w:space="0" w:color="000000"/>
              <w:right w:val="single" w:sz="6" w:space="0" w:color="000000"/>
            </w:tcBorders>
          </w:tcPr>
          <w:p>
            <w:pPr>
              <w:pStyle w:val="TableParagraph"/>
              <w:spacing w:before="7" w:line="241" w:lineRule="exact"/>
              <w:ind w:left="248"/>
              <w:rPr>
                <w:sz w:val="20"/>
              </w:rPr>
            </w:pPr>
            <w:r>
              <w:rPr>
                <w:spacing w:val="-34"/>
                <w:w w:val="115"/>
                <w:sz w:val="20"/>
              </w:rPr>
              <w:t>公</w:t>
            </w:r>
            <w:r>
              <w:rPr>
                <w:spacing w:val="-34"/>
                <w:w w:val="115"/>
                <w:sz w:val="20"/>
              </w:rPr>
              <w:t>司</w:t>
            </w:r>
            <w:r>
              <w:rPr>
                <w:spacing w:val="-34"/>
                <w:w w:val="115"/>
                <w:sz w:val="20"/>
              </w:rPr>
              <w:t>制</w:t>
            </w:r>
            <w:r>
              <w:rPr>
                <w:spacing w:val="-34"/>
                <w:w w:val="115"/>
                <w:sz w:val="20"/>
              </w:rPr>
              <w:t>度</w:t>
            </w:r>
          </w:p>
        </w:tc>
      </w:tr>
      <w:tr>
        <w:tblPrEx>
          <w:tblW w:w="0" w:type="auto"/>
          <w:jc w:val="left"/>
          <w:tblInd w:w="184" w:type="dxa"/>
          <w:tblLayout w:type="fixed"/>
          <w:tblCellMar>
            <w:top w:w="0" w:type="dxa"/>
            <w:left w:w="0" w:type="dxa"/>
            <w:bottom w:w="0" w:type="dxa"/>
            <w:right w:w="0" w:type="dxa"/>
          </w:tblCellMar>
          <w:tblLook w:val="01E0"/>
        </w:tblPrEx>
        <w:trPr>
          <w:trHeight w:val="229"/>
          <w:jc w:val="left"/>
        </w:trPr>
        <w:tc>
          <w:tcPr>
            <w:tcW w:w="1298" w:type="dxa"/>
            <w:tcBorders>
              <w:left w:val="single" w:sz="6" w:space="0" w:color="000000"/>
            </w:tcBorders>
          </w:tcPr>
          <w:p>
            <w:pPr>
              <w:pStyle w:val="TableParagraph"/>
              <w:rPr>
                <w:rFonts w:ascii="Times New Roman"/>
                <w:sz w:val="16"/>
              </w:rPr>
            </w:pPr>
          </w:p>
        </w:tc>
        <w:tc>
          <w:tcPr>
            <w:tcW w:w="2415" w:type="dxa"/>
          </w:tcPr>
          <w:p>
            <w:pPr>
              <w:pStyle w:val="TableParagraph"/>
              <w:rPr>
                <w:rFonts w:ascii="Times New Roman"/>
                <w:sz w:val="16"/>
              </w:rPr>
            </w:pPr>
          </w:p>
        </w:tc>
        <w:tc>
          <w:tcPr>
            <w:tcW w:w="2427" w:type="dxa"/>
          </w:tcPr>
          <w:p>
            <w:pPr>
              <w:pStyle w:val="TableParagraph"/>
              <w:rPr>
                <w:rFonts w:ascii="Times New Roman"/>
                <w:sz w:val="16"/>
              </w:rPr>
            </w:pPr>
          </w:p>
        </w:tc>
        <w:tc>
          <w:tcPr>
            <w:tcW w:w="1216" w:type="dxa"/>
            <w:tcBorders>
              <w:right w:val="single" w:sz="6" w:space="0" w:color="000000"/>
            </w:tcBorders>
          </w:tcPr>
          <w:p>
            <w:pPr>
              <w:pStyle w:val="TableParagraph"/>
              <w:rPr>
                <w:rFonts w:ascii="Times New Roman"/>
                <w:sz w:val="16"/>
              </w:rPr>
            </w:pPr>
          </w:p>
        </w:tc>
        <w:tc>
          <w:tcPr>
            <w:tcW w:w="1127" w:type="dxa"/>
            <w:tcBorders>
              <w:left w:val="single" w:sz="6" w:space="0" w:color="000000"/>
              <w:right w:val="single" w:sz="6" w:space="0" w:color="000000"/>
            </w:tcBorders>
          </w:tcPr>
          <w:p>
            <w:pPr>
              <w:pStyle w:val="TableParagraph"/>
              <w:spacing w:before="7" w:line="202" w:lineRule="exact"/>
              <w:ind w:left="248"/>
              <w:rPr>
                <w:sz w:val="20"/>
              </w:rPr>
            </w:pPr>
            <w:r>
              <w:rPr>
                <w:spacing w:val="-34"/>
                <w:w w:val="115"/>
                <w:sz w:val="20"/>
              </w:rPr>
              <w:t>人</w:t>
            </w:r>
            <w:r>
              <w:rPr>
                <w:spacing w:val="-34"/>
                <w:w w:val="115"/>
                <w:sz w:val="20"/>
              </w:rPr>
              <w:t>际</w:t>
            </w:r>
            <w:r>
              <w:rPr>
                <w:spacing w:val="-34"/>
                <w:w w:val="115"/>
                <w:sz w:val="20"/>
              </w:rPr>
              <w:t>关</w:t>
            </w:r>
            <w:r>
              <w:rPr>
                <w:spacing w:val="-34"/>
                <w:w w:val="115"/>
                <w:sz w:val="20"/>
              </w:rPr>
              <w:t>系</w:t>
            </w:r>
          </w:p>
        </w:tc>
      </w:tr>
      <w:tr>
        <w:tblPrEx>
          <w:tblW w:w="0" w:type="auto"/>
          <w:jc w:val="left"/>
          <w:tblInd w:w="184" w:type="dxa"/>
          <w:tblLayout w:type="fixed"/>
          <w:tblCellMar>
            <w:top w:w="0" w:type="dxa"/>
            <w:left w:w="0" w:type="dxa"/>
            <w:bottom w:w="0" w:type="dxa"/>
            <w:right w:w="0" w:type="dxa"/>
          </w:tblCellMar>
          <w:tblLook w:val="01E0"/>
        </w:tblPrEx>
        <w:trPr>
          <w:trHeight w:val="305"/>
          <w:jc w:val="left"/>
        </w:trPr>
        <w:tc>
          <w:tcPr>
            <w:tcW w:w="1298" w:type="dxa"/>
            <w:tcBorders>
              <w:left w:val="single" w:sz="6" w:space="0" w:color="000000"/>
            </w:tcBorders>
          </w:tcPr>
          <w:p>
            <w:pPr>
              <w:pStyle w:val="TableParagraph"/>
              <w:spacing w:line="225" w:lineRule="exact"/>
              <w:ind w:left="742"/>
              <w:rPr>
                <w:sz w:val="20"/>
              </w:rPr>
            </w:pPr>
            <w:r>
              <w:rPr>
                <w:spacing w:val="-5"/>
                <w:w w:val="120"/>
                <w:sz w:val="20"/>
              </w:rPr>
              <w:t>28%</w:t>
            </w:r>
          </w:p>
        </w:tc>
        <w:tc>
          <w:tcPr>
            <w:tcW w:w="2415" w:type="dxa"/>
          </w:tcPr>
          <w:p>
            <w:pPr>
              <w:pStyle w:val="TableParagraph"/>
              <w:rPr>
                <w:rFonts w:ascii="Times New Roman"/>
                <w:sz w:val="22"/>
              </w:rPr>
            </w:pPr>
          </w:p>
        </w:tc>
        <w:tc>
          <w:tcPr>
            <w:tcW w:w="2427" w:type="dxa"/>
          </w:tcPr>
          <w:p>
            <w:pPr>
              <w:pStyle w:val="TableParagraph"/>
              <w:rPr>
                <w:rFonts w:ascii="Times New Roman"/>
                <w:sz w:val="22"/>
              </w:rPr>
            </w:pPr>
          </w:p>
        </w:tc>
        <w:tc>
          <w:tcPr>
            <w:tcW w:w="1216" w:type="dxa"/>
            <w:tcBorders>
              <w:right w:val="single" w:sz="6" w:space="0" w:color="000000"/>
            </w:tcBorders>
          </w:tcPr>
          <w:p>
            <w:pPr>
              <w:pStyle w:val="TableParagraph"/>
              <w:rPr>
                <w:rFonts w:ascii="Times New Roman"/>
                <w:sz w:val="22"/>
              </w:rPr>
            </w:pPr>
          </w:p>
        </w:tc>
        <w:tc>
          <w:tcPr>
            <w:tcW w:w="1127" w:type="dxa"/>
            <w:tcBorders>
              <w:left w:val="single" w:sz="6" w:space="0" w:color="000000"/>
              <w:right w:val="single" w:sz="6" w:space="0" w:color="000000"/>
            </w:tcBorders>
          </w:tcPr>
          <w:p>
            <w:pPr>
              <w:pStyle w:val="TableParagraph"/>
              <w:spacing w:before="45" w:line="241" w:lineRule="exact"/>
              <w:ind w:left="248"/>
              <w:rPr>
                <w:sz w:val="20"/>
              </w:rPr>
            </w:pPr>
            <w:r>
              <w:rPr>
                <w:spacing w:val="-34"/>
                <w:w w:val="115"/>
                <w:sz w:val="20"/>
              </w:rPr>
              <w:t>个</w:t>
            </w:r>
            <w:r>
              <w:rPr>
                <w:spacing w:val="-34"/>
                <w:w w:val="115"/>
                <w:sz w:val="20"/>
              </w:rPr>
              <w:t>人</w:t>
            </w:r>
            <w:r>
              <w:rPr>
                <w:spacing w:val="-34"/>
                <w:w w:val="115"/>
                <w:sz w:val="20"/>
              </w:rPr>
              <w:t>发</w:t>
            </w:r>
            <w:r>
              <w:rPr>
                <w:spacing w:val="-34"/>
                <w:w w:val="115"/>
                <w:sz w:val="20"/>
              </w:rPr>
              <w:t>展</w:t>
            </w:r>
          </w:p>
        </w:tc>
      </w:tr>
      <w:tr>
        <w:tblPrEx>
          <w:tblW w:w="0" w:type="auto"/>
          <w:jc w:val="left"/>
          <w:tblInd w:w="184" w:type="dxa"/>
          <w:tblLayout w:type="fixed"/>
          <w:tblCellMar>
            <w:top w:w="0" w:type="dxa"/>
            <w:left w:w="0" w:type="dxa"/>
            <w:bottom w:w="0" w:type="dxa"/>
            <w:right w:w="0" w:type="dxa"/>
          </w:tblCellMar>
          <w:tblLook w:val="01E0"/>
        </w:tblPrEx>
        <w:trPr>
          <w:trHeight w:val="241"/>
          <w:jc w:val="left"/>
        </w:trPr>
        <w:tc>
          <w:tcPr>
            <w:tcW w:w="1298" w:type="dxa"/>
            <w:tcBorders>
              <w:left w:val="single" w:sz="6" w:space="0" w:color="000000"/>
            </w:tcBorders>
          </w:tcPr>
          <w:p>
            <w:pPr>
              <w:pStyle w:val="TableParagraph"/>
              <w:rPr>
                <w:rFonts w:ascii="Times New Roman"/>
                <w:sz w:val="16"/>
              </w:rPr>
            </w:pPr>
          </w:p>
        </w:tc>
        <w:tc>
          <w:tcPr>
            <w:tcW w:w="2415" w:type="dxa"/>
          </w:tcPr>
          <w:p>
            <w:pPr>
              <w:pStyle w:val="TableParagraph"/>
              <w:spacing w:before="71" w:line="150" w:lineRule="exact"/>
              <w:ind w:left="120"/>
              <w:rPr>
                <w:sz w:val="20"/>
              </w:rPr>
            </w:pPr>
            <w:r>
              <w:rPr>
                <w:spacing w:val="-5"/>
                <w:w w:val="120"/>
                <w:sz w:val="20"/>
              </w:rPr>
              <w:t>43%</w:t>
            </w:r>
          </w:p>
        </w:tc>
        <w:tc>
          <w:tcPr>
            <w:tcW w:w="2427" w:type="dxa"/>
          </w:tcPr>
          <w:p>
            <w:pPr>
              <w:pStyle w:val="TableParagraph"/>
              <w:spacing w:before="58" w:line="163" w:lineRule="exact"/>
              <w:ind w:right="116"/>
              <w:jc w:val="right"/>
              <w:rPr>
                <w:sz w:val="20"/>
              </w:rPr>
            </w:pPr>
            <w:r>
              <w:rPr>
                <w:spacing w:val="-5"/>
                <w:w w:val="120"/>
                <w:sz w:val="20"/>
              </w:rPr>
              <w:t>76%</w:t>
            </w:r>
          </w:p>
        </w:tc>
        <w:tc>
          <w:tcPr>
            <w:tcW w:w="1216" w:type="dxa"/>
            <w:tcBorders>
              <w:right w:val="single" w:sz="6" w:space="0" w:color="000000"/>
            </w:tcBorders>
          </w:tcPr>
          <w:p>
            <w:pPr>
              <w:pStyle w:val="TableParagraph"/>
              <w:rPr>
                <w:rFonts w:ascii="Times New Roman"/>
                <w:sz w:val="16"/>
              </w:rPr>
            </w:pPr>
          </w:p>
        </w:tc>
        <w:tc>
          <w:tcPr>
            <w:tcW w:w="1127" w:type="dxa"/>
            <w:tcBorders>
              <w:left w:val="single" w:sz="6" w:space="0" w:color="000000"/>
              <w:bottom w:val="single" w:sz="6" w:space="0" w:color="000000"/>
              <w:right w:val="single" w:sz="6" w:space="0" w:color="000000"/>
            </w:tcBorders>
          </w:tcPr>
          <w:p>
            <w:pPr>
              <w:pStyle w:val="TableParagraph"/>
              <w:spacing w:before="7" w:line="214" w:lineRule="exact"/>
              <w:ind w:left="248"/>
              <w:rPr>
                <w:sz w:val="20"/>
              </w:rPr>
            </w:pPr>
            <w:r>
              <w:rPr>
                <w:spacing w:val="-34"/>
                <w:w w:val="115"/>
                <w:sz w:val="20"/>
              </w:rPr>
              <w:t>宿</w:t>
            </w:r>
            <w:r>
              <w:rPr>
                <w:spacing w:val="-10"/>
                <w:w w:val="120"/>
                <w:sz w:val="20"/>
              </w:rPr>
              <w:t>舍</w:t>
            </w:r>
          </w:p>
        </w:tc>
      </w:tr>
      <w:tr>
        <w:tblPrEx>
          <w:tblW w:w="0" w:type="auto"/>
          <w:jc w:val="left"/>
          <w:tblInd w:w="184" w:type="dxa"/>
          <w:tblLayout w:type="fixed"/>
          <w:tblCellMar>
            <w:top w:w="0" w:type="dxa"/>
            <w:left w:w="0" w:type="dxa"/>
            <w:bottom w:w="0" w:type="dxa"/>
            <w:right w:w="0" w:type="dxa"/>
          </w:tblCellMar>
          <w:tblLook w:val="01E0"/>
        </w:tblPrEx>
        <w:trPr>
          <w:trHeight w:val="775"/>
          <w:jc w:val="left"/>
        </w:trPr>
        <w:tc>
          <w:tcPr>
            <w:tcW w:w="8483" w:type="dxa"/>
            <w:gridSpan w:val="5"/>
            <w:tcBorders>
              <w:left w:val="single" w:sz="6" w:space="0" w:color="000000"/>
              <w:bottom w:val="single" w:sz="6" w:space="0" w:color="000000"/>
              <w:right w:val="single" w:sz="6" w:space="0" w:color="000000"/>
            </w:tcBorders>
          </w:tcPr>
          <w:p>
            <w:pPr>
              <w:pStyle w:val="TableParagraph"/>
              <w:spacing w:before="57"/>
              <w:ind w:left="1363" w:right="3147"/>
              <w:jc w:val="center"/>
              <w:rPr>
                <w:sz w:val="20"/>
              </w:rPr>
            </w:pPr>
            <w:r>
              <w:rPr>
                <w:spacing w:val="-5"/>
                <w:w w:val="120"/>
                <w:sz w:val="20"/>
              </w:rPr>
              <w:t>52%</w:t>
            </w:r>
          </w:p>
        </w:tc>
      </w:tr>
    </w:tbl>
    <w:p>
      <w:pPr>
        <w:pStyle w:val="BodyText"/>
        <w:spacing w:before="5"/>
        <w:ind w:left="0"/>
        <w:rPr>
          <w:sz w:val="10"/>
        </w:rPr>
      </w:pPr>
    </w:p>
    <w:p>
      <w:pPr>
        <w:pStyle w:val="BodyText"/>
        <w:spacing w:before="58"/>
        <w:ind w:left="2110"/>
        <w:jc w:val="both"/>
      </w:pPr>
      <w:r>
        <w:drawing>
          <wp:anchor distT="0" distB="0" distL="0" distR="0" simplePos="0" relativeHeight="251671552" behindDoc="1" locked="0" layoutInCell="1" allowOverlap="1">
            <wp:simplePos x="0" y="0"/>
            <wp:positionH relativeFrom="page">
              <wp:posOffset>1708309</wp:posOffset>
            </wp:positionH>
            <wp:positionV relativeFrom="paragraph">
              <wp:posOffset>-1952277</wp:posOffset>
            </wp:positionV>
            <wp:extent cx="3343780" cy="1376362"/>
            <wp:effectExtent l="0" t="0" r="0" b="0"/>
            <wp:wrapNone/>
            <wp:docPr id="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4.png"/>
                    <pic:cNvPicPr/>
                  </pic:nvPicPr>
                  <pic:blipFill>
                    <a:blip xmlns:r="http://schemas.openxmlformats.org/officeDocument/2006/relationships" r:embed="rId26" cstate="print"/>
                    <a:stretch>
                      <a:fillRect/>
                    </a:stretch>
                  </pic:blipFill>
                  <pic:spPr>
                    <a:xfrm>
                      <a:off x="0" y="0"/>
                      <a:ext cx="3343780" cy="1376362"/>
                    </a:xfrm>
                    <a:prstGeom prst="rect">
                      <a:avLst/>
                    </a:prstGeom>
                  </pic:spPr>
                </pic:pic>
              </a:graphicData>
            </a:graphic>
          </wp:anchor>
        </w:drawing>
      </w:r>
      <w:r>
        <w:pict>
          <v:group id="_x0000_s1303" style="width:6.25pt;height:6.4pt;margin-top:-95.08pt;margin-left:454.1pt;mso-position-horizontal-relative:page;position:absolute;z-index:-251639808" coordorigin="9082,-1902" coordsize="125,128">
            <v:rect id="_x0000_s1304" style="width:112;height:115;left:9088;position:absolute;top:-1896" filled="t" fillcolor="#606" stroked="f">
              <v:fill type="solid"/>
            </v:rect>
            <v:rect id="_x0000_s1305" style="width:112;height:115;left:9088;position:absolute;top:-1896" filled="f" stroked="t" strokecolor="black" strokeweight="0.63pt">
              <v:stroke dashstyle="solid"/>
            </v:rect>
          </v:group>
        </w:pict>
      </w:r>
      <w:r>
        <w:pict>
          <v:group id="_x0000_s1306" style="width:6.25pt;height:6.4pt;margin-top:-81.69pt;margin-left:454.1pt;mso-position-horizontal-relative:page;position:absolute;z-index:-251638784" coordorigin="9082,-1634" coordsize="125,128">
            <v:rect id="_x0000_s1307" style="width:112;height:115;left:9088;position:absolute;top:-1628" filled="t" fillcolor="#ff8080" stroked="f">
              <v:fill type="solid"/>
            </v:rect>
            <v:rect id="_x0000_s1308" style="width:112;height:115;left:9088;position:absolute;top:-1628" filled="f" stroked="t" strokecolor="black" strokeweight="0.63pt">
              <v:stroke dashstyle="solid"/>
            </v:rect>
          </v:group>
        </w:pict>
      </w:r>
      <w:r>
        <w:pict>
          <v:group id="_x0000_s1309" style="width:6.25pt;height:6.4pt;margin-top:-68.31pt;margin-left:454.1pt;mso-position-horizontal-relative:page;position:absolute;z-index:-251637760" coordorigin="9082,-1366" coordsize="125,128">
            <v:rect id="_x0000_s1310" style="width:112;height:115;left:9088;position:absolute;top:-1360" filled="t" fillcolor="#06c" stroked="f">
              <v:fill type="solid"/>
            </v:rect>
            <v:rect id="_x0000_s1311" style="width:112;height:115;left:9088;position:absolute;top:-1360" filled="f" stroked="t" strokecolor="black" strokeweight="0.63pt">
              <v:stroke dashstyle="solid"/>
            </v:rect>
          </v:group>
        </w:pict>
      </w:r>
      <w:r>
        <w:pict>
          <v:group id="_x0000_s1312" style="width:6.25pt;height:6.4pt;margin-top:-54.92pt;margin-left:454.1pt;mso-position-horizontal-relative:page;position:absolute;z-index:-251636736" coordorigin="9082,-1098" coordsize="125,128">
            <v:rect id="_x0000_s1313" style="width:112;height:115;left:9088;position:absolute;top:-1093" filled="t" fillcolor="#ccf" stroked="f">
              <v:fill type="solid"/>
            </v:rect>
            <v:rect id="_x0000_s1314" style="width:112;height:115;left:9088;position:absolute;top:-1093" filled="f" stroked="t" strokecolor="black" strokeweight="0.63pt">
              <v:stroke dashstyle="solid"/>
            </v:rect>
          </v:group>
        </w:pict>
      </w:r>
      <w:r>
        <w:rPr>
          <w:spacing w:val="-38"/>
        </w:rPr>
        <w:t xml:space="preserve">图 </w:t>
      </w:r>
      <w:r>
        <w:t>8，</w:t>
      </w:r>
      <w:r>
        <w:rPr>
          <w:spacing w:val="-1"/>
        </w:rPr>
        <w:t>公司一线员工离职不满意调查</w:t>
      </w:r>
    </w:p>
    <w:p>
      <w:pPr>
        <w:pStyle w:val="BodyText"/>
        <w:spacing w:before="15" w:line="249" w:lineRule="auto"/>
        <w:ind w:right="727" w:firstLine="480"/>
        <w:jc w:val="both"/>
      </w:pPr>
      <w:r>
        <w:rPr>
          <w:spacing w:val="-8"/>
        </w:rPr>
        <w:t>通过对近一年离职的生产一线作业员调查问卷进行统计，发现对</w:t>
      </w:r>
      <w:r>
        <w:rPr>
          <w:spacing w:val="-5"/>
        </w:rPr>
        <w:t xml:space="preserve">公司最不满意的前三项为别为：①上班时间不满意 </w:t>
      </w:r>
      <w:r>
        <w:t>76%、②公司伙</w:t>
      </w:r>
      <w:r>
        <w:rPr>
          <w:spacing w:val="-12"/>
        </w:rPr>
        <w:t xml:space="preserve">食不满意 </w:t>
      </w:r>
      <w:r>
        <w:rPr>
          <w:spacing w:val="-6"/>
        </w:rPr>
        <w:t>67%</w:t>
      </w:r>
      <w:r>
        <w:rPr>
          <w:spacing w:val="-9"/>
        </w:rPr>
        <w:t xml:space="preserve">、③个人发展不满意 </w:t>
      </w:r>
      <w:r>
        <w:rPr>
          <w:spacing w:val="-6"/>
        </w:rPr>
        <w:t>61%</w:t>
      </w:r>
      <w:r>
        <w:rPr>
          <w:spacing w:val="-9"/>
        </w:rPr>
        <w:t xml:space="preserve">、④公司工资不满意 </w:t>
      </w:r>
      <w:r>
        <w:rPr>
          <w:spacing w:val="-6"/>
        </w:rPr>
        <w:t>52%，具</w:t>
      </w:r>
      <w:r>
        <w:rPr>
          <w:spacing w:val="-4"/>
        </w:rPr>
        <w:t>体如下：</w:t>
      </w:r>
    </w:p>
    <w:p>
      <w:pPr>
        <w:pStyle w:val="ListParagraph"/>
        <w:numPr>
          <w:ilvl w:val="0"/>
          <w:numId w:val="17"/>
        </w:numPr>
        <w:tabs>
          <w:tab w:val="left" w:pos="1339"/>
        </w:tabs>
        <w:spacing w:before="1" w:after="0" w:line="249" w:lineRule="auto"/>
        <w:ind w:left="108" w:right="727" w:firstLine="480"/>
        <w:jc w:val="both"/>
        <w:rPr>
          <w:sz w:val="30"/>
        </w:rPr>
      </w:pPr>
      <w:r>
        <w:rPr>
          <w:spacing w:val="-2"/>
          <w:sz w:val="30"/>
        </w:rPr>
        <w:t>上班不满意主要体现在：每个月除了法定假日外没有休息</w:t>
      </w:r>
      <w:r>
        <w:rPr>
          <w:spacing w:val="-2"/>
          <w:sz w:val="30"/>
        </w:rPr>
        <w:t>日，天天需要上班，没有自由和上夜班太辛苦，且每半个月需要倒</w:t>
      </w:r>
      <w:r>
        <w:rPr>
          <w:spacing w:val="-2"/>
          <w:sz w:val="30"/>
        </w:rPr>
        <w:t>一次班，谈念爱的时间都没有，影响工作心情，不自由</w:t>
      </w:r>
    </w:p>
    <w:p>
      <w:pPr>
        <w:pStyle w:val="ListParagraph"/>
        <w:numPr>
          <w:ilvl w:val="0"/>
          <w:numId w:val="17"/>
        </w:numPr>
        <w:tabs>
          <w:tab w:val="left" w:pos="1488"/>
        </w:tabs>
        <w:spacing w:before="1" w:after="0" w:line="249" w:lineRule="auto"/>
        <w:ind w:left="108" w:right="577" w:firstLine="480"/>
        <w:jc w:val="both"/>
        <w:rPr>
          <w:sz w:val="30"/>
        </w:rPr>
      </w:pPr>
      <w:r>
        <w:rPr>
          <w:spacing w:val="-2"/>
          <w:sz w:val="30"/>
        </w:rPr>
        <w:t>伙食不满意主要体现为：早餐太单调、中晚餐口味单一、</w:t>
      </w:r>
      <w:r>
        <w:rPr>
          <w:spacing w:val="-2"/>
          <w:sz w:val="30"/>
        </w:rPr>
        <w:t>夜宵饭菜质量太差、排队带饭时间太长等</w:t>
      </w:r>
    </w:p>
    <w:p>
      <w:pPr>
        <w:pStyle w:val="ListParagraph"/>
        <w:numPr>
          <w:ilvl w:val="0"/>
          <w:numId w:val="17"/>
        </w:numPr>
        <w:tabs>
          <w:tab w:val="left" w:pos="1339"/>
        </w:tabs>
        <w:spacing w:before="1" w:after="0" w:line="249" w:lineRule="auto"/>
        <w:ind w:left="108" w:right="727" w:firstLine="480"/>
        <w:jc w:val="left"/>
        <w:rPr>
          <w:sz w:val="30"/>
        </w:rPr>
      </w:pPr>
      <w:r>
        <w:rPr>
          <w:spacing w:val="-2"/>
          <w:sz w:val="30"/>
        </w:rPr>
        <w:t>个人发展不满意主要体现为：技术人员太保守、不能学到</w:t>
      </w:r>
      <w:r>
        <w:rPr>
          <w:spacing w:val="-2"/>
          <w:sz w:val="30"/>
        </w:rPr>
        <w:t>技术，公司培训比较少，公司晋升机会比较少等</w:t>
      </w:r>
    </w:p>
    <w:p>
      <w:pPr>
        <w:pStyle w:val="ListParagraph"/>
        <w:numPr>
          <w:ilvl w:val="0"/>
          <w:numId w:val="17"/>
        </w:numPr>
        <w:tabs>
          <w:tab w:val="left" w:pos="1339"/>
        </w:tabs>
        <w:spacing w:before="0" w:after="38" w:line="249" w:lineRule="auto"/>
        <w:ind w:left="108" w:right="727" w:firstLine="480"/>
        <w:jc w:val="both"/>
        <w:rPr>
          <w:sz w:val="30"/>
        </w:rPr>
      </w:pPr>
      <w:r>
        <w:drawing>
          <wp:anchor distT="0" distB="0" distL="0" distR="0" simplePos="0" relativeHeight="251680768" behindDoc="1" locked="0" layoutInCell="1" allowOverlap="1">
            <wp:simplePos x="0" y="0"/>
            <wp:positionH relativeFrom="page">
              <wp:posOffset>1708585</wp:posOffset>
            </wp:positionH>
            <wp:positionV relativeFrom="paragraph">
              <wp:posOffset>1483836</wp:posOffset>
            </wp:positionV>
            <wp:extent cx="3347313" cy="1238250"/>
            <wp:effectExtent l="0" t="0" r="0" b="0"/>
            <wp:wrapNone/>
            <wp:docPr id="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5.png"/>
                    <pic:cNvPicPr/>
                  </pic:nvPicPr>
                  <pic:blipFill>
                    <a:blip xmlns:r="http://schemas.openxmlformats.org/officeDocument/2006/relationships" r:embed="rId27" cstate="print"/>
                    <a:stretch>
                      <a:fillRect/>
                    </a:stretch>
                  </pic:blipFill>
                  <pic:spPr>
                    <a:xfrm>
                      <a:off x="0" y="0"/>
                      <a:ext cx="3347313" cy="1238250"/>
                    </a:xfrm>
                    <a:prstGeom prst="rect">
                      <a:avLst/>
                    </a:prstGeom>
                  </pic:spPr>
                </pic:pic>
              </a:graphicData>
            </a:graphic>
          </wp:anchor>
        </w:drawing>
      </w:r>
      <w:r>
        <w:pict>
          <v:group id="_x0000_s1315" style="width:6.2pt;height:5.75pt;margin-top:121.41pt;margin-left:454.11pt;mso-position-horizontal-relative:page;position:absolute;z-index:-251634688" coordorigin="9082,2428" coordsize="124,115">
            <v:rect id="_x0000_s1316" style="width:112;height:104;left:9088;position:absolute;top:2434" filled="t" fillcolor="#99f" stroked="f">
              <v:fill type="solid"/>
            </v:rect>
            <v:rect id="_x0000_s1317" style="width:112;height:104;left:9088;position:absolute;top:2434" filled="f" stroked="t" strokecolor="black" strokeweight="0.59pt">
              <v:stroke dashstyle="solid"/>
            </v:rect>
          </v:group>
        </w:pict>
      </w:r>
      <w:r>
        <w:pict>
          <v:group id="_x0000_s1318" style="width:6.2pt;height:5.75pt;margin-top:133.44pt;margin-left:454.11pt;mso-position-horizontal-relative:page;position:absolute;z-index:-251633664" coordorigin="9082,2669" coordsize="124,115">
            <v:rect id="_x0000_s1319" style="width:112;height:104;left:9088;position:absolute;top:2674" filled="t" fillcolor="#936" stroked="f">
              <v:fill type="solid"/>
            </v:rect>
            <v:rect id="_x0000_s1320" style="width:112;height:104;left:9088;position:absolute;top:2674" filled="f" stroked="t" strokecolor="black" strokeweight="0.59pt">
              <v:stroke dashstyle="solid"/>
            </v:rect>
          </v:group>
        </w:pict>
      </w:r>
      <w:r>
        <w:pict>
          <v:group id="_x0000_s1321" style="width:6.2pt;height:5.75pt;margin-top:145.47pt;margin-left:454.11pt;mso-position-horizontal-relative:page;position:absolute;z-index:-251632640" coordorigin="9082,2909" coordsize="124,115">
            <v:rect id="_x0000_s1322" style="width:112;height:104;left:9088;position:absolute;top:2915" filled="t" fillcolor="#ffc" stroked="f">
              <v:fill type="solid"/>
            </v:rect>
            <v:rect id="_x0000_s1323" style="width:112;height:104;left:9088;position:absolute;top:2915" filled="f" stroked="t" strokecolor="black" strokeweight="0.59pt">
              <v:stroke dashstyle="solid"/>
            </v:rect>
          </v:group>
        </w:pict>
      </w:r>
      <w:r>
        <w:pict>
          <v:group id="_x0000_s1324" style="width:6.2pt;height:5.75pt;margin-top:157.49pt;margin-left:454.11pt;mso-position-horizontal-relative:page;position:absolute;z-index:-251631616" coordorigin="9082,3150" coordsize="124,115">
            <v:rect id="_x0000_s1325" style="width:112;height:104;left:9088;position:absolute;top:3155" filled="t" fillcolor="#cff" stroked="f">
              <v:fill type="solid"/>
            </v:rect>
            <v:rect id="_x0000_s1326" style="width:112;height:104;left:9088;position:absolute;top:3155" filled="f" stroked="t" strokecolor="black" strokeweight="0.59pt">
              <v:stroke dashstyle="solid"/>
            </v:rect>
          </v:group>
        </w:pict>
      </w:r>
      <w:r>
        <w:rPr>
          <w:spacing w:val="-2"/>
          <w:sz w:val="30"/>
        </w:rPr>
        <w:t>工资不满意主要体现为：新老员工工资没有差异、老员工</w:t>
      </w:r>
      <w:r>
        <w:rPr>
          <w:spacing w:val="-2"/>
          <w:sz w:val="30"/>
        </w:rPr>
        <w:t>没有优越感，扣除工资项目比较大，天天上班才这么点工资，没有</w:t>
      </w:r>
      <w:r>
        <w:rPr>
          <w:spacing w:val="-2"/>
          <w:sz w:val="30"/>
        </w:rPr>
        <w:t>相应津贴或者补助等</w:t>
      </w:r>
    </w:p>
    <w:tbl>
      <w:tblPr>
        <w:tblStyle w:val="TableNormal0"/>
        <w:tblW w:w="0" w:type="auto"/>
        <w:jc w:val="left"/>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71"/>
        <w:gridCol w:w="2768"/>
        <w:gridCol w:w="1018"/>
        <w:gridCol w:w="1127"/>
      </w:tblGrid>
      <w:tr>
        <w:tblPrEx>
          <w:tblW w:w="0" w:type="auto"/>
          <w:jc w:val="left"/>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084"/>
          <w:jc w:val="left"/>
        </w:trPr>
        <w:tc>
          <w:tcPr>
            <w:tcW w:w="8484" w:type="dxa"/>
            <w:gridSpan w:val="4"/>
            <w:tcBorders>
              <w:top w:val="single" w:sz="6" w:space="0" w:color="000000"/>
              <w:left w:val="single" w:sz="6" w:space="0" w:color="000000"/>
              <w:right w:val="single" w:sz="6" w:space="0" w:color="000000"/>
            </w:tcBorders>
          </w:tcPr>
          <w:p>
            <w:pPr>
              <w:pStyle w:val="TableParagraph"/>
              <w:spacing w:before="36"/>
              <w:ind w:left="2784" w:right="2732"/>
              <w:jc w:val="center"/>
              <w:rPr>
                <w:rFonts w:ascii="Microsoft JhengHei" w:eastAsia="Microsoft JhengHei"/>
                <w:b/>
                <w:sz w:val="18"/>
              </w:rPr>
            </w:pPr>
            <w:r>
              <w:rPr>
                <w:rFonts w:ascii="Microsoft JhengHei" w:eastAsia="Microsoft JhengHei"/>
                <w:b/>
                <w:spacing w:val="-26"/>
                <w:w w:val="130"/>
                <w:sz w:val="18"/>
              </w:rPr>
              <w:t>裕</w:t>
            </w:r>
            <w:r>
              <w:rPr>
                <w:rFonts w:ascii="Microsoft JhengHei" w:eastAsia="Microsoft JhengHei"/>
                <w:b/>
                <w:spacing w:val="-26"/>
                <w:w w:val="130"/>
                <w:sz w:val="18"/>
              </w:rPr>
              <w:t>鼎</w:t>
            </w:r>
            <w:r>
              <w:rPr>
                <w:rFonts w:ascii="Microsoft JhengHei" w:eastAsia="Microsoft JhengHei"/>
                <w:b/>
                <w:spacing w:val="-26"/>
                <w:w w:val="130"/>
                <w:sz w:val="18"/>
              </w:rPr>
              <w:t>管</w:t>
            </w:r>
            <w:r>
              <w:rPr>
                <w:rFonts w:ascii="Microsoft JhengHei" w:eastAsia="Microsoft JhengHei"/>
                <w:b/>
                <w:spacing w:val="-26"/>
                <w:w w:val="130"/>
                <w:sz w:val="18"/>
              </w:rPr>
              <w:t>理</w:t>
            </w:r>
            <w:r>
              <w:rPr>
                <w:rFonts w:ascii="Microsoft JhengHei" w:eastAsia="Microsoft JhengHei"/>
                <w:b/>
                <w:spacing w:val="-26"/>
                <w:w w:val="130"/>
                <w:sz w:val="18"/>
              </w:rPr>
              <w:t>人</w:t>
            </w:r>
            <w:r>
              <w:rPr>
                <w:rFonts w:ascii="Microsoft JhengHei" w:eastAsia="Microsoft JhengHei"/>
                <w:b/>
                <w:spacing w:val="-26"/>
                <w:w w:val="130"/>
                <w:sz w:val="18"/>
              </w:rPr>
              <w:t>员</w:t>
            </w:r>
            <w:r>
              <w:rPr>
                <w:rFonts w:ascii="Microsoft JhengHei" w:eastAsia="Microsoft JhengHei"/>
                <w:b/>
                <w:spacing w:val="-26"/>
                <w:w w:val="130"/>
                <w:sz w:val="18"/>
              </w:rPr>
              <w:t>离</w:t>
            </w:r>
            <w:r>
              <w:rPr>
                <w:rFonts w:ascii="Microsoft JhengHei" w:eastAsia="Microsoft JhengHei"/>
                <w:b/>
                <w:spacing w:val="-26"/>
                <w:w w:val="130"/>
                <w:sz w:val="18"/>
              </w:rPr>
              <w:t>职</w:t>
            </w:r>
            <w:r>
              <w:rPr>
                <w:rFonts w:ascii="Microsoft JhengHei" w:eastAsia="Microsoft JhengHei"/>
                <w:b/>
                <w:spacing w:val="-26"/>
                <w:w w:val="130"/>
                <w:sz w:val="18"/>
              </w:rPr>
              <w:t>不</w:t>
            </w:r>
            <w:r>
              <w:rPr>
                <w:rFonts w:ascii="Microsoft JhengHei" w:eastAsia="Microsoft JhengHei"/>
                <w:b/>
                <w:spacing w:val="-26"/>
                <w:w w:val="130"/>
                <w:sz w:val="18"/>
              </w:rPr>
              <w:t>满</w:t>
            </w:r>
            <w:r>
              <w:rPr>
                <w:rFonts w:ascii="Microsoft JhengHei" w:eastAsia="Microsoft JhengHei"/>
                <w:b/>
                <w:spacing w:val="-26"/>
                <w:w w:val="130"/>
                <w:sz w:val="18"/>
              </w:rPr>
              <w:t>意</w:t>
            </w:r>
            <w:r>
              <w:rPr>
                <w:rFonts w:ascii="Microsoft JhengHei" w:eastAsia="Microsoft JhengHei"/>
                <w:b/>
                <w:spacing w:val="-26"/>
                <w:w w:val="130"/>
                <w:sz w:val="18"/>
              </w:rPr>
              <w:t>调</w:t>
            </w:r>
            <w:r>
              <w:rPr>
                <w:rFonts w:ascii="Microsoft JhengHei" w:eastAsia="Microsoft JhengHei"/>
                <w:b/>
                <w:spacing w:val="-26"/>
                <w:w w:val="130"/>
                <w:sz w:val="18"/>
              </w:rPr>
              <w:t>查</w:t>
            </w:r>
            <w:r>
              <w:rPr>
                <w:rFonts w:ascii="Microsoft JhengHei" w:eastAsia="Microsoft JhengHei"/>
                <w:b/>
                <w:spacing w:val="-26"/>
                <w:w w:val="130"/>
                <w:sz w:val="18"/>
              </w:rPr>
              <w:t>表</w:t>
            </w:r>
          </w:p>
          <w:p>
            <w:pPr>
              <w:pStyle w:val="TableParagraph"/>
              <w:rPr>
                <w:sz w:val="18"/>
              </w:rPr>
            </w:pPr>
          </w:p>
          <w:p>
            <w:pPr>
              <w:pStyle w:val="TableParagraph"/>
              <w:spacing w:before="10"/>
              <w:rPr>
                <w:sz w:val="20"/>
              </w:rPr>
            </w:pPr>
          </w:p>
          <w:p>
            <w:pPr>
              <w:pStyle w:val="TableParagraph"/>
              <w:tabs>
                <w:tab w:val="left" w:pos="4284"/>
              </w:tabs>
              <w:spacing w:before="1" w:line="200" w:lineRule="exact"/>
              <w:ind w:left="2413"/>
              <w:rPr>
                <w:sz w:val="18"/>
              </w:rPr>
            </w:pPr>
            <w:r>
              <w:rPr>
                <w:spacing w:val="-5"/>
                <w:w w:val="130"/>
                <w:sz w:val="18"/>
              </w:rPr>
              <w:t>47%</w:t>
            </w:r>
            <w:r>
              <w:rPr>
                <w:sz w:val="18"/>
              </w:rPr>
              <w:tab/>
            </w:r>
            <w:r>
              <w:rPr>
                <w:spacing w:val="-5"/>
                <w:w w:val="130"/>
                <w:position w:val="1"/>
                <w:sz w:val="18"/>
              </w:rPr>
              <w:t>34%</w:t>
            </w:r>
          </w:p>
        </w:tc>
      </w:tr>
      <w:tr>
        <w:tblPrEx>
          <w:tblW w:w="0" w:type="auto"/>
          <w:jc w:val="left"/>
          <w:tblInd w:w="185" w:type="dxa"/>
          <w:tblLayout w:type="fixed"/>
          <w:tblCellMar>
            <w:top w:w="0" w:type="dxa"/>
            <w:left w:w="0" w:type="dxa"/>
            <w:bottom w:w="0" w:type="dxa"/>
            <w:right w:w="0" w:type="dxa"/>
          </w:tblCellMar>
          <w:tblLook w:val="01E0"/>
        </w:tblPrEx>
        <w:trPr>
          <w:trHeight w:val="490"/>
          <w:jc w:val="left"/>
        </w:trPr>
        <w:tc>
          <w:tcPr>
            <w:tcW w:w="3571" w:type="dxa"/>
            <w:tcBorders>
              <w:left w:val="single" w:sz="6" w:space="0" w:color="000000"/>
            </w:tcBorders>
          </w:tcPr>
          <w:p>
            <w:pPr>
              <w:pStyle w:val="TableParagraph"/>
              <w:spacing w:before="142"/>
              <w:ind w:left="964"/>
              <w:rPr>
                <w:sz w:val="18"/>
              </w:rPr>
            </w:pPr>
            <w:r>
              <w:rPr>
                <w:spacing w:val="-5"/>
                <w:w w:val="130"/>
                <w:sz w:val="18"/>
              </w:rPr>
              <w:t>52%</w:t>
            </w:r>
          </w:p>
        </w:tc>
        <w:tc>
          <w:tcPr>
            <w:tcW w:w="2768" w:type="dxa"/>
          </w:tcPr>
          <w:p>
            <w:pPr>
              <w:pStyle w:val="TableParagraph"/>
              <w:spacing w:before="119"/>
              <w:ind w:right="18"/>
              <w:jc w:val="right"/>
              <w:rPr>
                <w:sz w:val="18"/>
              </w:rPr>
            </w:pPr>
            <w:r>
              <w:rPr>
                <w:spacing w:val="-5"/>
                <w:w w:val="130"/>
                <w:sz w:val="18"/>
              </w:rPr>
              <w:t>71%</w:t>
            </w:r>
          </w:p>
        </w:tc>
        <w:tc>
          <w:tcPr>
            <w:tcW w:w="1018" w:type="dxa"/>
            <w:tcBorders>
              <w:right w:val="single" w:sz="6" w:space="0" w:color="000000"/>
            </w:tcBorders>
          </w:tcPr>
          <w:p>
            <w:pPr>
              <w:pStyle w:val="TableParagraph"/>
              <w:rPr>
                <w:rFonts w:ascii="Times New Roman"/>
                <w:sz w:val="28"/>
              </w:rPr>
            </w:pPr>
          </w:p>
        </w:tc>
        <w:tc>
          <w:tcPr>
            <w:tcW w:w="1127" w:type="dxa"/>
            <w:tcBorders>
              <w:top w:val="single" w:sz="6" w:space="0" w:color="000000"/>
              <w:left w:val="single" w:sz="6" w:space="0" w:color="000000"/>
              <w:right w:val="single" w:sz="6" w:space="0" w:color="000000"/>
            </w:tcBorders>
          </w:tcPr>
          <w:p>
            <w:pPr>
              <w:pStyle w:val="TableParagraph"/>
              <w:spacing w:before="16"/>
              <w:ind w:left="246"/>
              <w:rPr>
                <w:sz w:val="18"/>
              </w:rPr>
            </w:pPr>
            <w:r>
              <w:rPr>
                <w:spacing w:val="-24"/>
                <w:w w:val="130"/>
                <w:sz w:val="18"/>
              </w:rPr>
              <w:t>工资</w:t>
            </w:r>
          </w:p>
          <w:p>
            <w:pPr>
              <w:pStyle w:val="TableParagraph"/>
              <w:spacing w:before="9" w:line="214" w:lineRule="exact"/>
              <w:ind w:left="246"/>
              <w:rPr>
                <w:sz w:val="18"/>
              </w:rPr>
            </w:pPr>
            <w:r>
              <w:rPr>
                <w:spacing w:val="-38"/>
                <w:w w:val="130"/>
                <w:sz w:val="18"/>
              </w:rPr>
              <w:t>公</w:t>
            </w:r>
            <w:r>
              <w:rPr>
                <w:spacing w:val="-38"/>
                <w:w w:val="130"/>
                <w:sz w:val="18"/>
              </w:rPr>
              <w:t>司</w:t>
            </w:r>
            <w:r>
              <w:rPr>
                <w:spacing w:val="-38"/>
                <w:w w:val="130"/>
                <w:sz w:val="18"/>
              </w:rPr>
              <w:t>伙</w:t>
            </w:r>
            <w:r>
              <w:rPr>
                <w:spacing w:val="-38"/>
                <w:w w:val="130"/>
                <w:sz w:val="18"/>
              </w:rPr>
              <w:t>食</w:t>
            </w:r>
          </w:p>
        </w:tc>
      </w:tr>
      <w:tr>
        <w:tblPrEx>
          <w:tblW w:w="0" w:type="auto"/>
          <w:jc w:val="left"/>
          <w:tblInd w:w="185" w:type="dxa"/>
          <w:tblLayout w:type="fixed"/>
          <w:tblCellMar>
            <w:top w:w="0" w:type="dxa"/>
            <w:left w:w="0" w:type="dxa"/>
            <w:bottom w:w="0" w:type="dxa"/>
            <w:right w:w="0" w:type="dxa"/>
          </w:tblCellMar>
          <w:tblLook w:val="01E0"/>
        </w:tblPrEx>
        <w:trPr>
          <w:trHeight w:val="240"/>
          <w:jc w:val="left"/>
        </w:trPr>
        <w:tc>
          <w:tcPr>
            <w:tcW w:w="3571" w:type="dxa"/>
            <w:tcBorders>
              <w:left w:val="single" w:sz="6" w:space="0" w:color="000000"/>
            </w:tcBorders>
          </w:tcPr>
          <w:p>
            <w:pPr>
              <w:pStyle w:val="TableParagraph"/>
              <w:rPr>
                <w:rFonts w:ascii="Times New Roman"/>
                <w:sz w:val="16"/>
              </w:rPr>
            </w:pPr>
          </w:p>
        </w:tc>
        <w:tc>
          <w:tcPr>
            <w:tcW w:w="2768" w:type="dxa"/>
          </w:tcPr>
          <w:p>
            <w:pPr>
              <w:pStyle w:val="TableParagraph"/>
              <w:rPr>
                <w:rFonts w:ascii="Times New Roman"/>
                <w:sz w:val="16"/>
              </w:rPr>
            </w:pPr>
          </w:p>
        </w:tc>
        <w:tc>
          <w:tcPr>
            <w:tcW w:w="1018" w:type="dxa"/>
            <w:tcBorders>
              <w:right w:val="single" w:sz="6" w:space="0" w:color="000000"/>
            </w:tcBorders>
          </w:tcPr>
          <w:p>
            <w:pPr>
              <w:pStyle w:val="TableParagraph"/>
              <w:rPr>
                <w:rFonts w:ascii="Times New Roman"/>
                <w:sz w:val="16"/>
              </w:rPr>
            </w:pPr>
          </w:p>
        </w:tc>
        <w:tc>
          <w:tcPr>
            <w:tcW w:w="1127" w:type="dxa"/>
            <w:tcBorders>
              <w:left w:val="single" w:sz="6" w:space="0" w:color="000000"/>
              <w:right w:val="single" w:sz="6" w:space="0" w:color="000000"/>
            </w:tcBorders>
          </w:tcPr>
          <w:p>
            <w:pPr>
              <w:pStyle w:val="TableParagraph"/>
              <w:spacing w:before="6" w:line="214" w:lineRule="exact"/>
              <w:ind w:right="30"/>
              <w:jc w:val="right"/>
              <w:rPr>
                <w:sz w:val="18"/>
              </w:rPr>
            </w:pPr>
            <w:r>
              <w:rPr>
                <w:spacing w:val="-38"/>
                <w:w w:val="130"/>
                <w:sz w:val="18"/>
              </w:rPr>
              <w:t>上</w:t>
            </w:r>
            <w:r>
              <w:rPr>
                <w:spacing w:val="-38"/>
                <w:w w:val="130"/>
                <w:sz w:val="18"/>
              </w:rPr>
              <w:t>班</w:t>
            </w:r>
            <w:r>
              <w:rPr>
                <w:spacing w:val="-38"/>
                <w:w w:val="130"/>
                <w:sz w:val="18"/>
              </w:rPr>
              <w:t>时</w:t>
            </w:r>
            <w:r>
              <w:rPr>
                <w:spacing w:val="-38"/>
                <w:w w:val="130"/>
                <w:sz w:val="18"/>
              </w:rPr>
              <w:t>间</w:t>
            </w:r>
          </w:p>
        </w:tc>
      </w:tr>
      <w:tr>
        <w:tblPrEx>
          <w:tblW w:w="0" w:type="auto"/>
          <w:jc w:val="left"/>
          <w:tblInd w:w="185" w:type="dxa"/>
          <w:tblLayout w:type="fixed"/>
          <w:tblCellMar>
            <w:top w:w="0" w:type="dxa"/>
            <w:left w:w="0" w:type="dxa"/>
            <w:bottom w:w="0" w:type="dxa"/>
            <w:right w:w="0" w:type="dxa"/>
          </w:tblCellMar>
          <w:tblLook w:val="01E0"/>
        </w:tblPrEx>
        <w:trPr>
          <w:trHeight w:val="240"/>
          <w:jc w:val="left"/>
        </w:trPr>
        <w:tc>
          <w:tcPr>
            <w:tcW w:w="3571" w:type="dxa"/>
            <w:tcBorders>
              <w:left w:val="single" w:sz="6" w:space="0" w:color="000000"/>
            </w:tcBorders>
          </w:tcPr>
          <w:p>
            <w:pPr>
              <w:pStyle w:val="TableParagraph"/>
              <w:rPr>
                <w:rFonts w:ascii="Times New Roman"/>
                <w:sz w:val="16"/>
              </w:rPr>
            </w:pPr>
          </w:p>
        </w:tc>
        <w:tc>
          <w:tcPr>
            <w:tcW w:w="2768" w:type="dxa"/>
          </w:tcPr>
          <w:p>
            <w:pPr>
              <w:pStyle w:val="TableParagraph"/>
              <w:rPr>
                <w:rFonts w:ascii="Times New Roman"/>
                <w:sz w:val="16"/>
              </w:rPr>
            </w:pPr>
          </w:p>
        </w:tc>
        <w:tc>
          <w:tcPr>
            <w:tcW w:w="1018" w:type="dxa"/>
            <w:tcBorders>
              <w:right w:val="single" w:sz="6" w:space="0" w:color="000000"/>
            </w:tcBorders>
          </w:tcPr>
          <w:p>
            <w:pPr>
              <w:pStyle w:val="TableParagraph"/>
              <w:rPr>
                <w:rFonts w:ascii="Times New Roman"/>
                <w:sz w:val="16"/>
              </w:rPr>
            </w:pPr>
          </w:p>
        </w:tc>
        <w:tc>
          <w:tcPr>
            <w:tcW w:w="1127" w:type="dxa"/>
            <w:tcBorders>
              <w:left w:val="single" w:sz="6" w:space="0" w:color="000000"/>
              <w:right w:val="single" w:sz="6" w:space="0" w:color="000000"/>
            </w:tcBorders>
          </w:tcPr>
          <w:p>
            <w:pPr>
              <w:pStyle w:val="TableParagraph"/>
              <w:spacing w:before="6" w:line="214" w:lineRule="exact"/>
              <w:ind w:right="30"/>
              <w:jc w:val="right"/>
              <w:rPr>
                <w:sz w:val="18"/>
              </w:rPr>
            </w:pPr>
            <w:r>
              <w:rPr>
                <w:spacing w:val="-38"/>
                <w:w w:val="130"/>
                <w:sz w:val="18"/>
              </w:rPr>
              <w:t>工</w:t>
            </w:r>
            <w:r>
              <w:rPr>
                <w:spacing w:val="-38"/>
                <w:w w:val="130"/>
                <w:sz w:val="18"/>
              </w:rPr>
              <w:t>作</w:t>
            </w:r>
            <w:r>
              <w:rPr>
                <w:spacing w:val="-38"/>
                <w:w w:val="130"/>
                <w:sz w:val="18"/>
              </w:rPr>
              <w:t>环</w:t>
            </w:r>
            <w:r>
              <w:rPr>
                <w:spacing w:val="-38"/>
                <w:w w:val="130"/>
                <w:sz w:val="18"/>
              </w:rPr>
              <w:t>境</w:t>
            </w:r>
          </w:p>
        </w:tc>
      </w:tr>
      <w:tr>
        <w:tblPrEx>
          <w:tblW w:w="0" w:type="auto"/>
          <w:jc w:val="left"/>
          <w:tblInd w:w="185" w:type="dxa"/>
          <w:tblLayout w:type="fixed"/>
          <w:tblCellMar>
            <w:top w:w="0" w:type="dxa"/>
            <w:left w:w="0" w:type="dxa"/>
            <w:bottom w:w="0" w:type="dxa"/>
            <w:right w:w="0" w:type="dxa"/>
          </w:tblCellMar>
          <w:tblLook w:val="01E0"/>
        </w:tblPrEx>
        <w:trPr>
          <w:trHeight w:val="240"/>
          <w:jc w:val="left"/>
        </w:trPr>
        <w:tc>
          <w:tcPr>
            <w:tcW w:w="3571" w:type="dxa"/>
            <w:tcBorders>
              <w:left w:val="single" w:sz="6" w:space="0" w:color="000000"/>
            </w:tcBorders>
          </w:tcPr>
          <w:p>
            <w:pPr>
              <w:pStyle w:val="TableParagraph"/>
              <w:rPr>
                <w:rFonts w:ascii="Times New Roman"/>
                <w:sz w:val="16"/>
              </w:rPr>
            </w:pPr>
          </w:p>
        </w:tc>
        <w:tc>
          <w:tcPr>
            <w:tcW w:w="2768" w:type="dxa"/>
          </w:tcPr>
          <w:p>
            <w:pPr>
              <w:pStyle w:val="TableParagraph"/>
              <w:rPr>
                <w:rFonts w:ascii="Times New Roman"/>
                <w:sz w:val="16"/>
              </w:rPr>
            </w:pPr>
          </w:p>
        </w:tc>
        <w:tc>
          <w:tcPr>
            <w:tcW w:w="1018" w:type="dxa"/>
            <w:tcBorders>
              <w:right w:val="single" w:sz="6" w:space="0" w:color="000000"/>
            </w:tcBorders>
          </w:tcPr>
          <w:p>
            <w:pPr>
              <w:pStyle w:val="TableParagraph"/>
              <w:rPr>
                <w:rFonts w:ascii="Times New Roman"/>
                <w:sz w:val="16"/>
              </w:rPr>
            </w:pPr>
          </w:p>
        </w:tc>
        <w:tc>
          <w:tcPr>
            <w:tcW w:w="1127" w:type="dxa"/>
            <w:tcBorders>
              <w:left w:val="single" w:sz="6" w:space="0" w:color="000000"/>
              <w:right w:val="single" w:sz="6" w:space="0" w:color="000000"/>
            </w:tcBorders>
          </w:tcPr>
          <w:p>
            <w:pPr>
              <w:pStyle w:val="TableParagraph"/>
              <w:spacing w:before="6" w:line="214" w:lineRule="exact"/>
              <w:ind w:right="30"/>
              <w:jc w:val="right"/>
              <w:rPr>
                <w:sz w:val="18"/>
              </w:rPr>
            </w:pPr>
            <w:r>
              <w:rPr>
                <w:spacing w:val="-38"/>
                <w:w w:val="130"/>
                <w:sz w:val="18"/>
              </w:rPr>
              <w:t>公</w:t>
            </w:r>
            <w:r>
              <w:rPr>
                <w:spacing w:val="-38"/>
                <w:w w:val="130"/>
                <w:sz w:val="18"/>
              </w:rPr>
              <w:t>司</w:t>
            </w:r>
            <w:r>
              <w:rPr>
                <w:spacing w:val="-38"/>
                <w:w w:val="130"/>
                <w:sz w:val="18"/>
              </w:rPr>
              <w:t>制</w:t>
            </w:r>
            <w:r>
              <w:rPr>
                <w:spacing w:val="-38"/>
                <w:w w:val="130"/>
                <w:sz w:val="18"/>
              </w:rPr>
              <w:t>度</w:t>
            </w:r>
          </w:p>
        </w:tc>
      </w:tr>
      <w:tr>
        <w:tblPrEx>
          <w:tblW w:w="0" w:type="auto"/>
          <w:jc w:val="left"/>
          <w:tblInd w:w="185" w:type="dxa"/>
          <w:tblLayout w:type="fixed"/>
          <w:tblCellMar>
            <w:top w:w="0" w:type="dxa"/>
            <w:left w:w="0" w:type="dxa"/>
            <w:bottom w:w="0" w:type="dxa"/>
            <w:right w:w="0" w:type="dxa"/>
          </w:tblCellMar>
          <w:tblLook w:val="01E0"/>
        </w:tblPrEx>
        <w:trPr>
          <w:trHeight w:val="696"/>
          <w:jc w:val="left"/>
        </w:trPr>
        <w:tc>
          <w:tcPr>
            <w:tcW w:w="3571" w:type="dxa"/>
            <w:tcBorders>
              <w:left w:val="single" w:sz="6" w:space="0" w:color="000000"/>
            </w:tcBorders>
          </w:tcPr>
          <w:p>
            <w:pPr>
              <w:pStyle w:val="TableParagraph"/>
              <w:rPr>
                <w:sz w:val="18"/>
              </w:rPr>
            </w:pPr>
          </w:p>
          <w:p>
            <w:pPr>
              <w:pStyle w:val="TableParagraph"/>
              <w:spacing w:before="142"/>
              <w:ind w:left="989"/>
              <w:rPr>
                <w:sz w:val="18"/>
              </w:rPr>
            </w:pPr>
            <w:r>
              <w:rPr>
                <w:spacing w:val="-5"/>
                <w:w w:val="130"/>
                <w:sz w:val="18"/>
              </w:rPr>
              <w:t>82%</w:t>
            </w:r>
          </w:p>
        </w:tc>
        <w:tc>
          <w:tcPr>
            <w:tcW w:w="2768" w:type="dxa"/>
          </w:tcPr>
          <w:p>
            <w:pPr>
              <w:pStyle w:val="TableParagraph"/>
              <w:rPr>
                <w:sz w:val="18"/>
              </w:rPr>
            </w:pPr>
          </w:p>
          <w:p>
            <w:pPr>
              <w:pStyle w:val="TableParagraph"/>
              <w:spacing w:before="3"/>
              <w:rPr>
                <w:sz w:val="18"/>
              </w:rPr>
            </w:pPr>
          </w:p>
          <w:p>
            <w:pPr>
              <w:pStyle w:val="TableParagraph"/>
              <w:spacing w:line="213" w:lineRule="exact"/>
              <w:ind w:right="179"/>
              <w:jc w:val="right"/>
              <w:rPr>
                <w:sz w:val="18"/>
              </w:rPr>
            </w:pPr>
            <w:r>
              <w:rPr>
                <w:spacing w:val="-5"/>
                <w:w w:val="130"/>
                <w:sz w:val="18"/>
              </w:rPr>
              <w:t>48%</w:t>
            </w:r>
          </w:p>
        </w:tc>
        <w:tc>
          <w:tcPr>
            <w:tcW w:w="1018" w:type="dxa"/>
            <w:tcBorders>
              <w:right w:val="single" w:sz="6" w:space="0" w:color="000000"/>
            </w:tcBorders>
          </w:tcPr>
          <w:p>
            <w:pPr>
              <w:pStyle w:val="TableParagraph"/>
              <w:spacing w:before="97"/>
              <w:ind w:left="26"/>
              <w:rPr>
                <w:sz w:val="18"/>
              </w:rPr>
            </w:pPr>
            <w:r>
              <w:rPr>
                <w:spacing w:val="-5"/>
                <w:w w:val="130"/>
                <w:sz w:val="18"/>
              </w:rPr>
              <w:t>21%</w:t>
            </w:r>
          </w:p>
        </w:tc>
        <w:tc>
          <w:tcPr>
            <w:tcW w:w="1127" w:type="dxa"/>
            <w:tcBorders>
              <w:left w:val="single" w:sz="6" w:space="0" w:color="000000"/>
              <w:bottom w:val="single" w:sz="6" w:space="0" w:color="000000"/>
              <w:right w:val="single" w:sz="6" w:space="0" w:color="000000"/>
            </w:tcBorders>
          </w:tcPr>
          <w:p>
            <w:pPr>
              <w:pStyle w:val="TableParagraph"/>
              <w:spacing w:before="6" w:line="249" w:lineRule="auto"/>
              <w:ind w:left="246" w:right="30"/>
              <w:rPr>
                <w:sz w:val="18"/>
              </w:rPr>
            </w:pPr>
            <w:r>
              <w:rPr>
                <w:spacing w:val="-28"/>
                <w:w w:val="130"/>
                <w:sz w:val="18"/>
              </w:rPr>
              <w:t>人</w:t>
            </w:r>
            <w:r>
              <w:rPr>
                <w:spacing w:val="-28"/>
                <w:w w:val="130"/>
                <w:sz w:val="18"/>
              </w:rPr>
              <w:t>际</w:t>
            </w:r>
            <w:r>
              <w:rPr>
                <w:spacing w:val="-28"/>
                <w:w w:val="130"/>
                <w:sz w:val="18"/>
              </w:rPr>
              <w:t>关</w:t>
            </w:r>
            <w:r>
              <w:rPr>
                <w:spacing w:val="-28"/>
                <w:w w:val="130"/>
                <w:sz w:val="18"/>
              </w:rPr>
              <w:t>系</w:t>
            </w:r>
            <w:r>
              <w:rPr>
                <w:spacing w:val="-38"/>
                <w:w w:val="130"/>
                <w:sz w:val="18"/>
              </w:rPr>
              <w:t>个</w:t>
            </w:r>
            <w:r>
              <w:rPr>
                <w:spacing w:val="-38"/>
                <w:w w:val="130"/>
                <w:sz w:val="18"/>
              </w:rPr>
              <w:t>人</w:t>
            </w:r>
            <w:r>
              <w:rPr>
                <w:spacing w:val="-38"/>
                <w:w w:val="130"/>
                <w:sz w:val="18"/>
              </w:rPr>
              <w:t>发</w:t>
            </w:r>
            <w:r>
              <w:rPr>
                <w:spacing w:val="-38"/>
                <w:w w:val="130"/>
                <w:sz w:val="18"/>
              </w:rPr>
              <w:t>展</w:t>
            </w:r>
          </w:p>
          <w:p>
            <w:pPr>
              <w:pStyle w:val="TableParagraph"/>
              <w:spacing w:before="1" w:line="190" w:lineRule="exact"/>
              <w:ind w:left="246"/>
              <w:rPr>
                <w:sz w:val="18"/>
              </w:rPr>
            </w:pPr>
            <w:r>
              <w:rPr>
                <w:spacing w:val="-24"/>
                <w:w w:val="130"/>
                <w:sz w:val="18"/>
              </w:rPr>
              <w:t>宿舍</w:t>
            </w:r>
          </w:p>
        </w:tc>
      </w:tr>
      <w:tr>
        <w:tblPrEx>
          <w:tblW w:w="0" w:type="auto"/>
          <w:jc w:val="left"/>
          <w:tblInd w:w="185" w:type="dxa"/>
          <w:tblLayout w:type="fixed"/>
          <w:tblCellMar>
            <w:top w:w="0" w:type="dxa"/>
            <w:left w:w="0" w:type="dxa"/>
            <w:bottom w:w="0" w:type="dxa"/>
            <w:right w:w="0" w:type="dxa"/>
          </w:tblCellMar>
          <w:tblLook w:val="01E0"/>
        </w:tblPrEx>
        <w:trPr>
          <w:trHeight w:val="695"/>
          <w:jc w:val="left"/>
        </w:trPr>
        <w:tc>
          <w:tcPr>
            <w:tcW w:w="8484" w:type="dxa"/>
            <w:gridSpan w:val="4"/>
            <w:tcBorders>
              <w:left w:val="single" w:sz="6" w:space="0" w:color="000000"/>
              <w:bottom w:val="single" w:sz="6" w:space="0" w:color="000000"/>
              <w:right w:val="single" w:sz="6" w:space="0" w:color="000000"/>
            </w:tcBorders>
          </w:tcPr>
          <w:p>
            <w:pPr>
              <w:pStyle w:val="TableParagraph"/>
              <w:spacing w:before="50"/>
              <w:ind w:left="1936" w:right="2732"/>
              <w:jc w:val="center"/>
              <w:rPr>
                <w:sz w:val="18"/>
              </w:rPr>
            </w:pPr>
            <w:r>
              <w:rPr>
                <w:spacing w:val="-5"/>
                <w:w w:val="130"/>
                <w:sz w:val="18"/>
              </w:rPr>
              <w:t>67%</w:t>
            </w:r>
          </w:p>
        </w:tc>
      </w:tr>
    </w:tbl>
    <w:p>
      <w:pPr>
        <w:spacing w:after="0"/>
        <w:jc w:val="center"/>
        <w:rPr>
          <w:sz w:val="18"/>
        </w:rPr>
        <w:sectPr>
          <w:headerReference w:type="default" r:id="rId28"/>
          <w:pgSz w:w="11910" w:h="16840"/>
          <w:pgMar w:top="1360" w:right="860" w:bottom="280" w:left="1480" w:header="680" w:footer="0"/>
          <w:pgNumType w:start="11"/>
          <w:cols w:space="708"/>
        </w:sectPr>
      </w:pPr>
    </w:p>
    <w:p>
      <w:pPr>
        <w:pStyle w:val="BodyText"/>
        <w:ind w:left="0"/>
        <w:rPr>
          <w:sz w:val="20"/>
        </w:rPr>
      </w:pPr>
    </w:p>
    <w:p>
      <w:pPr>
        <w:pStyle w:val="BodyText"/>
        <w:spacing w:before="211"/>
        <w:ind w:left="2110"/>
      </w:pPr>
      <w:r>
        <w:rPr>
          <w:spacing w:val="-38"/>
        </w:rPr>
        <w:t xml:space="preserve">图 </w:t>
      </w:r>
      <w:r>
        <w:t>9，</w:t>
      </w:r>
      <w:r>
        <w:rPr>
          <w:spacing w:val="-1"/>
        </w:rPr>
        <w:t>公司管理人员离职不满意调查</w:t>
      </w:r>
    </w:p>
    <w:p>
      <w:pPr>
        <w:pStyle w:val="BodyText"/>
        <w:spacing w:before="16" w:line="249" w:lineRule="auto"/>
        <w:ind w:left="858" w:right="726" w:hanging="150"/>
      </w:pPr>
      <w:r>
        <w:rPr>
          <w:spacing w:val="-2"/>
        </w:rPr>
        <w:t>对公司近一年管理人员离职问卷进行汇总统计，离职原因及不</w:t>
      </w:r>
      <w:r>
        <w:rPr>
          <w:spacing w:val="-2"/>
        </w:rPr>
        <w:t>满意主要为：</w:t>
      </w:r>
    </w:p>
    <w:p>
      <w:pPr>
        <w:pStyle w:val="ListParagraph"/>
        <w:numPr>
          <w:ilvl w:val="0"/>
          <w:numId w:val="16"/>
        </w:numPr>
        <w:tabs>
          <w:tab w:val="left" w:pos="1309"/>
        </w:tabs>
        <w:spacing w:before="1" w:after="0" w:line="249" w:lineRule="auto"/>
        <w:ind w:left="108" w:right="577" w:firstLine="450"/>
        <w:jc w:val="both"/>
        <w:rPr>
          <w:sz w:val="30"/>
        </w:rPr>
      </w:pPr>
      <w:r>
        <w:rPr>
          <w:sz w:val="30"/>
        </w:rPr>
        <w:t xml:space="preserve">人际关系不满意 </w:t>
      </w:r>
      <w:r>
        <w:rPr>
          <w:spacing w:val="33"/>
          <w:sz w:val="30"/>
        </w:rPr>
        <w:t>82%</w:t>
      </w:r>
      <w:r>
        <w:rPr>
          <w:spacing w:val="-11"/>
          <w:sz w:val="30"/>
        </w:rPr>
        <w:t>，主要体现在公司内部人际关系复杂</w:t>
      </w:r>
      <w:r>
        <w:rPr>
          <w:spacing w:val="-2"/>
          <w:sz w:val="30"/>
        </w:rPr>
        <w:t>、帮派林立，内部管理混乱，内耗严重。</w:t>
      </w:r>
    </w:p>
    <w:p>
      <w:pPr>
        <w:pStyle w:val="ListParagraph"/>
        <w:numPr>
          <w:ilvl w:val="0"/>
          <w:numId w:val="16"/>
        </w:numPr>
        <w:tabs>
          <w:tab w:val="left" w:pos="1311"/>
        </w:tabs>
        <w:spacing w:before="0" w:after="0" w:line="249" w:lineRule="auto"/>
        <w:ind w:left="108" w:right="727" w:firstLine="450"/>
        <w:jc w:val="both"/>
        <w:rPr>
          <w:sz w:val="30"/>
        </w:rPr>
      </w:pPr>
      <w:r>
        <w:rPr>
          <w:spacing w:val="5"/>
          <w:sz w:val="30"/>
        </w:rPr>
        <w:t xml:space="preserve">公司伙食不满意 </w:t>
      </w:r>
      <w:r>
        <w:rPr>
          <w:sz w:val="30"/>
        </w:rPr>
        <w:t>71%</w:t>
      </w:r>
      <w:r>
        <w:rPr>
          <w:spacing w:val="-2"/>
          <w:sz w:val="30"/>
        </w:rPr>
        <w:t xml:space="preserve"> 主要体现在早餐质量差、单一，伙</w:t>
      </w:r>
      <w:r>
        <w:rPr>
          <w:spacing w:val="-4"/>
          <w:sz w:val="30"/>
        </w:rPr>
        <w:t>食质量差，且需扣生活费（不管是否在公司内部就餐</w:t>
      </w:r>
      <w:r>
        <w:rPr>
          <w:spacing w:val="-150"/>
          <w:sz w:val="30"/>
        </w:rPr>
        <w:t>）</w:t>
      </w:r>
      <w:r>
        <w:rPr>
          <w:spacing w:val="-11"/>
          <w:sz w:val="30"/>
        </w:rPr>
        <w:t>，饭堂管理混</w:t>
      </w:r>
      <w:r>
        <w:rPr>
          <w:spacing w:val="-6"/>
          <w:sz w:val="30"/>
        </w:rPr>
        <w:t>乱等</w:t>
      </w:r>
    </w:p>
    <w:p>
      <w:pPr>
        <w:pStyle w:val="ListParagraph"/>
        <w:numPr>
          <w:ilvl w:val="0"/>
          <w:numId w:val="16"/>
        </w:numPr>
        <w:tabs>
          <w:tab w:val="left" w:pos="1309"/>
        </w:tabs>
        <w:spacing w:before="1" w:after="0" w:line="249" w:lineRule="auto"/>
        <w:ind w:left="108" w:right="727" w:firstLine="450"/>
        <w:jc w:val="both"/>
        <w:rPr>
          <w:sz w:val="30"/>
        </w:rPr>
      </w:pPr>
      <w:r>
        <w:rPr>
          <w:sz w:val="30"/>
        </w:rPr>
        <w:t>公司制度不满意</w:t>
      </w:r>
      <w:r>
        <w:rPr>
          <w:spacing w:val="80"/>
          <w:w w:val="150"/>
          <w:sz w:val="30"/>
        </w:rPr>
        <w:t xml:space="preserve"> </w:t>
      </w:r>
      <w:r>
        <w:rPr>
          <w:sz w:val="30"/>
        </w:rPr>
        <w:t>67%</w:t>
      </w:r>
      <w:r>
        <w:rPr>
          <w:spacing w:val="80"/>
          <w:w w:val="150"/>
          <w:sz w:val="30"/>
        </w:rPr>
        <w:t xml:space="preserve"> </w:t>
      </w:r>
      <w:r>
        <w:rPr>
          <w:spacing w:val="-5"/>
          <w:sz w:val="30"/>
        </w:rPr>
        <w:t>主要体现在公司制度不健全、执</w:t>
      </w:r>
      <w:r>
        <w:rPr>
          <w:spacing w:val="-2"/>
          <w:sz w:val="30"/>
        </w:rPr>
        <w:t>行力差、流程缺失严重、领导喜欢搞一言堂等</w:t>
      </w:r>
    </w:p>
    <w:p>
      <w:pPr>
        <w:pStyle w:val="ListParagraph"/>
        <w:numPr>
          <w:ilvl w:val="0"/>
          <w:numId w:val="16"/>
        </w:numPr>
        <w:tabs>
          <w:tab w:val="left" w:pos="1309"/>
        </w:tabs>
        <w:spacing w:before="0" w:after="0" w:line="249" w:lineRule="auto"/>
        <w:ind w:left="108" w:right="607" w:firstLine="450"/>
        <w:jc w:val="both"/>
        <w:rPr>
          <w:sz w:val="30"/>
        </w:rPr>
      </w:pPr>
      <w:r>
        <w:rPr>
          <w:spacing w:val="5"/>
          <w:sz w:val="30"/>
        </w:rPr>
        <w:t xml:space="preserve">个人发展不满意 </w:t>
      </w:r>
      <w:r>
        <w:rPr>
          <w:sz w:val="30"/>
        </w:rPr>
        <w:t>52% 主要体现在公司的个人发展无望、</w:t>
      </w:r>
      <w:r>
        <w:rPr>
          <w:spacing w:val="-2"/>
          <w:sz w:val="30"/>
        </w:rPr>
        <w:t>没有上升空间、大部份管理人员均外部招聘</w:t>
      </w:r>
    </w:p>
    <w:p>
      <w:pPr>
        <w:pStyle w:val="ListParagraph"/>
        <w:numPr>
          <w:ilvl w:val="0"/>
          <w:numId w:val="16"/>
        </w:numPr>
        <w:tabs>
          <w:tab w:val="left" w:pos="1309"/>
        </w:tabs>
        <w:spacing w:before="1" w:after="0" w:line="249" w:lineRule="auto"/>
        <w:ind w:left="108" w:right="727" w:firstLine="450"/>
        <w:jc w:val="both"/>
        <w:rPr>
          <w:sz w:val="30"/>
        </w:rPr>
      </w:pPr>
      <w:r>
        <w:rPr>
          <w:sz w:val="30"/>
        </w:rPr>
        <w:t>工作环境不满意</w:t>
      </w:r>
      <w:r>
        <w:rPr>
          <w:spacing w:val="80"/>
          <w:w w:val="150"/>
          <w:sz w:val="30"/>
        </w:rPr>
        <w:t xml:space="preserve"> </w:t>
      </w:r>
      <w:r>
        <w:rPr>
          <w:sz w:val="30"/>
        </w:rPr>
        <w:t>48%</w:t>
      </w:r>
      <w:r>
        <w:rPr>
          <w:spacing w:val="80"/>
          <w:w w:val="150"/>
          <w:sz w:val="30"/>
        </w:rPr>
        <w:t xml:space="preserve"> </w:t>
      </w:r>
      <w:r>
        <w:rPr>
          <w:spacing w:val="-6"/>
          <w:sz w:val="30"/>
        </w:rPr>
        <w:t>主要体现在工作压力大，工作时</w:t>
      </w:r>
      <w:r>
        <w:rPr>
          <w:spacing w:val="-2"/>
          <w:sz w:val="30"/>
        </w:rPr>
        <w:t>间长，为了工作往往星期天均不能休息，且免费加班</w:t>
      </w:r>
    </w:p>
    <w:p>
      <w:pPr>
        <w:pStyle w:val="ListParagraph"/>
        <w:numPr>
          <w:ilvl w:val="0"/>
          <w:numId w:val="16"/>
        </w:numPr>
        <w:tabs>
          <w:tab w:val="left" w:pos="1311"/>
        </w:tabs>
        <w:spacing w:before="0" w:after="0" w:line="249" w:lineRule="auto"/>
        <w:ind w:left="108" w:right="726" w:firstLine="450"/>
        <w:jc w:val="both"/>
        <w:rPr>
          <w:sz w:val="30"/>
        </w:rPr>
      </w:pPr>
      <w:r>
        <w:rPr>
          <w:spacing w:val="13"/>
          <w:sz w:val="30"/>
        </w:rPr>
        <w:t xml:space="preserve">工资不满意 </w:t>
      </w:r>
      <w:r>
        <w:rPr>
          <w:sz w:val="30"/>
        </w:rPr>
        <w:t>47%</w:t>
      </w:r>
      <w:r>
        <w:rPr>
          <w:spacing w:val="80"/>
          <w:w w:val="150"/>
          <w:sz w:val="30"/>
        </w:rPr>
        <w:t xml:space="preserve"> </w:t>
      </w:r>
      <w:r>
        <w:rPr>
          <w:sz w:val="30"/>
        </w:rPr>
        <w:t>主要体现在公司每月工资中大部分为</w:t>
      </w:r>
      <w:r>
        <w:rPr>
          <w:spacing w:val="-2"/>
          <w:sz w:val="30"/>
        </w:rPr>
        <w:t>考核工资，考核机制、考核指标设置不合理，考核工资不能体现工</w:t>
      </w:r>
      <w:r>
        <w:rPr>
          <w:spacing w:val="-2"/>
          <w:sz w:val="30"/>
        </w:rPr>
        <w:t>作绩效或工作成绩，特别是年底的奖金完全凭领导喜好决定</w:t>
      </w:r>
    </w:p>
    <w:p>
      <w:pPr>
        <w:pStyle w:val="BodyText"/>
        <w:spacing w:before="1" w:line="249" w:lineRule="auto"/>
        <w:ind w:right="727" w:firstLine="480"/>
        <w:jc w:val="both"/>
      </w:pPr>
      <w:r>
        <w:rPr>
          <w:spacing w:val="-15"/>
        </w:rPr>
        <w:t xml:space="preserve">对公司宿舍进行问卷调查，发出问卷 </w:t>
      </w:r>
      <w:r>
        <w:rPr>
          <w:spacing w:val="-10"/>
        </w:rPr>
        <w:t>300</w:t>
      </w:r>
      <w:r>
        <w:rPr>
          <w:spacing w:val="-16"/>
        </w:rPr>
        <w:t xml:space="preserve"> 份，回收 </w:t>
      </w:r>
      <w:r>
        <w:rPr>
          <w:spacing w:val="-10"/>
        </w:rPr>
        <w:t>286</w:t>
      </w:r>
      <w:r>
        <w:rPr>
          <w:spacing w:val="-22"/>
        </w:rPr>
        <w:t xml:space="preserve"> 份，具体</w:t>
      </w:r>
      <w:r>
        <w:rPr>
          <w:spacing w:val="-2"/>
        </w:rPr>
        <w:t>调查结果如下表一：</w:t>
      </w:r>
    </w:p>
    <w:p>
      <w:pPr>
        <w:pStyle w:val="BodyText"/>
        <w:spacing w:before="1"/>
        <w:ind w:left="2752" w:right="2891"/>
        <w:jc w:val="center"/>
      </w:pPr>
      <w:r>
        <w:rPr>
          <w:spacing w:val="-1"/>
        </w:rPr>
        <w:t>表一，公司宿舍满意度调查表</w:t>
      </w:r>
    </w:p>
    <w:p>
      <w:pPr>
        <w:pStyle w:val="BodyText"/>
        <w:ind w:left="113"/>
        <w:rPr>
          <w:sz w:val="20"/>
        </w:rPr>
      </w:pPr>
      <w:r>
        <w:rPr>
          <w:sz w:val="20"/>
        </w:rPr>
        <w:drawing>
          <wp:inline distT="0" distB="0" distL="0" distR="0">
            <wp:extent cx="5408488" cy="3266122"/>
            <wp:effectExtent l="0" t="0" r="0" b="0"/>
            <wp:docPr id="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6.jpeg"/>
                    <pic:cNvPicPr/>
                  </pic:nvPicPr>
                  <pic:blipFill>
                    <a:blip xmlns:r="http://schemas.openxmlformats.org/officeDocument/2006/relationships" r:embed="rId29" cstate="print"/>
                    <a:stretch>
                      <a:fillRect/>
                    </a:stretch>
                  </pic:blipFill>
                  <pic:spPr>
                    <a:xfrm>
                      <a:off x="0" y="0"/>
                      <a:ext cx="5408488" cy="3266122"/>
                    </a:xfrm>
                    <a:prstGeom prst="rect">
                      <a:avLst/>
                    </a:prstGeom>
                  </pic:spPr>
                </pic:pic>
              </a:graphicData>
            </a:graphic>
          </wp:inline>
        </w:drawing>
      </w:r>
    </w:p>
    <w:p>
      <w:pPr>
        <w:pStyle w:val="BodyText"/>
        <w:spacing w:before="71"/>
        <w:ind w:left="708"/>
      </w:pPr>
      <w:r>
        <w:rPr>
          <w:spacing w:val="-18"/>
        </w:rPr>
        <w:t>从以上调查的数据显示，</w:t>
      </w:r>
      <w:r>
        <w:rPr>
          <w:spacing w:val="19"/>
        </w:rPr>
        <w:t>84.8%</w:t>
      </w:r>
      <w:r>
        <w:rPr>
          <w:spacing w:val="-7"/>
        </w:rPr>
        <w:t>以上的员工认为宿舍问题不满意，</w:t>
      </w:r>
    </w:p>
    <w:p>
      <w:pPr>
        <w:spacing w:after="0"/>
        <w:sectPr>
          <w:headerReference w:type="default" r:id="rId30"/>
          <w:pgSz w:w="11910" w:h="16840"/>
          <w:pgMar w:top="1360" w:right="860" w:bottom="280" w:left="1480" w:header="680" w:footer="0"/>
          <w:pgNumType w:start="12"/>
          <w:cols w:space="708"/>
        </w:sectPr>
      </w:pPr>
    </w:p>
    <w:p>
      <w:pPr>
        <w:pStyle w:val="BodyText"/>
        <w:spacing w:before="68" w:line="249" w:lineRule="auto"/>
        <w:ind w:right="577"/>
      </w:pPr>
      <w:r>
        <w:rPr>
          <w:spacing w:val="-14"/>
        </w:rPr>
        <w:t xml:space="preserve">其中 </w:t>
      </w:r>
      <w:r>
        <w:t>37.93%员工评价整体宿舍比较差，可见有多员工对现在的宿舍</w:t>
      </w:r>
      <w:r>
        <w:rPr>
          <w:spacing w:val="-2"/>
        </w:rPr>
        <w:t>状况并不满意，整体宿舍问题仍需要针对现实问题进一步改善；硬</w:t>
      </w:r>
      <w:r>
        <w:rPr>
          <w:spacing w:val="-2"/>
        </w:rPr>
        <w:t>件设施中，68.96%员工认为宿舍空间不够，太拥挤；51.62%员工认</w:t>
      </w:r>
      <w:r>
        <w:rPr>
          <w:spacing w:val="-2"/>
        </w:rPr>
        <w:t>为生活设施不满意；配套设施方面，64.14%认为宿舍晾衣服空间不</w:t>
      </w:r>
      <w:r>
        <w:rPr>
          <w:spacing w:val="-2"/>
        </w:rPr>
        <w:t>够，30%—35%员工认为热水、冷水供应、整体设计及摆放的使用满</w:t>
      </w:r>
      <w:r>
        <w:rPr>
          <w:spacing w:val="-14"/>
        </w:rPr>
        <w:t>意度为一般，所以宿舍的整体设计及摆放中要根据实际情况来变动，</w:t>
      </w:r>
      <w:r>
        <w:rPr>
          <w:spacing w:val="-2"/>
        </w:rPr>
        <w:t>生活的基本设施冷水、热水能确保供应（特别是热水</w:t>
      </w:r>
      <w:r>
        <w:rPr>
          <w:spacing w:val="-150"/>
        </w:rPr>
        <w:t>）</w:t>
      </w:r>
      <w:r>
        <w:rPr>
          <w:spacing w:val="-2"/>
        </w:rPr>
        <w:t>。</w:t>
      </w:r>
    </w:p>
    <w:p>
      <w:pPr>
        <w:pStyle w:val="BodyText"/>
        <w:spacing w:before="1" w:line="249" w:lineRule="auto"/>
        <w:ind w:right="727" w:firstLine="450"/>
      </w:pPr>
      <w:r>
        <w:rPr>
          <w:spacing w:val="-10"/>
        </w:rPr>
        <w:t xml:space="preserve">对公司食堂进行问卷调查，共发出 </w:t>
      </w:r>
      <w:r>
        <w:rPr>
          <w:spacing w:val="-6"/>
        </w:rPr>
        <w:t>350</w:t>
      </w:r>
      <w:r>
        <w:rPr>
          <w:spacing w:val="-29"/>
        </w:rPr>
        <w:t xml:space="preserve"> 份，收回 </w:t>
      </w:r>
      <w:r>
        <w:rPr>
          <w:spacing w:val="-6"/>
        </w:rPr>
        <w:t>315</w:t>
      </w:r>
      <w:r>
        <w:rPr>
          <w:spacing w:val="-18"/>
        </w:rPr>
        <w:t xml:space="preserve"> 份，统计结</w:t>
      </w:r>
      <w:r>
        <w:rPr>
          <w:spacing w:val="-2"/>
        </w:rPr>
        <w:t>果如下表二：</w:t>
      </w:r>
    </w:p>
    <w:p>
      <w:pPr>
        <w:pStyle w:val="BodyText"/>
        <w:spacing w:before="1"/>
        <w:ind w:left="2523"/>
      </w:pPr>
      <w:r>
        <w:drawing>
          <wp:anchor distT="0" distB="0" distL="0" distR="0" simplePos="0" relativeHeight="251691008" behindDoc="0" locked="0" layoutInCell="1" allowOverlap="1">
            <wp:simplePos x="0" y="0"/>
            <wp:positionH relativeFrom="page">
              <wp:posOffset>1126494</wp:posOffset>
            </wp:positionH>
            <wp:positionV relativeFrom="paragraph">
              <wp:posOffset>292677</wp:posOffset>
            </wp:positionV>
            <wp:extent cx="5476897" cy="3119110"/>
            <wp:effectExtent l="0" t="0" r="0" b="0"/>
            <wp:wrapNone/>
            <wp:docPr id="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7.jpeg"/>
                    <pic:cNvPicPr/>
                  </pic:nvPicPr>
                  <pic:blipFill>
                    <a:blip xmlns:r="http://schemas.openxmlformats.org/officeDocument/2006/relationships" r:embed="rId31" cstate="print"/>
                    <a:stretch>
                      <a:fillRect/>
                    </a:stretch>
                  </pic:blipFill>
                  <pic:spPr>
                    <a:xfrm>
                      <a:off x="0" y="0"/>
                      <a:ext cx="5476897" cy="3119110"/>
                    </a:xfrm>
                    <a:prstGeom prst="rect">
                      <a:avLst/>
                    </a:prstGeom>
                  </pic:spPr>
                </pic:pic>
              </a:graphicData>
            </a:graphic>
          </wp:anchor>
        </w:drawing>
      </w:r>
      <w:r>
        <w:rPr>
          <w:spacing w:val="-1"/>
        </w:rPr>
        <w:t>表二，公司食堂满意度调查表</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203" w:line="249" w:lineRule="auto"/>
        <w:ind w:right="727" w:firstLine="615"/>
        <w:jc w:val="both"/>
      </w:pPr>
      <w:r>
        <w:rPr>
          <w:spacing w:val="-4"/>
        </w:rPr>
        <w:t>综合上述数据显示，80%</w:t>
      </w:r>
      <w:r>
        <w:rPr>
          <w:spacing w:val="-10"/>
        </w:rPr>
        <w:t>员工对公司食堂很不满意，其中认为早</w:t>
      </w:r>
      <w:r>
        <w:rPr>
          <w:spacing w:val="-1"/>
        </w:rPr>
        <w:t xml:space="preserve">餐种类单一，不满意达到 </w:t>
      </w:r>
      <w:r>
        <w:t>92.4%、91.7%对夜宵质量不满意、88.3%</w:t>
      </w:r>
      <w:r>
        <w:rPr>
          <w:spacing w:val="-9"/>
        </w:rPr>
        <w:t>对就餐环境不满意、</w:t>
      </w:r>
      <w:r>
        <w:rPr>
          <w:spacing w:val="-2"/>
        </w:rPr>
        <w:t>87.6%</w:t>
      </w:r>
      <w:r>
        <w:rPr>
          <w:spacing w:val="-7"/>
        </w:rPr>
        <w:t>对食堂人员卫生不满意等，凸显出公司员</w:t>
      </w:r>
      <w:r>
        <w:rPr>
          <w:spacing w:val="-2"/>
        </w:rPr>
        <w:t>工对食堂以及公司的认可程度，食堂问题突出，急需改进。</w:t>
      </w:r>
    </w:p>
    <w:p>
      <w:pPr>
        <w:pStyle w:val="BodyText"/>
        <w:spacing w:before="1"/>
        <w:ind w:left="723"/>
      </w:pPr>
      <w:r>
        <w:pict>
          <v:group id="_x0000_s1327" style="width:424.9pt;height:202.25pt;margin-top:17.94pt;margin-left:100.5pt;mso-position-horizontal-relative:page;position:absolute;z-index:-251624448" coordorigin="2010,359" coordsize="8498,4045">
            <v:rect id="_x0000_s1328" style="width:682;height:780;left:9770;position:absolute;top:2207" filled="f" stroked="t" strokecolor="black" strokeweight="0.62pt">
              <v:stroke dashstyle="solid"/>
            </v:rect>
            <v:rect id="_x0000_s1329" style="width:112;height:112;left:9844;position:absolute;top:2306" filled="t" fillcolor="#99f" stroked="f">
              <v:fill type="solid"/>
            </v:rect>
            <v:rect id="_x0000_s1330" style="width:112;height:112;left:9844;position:absolute;top:2306" filled="f" stroked="t" strokecolor="black" strokeweight="0.62pt">
              <v:stroke dashstyle="solid"/>
            </v:rect>
            <v:rect id="_x0000_s1331" style="width:112;height:112;left:9844;position:absolute;top:2566" filled="t" fillcolor="yellow" stroked="f">
              <v:fill type="solid"/>
            </v:rect>
            <v:rect id="_x0000_s1332" style="width:112;height:112;left:9844;position:absolute;top:2566" filled="f" stroked="t" strokecolor="black" strokeweight="0.62pt">
              <v:stroke dashstyle="solid"/>
            </v:rect>
            <v:rect id="_x0000_s1333" style="width:112;height:112;left:9844;position:absolute;top:2826" filled="t" fillcolor="red" stroked="f">
              <v:fill type="solid"/>
            </v:rect>
            <v:rect id="_x0000_s1334" style="width:112;height:112;left:9844;position:absolute;top:2826" filled="f" stroked="t" strokecolor="black" strokeweight="0.62pt">
              <v:stroke dashstyle="solid"/>
            </v:rect>
            <v:shape id="_x0000_s1335" type="#_x0000_t202" style="width:8485;height:4032;left:2016;position:absolute;top:365" filled="f" stroked="t" strokecolor="black" strokeweight="0.62pt">
              <v:stroke dashstyle="solid"/>
              <v:textbox inset="0,0,0,0">
                <w:txbxContent>
                  <w:p>
                    <w:pPr>
                      <w:spacing w:before="47"/>
                      <w:ind w:left="1437" w:right="1385" w:firstLine="0"/>
                      <w:jc w:val="center"/>
                      <w:rPr>
                        <w:rFonts w:ascii="Microsoft JhengHei" w:eastAsia="Microsoft JhengHei"/>
                        <w:b/>
                        <w:sz w:val="19"/>
                      </w:rPr>
                    </w:pPr>
                    <w:r>
                      <w:rPr>
                        <w:rFonts w:ascii="Microsoft JhengHei" w:eastAsia="Microsoft JhengHei"/>
                        <w:b/>
                        <w:spacing w:val="-28"/>
                        <w:w w:val="125"/>
                        <w:sz w:val="19"/>
                      </w:rPr>
                      <w:t>公司离职类别分布图</w:t>
                    </w:r>
                  </w:p>
                  <w:p>
                    <w:pPr>
                      <w:spacing w:before="14" w:line="240" w:lineRule="auto"/>
                      <w:rPr>
                        <w:rFonts w:ascii="Microsoft JhengHei"/>
                        <w:b/>
                        <w:sz w:val="24"/>
                      </w:rPr>
                    </w:pPr>
                  </w:p>
                  <w:p>
                    <w:pPr>
                      <w:spacing w:before="0" w:line="239" w:lineRule="exact"/>
                      <w:ind w:left="1437" w:right="2766" w:firstLine="0"/>
                      <w:jc w:val="center"/>
                      <w:rPr>
                        <w:sz w:val="19"/>
                      </w:rPr>
                    </w:pPr>
                    <w:r>
                      <w:rPr>
                        <w:spacing w:val="-5"/>
                        <w:w w:val="125"/>
                        <w:sz w:val="19"/>
                      </w:rPr>
                      <w:t>2%</w:t>
                    </w:r>
                  </w:p>
                  <w:p>
                    <w:pPr>
                      <w:spacing w:before="0" w:line="239" w:lineRule="exact"/>
                      <w:ind w:left="1437" w:right="6654" w:firstLine="0"/>
                      <w:jc w:val="center"/>
                      <w:rPr>
                        <w:sz w:val="19"/>
                      </w:rPr>
                    </w:pPr>
                    <w:r>
                      <w:rPr>
                        <w:spacing w:val="-5"/>
                        <w:w w:val="125"/>
                        <w:sz w:val="19"/>
                      </w:rPr>
                      <w:t>20%</w:t>
                    </w:r>
                  </w:p>
                  <w:p>
                    <w:pPr>
                      <w:spacing w:before="0" w:line="240" w:lineRule="auto"/>
                      <w:rPr>
                        <w:sz w:val="20"/>
                      </w:rPr>
                    </w:pPr>
                  </w:p>
                  <w:p>
                    <w:pPr>
                      <w:spacing w:before="10" w:line="240" w:lineRule="auto"/>
                      <w:rPr>
                        <w:sz w:val="21"/>
                      </w:rPr>
                    </w:pPr>
                  </w:p>
                  <w:p>
                    <w:pPr>
                      <w:spacing w:before="0" w:line="256" w:lineRule="auto"/>
                      <w:ind w:left="7995" w:right="38" w:firstLine="0"/>
                      <w:jc w:val="both"/>
                      <w:rPr>
                        <w:sz w:val="19"/>
                      </w:rPr>
                    </w:pPr>
                    <w:r>
                      <w:rPr>
                        <w:spacing w:val="-24"/>
                        <w:w w:val="125"/>
                        <w:sz w:val="19"/>
                      </w:rPr>
                      <w:t>辞工</w:t>
                    </w:r>
                    <w:r>
                      <w:rPr>
                        <w:spacing w:val="-24"/>
                        <w:w w:val="125"/>
                        <w:sz w:val="19"/>
                      </w:rPr>
                      <w:t>自离</w:t>
                    </w:r>
                    <w:r>
                      <w:rPr>
                        <w:spacing w:val="-25"/>
                        <w:w w:val="125"/>
                        <w:sz w:val="19"/>
                      </w:rPr>
                      <w:t>辞退</w:t>
                    </w:r>
                  </w:p>
                  <w:p>
                    <w:pPr>
                      <w:spacing w:before="0" w:line="240" w:lineRule="auto"/>
                      <w:rPr>
                        <w:sz w:val="20"/>
                      </w:rPr>
                    </w:pPr>
                  </w:p>
                  <w:p>
                    <w:pPr>
                      <w:spacing w:before="4" w:line="240" w:lineRule="auto"/>
                      <w:rPr>
                        <w:sz w:val="23"/>
                      </w:rPr>
                    </w:pPr>
                  </w:p>
                  <w:p>
                    <w:pPr>
                      <w:spacing w:before="0"/>
                      <w:ind w:left="0" w:right="2375" w:firstLine="0"/>
                      <w:jc w:val="right"/>
                      <w:rPr>
                        <w:sz w:val="19"/>
                      </w:rPr>
                    </w:pPr>
                    <w:r>
                      <w:rPr>
                        <w:spacing w:val="-5"/>
                        <w:w w:val="125"/>
                        <w:sz w:val="19"/>
                      </w:rPr>
                      <w:t>78%</w:t>
                    </w:r>
                  </w:p>
                </w:txbxContent>
              </v:textbox>
            </v:shape>
          </v:group>
        </w:pict>
      </w:r>
      <w:r>
        <w:t>3</w:t>
      </w:r>
      <w:r>
        <w:rPr>
          <w:spacing w:val="-1"/>
        </w:rPr>
        <w:t>、对近一年离职人员类型进行分类分析，具体情况如下：</w:t>
      </w: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23"/>
        </w:rPr>
      </w:pPr>
      <w:r>
        <w:drawing>
          <wp:anchor distT="0" distB="0" distL="0" distR="0" simplePos="0" relativeHeight="251689984" behindDoc="0" locked="0" layoutInCell="1" allowOverlap="1">
            <wp:simplePos x="0" y="0"/>
            <wp:positionH relativeFrom="page">
              <wp:posOffset>1952759</wp:posOffset>
            </wp:positionH>
            <wp:positionV relativeFrom="paragraph">
              <wp:posOffset>209939</wp:posOffset>
            </wp:positionV>
            <wp:extent cx="3497936" cy="1395507"/>
            <wp:effectExtent l="0" t="0" r="0" b="0"/>
            <wp:wrapTopAndBottom/>
            <wp:docPr id="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8.png"/>
                    <pic:cNvPicPr/>
                  </pic:nvPicPr>
                  <pic:blipFill>
                    <a:blip xmlns:r="http://schemas.openxmlformats.org/officeDocument/2006/relationships" r:embed="rId32" cstate="print"/>
                    <a:stretch>
                      <a:fillRect/>
                    </a:stretch>
                  </pic:blipFill>
                  <pic:spPr>
                    <a:xfrm>
                      <a:off x="0" y="0"/>
                      <a:ext cx="3497936" cy="1395507"/>
                    </a:xfrm>
                    <a:prstGeom prst="rect">
                      <a:avLst/>
                    </a:prstGeom>
                  </pic:spPr>
                </pic:pic>
              </a:graphicData>
            </a:graphic>
          </wp:anchor>
        </w:drawing>
      </w:r>
    </w:p>
    <w:p>
      <w:pPr>
        <w:spacing w:after="0"/>
        <w:rPr>
          <w:sz w:val="23"/>
        </w:rPr>
        <w:sectPr>
          <w:headerReference w:type="default" r:id="rId33"/>
          <w:pgSz w:w="11910" w:h="16840"/>
          <w:pgMar w:top="1360" w:right="860" w:bottom="280" w:left="1480" w:header="680" w:footer="0"/>
          <w:pgNumType w:start="13"/>
          <w:cols w:space="708"/>
        </w:sectPr>
      </w:pPr>
    </w:p>
    <w:p>
      <w:pPr>
        <w:pStyle w:val="BodyText"/>
        <w:ind w:left="0"/>
        <w:rPr>
          <w:sz w:val="20"/>
        </w:rPr>
      </w:pPr>
    </w:p>
    <w:p>
      <w:pPr>
        <w:pStyle w:val="BodyText"/>
        <w:ind w:left="0"/>
        <w:rPr>
          <w:sz w:val="20"/>
        </w:rPr>
      </w:pPr>
    </w:p>
    <w:p>
      <w:pPr>
        <w:pStyle w:val="BodyText"/>
        <w:spacing w:before="3"/>
        <w:ind w:left="0"/>
        <w:rPr>
          <w:sz w:val="23"/>
        </w:rPr>
      </w:pPr>
    </w:p>
    <w:p>
      <w:pPr>
        <w:pStyle w:val="BodyText"/>
        <w:spacing w:before="58"/>
        <w:ind w:left="2635"/>
      </w:pPr>
      <w:r>
        <w:rPr>
          <w:spacing w:val="-38"/>
        </w:rPr>
        <w:t xml:space="preserve">图 </w:t>
      </w:r>
      <w:r>
        <w:t>10，</w:t>
      </w:r>
      <w:r>
        <w:rPr>
          <w:spacing w:val="-2"/>
        </w:rPr>
        <w:t>公司离职类别分布图</w:t>
      </w:r>
    </w:p>
    <w:p>
      <w:pPr>
        <w:pStyle w:val="BodyText"/>
        <w:spacing w:before="15" w:line="249" w:lineRule="auto"/>
        <w:ind w:right="727" w:firstLine="600"/>
        <w:jc w:val="both"/>
      </w:pPr>
      <w:r>
        <w:rPr>
          <w:spacing w:val="-15"/>
        </w:rPr>
        <w:t xml:space="preserve">从图 </w:t>
      </w:r>
      <w:r>
        <w:rPr>
          <w:spacing w:val="-4"/>
        </w:rPr>
        <w:t>10</w:t>
      </w:r>
      <w:r>
        <w:rPr>
          <w:spacing w:val="-16"/>
        </w:rPr>
        <w:t xml:space="preserve"> 中可以看出公司在近一年的离职人员中，选择正常辞职</w:t>
      </w:r>
      <w:r>
        <w:rPr>
          <w:spacing w:val="-8"/>
        </w:rPr>
        <w:t xml:space="preserve">的为 </w:t>
      </w:r>
      <w:r>
        <w:t>78%，</w:t>
      </w:r>
      <w:r>
        <w:rPr>
          <w:spacing w:val="-5"/>
        </w:rPr>
        <w:t xml:space="preserve">辞退的为 </w:t>
      </w:r>
      <w:r>
        <w:t>2%，</w:t>
      </w:r>
      <w:r>
        <w:rPr>
          <w:spacing w:val="-6"/>
        </w:rPr>
        <w:t xml:space="preserve">还有近 </w:t>
      </w:r>
      <w:r>
        <w:t>20%的人员选择自离。</w:t>
      </w:r>
    </w:p>
    <w:p>
      <w:pPr>
        <w:pStyle w:val="Heading1"/>
      </w:pPr>
      <w:bookmarkStart w:id="8" w:name="_TOC_250009"/>
      <w:r>
        <w:t>（五）</w:t>
      </w:r>
      <w:bookmarkEnd w:id="8"/>
      <w:r>
        <w:rPr>
          <w:spacing w:val="-2"/>
        </w:rPr>
        <w:t>公司人才管理现状</w:t>
      </w:r>
    </w:p>
    <w:p>
      <w:pPr>
        <w:pStyle w:val="BodyText"/>
        <w:spacing w:line="358" w:lineRule="exact"/>
        <w:ind w:left="708"/>
      </w:pPr>
      <w:r>
        <w:t>1</w:t>
      </w:r>
      <w:r>
        <w:rPr>
          <w:spacing w:val="-2"/>
        </w:rPr>
        <w:t>、人才的招聘</w:t>
      </w:r>
    </w:p>
    <w:p>
      <w:pPr>
        <w:pStyle w:val="BodyText"/>
        <w:spacing w:before="16" w:line="249" w:lineRule="auto"/>
        <w:ind w:right="726" w:firstLine="600"/>
        <w:jc w:val="both"/>
      </w:pPr>
      <w:r>
        <w:rPr>
          <w:spacing w:val="-2"/>
        </w:rPr>
        <w:t>公司的人才招聘流程为：用人部门根据要求向人事部提出招聘要求，由人事部通过新闻媒介（现场招聘会、报纸、人才网站）发布招聘信息，通过以下几个渠道招聘人才：定期或不定期举办的人才市场设摊招聘；从各类人才库系统中检索；大中专、职业学校毕业生推荐；在职员工介绍；管理顾问公司介绍；离职员工复职等途径招聘新员工等。应聘者经过人事部面试，主管部门面试，部门经</w:t>
      </w:r>
      <w:r>
        <w:rPr>
          <w:spacing w:val="-2"/>
        </w:rPr>
        <w:t>理批准即可进入实习期进行实习，实习期满后转正。</w:t>
      </w:r>
    </w:p>
    <w:p>
      <w:pPr>
        <w:pStyle w:val="BodyText"/>
        <w:spacing w:before="2"/>
        <w:ind w:left="708"/>
      </w:pPr>
      <w:r>
        <w:t>2</w:t>
      </w:r>
      <w:r>
        <w:rPr>
          <w:spacing w:val="-2"/>
        </w:rPr>
        <w:t>、人才的薪酬与福利</w:t>
      </w:r>
    </w:p>
    <w:p>
      <w:pPr>
        <w:pStyle w:val="BodyText"/>
        <w:spacing w:before="15" w:line="249" w:lineRule="auto"/>
        <w:ind w:right="727" w:firstLine="600"/>
        <w:jc w:val="both"/>
      </w:pPr>
      <w:r>
        <w:rPr>
          <w:spacing w:val="-2"/>
        </w:rPr>
        <w:t>在公司人才的薪酬主要两种，一种为一线员工，主要由基本工</w:t>
      </w:r>
      <w:r>
        <w:rPr>
          <w:spacing w:val="-6"/>
        </w:rPr>
        <w:t>资（天津市最低保证工资</w:t>
      </w:r>
      <w:r>
        <w:rPr>
          <w:spacing w:val="-150"/>
        </w:rPr>
        <w:t>）</w:t>
      </w:r>
      <w:r>
        <w:rPr>
          <w:spacing w:val="-6"/>
        </w:rPr>
        <w:t>、平时加班工资、周末加班工资、及社会</w:t>
      </w:r>
      <w:r>
        <w:rPr>
          <w:spacing w:val="-20"/>
        </w:rPr>
        <w:t>福利组成；另一种为技术人员和管理人员薪资，主要由基本工资</w:t>
      </w:r>
      <w:r>
        <w:rPr>
          <w:spacing w:val="-2"/>
        </w:rPr>
        <w:t>（天</w:t>
      </w:r>
      <w:r>
        <w:rPr>
          <w:spacing w:val="-6"/>
        </w:rPr>
        <w:t>津市最低保证工资</w:t>
      </w:r>
      <w:r>
        <w:rPr>
          <w:spacing w:val="-150"/>
        </w:rPr>
        <w:t>）</w:t>
      </w:r>
      <w:r>
        <w:rPr>
          <w:spacing w:val="-6"/>
        </w:rPr>
        <w:t>、岗位津贴、社会福利、绩效考核工资构成。其</w:t>
      </w:r>
      <w:r>
        <w:rPr>
          <w:spacing w:val="-2"/>
        </w:rPr>
        <w:t>中公司岗位津贴有工龄工资及技术等级指标。绩效考核工资主要每月参照设定的考核指标进行考核评定；员工薪酬只是依据天津市最低保证工资标准的标准算法进行薪资核算，没有参照工龄进行差额</w:t>
      </w:r>
      <w:r>
        <w:rPr>
          <w:spacing w:val="-1"/>
        </w:rPr>
        <w:t>评比，新进员工试用期合格后与老员工的薪资待遇没有明显差异。</w:t>
      </w:r>
    </w:p>
    <w:p>
      <w:pPr>
        <w:pStyle w:val="BodyText"/>
        <w:spacing w:before="2"/>
        <w:ind w:left="708"/>
      </w:pPr>
      <w:r>
        <w:t>3</w:t>
      </w:r>
      <w:r>
        <w:rPr>
          <w:spacing w:val="-2"/>
        </w:rPr>
        <w:t>、人才的考核与激励</w:t>
      </w:r>
    </w:p>
    <w:p>
      <w:pPr>
        <w:pStyle w:val="BodyText"/>
        <w:spacing w:before="16" w:line="249" w:lineRule="auto"/>
        <w:ind w:right="577" w:firstLine="600"/>
        <w:jc w:val="both"/>
      </w:pPr>
      <w:r>
        <w:rPr>
          <w:spacing w:val="-2"/>
        </w:rPr>
        <w:t>公司的考核周期为每个月一次，每年进行一次大的综合考核，考核结果主要作为每月参与考核员工绩效等级和工资浮动的依据，同时绩效考评结果是劳动合同管理、岗位变动、员工职位等级，薪</w:t>
      </w:r>
      <w:r>
        <w:rPr>
          <w:spacing w:val="-12"/>
        </w:rPr>
        <w:t>酬分配、教育培训等工作的重要依据，对员工绩效考评结果应存档。</w:t>
      </w:r>
    </w:p>
    <w:p>
      <w:pPr>
        <w:pStyle w:val="BodyText"/>
        <w:spacing w:before="7"/>
        <w:ind w:left="0"/>
        <w:rPr>
          <w:sz w:val="23"/>
        </w:rPr>
      </w:pPr>
    </w:p>
    <w:p>
      <w:pPr>
        <w:pStyle w:val="Heading1"/>
        <w:spacing w:line="525" w:lineRule="exact"/>
      </w:pPr>
      <w:bookmarkStart w:id="9" w:name="_TOC_250008"/>
      <w:bookmarkEnd w:id="9"/>
      <w:r>
        <w:rPr>
          <w:spacing w:val="-1"/>
        </w:rPr>
        <w:t>四、公司人才流失的原因剖析</w:t>
      </w:r>
    </w:p>
    <w:p>
      <w:pPr>
        <w:pStyle w:val="BodyText"/>
        <w:spacing w:line="358" w:lineRule="exact"/>
        <w:ind w:left="708"/>
      </w:pPr>
      <w:r>
        <w:rPr>
          <w:spacing w:val="-10"/>
        </w:rPr>
        <w:t>从公司的各项数据分析可知，公司虽然每年均采措施控制人才，</w:t>
      </w:r>
    </w:p>
    <w:p>
      <w:pPr>
        <w:pStyle w:val="BodyText"/>
        <w:spacing w:before="16" w:line="249" w:lineRule="auto"/>
        <w:ind w:right="726"/>
        <w:jc w:val="both"/>
      </w:pPr>
      <w:r>
        <w:rPr>
          <w:spacing w:val="-1"/>
        </w:rPr>
        <w:t xml:space="preserve">但是仍以每年 </w:t>
      </w:r>
      <w:r>
        <w:t>20%左右的高人才流失；依据分析的数据，公司长期</w:t>
      </w:r>
      <w:r>
        <w:rPr>
          <w:spacing w:val="-2"/>
        </w:rPr>
        <w:t>的人才流失而得不到有效的控制的根源概括来说可以归结为三大因</w:t>
      </w:r>
      <w:r>
        <w:rPr>
          <w:spacing w:val="-2"/>
        </w:rPr>
        <w:t>素：市场外部因素，公司内部因素和人才自身因素。</w:t>
      </w:r>
    </w:p>
    <w:p>
      <w:pPr>
        <w:pStyle w:val="Heading1"/>
        <w:spacing w:line="453" w:lineRule="exact"/>
        <w:ind w:left="558"/>
      </w:pPr>
      <w:r>
        <w:t>（一）</w:t>
      </w:r>
      <w:r>
        <w:rPr>
          <w:spacing w:val="-2"/>
        </w:rPr>
        <w:t>社会外部因素分析</w:t>
      </w:r>
    </w:p>
    <w:p>
      <w:pPr>
        <w:spacing w:after="0" w:line="453" w:lineRule="exact"/>
        <w:sectPr>
          <w:headerReference w:type="default" r:id="rId34"/>
          <w:pgSz w:w="11910" w:h="16840"/>
          <w:pgMar w:top="1360" w:right="860" w:bottom="280" w:left="1480" w:header="680" w:footer="0"/>
          <w:pgNumType w:start="14"/>
          <w:cols w:space="708"/>
        </w:sectPr>
      </w:pPr>
    </w:p>
    <w:p>
      <w:pPr>
        <w:pStyle w:val="BodyText"/>
        <w:spacing w:before="68"/>
        <w:ind w:left="708"/>
      </w:pPr>
      <w:r>
        <w:t>1</w:t>
      </w:r>
      <w:r>
        <w:rPr>
          <w:spacing w:val="-2"/>
        </w:rPr>
        <w:t>、人才市场充满机会</w:t>
      </w:r>
    </w:p>
    <w:p>
      <w:pPr>
        <w:pStyle w:val="BodyText"/>
        <w:spacing w:before="15" w:line="249" w:lineRule="auto"/>
        <w:ind w:right="577" w:firstLine="600"/>
      </w:pPr>
      <w:r>
        <w:rPr>
          <w:spacing w:val="-2"/>
        </w:rPr>
        <w:t>就业信息的透明化使得人才跨行业流动的机会增加。公司的薪酬制度、工作环境、企业内部文化不能令员工愿意，导致部分员工</w:t>
      </w:r>
      <w:r>
        <w:rPr>
          <w:spacing w:val="-3"/>
        </w:rPr>
        <w:t xml:space="preserve">对企业的认可，从而选择离开公司。我司有 </w:t>
      </w:r>
      <w:r>
        <w:t>62%</w:t>
      </w:r>
      <w:r>
        <w:rPr>
          <w:spacing w:val="-8"/>
        </w:rPr>
        <w:t xml:space="preserve">的员工年龄在 </w:t>
      </w:r>
      <w:r>
        <w:t>25</w:t>
      </w:r>
      <w:r>
        <w:rPr>
          <w:spacing w:val="-26"/>
        </w:rPr>
        <w:t xml:space="preserve"> 岁</w:t>
      </w:r>
      <w:r>
        <w:t>以下（80</w:t>
      </w:r>
      <w:r>
        <w:rPr>
          <w:spacing w:val="-19"/>
        </w:rPr>
        <w:t xml:space="preserve"> 后或者 </w:t>
      </w:r>
      <w:r>
        <w:t>90</w:t>
      </w:r>
      <w:r>
        <w:rPr>
          <w:spacing w:val="-23"/>
        </w:rPr>
        <w:t xml:space="preserve"> 后</w:t>
      </w:r>
      <w:r>
        <w:rPr>
          <w:spacing w:val="-150"/>
        </w:rPr>
        <w:t>）</w:t>
      </w:r>
      <w:r>
        <w:rPr>
          <w:spacing w:val="-5"/>
        </w:rPr>
        <w:t>，而一线员工因对公司的加班时间和工资不</w:t>
      </w:r>
      <w:r>
        <w:rPr>
          <w:spacing w:val="-2"/>
        </w:rPr>
        <w:t>满意，从而选择跳槽。对于一线员工工资，天津市大部分企业均依据天津市劳动法计算工资，其他电子行业相对加班时间比我司少，</w:t>
      </w:r>
      <w:r>
        <w:rPr>
          <w:spacing w:val="-12"/>
        </w:rPr>
        <w:t xml:space="preserve">有的企业每周至少可以休息一天，让大部分追求自由化 </w:t>
      </w:r>
      <w:r>
        <w:t>80</w:t>
      </w:r>
      <w:r>
        <w:rPr>
          <w:spacing w:val="-22"/>
        </w:rPr>
        <w:t xml:space="preserve"> 后或者 </w:t>
      </w:r>
      <w:r>
        <w:t>90</w:t>
      </w:r>
      <w:r>
        <w:rPr>
          <w:spacing w:val="-1"/>
        </w:rPr>
        <w:t xml:space="preserve">觉得更自由些，而从工资角度来说，有限公司由于需要扣除 </w:t>
      </w:r>
      <w:r>
        <w:t>210</w:t>
      </w:r>
      <w:r>
        <w:rPr>
          <w:spacing w:val="-10"/>
        </w:rPr>
        <w:t xml:space="preserve"> 元</w:t>
      </w:r>
      <w:r>
        <w:rPr>
          <w:spacing w:val="-2"/>
        </w:rPr>
        <w:t>的生活费、300</w:t>
      </w:r>
      <w:r>
        <w:rPr>
          <w:spacing w:val="-11"/>
        </w:rPr>
        <w:t xml:space="preserve"> 元左右的五金一险，遵照天津市劳动法的企业相比，</w:t>
      </w:r>
      <w:r>
        <w:rPr>
          <w:spacing w:val="-2"/>
        </w:rPr>
        <w:t>没有优势。故离职后的员工可以根据自己的取向、爱好重新选择企</w:t>
      </w:r>
      <w:r>
        <w:rPr>
          <w:spacing w:val="-4"/>
        </w:rPr>
        <w:t>业就业。</w:t>
      </w:r>
    </w:p>
    <w:p>
      <w:pPr>
        <w:pStyle w:val="BodyText"/>
        <w:spacing w:before="3"/>
        <w:ind w:left="708"/>
      </w:pPr>
      <w:r>
        <w:t>2</w:t>
      </w:r>
      <w:r>
        <w:rPr>
          <w:spacing w:val="-2"/>
        </w:rPr>
        <w:t>、竞争对手争夺人才</w:t>
      </w:r>
    </w:p>
    <w:p>
      <w:pPr>
        <w:pStyle w:val="BodyText"/>
        <w:spacing w:before="16" w:line="249" w:lineRule="auto"/>
        <w:ind w:right="577" w:firstLine="600"/>
      </w:pPr>
      <w:r>
        <w:rPr>
          <w:spacing w:val="-2"/>
        </w:rPr>
        <w:t>随着市场的发展，在此行业的丰厚的利润的驱动下，再加上入</w:t>
      </w:r>
      <w:r>
        <w:rPr>
          <w:spacing w:val="-13"/>
        </w:rPr>
        <w:t>行门槛低，特别是近几年国家各个地区的迅猛发展，导致近几年来，</w:t>
      </w:r>
      <w:r>
        <w:rPr>
          <w:spacing w:val="-20"/>
        </w:rPr>
        <w:t xml:space="preserve">进军高新科技的企业越来越多，据不完全统计，在 </w:t>
      </w:r>
      <w:r>
        <w:rPr>
          <w:spacing w:val="-2"/>
        </w:rPr>
        <w:t>2007</w:t>
      </w:r>
      <w:r>
        <w:rPr>
          <w:spacing w:val="-12"/>
        </w:rPr>
        <w:t xml:space="preserve"> 年刚成立时，</w:t>
      </w:r>
      <w:r>
        <w:rPr>
          <w:spacing w:val="-7"/>
        </w:rPr>
        <w:t xml:space="preserve">天津市从事此行业的企业不足 </w:t>
      </w:r>
      <w:r>
        <w:rPr>
          <w:spacing w:val="-2"/>
        </w:rPr>
        <w:t>5</w:t>
      </w:r>
      <w:r>
        <w:rPr>
          <w:spacing w:val="-43"/>
        </w:rPr>
        <w:t xml:space="preserve"> 家，到 </w:t>
      </w:r>
      <w:r>
        <w:rPr>
          <w:spacing w:val="-2"/>
        </w:rPr>
        <w:t>2011</w:t>
      </w:r>
      <w:r>
        <w:rPr>
          <w:spacing w:val="-26"/>
        </w:rPr>
        <w:t xml:space="preserve"> 年上半年，有近 </w:t>
      </w:r>
      <w:r>
        <w:rPr>
          <w:spacing w:val="-2"/>
        </w:rPr>
        <w:t>50</w:t>
      </w:r>
      <w:r>
        <w:rPr>
          <w:spacing w:val="-26"/>
        </w:rPr>
        <w:t xml:space="preserve"> 家，</w:t>
      </w:r>
      <w:r>
        <w:rPr>
          <w:spacing w:val="-11"/>
        </w:rPr>
        <w:t xml:space="preserve">每年以 </w:t>
      </w:r>
      <w:r>
        <w:t>200%的速度增加中，但是由于行业本身属于专业技术比较高</w:t>
      </w:r>
      <w:r>
        <w:rPr>
          <w:spacing w:val="-2"/>
        </w:rPr>
        <w:t xml:space="preserve">的行业，培养专业操作人员需要半年以上，因此新增加的同类企业为了迅速形成规模生产，需要熟练的 </w:t>
      </w:r>
      <w:r>
        <w:t>I</w:t>
      </w:r>
      <w:r>
        <w:rPr>
          <w:spacing w:val="-5"/>
        </w:rPr>
        <w:t xml:space="preserve"> 一线员工和管理人员、技术</w:t>
      </w:r>
      <w:r>
        <w:rPr>
          <w:spacing w:val="-2"/>
        </w:rPr>
        <w:t>人员加入，因此，大部分选择从原有的此类企业高薪挖角；一旦有限公司不能满足员工的基本的要求和待遇，就会出现员工甚至是核心骨干员工流向别的公司，成为自己的竞争对手，并且有时还会带</w:t>
      </w:r>
      <w:r>
        <w:rPr>
          <w:spacing w:val="-1"/>
        </w:rPr>
        <w:t xml:space="preserve">走一大批熟练的作业员，影响公司正常运作；公司成立 </w:t>
      </w:r>
      <w:r>
        <w:t>8</w:t>
      </w:r>
      <w:r>
        <w:rPr>
          <w:spacing w:val="-5"/>
        </w:rPr>
        <w:t xml:space="preserve"> 年以来，</w:t>
      </w:r>
      <w:r>
        <w:rPr>
          <w:spacing w:val="-2"/>
        </w:rPr>
        <w:t xml:space="preserve">由于管理人员离职，导致批量员工一起跟随辞职或者自离的约有 </w:t>
      </w:r>
      <w:r>
        <w:t>300</w:t>
      </w:r>
      <w:r>
        <w:rPr>
          <w:spacing w:val="-7"/>
        </w:rPr>
        <w:t xml:space="preserve"> 人次左右；另外是公司员工薪资严格依据天津市劳动法核算工</w:t>
      </w:r>
      <w:r>
        <w:rPr>
          <w:spacing w:val="-2"/>
        </w:rPr>
        <w:t>资，需要扣除五金一险，税后工资与外部没有扣五三金一险企业相比没有优势，且外部小型此类企业由于规模小，管理成本不大，经</w:t>
      </w:r>
      <w:r>
        <w:rPr>
          <w:spacing w:val="-2"/>
        </w:rPr>
        <w:t>常对我司的技术人员进行挖角。</w:t>
      </w:r>
    </w:p>
    <w:p>
      <w:pPr>
        <w:pStyle w:val="BodyText"/>
        <w:spacing w:before="4"/>
        <w:ind w:left="702"/>
      </w:pPr>
      <w:r>
        <w:t>3</w:t>
      </w:r>
      <w:r>
        <w:rPr>
          <w:spacing w:val="-2"/>
        </w:rPr>
        <w:t>、经济走势发展变局</w:t>
      </w:r>
    </w:p>
    <w:p>
      <w:pPr>
        <w:pStyle w:val="BodyText"/>
        <w:spacing w:before="15" w:line="249" w:lineRule="auto"/>
        <w:ind w:right="577" w:firstLine="600"/>
      </w:pPr>
      <w:r>
        <w:rPr>
          <w:spacing w:val="-8"/>
        </w:rPr>
        <w:t xml:space="preserve">经济走势发展的变局主要体现在经济的周期。有限公司从 </w:t>
      </w:r>
      <w:r>
        <w:t>2007</w:t>
      </w:r>
      <w:r>
        <w:rPr>
          <w:spacing w:val="-2"/>
        </w:rPr>
        <w:t>年进入该行业，起步比较晚，但是发展非常迅速，掌握相当一部分专业技术，拥有一大批高技术人才，处于行业经济发展的高峰期进</w:t>
      </w:r>
      <w:r>
        <w:rPr>
          <w:spacing w:val="-14"/>
        </w:rPr>
        <w:t>入市场，而随着行业的不断发展，市场已经进入了高度竞争的状态，</w:t>
      </w:r>
      <w:r>
        <w:rPr>
          <w:spacing w:val="-11"/>
        </w:rPr>
        <w:t>而公司晋升机制缺乏，对于具有专业技能的员工或者技术人员来说，</w:t>
      </w:r>
    </w:p>
    <w:p>
      <w:pPr>
        <w:spacing w:after="0" w:line="249" w:lineRule="auto"/>
        <w:sectPr>
          <w:headerReference w:type="default" r:id="rId35"/>
          <w:pgSz w:w="11910" w:h="16840"/>
          <w:pgMar w:top="1360" w:right="860" w:bottom="280" w:left="1480" w:header="680" w:footer="0"/>
          <w:pgNumType w:start="15"/>
          <w:cols w:space="708"/>
        </w:sectPr>
      </w:pPr>
    </w:p>
    <w:p>
      <w:pPr>
        <w:pStyle w:val="BodyText"/>
        <w:spacing w:before="68" w:line="249" w:lineRule="auto"/>
        <w:ind w:right="726"/>
        <w:jc w:val="both"/>
      </w:pPr>
      <w:r>
        <w:rPr>
          <w:spacing w:val="-2"/>
        </w:rPr>
        <w:t>进入一些刚刚发展的企业，能立刻成为其核心技术人才或中高层管理人员，可以体现人才的成就感和满足感，故人才流失就成为了必</w:t>
      </w:r>
      <w:r>
        <w:rPr>
          <w:spacing w:val="-4"/>
        </w:rPr>
        <w:t>然现象。</w:t>
      </w:r>
    </w:p>
    <w:p>
      <w:pPr>
        <w:pStyle w:val="Heading1"/>
        <w:ind w:left="702"/>
      </w:pPr>
      <w:bookmarkStart w:id="10" w:name="_TOC_250007"/>
      <w:r>
        <w:t>（二）</w:t>
      </w:r>
      <w:bookmarkEnd w:id="10"/>
      <w:r>
        <w:rPr>
          <w:spacing w:val="-2"/>
        </w:rPr>
        <w:t>公司内部因素分析</w:t>
      </w:r>
    </w:p>
    <w:p>
      <w:pPr>
        <w:pStyle w:val="BodyText"/>
        <w:spacing w:line="358" w:lineRule="exact"/>
        <w:ind w:left="663"/>
      </w:pPr>
      <w:r>
        <w:t>1</w:t>
      </w:r>
      <w:r>
        <w:rPr>
          <w:spacing w:val="-1"/>
        </w:rPr>
        <w:t>、公司规模和发展现状</w:t>
      </w:r>
    </w:p>
    <w:p>
      <w:pPr>
        <w:pStyle w:val="BodyText"/>
        <w:spacing w:before="15" w:line="249" w:lineRule="auto"/>
        <w:ind w:right="727" w:firstLine="555"/>
        <w:jc w:val="both"/>
      </w:pPr>
      <w:r>
        <w:rPr>
          <w:spacing w:val="-2"/>
        </w:rPr>
        <w:t>公司虽然是天津市知名企业，近年来保持了较高的增长速度，</w:t>
      </w:r>
      <w:r>
        <w:rPr>
          <w:spacing w:val="-2"/>
        </w:rPr>
        <w:t>也得到了竞争对手的重视和认可，但仅仅从公司规模来看，在行业内与大公司相比并不占优势。特别是与其他集团性质的公司相比，公司的固定资产、产品涉及的领域、营销策略和市场开发的完善程度和公司的市场形象和知名度，都无法与之相比。规模上的差距，使得公司在对外吸引优秀人才上处于劣势；同时由于与规模较小，也使得人才在公司内部获得的晋升机会有限，且薪资上与小企业高</w:t>
      </w:r>
      <w:r>
        <w:rPr>
          <w:spacing w:val="-11"/>
        </w:rPr>
        <w:t xml:space="preserve">薪在内部留住人才比较困难。同时虽然公司在 </w:t>
      </w:r>
      <w:r>
        <w:rPr>
          <w:spacing w:val="-4"/>
        </w:rPr>
        <w:t>2010</w:t>
      </w:r>
      <w:r>
        <w:rPr>
          <w:spacing w:val="-16"/>
        </w:rPr>
        <w:t xml:space="preserve"> 年之后，迅速扩</w:t>
      </w:r>
      <w:r>
        <w:rPr>
          <w:spacing w:val="-2"/>
        </w:rPr>
        <w:t>张了规模，使得因规模带来人才流失的情况逐渐减少。但是近年来公司追求高速增长的原因，导致了公司忽视了内部人才的呼声，由于长期从事单一的工作而没有任何的组织文化和其他福利的辅助，使得员工可能会因为厌倦或者无法继续专注于目前的工作而选择更</w:t>
      </w:r>
      <w:r>
        <w:rPr>
          <w:spacing w:val="-2"/>
        </w:rPr>
        <w:t>适合自己的职业发展道路，造成人才流失。</w:t>
      </w:r>
    </w:p>
    <w:p>
      <w:pPr>
        <w:pStyle w:val="BodyText"/>
        <w:spacing w:before="4"/>
        <w:ind w:left="663"/>
      </w:pPr>
      <w:r>
        <w:t>2</w:t>
      </w:r>
      <w:r>
        <w:rPr>
          <w:spacing w:val="-2"/>
        </w:rPr>
        <w:t>、人才管理制度</w:t>
      </w:r>
    </w:p>
    <w:p>
      <w:pPr>
        <w:pStyle w:val="BodyText"/>
        <w:spacing w:before="15" w:line="249" w:lineRule="auto"/>
        <w:ind w:right="727" w:firstLine="600"/>
        <w:jc w:val="both"/>
      </w:pPr>
      <w:r>
        <w:rPr>
          <w:spacing w:val="-2"/>
        </w:rPr>
        <w:t>在有限公司里缺乏一套有效的人才管理制度和人才晋升机制，</w:t>
      </w:r>
      <w:r>
        <w:rPr>
          <w:spacing w:val="-2"/>
        </w:rPr>
        <w:t>人才的招聘与人才的管理凌乱，从公司人员的构成来看，年龄结构</w:t>
      </w:r>
      <w:r>
        <w:rPr>
          <w:spacing w:val="-10"/>
        </w:rPr>
        <w:t>不是太合理，25</w:t>
      </w:r>
      <w:r>
        <w:rPr>
          <w:spacing w:val="-16"/>
        </w:rPr>
        <w:t xml:space="preserve"> 岁以下占比 </w:t>
      </w:r>
      <w:r>
        <w:rPr>
          <w:spacing w:val="-10"/>
        </w:rPr>
        <w:t>62%</w:t>
      </w:r>
      <w:r>
        <w:rPr>
          <w:spacing w:val="-13"/>
        </w:rPr>
        <w:t xml:space="preserve">，比例偏高，而 </w:t>
      </w:r>
      <w:r>
        <w:rPr>
          <w:spacing w:val="-10"/>
        </w:rPr>
        <w:t>35</w:t>
      </w:r>
      <w:r>
        <w:rPr>
          <w:spacing w:val="-14"/>
        </w:rPr>
        <w:t xml:space="preserve"> 岁以上的人员相</w:t>
      </w:r>
      <w:r>
        <w:rPr>
          <w:spacing w:val="-7"/>
        </w:rPr>
        <w:t xml:space="preserve">比就业较稳定，但占比只有 </w:t>
      </w:r>
      <w:r>
        <w:rPr>
          <w:spacing w:val="-4"/>
        </w:rPr>
        <w:t>6%；另公司缺乏人才晋升机制，优秀的</w:t>
      </w:r>
      <w:r>
        <w:rPr>
          <w:spacing w:val="-2"/>
        </w:rPr>
        <w:t>人才缺乏上升空间，人才外流成为必然。</w:t>
      </w:r>
    </w:p>
    <w:p>
      <w:pPr>
        <w:pStyle w:val="BodyText"/>
        <w:spacing w:before="1"/>
        <w:ind w:left="708"/>
      </w:pPr>
      <w:r>
        <w:t>3</w:t>
      </w:r>
      <w:r>
        <w:rPr>
          <w:spacing w:val="-1"/>
        </w:rPr>
        <w:t>、薪酬与绩效考核机制</w:t>
      </w:r>
    </w:p>
    <w:p>
      <w:pPr>
        <w:pStyle w:val="BodyText"/>
        <w:spacing w:before="16" w:line="249" w:lineRule="auto"/>
        <w:ind w:right="727" w:firstLine="600"/>
        <w:jc w:val="both"/>
      </w:pPr>
      <w:r>
        <w:t>公司的薪酬制度是在 2009</w:t>
      </w:r>
      <w:r>
        <w:rPr>
          <w:spacing w:val="-3"/>
        </w:rPr>
        <w:t xml:space="preserve"> 年当年的基本工资标准分别设定两</w:t>
      </w:r>
      <w:r>
        <w:rPr>
          <w:spacing w:val="-2"/>
        </w:rPr>
        <w:t>种工资，一、员工工资只是由相同的天津市最低工资加加班费，新老员工同工同酬，严重挫伤了具有丰富工作经验的老员工，造成老员工不断流失，不断招聘新员工的恶性循环；二、管理人员工资：</w:t>
      </w:r>
      <w:r>
        <w:rPr>
          <w:spacing w:val="-8"/>
        </w:rPr>
        <w:t>基本底薪+岗位津贴+绩效考核工资+产值奖金，岗位津贴由进厂后设</w:t>
      </w:r>
      <w:r>
        <w:rPr>
          <w:spacing w:val="-2"/>
        </w:rPr>
        <w:t>定，没有一个具体的参照标准，不同时期同学历同技能的管理人员差异较大，绩效考核标准不清晰，指标不合理，每月绩效考核分数评比主观因素大，导致绝大大数管理人员并不认同绩效考核成绩，不但不能发挥绩效考核的激励作用，反而让人难以接受公司的考核</w:t>
      </w:r>
      <w:r>
        <w:rPr>
          <w:spacing w:val="-1"/>
        </w:rPr>
        <w:t>制度，造成公司员工对公司的认同感下降。这样的薪酬制度和福利</w:t>
      </w:r>
    </w:p>
    <w:p>
      <w:pPr>
        <w:spacing w:after="0" w:line="249" w:lineRule="auto"/>
        <w:jc w:val="both"/>
        <w:sectPr>
          <w:headerReference w:type="default" r:id="rId36"/>
          <w:pgSz w:w="11910" w:h="16840"/>
          <w:pgMar w:top="1360" w:right="860" w:bottom="280" w:left="1480" w:header="680" w:footer="0"/>
          <w:pgNumType w:start="16"/>
          <w:cols w:space="708"/>
        </w:sectPr>
      </w:pPr>
    </w:p>
    <w:p>
      <w:pPr>
        <w:pStyle w:val="BodyText"/>
        <w:spacing w:before="68" w:line="249" w:lineRule="auto"/>
        <w:ind w:right="726"/>
      </w:pPr>
      <w:r>
        <w:rPr>
          <w:spacing w:val="-2"/>
        </w:rPr>
        <w:t>制度不但在公司内部缺乏对人才的调动性，而且在激烈饿外部市场</w:t>
      </w:r>
      <w:r>
        <w:rPr>
          <w:spacing w:val="-2"/>
        </w:rPr>
        <w:t>竞争中也缺乏竞争性和自主性，难以留住人才和吸引人才。</w:t>
      </w:r>
    </w:p>
    <w:p>
      <w:pPr>
        <w:pStyle w:val="BodyText"/>
        <w:ind w:left="663"/>
      </w:pPr>
      <w:r>
        <w:t>4</w:t>
      </w:r>
      <w:r>
        <w:rPr>
          <w:spacing w:val="-2"/>
        </w:rPr>
        <w:t>、公司文化理念</w:t>
      </w:r>
    </w:p>
    <w:p>
      <w:pPr>
        <w:pStyle w:val="BodyText"/>
        <w:spacing w:before="16" w:line="249" w:lineRule="auto"/>
        <w:ind w:right="577" w:firstLine="600"/>
      </w:pPr>
      <w:r>
        <w:rPr>
          <w:spacing w:val="-2"/>
        </w:rPr>
        <w:t>国外有研究表明：组织的成功，主要是跟他的基本哲学、精神</w:t>
      </w:r>
      <w:r>
        <w:rPr>
          <w:spacing w:val="-6"/>
        </w:rPr>
        <w:t>和鞭策动机有关，信念的重要性远超过技术、经济资源、组织结构、</w:t>
      </w:r>
      <w:r>
        <w:rPr>
          <w:spacing w:val="-2"/>
        </w:rPr>
        <w:t xml:space="preserve">创新和时效。公司倡导“全员参与、科技创新、持续改进、客户满意”的公司宗旨，只是停留在了字面上和口头上，在现实和行为上并没有真正成为潜移默化的行为指导。企业文化形同虚设，没有深入公司内部管理和员工内心深处，造成人员生活在企业没有精神方面的纽带及凝聚力作用。这也是企业自成立以来每年有近 </w:t>
      </w:r>
      <w:r>
        <w:t>20%的离</w:t>
      </w:r>
      <w:r>
        <w:rPr>
          <w:spacing w:val="-3"/>
        </w:rPr>
        <w:t xml:space="preserve">职率的一个表现。在离职调查表 </w:t>
      </w:r>
      <w:r>
        <w:t>67%的管理人员认为公司制度方面</w:t>
      </w:r>
      <w:r>
        <w:rPr>
          <w:spacing w:val="-2"/>
        </w:rPr>
        <w:t>缺失。因此公司文化建设不到位，员工就感受不到公司组织的凝聚</w:t>
      </w:r>
      <w:r>
        <w:rPr>
          <w:spacing w:val="-2"/>
        </w:rPr>
        <w:t>力，这对公司组织的发展影响巨大，是人才流失的又一重要因素。</w:t>
      </w:r>
    </w:p>
    <w:p>
      <w:pPr>
        <w:pStyle w:val="BodyText"/>
        <w:spacing w:before="2"/>
        <w:ind w:left="663"/>
      </w:pPr>
      <w:r>
        <w:t>5</w:t>
      </w:r>
      <w:r>
        <w:rPr>
          <w:spacing w:val="-2"/>
        </w:rPr>
        <w:t>、人际关系氛围</w:t>
      </w:r>
    </w:p>
    <w:p>
      <w:pPr>
        <w:pStyle w:val="BodyText"/>
        <w:spacing w:before="16" w:line="249" w:lineRule="auto"/>
        <w:ind w:right="577" w:firstLine="555"/>
      </w:pPr>
      <w:r>
        <w:rPr>
          <w:spacing w:val="-13"/>
        </w:rPr>
        <w:t xml:space="preserve">通过公司的离职人员调查问卷，员工有 </w:t>
      </w:r>
      <w:r>
        <w:t>28%对公司人际关系不满</w:t>
      </w:r>
      <w:r>
        <w:rPr>
          <w:spacing w:val="-5"/>
        </w:rPr>
        <w:t xml:space="preserve">意、管理人员有 </w:t>
      </w:r>
      <w:r>
        <w:t>82%不满意，主要体现在部门与部门、管理者和员</w:t>
      </w:r>
      <w:r>
        <w:rPr>
          <w:spacing w:val="-2"/>
        </w:rPr>
        <w:t>工之间的沟通较少或不顺畅，公司领导喜欢搞一言堂，导致公司管</w:t>
      </w:r>
      <w:r>
        <w:rPr>
          <w:spacing w:val="-13"/>
        </w:rPr>
        <w:t>理上的混乱，产生非正式组织和小团体，各自为了团体内部的利益，</w:t>
      </w:r>
      <w:r>
        <w:rPr>
          <w:spacing w:val="-2"/>
        </w:rPr>
        <w:t>造成公司层面工作的被动。各种小道消息、虚假信息破坏了良好的工作环境和工作氛围。当今的人才渴求公司的价值取向和自身观点的统一，期望公司建设尊重知识、尊重人才的工作氛围，形成员工间彼此关心，交往融洽，利于发挥人才聪明才智的工作环境。很多</w:t>
      </w:r>
      <w:r>
        <w:rPr>
          <w:spacing w:val="-2"/>
        </w:rPr>
        <w:t>人才被排除在小团体之外，被孤立起来，造成了这些人才的流失。</w:t>
      </w:r>
    </w:p>
    <w:p>
      <w:pPr>
        <w:pStyle w:val="Heading1"/>
        <w:spacing w:line="429" w:lineRule="exact"/>
        <w:ind w:left="696"/>
      </w:pPr>
      <w:bookmarkStart w:id="11" w:name="_TOC_250006"/>
      <w:r>
        <w:t>（三）</w:t>
      </w:r>
      <w:bookmarkEnd w:id="11"/>
      <w:r>
        <w:rPr>
          <w:spacing w:val="-2"/>
        </w:rPr>
        <w:t>人才自身因素分析</w:t>
      </w:r>
    </w:p>
    <w:p>
      <w:pPr>
        <w:pStyle w:val="BodyText"/>
        <w:spacing w:line="358" w:lineRule="exact"/>
        <w:ind w:left="663"/>
      </w:pPr>
      <w:r>
        <w:t>1</w:t>
      </w:r>
      <w:r>
        <w:rPr>
          <w:spacing w:val="-2"/>
        </w:rPr>
        <w:t>、年龄结构不合理</w:t>
      </w:r>
    </w:p>
    <w:p>
      <w:pPr>
        <w:pStyle w:val="BodyText"/>
        <w:spacing w:before="16" w:line="249" w:lineRule="auto"/>
        <w:ind w:right="577" w:firstLine="600"/>
      </w:pPr>
      <w:r>
        <w:rPr>
          <w:spacing w:val="-7"/>
        </w:rPr>
        <w:t xml:space="preserve">在公司有近 </w:t>
      </w:r>
      <w:r>
        <w:t>62%</w:t>
      </w:r>
      <w:r>
        <w:rPr>
          <w:spacing w:val="-5"/>
        </w:rPr>
        <w:t xml:space="preserve">的人员年龄不足 </w:t>
      </w:r>
      <w:r>
        <w:t>25</w:t>
      </w:r>
      <w:r>
        <w:rPr>
          <w:spacing w:val="-14"/>
        </w:rPr>
        <w:t xml:space="preserve"> 岁、</w:t>
      </w:r>
      <w:r>
        <w:t>37%</w:t>
      </w:r>
      <w:r>
        <w:rPr>
          <w:spacing w:val="-5"/>
        </w:rPr>
        <w:t xml:space="preserve">的人员年龄不足 </w:t>
      </w:r>
      <w:r>
        <w:t>20</w:t>
      </w:r>
      <w:r>
        <w:rPr>
          <w:spacing w:val="-2"/>
        </w:rPr>
        <w:t>岁，由于他们比较年轻，大部分人员缺乏自己对人生的职业生涯规</w:t>
      </w:r>
      <w:r>
        <w:rPr>
          <w:spacing w:val="-7"/>
        </w:rPr>
        <w:t xml:space="preserve">划，且目前 </w:t>
      </w:r>
      <w:r>
        <w:t>90</w:t>
      </w:r>
      <w:r>
        <w:rPr>
          <w:spacing w:val="-11"/>
        </w:rPr>
        <w:t xml:space="preserve"> 后人群并没有之前 </w:t>
      </w:r>
      <w:r>
        <w:t>60、70</w:t>
      </w:r>
      <w:r>
        <w:rPr>
          <w:spacing w:val="-7"/>
        </w:rPr>
        <w:t xml:space="preserve"> 年代人员的吃苦耐劳的精</w:t>
      </w:r>
      <w:r>
        <w:rPr>
          <w:spacing w:val="-2"/>
        </w:rPr>
        <w:t>神，在缺乏正确引导下容易走入好高骛远的思想，在面对轻微挫折或压力下选择离职；其次由于他们年轻，有知识，接受能力和学习</w:t>
      </w:r>
      <w:r>
        <w:rPr>
          <w:spacing w:val="-6"/>
        </w:rPr>
        <w:t>能力强，思想活跃，考虑问题不全面，极易受到他人或社会的影响。</w:t>
      </w:r>
      <w:r>
        <w:rPr>
          <w:spacing w:val="-2"/>
        </w:rPr>
        <w:t>最后这一年龄段的人有一些特殊需要，往往注重的不是薪酬，注重的是自身个性的发挥，需要快乐地工作，往往不愿意让公司的制度束缚他们的思想和行为，从而造成与公司传统制度和文化的冲突，</w:t>
      </w:r>
      <w:r>
        <w:rPr>
          <w:spacing w:val="-2"/>
        </w:rPr>
        <w:t>当公司不能满足他们的需要时，他们就会选择离开。</w:t>
      </w:r>
    </w:p>
    <w:p>
      <w:pPr>
        <w:spacing w:after="0" w:line="249" w:lineRule="auto"/>
        <w:sectPr>
          <w:headerReference w:type="default" r:id="rId37"/>
          <w:pgSz w:w="11910" w:h="16840"/>
          <w:pgMar w:top="1360" w:right="860" w:bottom="280" w:left="1480" w:header="680" w:footer="0"/>
          <w:pgNumType w:start="17"/>
          <w:cols w:space="708"/>
        </w:sectPr>
      </w:pPr>
    </w:p>
    <w:p>
      <w:pPr>
        <w:pStyle w:val="BodyText"/>
        <w:spacing w:before="68"/>
        <w:ind w:left="663"/>
      </w:pPr>
      <w:r>
        <w:t>2</w:t>
      </w:r>
      <w:r>
        <w:rPr>
          <w:spacing w:val="-2"/>
        </w:rPr>
        <w:t>、个人利益驱动</w:t>
      </w:r>
    </w:p>
    <w:p>
      <w:pPr>
        <w:pStyle w:val="BodyText"/>
        <w:spacing w:before="15" w:line="249" w:lineRule="auto"/>
        <w:ind w:right="727" w:firstLine="600"/>
        <w:jc w:val="both"/>
      </w:pPr>
      <w:r>
        <w:rPr>
          <w:spacing w:val="-2"/>
        </w:rPr>
        <w:t>市场上充满了形形色色的诱惑，出于对地位，金钱，权利等个</w:t>
      </w:r>
      <w:r>
        <w:rPr>
          <w:spacing w:val="-18"/>
        </w:rPr>
        <w:t xml:space="preserve">人利益的追求，同时由于公司薪资结构不合理，造成一线员工有 </w:t>
      </w:r>
      <w:r>
        <w:rPr>
          <w:spacing w:val="-2"/>
        </w:rPr>
        <w:t>52</w:t>
      </w:r>
      <w:r>
        <w:rPr>
          <w:spacing w:val="-2"/>
        </w:rPr>
        <w:t>%</w:t>
      </w:r>
      <w:r>
        <w:rPr>
          <w:spacing w:val="-1"/>
        </w:rPr>
        <w:t xml:space="preserve">认为公司工资不满意、管理人员也有 </w:t>
      </w:r>
      <w:r>
        <w:t>34%，使得很多人才一旦在公</w:t>
      </w:r>
      <w:r>
        <w:rPr>
          <w:spacing w:val="-2"/>
        </w:rPr>
        <w:t>司里无法满足其中的需求，便会离职另谋符合自己的职位，这也是</w:t>
      </w:r>
      <w:r>
        <w:rPr>
          <w:spacing w:val="-2"/>
        </w:rPr>
        <w:t>人才流失的一个原因。</w:t>
      </w:r>
    </w:p>
    <w:p>
      <w:pPr>
        <w:pStyle w:val="BodyText"/>
        <w:spacing w:before="2"/>
        <w:ind w:left="663"/>
      </w:pPr>
      <w:r>
        <w:t>3</w:t>
      </w:r>
      <w:r>
        <w:rPr>
          <w:spacing w:val="-2"/>
        </w:rPr>
        <w:t>、个性心理原因</w:t>
      </w:r>
    </w:p>
    <w:p>
      <w:pPr>
        <w:pStyle w:val="BodyText"/>
        <w:spacing w:before="15" w:line="249" w:lineRule="auto"/>
        <w:ind w:right="727" w:firstLine="555"/>
        <w:jc w:val="both"/>
      </w:pPr>
      <w:r>
        <w:rPr>
          <w:spacing w:val="-4"/>
        </w:rPr>
        <w:t xml:space="preserve">人才具有不同的人格个性与心理因素，在公司的 </w:t>
      </w:r>
      <w:r>
        <w:rPr>
          <w:spacing w:val="-2"/>
        </w:rPr>
        <w:t>500</w:t>
      </w:r>
      <w:r>
        <w:rPr>
          <w:spacing w:val="-9"/>
        </w:rPr>
        <w:t xml:space="preserve"> 多名人才</w:t>
      </w:r>
      <w:r>
        <w:rPr>
          <w:spacing w:val="-2"/>
        </w:rPr>
        <w:t>里面就有多种不同的人格个性，同时由于公司是以加工性质为主，</w:t>
      </w:r>
      <w:r>
        <w:rPr>
          <w:spacing w:val="-10"/>
        </w:rPr>
        <w:t xml:space="preserve">很多人员刚刚从学校出来，且 </w:t>
      </w:r>
      <w:r>
        <w:rPr>
          <w:spacing w:val="-8"/>
        </w:rPr>
        <w:t>90</w:t>
      </w:r>
      <w:r>
        <w:rPr>
          <w:spacing w:val="-13"/>
        </w:rPr>
        <w:t xml:space="preserve"> 后居多，由于个性，心理承受压力</w:t>
      </w:r>
      <w:r>
        <w:rPr>
          <w:spacing w:val="-2"/>
        </w:rPr>
        <w:t>的能力不同，主张更多自由化，而不适合在这个行业发展而选择离</w:t>
      </w:r>
      <w:r>
        <w:rPr>
          <w:spacing w:val="-4"/>
        </w:rPr>
        <w:t>开公司</w:t>
      </w:r>
    </w:p>
    <w:p>
      <w:pPr>
        <w:pStyle w:val="BodyText"/>
        <w:spacing w:before="1"/>
        <w:ind w:left="663"/>
      </w:pPr>
      <w:r>
        <w:t>4</w:t>
      </w:r>
      <w:r>
        <w:rPr>
          <w:spacing w:val="-1"/>
        </w:rPr>
        <w:t>、人才文化层次不平衡</w:t>
      </w:r>
    </w:p>
    <w:p>
      <w:pPr>
        <w:pStyle w:val="BodyText"/>
        <w:spacing w:before="16" w:line="249" w:lineRule="auto"/>
        <w:ind w:right="577" w:firstLine="600"/>
      </w:pPr>
      <w:r>
        <w:rPr>
          <w:spacing w:val="-2"/>
        </w:rPr>
        <w:t xml:space="preserve">在属于天津市高新技术企业的公司里技术含量高，对人才的要求相应也比较高，但是大专或大专以上学历不足 </w:t>
      </w:r>
      <w:r>
        <w:t>17%，而初中、高</w:t>
      </w:r>
      <w:r>
        <w:rPr>
          <w:spacing w:val="-7"/>
        </w:rPr>
        <w:t xml:space="preserve">中比例各占 </w:t>
      </w:r>
      <w:r>
        <w:t>32%、51%，造成公司想提升企业技术能力，培养高层次</w:t>
      </w:r>
      <w:r>
        <w:rPr>
          <w:spacing w:val="-14"/>
        </w:rPr>
        <w:t>技术人才时，公司内部的低学历人才因文化程度低不得不望而却步，</w:t>
      </w:r>
      <w:r>
        <w:rPr>
          <w:spacing w:val="-2"/>
        </w:rPr>
        <w:t>导致他们得不到期望的上升空间选择离开公司。</w:t>
      </w:r>
    </w:p>
    <w:p>
      <w:pPr>
        <w:pStyle w:val="BodyText"/>
        <w:spacing w:before="1"/>
        <w:ind w:left="663"/>
      </w:pPr>
      <w:r>
        <w:t>5</w:t>
      </w:r>
      <w:r>
        <w:rPr>
          <w:spacing w:val="-2"/>
        </w:rPr>
        <w:t>、生活习惯</w:t>
      </w:r>
    </w:p>
    <w:p>
      <w:pPr>
        <w:pStyle w:val="BodyText"/>
        <w:spacing w:before="16" w:line="249" w:lineRule="auto"/>
        <w:ind w:right="727" w:firstLine="600"/>
        <w:jc w:val="both"/>
      </w:pPr>
      <w:r>
        <w:rPr>
          <w:spacing w:val="-5"/>
        </w:rPr>
        <w:t xml:space="preserve">公司员工每年离职率稳定在 </w:t>
      </w:r>
      <w:r>
        <w:rPr>
          <w:spacing w:val="-2"/>
        </w:rPr>
        <w:t>20%</w:t>
      </w:r>
      <w:r>
        <w:rPr>
          <w:spacing w:val="-5"/>
        </w:rPr>
        <w:t xml:space="preserve">左右，员工在职工龄在 </w:t>
      </w:r>
      <w:r>
        <w:rPr>
          <w:spacing w:val="-2"/>
        </w:rPr>
        <w:t>3</w:t>
      </w:r>
      <w:r>
        <w:rPr>
          <w:spacing w:val="-14"/>
        </w:rPr>
        <w:t xml:space="preserve"> 年以</w:t>
      </w:r>
      <w:r>
        <w:rPr>
          <w:spacing w:val="-12"/>
        </w:rPr>
        <w:t xml:space="preserve">上不足 </w:t>
      </w:r>
      <w:r>
        <w:rPr>
          <w:spacing w:val="-6"/>
        </w:rPr>
        <w:t>12%</w:t>
      </w:r>
      <w:r>
        <w:rPr>
          <w:spacing w:val="-8"/>
        </w:rPr>
        <w:t xml:space="preserve">，而未满一年的员工却达到 </w:t>
      </w:r>
      <w:r>
        <w:rPr>
          <w:spacing w:val="-6"/>
        </w:rPr>
        <w:t>60%</w:t>
      </w:r>
      <w:r>
        <w:rPr>
          <w:spacing w:val="-14"/>
        </w:rPr>
        <w:t>以上，基于此问题下对员</w:t>
      </w:r>
      <w:r>
        <w:rPr>
          <w:spacing w:val="-1"/>
        </w:rPr>
        <w:t xml:space="preserve">工离职统计上查出，每年第季度离职占总年度离职率的 </w:t>
      </w:r>
      <w:r>
        <w:t>58%，主要</w:t>
      </w:r>
      <w:r>
        <w:rPr>
          <w:spacing w:val="-1"/>
        </w:rPr>
        <w:t>是大部分人员中国的春节之前，由于想与家人团聚选择辞职回家。</w:t>
      </w:r>
    </w:p>
    <w:p>
      <w:pPr>
        <w:pStyle w:val="BodyText"/>
        <w:spacing w:before="7"/>
        <w:ind w:left="0"/>
        <w:rPr>
          <w:sz w:val="23"/>
        </w:rPr>
      </w:pPr>
    </w:p>
    <w:p>
      <w:pPr>
        <w:pStyle w:val="Heading1"/>
        <w:spacing w:line="525" w:lineRule="exact"/>
      </w:pPr>
      <w:r>
        <w:rPr>
          <w:spacing w:val="-1"/>
        </w:rPr>
        <w:t>五、公司人才流失的负面影响分析</w:t>
      </w:r>
    </w:p>
    <w:p>
      <w:pPr>
        <w:pStyle w:val="BodyText"/>
        <w:spacing w:line="358" w:lineRule="exact"/>
        <w:ind w:left="708"/>
      </w:pPr>
      <w:r>
        <w:rPr>
          <w:spacing w:val="-1"/>
        </w:rPr>
        <w:t>公司人才流失有其市场外部原因，公司内部原因，也有其人才</w:t>
      </w:r>
    </w:p>
    <w:p>
      <w:pPr>
        <w:pStyle w:val="BodyText"/>
        <w:spacing w:before="16" w:line="249" w:lineRule="auto"/>
        <w:ind w:right="726"/>
        <w:jc w:val="both"/>
      </w:pPr>
      <w:r>
        <w:rPr>
          <w:spacing w:val="-2"/>
        </w:rPr>
        <w:t>自身的原因，而无论是处于哪方面的原因，人才流失的发生必然对公司产生一个巨大的负面影响，而这负面影响主要体现在人力成本</w:t>
      </w:r>
      <w:r>
        <w:rPr>
          <w:spacing w:val="-2"/>
        </w:rPr>
        <w:t>损失和公司整体绩效的降低两个方面。</w:t>
      </w:r>
    </w:p>
    <w:p>
      <w:pPr>
        <w:pStyle w:val="Heading1"/>
        <w:ind w:left="408"/>
      </w:pPr>
      <w:bookmarkStart w:id="12" w:name="_TOC_250005"/>
      <w:r>
        <w:t>（一）</w:t>
      </w:r>
      <w:bookmarkEnd w:id="12"/>
      <w:r>
        <w:rPr>
          <w:spacing w:val="-2"/>
        </w:rPr>
        <w:t>人力成本损失</w:t>
      </w:r>
    </w:p>
    <w:p>
      <w:pPr>
        <w:pStyle w:val="BodyText"/>
        <w:spacing w:line="358" w:lineRule="exact"/>
        <w:ind w:left="708"/>
      </w:pPr>
      <w:r>
        <w:rPr>
          <w:spacing w:val="-1"/>
        </w:rPr>
        <w:t>公司人才流失意味着公司在人才身上所进行的全部的人力资本</w:t>
      </w:r>
    </w:p>
    <w:p>
      <w:pPr>
        <w:pStyle w:val="BodyText"/>
        <w:spacing w:before="16" w:line="249" w:lineRule="auto"/>
        <w:ind w:right="577"/>
        <w:jc w:val="both"/>
      </w:pPr>
      <w:r>
        <w:rPr>
          <w:spacing w:val="-2"/>
        </w:rPr>
        <w:t>投资的丧失，是组织的沉没成本。人才成本是人才在成长期内公司为其付出的各种成本之和，它包括招聘成本、培训费用、绩效管理费用等。在人才成长期内，公司主要是成本投入。如果离职员工工</w:t>
      </w:r>
      <w:r>
        <w:rPr>
          <w:spacing w:val="-10"/>
        </w:rPr>
        <w:t>作年限小于人才成长期，公司基本上只是成本投入，而得不到回报。</w:t>
      </w:r>
    </w:p>
    <w:p>
      <w:pPr>
        <w:spacing w:after="0" w:line="249" w:lineRule="auto"/>
        <w:jc w:val="both"/>
        <w:sectPr>
          <w:headerReference w:type="default" r:id="rId38"/>
          <w:pgSz w:w="11910" w:h="16840"/>
          <w:pgMar w:top="1360" w:right="860" w:bottom="280" w:left="1480" w:header="680" w:footer="0"/>
          <w:pgNumType w:start="18"/>
          <w:cols w:space="708"/>
        </w:sectPr>
      </w:pPr>
    </w:p>
    <w:p>
      <w:pPr>
        <w:pStyle w:val="BodyText"/>
        <w:spacing w:before="68" w:line="249" w:lineRule="auto"/>
        <w:ind w:right="607"/>
      </w:pPr>
      <w:r>
        <w:rPr>
          <w:spacing w:val="-2"/>
        </w:rPr>
        <w:t>美国《财富》杂志报道了许多公司正面临的窘境：他们发现一个员工离职之后，从找新人到新人顺利上手，光是替换成本就高达离职</w:t>
      </w:r>
      <w:r>
        <w:rPr>
          <w:spacing w:val="-13"/>
        </w:rPr>
        <w:t xml:space="preserve">员工薪水的 </w:t>
      </w:r>
      <w:r>
        <w:rPr>
          <w:spacing w:val="-2"/>
        </w:rPr>
        <w:t>1．5</w:t>
      </w:r>
      <w:r>
        <w:rPr>
          <w:spacing w:val="-10"/>
        </w:rPr>
        <w:t xml:space="preserve"> 倍，而如果离开的是公司中坚力量时，代价更高。</w:t>
      </w:r>
      <w:r>
        <w:rPr>
          <w:spacing w:val="-2"/>
        </w:rPr>
        <w:t>公司人才流失对公司的一个最直接的负面影响就是造成了大量的人</w:t>
      </w:r>
      <w:r>
        <w:rPr>
          <w:spacing w:val="-2"/>
        </w:rPr>
        <w:t>力成本的损失。</w:t>
      </w:r>
    </w:p>
    <w:p>
      <w:pPr>
        <w:pStyle w:val="Heading1"/>
        <w:spacing w:line="428" w:lineRule="exact"/>
        <w:ind w:left="100" w:right="5538"/>
        <w:jc w:val="center"/>
      </w:pPr>
      <w:r>
        <w:t>（二）</w:t>
      </w:r>
      <w:r>
        <w:rPr>
          <w:spacing w:val="-2"/>
        </w:rPr>
        <w:t>公司绩效影响</w:t>
      </w:r>
    </w:p>
    <w:p>
      <w:pPr>
        <w:pStyle w:val="BodyText"/>
        <w:spacing w:line="358" w:lineRule="exact"/>
        <w:ind w:left="858"/>
      </w:pPr>
      <w:r>
        <w:rPr>
          <w:spacing w:val="-7"/>
        </w:rPr>
        <w:t>公司的人才流失除了增加公司的人力成本外，还会降低公司的</w:t>
      </w:r>
    </w:p>
    <w:p>
      <w:pPr>
        <w:pStyle w:val="BodyText"/>
        <w:spacing w:before="15"/>
      </w:pPr>
      <w:r>
        <w:rPr>
          <w:spacing w:val="-1"/>
        </w:rPr>
        <w:t>绩效，人才流失对公司绩效的影响主要体现在以下几个方面：</w:t>
      </w:r>
    </w:p>
    <w:p>
      <w:pPr>
        <w:pStyle w:val="BodyText"/>
        <w:spacing w:before="16" w:line="249" w:lineRule="auto"/>
        <w:ind w:right="727" w:firstLine="600"/>
        <w:jc w:val="both"/>
      </w:pPr>
      <w:r>
        <w:rPr>
          <w:spacing w:val="-6"/>
        </w:rPr>
        <w:t>1、由于大部分管理人员、技术人才掌握公司商业机密，专业技</w:t>
      </w:r>
      <w:r>
        <w:rPr>
          <w:spacing w:val="-2"/>
        </w:rPr>
        <w:t>术，从而一旦人才流失就会导致公司核心技术流失，给公司带来不可估量的经济损失，而这种危害程度是与其离职前在公司肩负的责任相对应的。管理人员的离职，带给公司的是经营理念的中断、团队不稳、群体性离职甚至是管理层的瘫痪。销售人员的离职，带给公司的是商业机密的外泄和市场份额的流失。同时，人才流失到同行或竞争对手方面，对公司的危害更是致命性的，商业机密尽失，</w:t>
      </w:r>
      <w:r>
        <w:rPr>
          <w:spacing w:val="-2"/>
        </w:rPr>
        <w:t>市场被对手所侵占，公司因此在和对手的竞争中失去优势。</w:t>
      </w:r>
    </w:p>
    <w:p>
      <w:pPr>
        <w:pStyle w:val="BodyText"/>
        <w:spacing w:before="2" w:line="249" w:lineRule="auto"/>
        <w:ind w:right="727" w:firstLine="600"/>
        <w:jc w:val="both"/>
      </w:pPr>
      <w:r>
        <w:rPr>
          <w:spacing w:val="-2"/>
        </w:rPr>
        <w:t>2</w:t>
      </w:r>
      <w:r>
        <w:rPr>
          <w:spacing w:val="-13"/>
        </w:rPr>
        <w:t>、人才流失会影响公司员工的士气和凝聚力。优秀人才的流失</w:t>
      </w:r>
      <w:r>
        <w:rPr>
          <w:spacing w:val="-2"/>
        </w:rPr>
        <w:t>会引起公司内部的强烈震动，对其他在岗人员的情绪及工作态度产生的消极影响，动摇公司人才队伍的人心，影响在职人才的稳定性</w:t>
      </w:r>
      <w:r>
        <w:rPr>
          <w:spacing w:val="-2"/>
        </w:rPr>
        <w:t>和效忠心，导致工作群体工作效率的下降。</w:t>
      </w:r>
    </w:p>
    <w:p>
      <w:pPr>
        <w:pStyle w:val="BodyText"/>
        <w:spacing w:before="1" w:line="249" w:lineRule="auto"/>
        <w:ind w:right="727" w:firstLine="600"/>
        <w:jc w:val="both"/>
      </w:pPr>
      <w:r>
        <w:rPr>
          <w:spacing w:val="-2"/>
        </w:rPr>
        <w:t>3</w:t>
      </w:r>
      <w:r>
        <w:rPr>
          <w:spacing w:val="-13"/>
        </w:rPr>
        <w:t>、人才流失使得竞争对手的竞争力提高。公司的优秀管理人才</w:t>
      </w:r>
      <w:r>
        <w:rPr>
          <w:spacing w:val="-2"/>
        </w:rPr>
        <w:t>流失大多是在本行业内流动，他们或是自己创业、自立门户，或是流向竞争对手公司。无论何种情况都有可能增强本公司竞争对手的实力，使得强“敌”弱我，形成更大的竞争力反差，这就为公司的</w:t>
      </w:r>
      <w:r>
        <w:rPr>
          <w:spacing w:val="-2"/>
        </w:rPr>
        <w:t>发展形成了更大的阻力。</w:t>
      </w:r>
    </w:p>
    <w:p>
      <w:pPr>
        <w:pStyle w:val="Heading1"/>
        <w:spacing w:line="428" w:lineRule="exact"/>
        <w:ind w:left="100" w:right="5538"/>
        <w:jc w:val="center"/>
      </w:pPr>
      <w:bookmarkStart w:id="13" w:name="_TOC_250004"/>
      <w:r>
        <w:t>（三）</w:t>
      </w:r>
      <w:bookmarkEnd w:id="13"/>
      <w:r>
        <w:rPr>
          <w:spacing w:val="-2"/>
        </w:rPr>
        <w:t>公司形象影响</w:t>
      </w:r>
    </w:p>
    <w:p>
      <w:pPr>
        <w:pStyle w:val="BodyText"/>
        <w:spacing w:line="358" w:lineRule="exact"/>
        <w:ind w:left="708"/>
      </w:pPr>
      <w:r>
        <w:rPr>
          <w:spacing w:val="-1"/>
        </w:rPr>
        <w:t>对公司来说，公司流失的人才多是优秀管理人才和一线熟悉的</w:t>
      </w:r>
    </w:p>
    <w:p>
      <w:pPr>
        <w:pStyle w:val="BodyText"/>
        <w:spacing w:before="16" w:line="249" w:lineRule="auto"/>
        <w:ind w:right="726"/>
        <w:jc w:val="both"/>
      </w:pPr>
      <w:r>
        <w:rPr>
          <w:spacing w:val="-2"/>
        </w:rPr>
        <w:t>操作人员，其面对的是高品质、高技术要求的专业技术，高流失率会给公司的生产带来公司内部不稳定、品质波动大、经营不好等困扰，也给客户品质增加了很多困扰，并带给高不良率制程影响及交期延误等的种种不便，影响公司的整体形象，对公司日后的发展及</w:t>
      </w:r>
      <w:r>
        <w:rPr>
          <w:spacing w:val="-2"/>
        </w:rPr>
        <w:t>客户的信赖度产生了强大的消极影响。</w:t>
      </w:r>
    </w:p>
    <w:p>
      <w:pPr>
        <w:pStyle w:val="BodyText"/>
        <w:spacing w:before="7"/>
        <w:ind w:left="0"/>
        <w:rPr>
          <w:sz w:val="23"/>
        </w:rPr>
      </w:pPr>
    </w:p>
    <w:p>
      <w:pPr>
        <w:pStyle w:val="Heading1"/>
        <w:spacing w:line="525" w:lineRule="exact"/>
        <w:ind w:left="0" w:right="5433"/>
        <w:jc w:val="center"/>
      </w:pPr>
      <w:r>
        <w:rPr>
          <w:spacing w:val="-1"/>
        </w:rPr>
        <w:t>六、公司人才流失的应对措施</w:t>
      </w:r>
    </w:p>
    <w:p>
      <w:pPr>
        <w:pStyle w:val="BodyText"/>
        <w:spacing w:line="358" w:lineRule="exact"/>
        <w:ind w:left="708"/>
      </w:pPr>
      <w:r>
        <w:rPr>
          <w:spacing w:val="-1"/>
        </w:rPr>
        <w:t>通过分析公司的人才流失和公司的管理现状，从市场，公司，</w:t>
      </w:r>
    </w:p>
    <w:p>
      <w:pPr>
        <w:spacing w:after="0" w:line="358" w:lineRule="exact"/>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9" w:history="1">
        <w:r>
          <w:rPr>
            <w:rFonts w:ascii="SimSun" w:eastAsia="SimSun" w:hAnsi="SimSun" w:cs="SimSun"/>
            <w:b/>
            <w:bCs/>
            <w:color w:val="0000EE"/>
            <w:sz w:val="30"/>
            <w:szCs w:val="30"/>
            <w:u w:val="single" w:color="0000EE"/>
          </w:rPr>
          <w:t>https://d.book118.com/438002067027006043</w:t>
        </w:r>
      </w:hyperlink>
    </w:p>
    <w:p>
      <w:pPr>
        <w:spacing w:after="0" w:line="358" w:lineRule="exact"/>
      </w:pPr>
    </w:p>
    <w:sectPr>
      <w:headerReference w:type="default" r:id="rId40"/>
      <w:pgSz w:w="11910" w:h="16840"/>
      <w:pgMar w:top="1360" w:right="860" w:bottom="280" w:left="1480" w:header="680" w:footer="0"/>
      <w:pgNumType w:start="19"/>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49" style="mso-position-horizontal-relative:page;mso-position-vertical-relative:page;position:absolute;z-index:-251658240" from="77.95pt,43.65pt" to="517.35pt,43.65pt" stroked="t" strokecolor="black" strokeweight="0.75pt">
          <v:stroke dashstyle="solid"/>
        </v:lin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8" style="mso-position-horizontal-relative:page;mso-position-vertical-relative:page;position:absolute;z-index:-251649024" from="77.95pt,43.65pt" to="517.35pt,43.65pt" stroked="t" strokecolor="black" strokeweight="0.75pt">
          <v:stroke dashstyle="solid"/>
        </v:lin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9" style="mso-position-horizontal-relative:page;mso-position-vertical-relative:page;position:absolute;z-index:-251648000" from="77.95pt,43.65pt" to="517.35pt,43.65pt" stroked="t" strokecolor="black" strokeweight="0.75pt">
          <v:stroke dashstyle="solid"/>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60" style="mso-position-horizontal-relative:page;mso-position-vertical-relative:page;position:absolute;z-index:-251646976" from="77.95pt,43.65pt" to="517.35pt,43.65pt" stroked="t" strokecolor="black" strokeweight="0.75pt">
          <v:stroke dashstyle="solid"/>
        </v:lin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61" style="mso-position-horizontal-relative:page;mso-position-vertical-relative:page;position:absolute;z-index:-251645952" from="77.95pt,43.65pt" to="517.35pt,43.65pt" stroked="t" strokecolor="black" strokeweight="0.75pt">
          <v:stroke dashstyle="solid"/>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62" style="mso-position-horizontal-relative:page;mso-position-vertical-relative:page;position:absolute;z-index:-251644928" from="77.95pt,43.65pt" to="517.35pt,43.65pt" stroked="t" strokecolor="black" strokeweight="0.75pt">
          <v:stroke dashstyle="solid"/>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63" style="mso-position-horizontal-relative:page;mso-position-vertical-relative:page;position:absolute;z-index:-251643904" from="77.95pt,43.65pt" to="517.35pt,43.65pt" stroked="t" strokecolor="black" strokeweight="0.75pt">
          <v:stroke dashstyle="solid"/>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64" style="mso-position-horizontal-relative:page;mso-position-vertical-relative:page;position:absolute;z-index:-251642880" from="77.95pt,43.65pt" to="517.35pt,43.65pt" stroked="t" strokecolor="black" strokeweight="0.75pt">
          <v:stroke dashstyle="solid"/>
        </v:lin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65" style="mso-position-horizontal-relative:page;mso-position-vertical-relative:page;position:absolute;z-index:-251641856" from="77.95pt,43.65pt" to="517.35pt,43.65pt" stroked="t" strokecolor="black" strokeweight="0.75pt">
          <v:stroke dashstyle="solid"/>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66" style="mso-position-horizontal-relative:page;mso-position-vertical-relative:page;position:absolute;z-index:-251640832" from="77.95pt,43.65pt" to="517.35pt,43.65pt" stroked="t" strokecolor="black" strokeweight="0.75pt">
          <v:stroke dashstyle="solid"/>
        </v:lin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67" style="mso-position-horizontal-relative:page;mso-position-vertical-relative:page;position:absolute;z-index:-251639808" from="77.95pt,43.65pt" to="517.35pt,43.65pt" stroked="t" strokecolor="black" strokeweight="0.75pt">
          <v:stroke dashstyle="solid"/>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0" style="mso-position-horizontal-relative:page;mso-position-vertical-relative:page;position:absolute;z-index:-251657216" from="77.95pt,43.65pt" to="517.35pt,43.65pt" stroked="t" strokecolor="black" strokeweight="0.75pt">
          <v:stroke dashstyle="solid"/>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1" style="mso-position-horizontal-relative:page;mso-position-vertical-relative:page;position:absolute;z-index:-251656192" from="77.95pt,43.65pt" to="517.35pt,43.65pt" stroked="t" strokecolor="black" strokeweight="0.75pt">
          <v:stroke dashstyle="solid"/>
        </v:lin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2" style="mso-position-horizontal-relative:page;mso-position-vertical-relative:page;position:absolute;z-index:-251655168" from="77.95pt,43.65pt" to="517.35pt,43.65pt" stroked="t" strokecolor="black" strokeweight="0.75pt">
          <v:stroke dashstyle="solid"/>
        </v:lin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3" style="mso-position-horizontal-relative:page;mso-position-vertical-relative:page;position:absolute;z-index:-251654144" from="77.95pt,43.65pt" to="517.35pt,43.65pt" stroked="t" strokecolor="black" strokeweight="0.75pt">
          <v:stroke dashstyle="solid"/>
        </v:lin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4" style="mso-position-horizontal-relative:page;mso-position-vertical-relative:page;position:absolute;z-index:-251653120" from="77.95pt,43.65pt" to="517.35pt,43.65pt" stroked="t" strokecolor="black" strokeweight="0.75pt">
          <v:stroke dashstyle="solid"/>
        </v:lin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5" style="mso-position-horizontal-relative:page;mso-position-vertical-relative:page;position:absolute;z-index:-251652096" from="77.95pt,43.65pt" to="517.35pt,43.65pt" stroked="t" strokecolor="black" strokeweight="0.75pt">
          <v:stroke dashstyle="solid"/>
        </v:lin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6" style="mso-position-horizontal-relative:page;mso-position-vertical-relative:page;position:absolute;z-index:-251651072" from="77.95pt,43.65pt" to="517.35pt,43.65pt" stroked="t" strokecolor="black" strokeweight="0.75pt">
          <v:stroke dashstyle="solid"/>
        </v:lin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line id="_x0000_s2057" style="mso-position-horizontal-relative:page;mso-position-vertical-relative:page;position:absolute;z-index:-251650048" from="77.95pt,43.65pt" to="517.35pt,43.65pt" stroked="t" strokecolor="black" strokeweight="0.75pt">
          <v:stroke dashstyle="solid"/>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45D4E"/>
    <w:multiLevelType w:val="hybridMultilevel"/>
    <w:tmpl w:val="00000000"/>
    <w:lvl w:ilvl="0">
      <w:start w:val="1"/>
      <w:numFmt w:val="decimal"/>
      <w:lvlText w:val="（%1）"/>
      <w:lvlJc w:val="left"/>
      <w:pPr>
        <w:ind w:left="1459" w:hanging="751"/>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2270" w:hanging="751"/>
      </w:pPr>
      <w:rPr>
        <w:rFonts w:hint="default"/>
        <w:lang w:val="en-US" w:eastAsia="zh-CN" w:bidi="ar-SA"/>
      </w:rPr>
    </w:lvl>
    <w:lvl w:ilvl="2">
      <w:start w:val="0"/>
      <w:numFmt w:val="bullet"/>
      <w:lvlText w:val="•"/>
      <w:lvlJc w:val="left"/>
      <w:pPr>
        <w:ind w:left="3081" w:hanging="751"/>
      </w:pPr>
      <w:rPr>
        <w:rFonts w:hint="default"/>
        <w:lang w:val="en-US" w:eastAsia="zh-CN" w:bidi="ar-SA"/>
      </w:rPr>
    </w:lvl>
    <w:lvl w:ilvl="3">
      <w:start w:val="0"/>
      <w:numFmt w:val="bullet"/>
      <w:lvlText w:val="•"/>
      <w:lvlJc w:val="left"/>
      <w:pPr>
        <w:ind w:left="3891" w:hanging="751"/>
      </w:pPr>
      <w:rPr>
        <w:rFonts w:hint="default"/>
        <w:lang w:val="en-US" w:eastAsia="zh-CN" w:bidi="ar-SA"/>
      </w:rPr>
    </w:lvl>
    <w:lvl w:ilvl="4">
      <w:start w:val="0"/>
      <w:numFmt w:val="bullet"/>
      <w:lvlText w:val="•"/>
      <w:lvlJc w:val="left"/>
      <w:pPr>
        <w:ind w:left="4702" w:hanging="751"/>
      </w:pPr>
      <w:rPr>
        <w:rFonts w:hint="default"/>
        <w:lang w:val="en-US" w:eastAsia="zh-CN" w:bidi="ar-SA"/>
      </w:rPr>
    </w:lvl>
    <w:lvl w:ilvl="5">
      <w:start w:val="0"/>
      <w:numFmt w:val="bullet"/>
      <w:lvlText w:val="•"/>
      <w:lvlJc w:val="left"/>
      <w:pPr>
        <w:ind w:left="5513" w:hanging="751"/>
      </w:pPr>
      <w:rPr>
        <w:rFonts w:hint="default"/>
        <w:lang w:val="en-US" w:eastAsia="zh-CN" w:bidi="ar-SA"/>
      </w:rPr>
    </w:lvl>
    <w:lvl w:ilvl="6">
      <w:start w:val="0"/>
      <w:numFmt w:val="bullet"/>
      <w:lvlText w:val="•"/>
      <w:lvlJc w:val="left"/>
      <w:pPr>
        <w:ind w:left="6323" w:hanging="751"/>
      </w:pPr>
      <w:rPr>
        <w:rFonts w:hint="default"/>
        <w:lang w:val="en-US" w:eastAsia="zh-CN" w:bidi="ar-SA"/>
      </w:rPr>
    </w:lvl>
    <w:lvl w:ilvl="7">
      <w:start w:val="0"/>
      <w:numFmt w:val="bullet"/>
      <w:lvlText w:val="•"/>
      <w:lvlJc w:val="left"/>
      <w:pPr>
        <w:ind w:left="7134" w:hanging="751"/>
      </w:pPr>
      <w:rPr>
        <w:rFonts w:hint="default"/>
        <w:lang w:val="en-US" w:eastAsia="zh-CN" w:bidi="ar-SA"/>
      </w:rPr>
    </w:lvl>
    <w:lvl w:ilvl="8">
      <w:start w:val="0"/>
      <w:numFmt w:val="bullet"/>
      <w:lvlText w:val="•"/>
      <w:lvlJc w:val="left"/>
      <w:pPr>
        <w:ind w:left="7944" w:hanging="751"/>
      </w:pPr>
      <w:rPr>
        <w:rFonts w:hint="default"/>
        <w:lang w:val="en-US" w:eastAsia="zh-CN" w:bidi="ar-SA"/>
      </w:rPr>
    </w:lvl>
  </w:abstractNum>
  <w:abstractNum w:abstractNumId="1">
    <w:nsid w:val="054E5F74"/>
    <w:multiLevelType w:val="hybridMultilevel"/>
    <w:tmpl w:val="00000000"/>
    <w:lvl w:ilvl="0">
      <w:start w:val="1"/>
      <w:numFmt w:val="lowerLetter"/>
      <w:lvlText w:val="%1."/>
      <w:lvlJc w:val="left"/>
      <w:pPr>
        <w:ind w:left="568" w:hanging="251"/>
        <w:jc w:val="left"/>
      </w:pPr>
      <w:rPr>
        <w:rFonts w:hint="default"/>
        <w:w w:val="100"/>
        <w:lang w:val="en-US" w:eastAsia="zh-CN" w:bidi="ar-SA"/>
      </w:rPr>
    </w:lvl>
    <w:lvl w:ilvl="1">
      <w:start w:val="0"/>
      <w:numFmt w:val="bullet"/>
      <w:lvlText w:val="•"/>
      <w:lvlJc w:val="left"/>
      <w:pPr>
        <w:ind w:left="1460" w:hanging="251"/>
      </w:pPr>
      <w:rPr>
        <w:rFonts w:hint="default"/>
        <w:lang w:val="en-US" w:eastAsia="zh-CN" w:bidi="ar-SA"/>
      </w:rPr>
    </w:lvl>
    <w:lvl w:ilvl="2">
      <w:start w:val="0"/>
      <w:numFmt w:val="bullet"/>
      <w:lvlText w:val="•"/>
      <w:lvlJc w:val="left"/>
      <w:pPr>
        <w:ind w:left="2361" w:hanging="251"/>
      </w:pPr>
      <w:rPr>
        <w:rFonts w:hint="default"/>
        <w:lang w:val="en-US" w:eastAsia="zh-CN" w:bidi="ar-SA"/>
      </w:rPr>
    </w:lvl>
    <w:lvl w:ilvl="3">
      <w:start w:val="0"/>
      <w:numFmt w:val="bullet"/>
      <w:lvlText w:val="•"/>
      <w:lvlJc w:val="left"/>
      <w:pPr>
        <w:ind w:left="3261" w:hanging="251"/>
      </w:pPr>
      <w:rPr>
        <w:rFonts w:hint="default"/>
        <w:lang w:val="en-US" w:eastAsia="zh-CN" w:bidi="ar-SA"/>
      </w:rPr>
    </w:lvl>
    <w:lvl w:ilvl="4">
      <w:start w:val="0"/>
      <w:numFmt w:val="bullet"/>
      <w:lvlText w:val="•"/>
      <w:lvlJc w:val="left"/>
      <w:pPr>
        <w:ind w:left="4162" w:hanging="251"/>
      </w:pPr>
      <w:rPr>
        <w:rFonts w:hint="default"/>
        <w:lang w:val="en-US" w:eastAsia="zh-CN" w:bidi="ar-SA"/>
      </w:rPr>
    </w:lvl>
    <w:lvl w:ilvl="5">
      <w:start w:val="0"/>
      <w:numFmt w:val="bullet"/>
      <w:lvlText w:val="•"/>
      <w:lvlJc w:val="left"/>
      <w:pPr>
        <w:ind w:left="5063" w:hanging="251"/>
      </w:pPr>
      <w:rPr>
        <w:rFonts w:hint="default"/>
        <w:lang w:val="en-US" w:eastAsia="zh-CN" w:bidi="ar-SA"/>
      </w:rPr>
    </w:lvl>
    <w:lvl w:ilvl="6">
      <w:start w:val="0"/>
      <w:numFmt w:val="bullet"/>
      <w:lvlText w:val="•"/>
      <w:lvlJc w:val="left"/>
      <w:pPr>
        <w:ind w:left="5963" w:hanging="251"/>
      </w:pPr>
      <w:rPr>
        <w:rFonts w:hint="default"/>
        <w:lang w:val="en-US" w:eastAsia="zh-CN" w:bidi="ar-SA"/>
      </w:rPr>
    </w:lvl>
    <w:lvl w:ilvl="7">
      <w:start w:val="0"/>
      <w:numFmt w:val="bullet"/>
      <w:lvlText w:val="•"/>
      <w:lvlJc w:val="left"/>
      <w:pPr>
        <w:ind w:left="6864" w:hanging="251"/>
      </w:pPr>
      <w:rPr>
        <w:rFonts w:hint="default"/>
        <w:lang w:val="en-US" w:eastAsia="zh-CN" w:bidi="ar-SA"/>
      </w:rPr>
    </w:lvl>
    <w:lvl w:ilvl="8">
      <w:start w:val="0"/>
      <w:numFmt w:val="bullet"/>
      <w:lvlText w:val="•"/>
      <w:lvlJc w:val="left"/>
      <w:pPr>
        <w:ind w:left="7764" w:hanging="251"/>
      </w:pPr>
      <w:rPr>
        <w:rFonts w:hint="default"/>
        <w:lang w:val="en-US" w:eastAsia="zh-CN" w:bidi="ar-SA"/>
      </w:rPr>
    </w:lvl>
  </w:abstractNum>
  <w:abstractNum w:abstractNumId="2">
    <w:nsid w:val="0CC5C165"/>
    <w:multiLevelType w:val="hybridMultilevel"/>
    <w:tmpl w:val="00000000"/>
    <w:lvl w:ilvl="0">
      <w:start w:val="1"/>
      <w:numFmt w:val="decimal"/>
      <w:lvlText w:val="（%1）"/>
      <w:lvlJc w:val="left"/>
      <w:pPr>
        <w:ind w:left="108" w:hanging="751"/>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1046" w:hanging="751"/>
      </w:pPr>
      <w:rPr>
        <w:rFonts w:hint="default"/>
        <w:lang w:val="en-US" w:eastAsia="zh-CN" w:bidi="ar-SA"/>
      </w:rPr>
    </w:lvl>
    <w:lvl w:ilvl="2">
      <w:start w:val="0"/>
      <w:numFmt w:val="bullet"/>
      <w:lvlText w:val="•"/>
      <w:lvlJc w:val="left"/>
      <w:pPr>
        <w:ind w:left="1993" w:hanging="751"/>
      </w:pPr>
      <w:rPr>
        <w:rFonts w:hint="default"/>
        <w:lang w:val="en-US" w:eastAsia="zh-CN" w:bidi="ar-SA"/>
      </w:rPr>
    </w:lvl>
    <w:lvl w:ilvl="3">
      <w:start w:val="0"/>
      <w:numFmt w:val="bullet"/>
      <w:lvlText w:val="•"/>
      <w:lvlJc w:val="left"/>
      <w:pPr>
        <w:ind w:left="2939" w:hanging="751"/>
      </w:pPr>
      <w:rPr>
        <w:rFonts w:hint="default"/>
        <w:lang w:val="en-US" w:eastAsia="zh-CN" w:bidi="ar-SA"/>
      </w:rPr>
    </w:lvl>
    <w:lvl w:ilvl="4">
      <w:start w:val="0"/>
      <w:numFmt w:val="bullet"/>
      <w:lvlText w:val="•"/>
      <w:lvlJc w:val="left"/>
      <w:pPr>
        <w:ind w:left="3886" w:hanging="751"/>
      </w:pPr>
      <w:rPr>
        <w:rFonts w:hint="default"/>
        <w:lang w:val="en-US" w:eastAsia="zh-CN" w:bidi="ar-SA"/>
      </w:rPr>
    </w:lvl>
    <w:lvl w:ilvl="5">
      <w:start w:val="0"/>
      <w:numFmt w:val="bullet"/>
      <w:lvlText w:val="•"/>
      <w:lvlJc w:val="left"/>
      <w:pPr>
        <w:ind w:left="4833" w:hanging="751"/>
      </w:pPr>
      <w:rPr>
        <w:rFonts w:hint="default"/>
        <w:lang w:val="en-US" w:eastAsia="zh-CN" w:bidi="ar-SA"/>
      </w:rPr>
    </w:lvl>
    <w:lvl w:ilvl="6">
      <w:start w:val="0"/>
      <w:numFmt w:val="bullet"/>
      <w:lvlText w:val="•"/>
      <w:lvlJc w:val="left"/>
      <w:pPr>
        <w:ind w:left="5779" w:hanging="751"/>
      </w:pPr>
      <w:rPr>
        <w:rFonts w:hint="default"/>
        <w:lang w:val="en-US" w:eastAsia="zh-CN" w:bidi="ar-SA"/>
      </w:rPr>
    </w:lvl>
    <w:lvl w:ilvl="7">
      <w:start w:val="0"/>
      <w:numFmt w:val="bullet"/>
      <w:lvlText w:val="•"/>
      <w:lvlJc w:val="left"/>
      <w:pPr>
        <w:ind w:left="6726" w:hanging="751"/>
      </w:pPr>
      <w:rPr>
        <w:rFonts w:hint="default"/>
        <w:lang w:val="en-US" w:eastAsia="zh-CN" w:bidi="ar-SA"/>
      </w:rPr>
    </w:lvl>
    <w:lvl w:ilvl="8">
      <w:start w:val="0"/>
      <w:numFmt w:val="bullet"/>
      <w:lvlText w:val="•"/>
      <w:lvlJc w:val="left"/>
      <w:pPr>
        <w:ind w:left="7672" w:hanging="751"/>
      </w:pPr>
      <w:rPr>
        <w:rFonts w:hint="default"/>
        <w:lang w:val="en-US" w:eastAsia="zh-CN" w:bidi="ar-SA"/>
      </w:rPr>
    </w:lvl>
  </w:abstractNum>
  <w:abstractNum w:abstractNumId="3">
    <w:nsid w:val="12503FA2"/>
    <w:multiLevelType w:val="hybridMultilevel"/>
    <w:tmpl w:val="00000000"/>
    <w:lvl w:ilvl="0">
      <w:start w:val="1"/>
      <w:numFmt w:val="decimal"/>
      <w:lvlText w:val="（%1）"/>
      <w:lvlJc w:val="left"/>
      <w:pPr>
        <w:ind w:left="1459" w:hanging="751"/>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2270" w:hanging="751"/>
      </w:pPr>
      <w:rPr>
        <w:rFonts w:hint="default"/>
        <w:lang w:val="en-US" w:eastAsia="zh-CN" w:bidi="ar-SA"/>
      </w:rPr>
    </w:lvl>
    <w:lvl w:ilvl="2">
      <w:start w:val="0"/>
      <w:numFmt w:val="bullet"/>
      <w:lvlText w:val="•"/>
      <w:lvlJc w:val="left"/>
      <w:pPr>
        <w:ind w:left="3081" w:hanging="751"/>
      </w:pPr>
      <w:rPr>
        <w:rFonts w:hint="default"/>
        <w:lang w:val="en-US" w:eastAsia="zh-CN" w:bidi="ar-SA"/>
      </w:rPr>
    </w:lvl>
    <w:lvl w:ilvl="3">
      <w:start w:val="0"/>
      <w:numFmt w:val="bullet"/>
      <w:lvlText w:val="•"/>
      <w:lvlJc w:val="left"/>
      <w:pPr>
        <w:ind w:left="3891" w:hanging="751"/>
      </w:pPr>
      <w:rPr>
        <w:rFonts w:hint="default"/>
        <w:lang w:val="en-US" w:eastAsia="zh-CN" w:bidi="ar-SA"/>
      </w:rPr>
    </w:lvl>
    <w:lvl w:ilvl="4">
      <w:start w:val="0"/>
      <w:numFmt w:val="bullet"/>
      <w:lvlText w:val="•"/>
      <w:lvlJc w:val="left"/>
      <w:pPr>
        <w:ind w:left="4702" w:hanging="751"/>
      </w:pPr>
      <w:rPr>
        <w:rFonts w:hint="default"/>
        <w:lang w:val="en-US" w:eastAsia="zh-CN" w:bidi="ar-SA"/>
      </w:rPr>
    </w:lvl>
    <w:lvl w:ilvl="5">
      <w:start w:val="0"/>
      <w:numFmt w:val="bullet"/>
      <w:lvlText w:val="•"/>
      <w:lvlJc w:val="left"/>
      <w:pPr>
        <w:ind w:left="5513" w:hanging="751"/>
      </w:pPr>
      <w:rPr>
        <w:rFonts w:hint="default"/>
        <w:lang w:val="en-US" w:eastAsia="zh-CN" w:bidi="ar-SA"/>
      </w:rPr>
    </w:lvl>
    <w:lvl w:ilvl="6">
      <w:start w:val="0"/>
      <w:numFmt w:val="bullet"/>
      <w:lvlText w:val="•"/>
      <w:lvlJc w:val="left"/>
      <w:pPr>
        <w:ind w:left="6323" w:hanging="751"/>
      </w:pPr>
      <w:rPr>
        <w:rFonts w:hint="default"/>
        <w:lang w:val="en-US" w:eastAsia="zh-CN" w:bidi="ar-SA"/>
      </w:rPr>
    </w:lvl>
    <w:lvl w:ilvl="7">
      <w:start w:val="0"/>
      <w:numFmt w:val="bullet"/>
      <w:lvlText w:val="•"/>
      <w:lvlJc w:val="left"/>
      <w:pPr>
        <w:ind w:left="7134" w:hanging="751"/>
      </w:pPr>
      <w:rPr>
        <w:rFonts w:hint="default"/>
        <w:lang w:val="en-US" w:eastAsia="zh-CN" w:bidi="ar-SA"/>
      </w:rPr>
    </w:lvl>
    <w:lvl w:ilvl="8">
      <w:start w:val="0"/>
      <w:numFmt w:val="bullet"/>
      <w:lvlText w:val="•"/>
      <w:lvlJc w:val="left"/>
      <w:pPr>
        <w:ind w:left="7944" w:hanging="751"/>
      </w:pPr>
      <w:rPr>
        <w:rFonts w:hint="default"/>
        <w:lang w:val="en-US" w:eastAsia="zh-CN" w:bidi="ar-SA"/>
      </w:rPr>
    </w:lvl>
  </w:abstractNum>
  <w:abstractNum w:abstractNumId="4">
    <w:nsid w:val="17730E15"/>
    <w:multiLevelType w:val="hybridMultilevel"/>
    <w:tmpl w:val="00000000"/>
    <w:lvl w:ilvl="0">
      <w:start w:val="1"/>
      <w:numFmt w:val="decimal"/>
      <w:lvlText w:val="（%1）"/>
      <w:lvlJc w:val="left"/>
      <w:pPr>
        <w:ind w:left="1459" w:hanging="751"/>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2270" w:hanging="751"/>
      </w:pPr>
      <w:rPr>
        <w:rFonts w:hint="default"/>
        <w:lang w:val="en-US" w:eastAsia="zh-CN" w:bidi="ar-SA"/>
      </w:rPr>
    </w:lvl>
    <w:lvl w:ilvl="2">
      <w:start w:val="0"/>
      <w:numFmt w:val="bullet"/>
      <w:lvlText w:val="•"/>
      <w:lvlJc w:val="left"/>
      <w:pPr>
        <w:ind w:left="3081" w:hanging="751"/>
      </w:pPr>
      <w:rPr>
        <w:rFonts w:hint="default"/>
        <w:lang w:val="en-US" w:eastAsia="zh-CN" w:bidi="ar-SA"/>
      </w:rPr>
    </w:lvl>
    <w:lvl w:ilvl="3">
      <w:start w:val="0"/>
      <w:numFmt w:val="bullet"/>
      <w:lvlText w:val="•"/>
      <w:lvlJc w:val="left"/>
      <w:pPr>
        <w:ind w:left="3891" w:hanging="751"/>
      </w:pPr>
      <w:rPr>
        <w:rFonts w:hint="default"/>
        <w:lang w:val="en-US" w:eastAsia="zh-CN" w:bidi="ar-SA"/>
      </w:rPr>
    </w:lvl>
    <w:lvl w:ilvl="4">
      <w:start w:val="0"/>
      <w:numFmt w:val="bullet"/>
      <w:lvlText w:val="•"/>
      <w:lvlJc w:val="left"/>
      <w:pPr>
        <w:ind w:left="4702" w:hanging="751"/>
      </w:pPr>
      <w:rPr>
        <w:rFonts w:hint="default"/>
        <w:lang w:val="en-US" w:eastAsia="zh-CN" w:bidi="ar-SA"/>
      </w:rPr>
    </w:lvl>
    <w:lvl w:ilvl="5">
      <w:start w:val="0"/>
      <w:numFmt w:val="bullet"/>
      <w:lvlText w:val="•"/>
      <w:lvlJc w:val="left"/>
      <w:pPr>
        <w:ind w:left="5513" w:hanging="751"/>
      </w:pPr>
      <w:rPr>
        <w:rFonts w:hint="default"/>
        <w:lang w:val="en-US" w:eastAsia="zh-CN" w:bidi="ar-SA"/>
      </w:rPr>
    </w:lvl>
    <w:lvl w:ilvl="6">
      <w:start w:val="0"/>
      <w:numFmt w:val="bullet"/>
      <w:lvlText w:val="•"/>
      <w:lvlJc w:val="left"/>
      <w:pPr>
        <w:ind w:left="6323" w:hanging="751"/>
      </w:pPr>
      <w:rPr>
        <w:rFonts w:hint="default"/>
        <w:lang w:val="en-US" w:eastAsia="zh-CN" w:bidi="ar-SA"/>
      </w:rPr>
    </w:lvl>
    <w:lvl w:ilvl="7">
      <w:start w:val="0"/>
      <w:numFmt w:val="bullet"/>
      <w:lvlText w:val="•"/>
      <w:lvlJc w:val="left"/>
      <w:pPr>
        <w:ind w:left="7134" w:hanging="751"/>
      </w:pPr>
      <w:rPr>
        <w:rFonts w:hint="default"/>
        <w:lang w:val="en-US" w:eastAsia="zh-CN" w:bidi="ar-SA"/>
      </w:rPr>
    </w:lvl>
    <w:lvl w:ilvl="8">
      <w:start w:val="0"/>
      <w:numFmt w:val="bullet"/>
      <w:lvlText w:val="•"/>
      <w:lvlJc w:val="left"/>
      <w:pPr>
        <w:ind w:left="7944" w:hanging="751"/>
      </w:pPr>
      <w:rPr>
        <w:rFonts w:hint="default"/>
        <w:lang w:val="en-US" w:eastAsia="zh-CN" w:bidi="ar-SA"/>
      </w:rPr>
    </w:lvl>
  </w:abstractNum>
  <w:abstractNum w:abstractNumId="5">
    <w:nsid w:val="1FAD4C88"/>
    <w:multiLevelType w:val="hybridMultilevel"/>
    <w:tmpl w:val="00000000"/>
    <w:lvl w:ilvl="0">
      <w:start w:val="1"/>
      <w:numFmt w:val="lowerLetter"/>
      <w:lvlText w:val="%1."/>
      <w:lvlJc w:val="left"/>
      <w:pPr>
        <w:ind w:left="568" w:hanging="251"/>
        <w:jc w:val="left"/>
      </w:pPr>
      <w:rPr>
        <w:rFonts w:hint="default"/>
        <w:w w:val="100"/>
        <w:lang w:val="en-US" w:eastAsia="zh-CN" w:bidi="ar-SA"/>
      </w:rPr>
    </w:lvl>
    <w:lvl w:ilvl="1">
      <w:start w:val="0"/>
      <w:numFmt w:val="bullet"/>
      <w:lvlText w:val="•"/>
      <w:lvlJc w:val="left"/>
      <w:pPr>
        <w:ind w:left="1460" w:hanging="251"/>
      </w:pPr>
      <w:rPr>
        <w:rFonts w:hint="default"/>
        <w:lang w:val="en-US" w:eastAsia="zh-CN" w:bidi="ar-SA"/>
      </w:rPr>
    </w:lvl>
    <w:lvl w:ilvl="2">
      <w:start w:val="0"/>
      <w:numFmt w:val="bullet"/>
      <w:lvlText w:val="•"/>
      <w:lvlJc w:val="left"/>
      <w:pPr>
        <w:ind w:left="2361" w:hanging="251"/>
      </w:pPr>
      <w:rPr>
        <w:rFonts w:hint="default"/>
        <w:lang w:val="en-US" w:eastAsia="zh-CN" w:bidi="ar-SA"/>
      </w:rPr>
    </w:lvl>
    <w:lvl w:ilvl="3">
      <w:start w:val="0"/>
      <w:numFmt w:val="bullet"/>
      <w:lvlText w:val="•"/>
      <w:lvlJc w:val="left"/>
      <w:pPr>
        <w:ind w:left="3261" w:hanging="251"/>
      </w:pPr>
      <w:rPr>
        <w:rFonts w:hint="default"/>
        <w:lang w:val="en-US" w:eastAsia="zh-CN" w:bidi="ar-SA"/>
      </w:rPr>
    </w:lvl>
    <w:lvl w:ilvl="4">
      <w:start w:val="0"/>
      <w:numFmt w:val="bullet"/>
      <w:lvlText w:val="•"/>
      <w:lvlJc w:val="left"/>
      <w:pPr>
        <w:ind w:left="4162" w:hanging="251"/>
      </w:pPr>
      <w:rPr>
        <w:rFonts w:hint="default"/>
        <w:lang w:val="en-US" w:eastAsia="zh-CN" w:bidi="ar-SA"/>
      </w:rPr>
    </w:lvl>
    <w:lvl w:ilvl="5">
      <w:start w:val="0"/>
      <w:numFmt w:val="bullet"/>
      <w:lvlText w:val="•"/>
      <w:lvlJc w:val="left"/>
      <w:pPr>
        <w:ind w:left="5063" w:hanging="251"/>
      </w:pPr>
      <w:rPr>
        <w:rFonts w:hint="default"/>
        <w:lang w:val="en-US" w:eastAsia="zh-CN" w:bidi="ar-SA"/>
      </w:rPr>
    </w:lvl>
    <w:lvl w:ilvl="6">
      <w:start w:val="0"/>
      <w:numFmt w:val="bullet"/>
      <w:lvlText w:val="•"/>
      <w:lvlJc w:val="left"/>
      <w:pPr>
        <w:ind w:left="5963" w:hanging="251"/>
      </w:pPr>
      <w:rPr>
        <w:rFonts w:hint="default"/>
        <w:lang w:val="en-US" w:eastAsia="zh-CN" w:bidi="ar-SA"/>
      </w:rPr>
    </w:lvl>
    <w:lvl w:ilvl="7">
      <w:start w:val="0"/>
      <w:numFmt w:val="bullet"/>
      <w:lvlText w:val="•"/>
      <w:lvlJc w:val="left"/>
      <w:pPr>
        <w:ind w:left="6864" w:hanging="251"/>
      </w:pPr>
      <w:rPr>
        <w:rFonts w:hint="default"/>
        <w:lang w:val="en-US" w:eastAsia="zh-CN" w:bidi="ar-SA"/>
      </w:rPr>
    </w:lvl>
    <w:lvl w:ilvl="8">
      <w:start w:val="0"/>
      <w:numFmt w:val="bullet"/>
      <w:lvlText w:val="•"/>
      <w:lvlJc w:val="left"/>
      <w:pPr>
        <w:ind w:left="7764" w:hanging="251"/>
      </w:pPr>
      <w:rPr>
        <w:rFonts w:hint="default"/>
        <w:lang w:val="en-US" w:eastAsia="zh-CN" w:bidi="ar-SA"/>
      </w:rPr>
    </w:lvl>
  </w:abstractNum>
  <w:abstractNum w:abstractNumId="6">
    <w:nsid w:val="22D4670A"/>
    <w:multiLevelType w:val="hybridMultilevel"/>
    <w:tmpl w:val="00000000"/>
    <w:lvl w:ilvl="0">
      <w:start w:val="1"/>
      <w:numFmt w:val="decimal"/>
      <w:lvlText w:val="（%1）"/>
      <w:lvlJc w:val="left"/>
      <w:pPr>
        <w:ind w:left="1309" w:hanging="751"/>
        <w:jc w:val="righ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2126" w:hanging="751"/>
      </w:pPr>
      <w:rPr>
        <w:rFonts w:hint="default"/>
        <w:lang w:val="en-US" w:eastAsia="zh-CN" w:bidi="ar-SA"/>
      </w:rPr>
    </w:lvl>
    <w:lvl w:ilvl="2">
      <w:start w:val="0"/>
      <w:numFmt w:val="bullet"/>
      <w:lvlText w:val="•"/>
      <w:lvlJc w:val="left"/>
      <w:pPr>
        <w:ind w:left="2953" w:hanging="751"/>
      </w:pPr>
      <w:rPr>
        <w:rFonts w:hint="default"/>
        <w:lang w:val="en-US" w:eastAsia="zh-CN" w:bidi="ar-SA"/>
      </w:rPr>
    </w:lvl>
    <w:lvl w:ilvl="3">
      <w:start w:val="0"/>
      <w:numFmt w:val="bullet"/>
      <w:lvlText w:val="•"/>
      <w:lvlJc w:val="left"/>
      <w:pPr>
        <w:ind w:left="3779" w:hanging="751"/>
      </w:pPr>
      <w:rPr>
        <w:rFonts w:hint="default"/>
        <w:lang w:val="en-US" w:eastAsia="zh-CN" w:bidi="ar-SA"/>
      </w:rPr>
    </w:lvl>
    <w:lvl w:ilvl="4">
      <w:start w:val="0"/>
      <w:numFmt w:val="bullet"/>
      <w:lvlText w:val="•"/>
      <w:lvlJc w:val="left"/>
      <w:pPr>
        <w:ind w:left="4606" w:hanging="751"/>
      </w:pPr>
      <w:rPr>
        <w:rFonts w:hint="default"/>
        <w:lang w:val="en-US" w:eastAsia="zh-CN" w:bidi="ar-SA"/>
      </w:rPr>
    </w:lvl>
    <w:lvl w:ilvl="5">
      <w:start w:val="0"/>
      <w:numFmt w:val="bullet"/>
      <w:lvlText w:val="•"/>
      <w:lvlJc w:val="left"/>
      <w:pPr>
        <w:ind w:left="5433" w:hanging="751"/>
      </w:pPr>
      <w:rPr>
        <w:rFonts w:hint="default"/>
        <w:lang w:val="en-US" w:eastAsia="zh-CN" w:bidi="ar-SA"/>
      </w:rPr>
    </w:lvl>
    <w:lvl w:ilvl="6">
      <w:start w:val="0"/>
      <w:numFmt w:val="bullet"/>
      <w:lvlText w:val="•"/>
      <w:lvlJc w:val="left"/>
      <w:pPr>
        <w:ind w:left="6259" w:hanging="751"/>
      </w:pPr>
      <w:rPr>
        <w:rFonts w:hint="default"/>
        <w:lang w:val="en-US" w:eastAsia="zh-CN" w:bidi="ar-SA"/>
      </w:rPr>
    </w:lvl>
    <w:lvl w:ilvl="7">
      <w:start w:val="0"/>
      <w:numFmt w:val="bullet"/>
      <w:lvlText w:val="•"/>
      <w:lvlJc w:val="left"/>
      <w:pPr>
        <w:ind w:left="7086" w:hanging="751"/>
      </w:pPr>
      <w:rPr>
        <w:rFonts w:hint="default"/>
        <w:lang w:val="en-US" w:eastAsia="zh-CN" w:bidi="ar-SA"/>
      </w:rPr>
    </w:lvl>
    <w:lvl w:ilvl="8">
      <w:start w:val="0"/>
      <w:numFmt w:val="bullet"/>
      <w:lvlText w:val="•"/>
      <w:lvlJc w:val="left"/>
      <w:pPr>
        <w:ind w:left="7912" w:hanging="751"/>
      </w:pPr>
      <w:rPr>
        <w:rFonts w:hint="default"/>
        <w:lang w:val="en-US" w:eastAsia="zh-CN" w:bidi="ar-SA"/>
      </w:rPr>
    </w:lvl>
  </w:abstractNum>
  <w:abstractNum w:abstractNumId="7">
    <w:nsid w:val="237CE7F0"/>
    <w:multiLevelType w:val="hybridMultilevel"/>
    <w:tmpl w:val="00000000"/>
    <w:lvl w:ilvl="0">
      <w:start w:val="1"/>
      <w:numFmt w:val="decimal"/>
      <w:lvlText w:val="（%1）"/>
      <w:lvlJc w:val="left"/>
      <w:pPr>
        <w:ind w:left="1279" w:hanging="751"/>
        <w:jc w:val="righ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2108" w:hanging="751"/>
      </w:pPr>
      <w:rPr>
        <w:rFonts w:hint="default"/>
        <w:lang w:val="en-US" w:eastAsia="zh-CN" w:bidi="ar-SA"/>
      </w:rPr>
    </w:lvl>
    <w:lvl w:ilvl="2">
      <w:start w:val="0"/>
      <w:numFmt w:val="bullet"/>
      <w:lvlText w:val="•"/>
      <w:lvlJc w:val="left"/>
      <w:pPr>
        <w:ind w:left="2937" w:hanging="751"/>
      </w:pPr>
      <w:rPr>
        <w:rFonts w:hint="default"/>
        <w:lang w:val="en-US" w:eastAsia="zh-CN" w:bidi="ar-SA"/>
      </w:rPr>
    </w:lvl>
    <w:lvl w:ilvl="3">
      <w:start w:val="0"/>
      <w:numFmt w:val="bullet"/>
      <w:lvlText w:val="•"/>
      <w:lvlJc w:val="left"/>
      <w:pPr>
        <w:ind w:left="3765" w:hanging="751"/>
      </w:pPr>
      <w:rPr>
        <w:rFonts w:hint="default"/>
        <w:lang w:val="en-US" w:eastAsia="zh-CN" w:bidi="ar-SA"/>
      </w:rPr>
    </w:lvl>
    <w:lvl w:ilvl="4">
      <w:start w:val="0"/>
      <w:numFmt w:val="bullet"/>
      <w:lvlText w:val="•"/>
      <w:lvlJc w:val="left"/>
      <w:pPr>
        <w:ind w:left="4594" w:hanging="751"/>
      </w:pPr>
      <w:rPr>
        <w:rFonts w:hint="default"/>
        <w:lang w:val="en-US" w:eastAsia="zh-CN" w:bidi="ar-SA"/>
      </w:rPr>
    </w:lvl>
    <w:lvl w:ilvl="5">
      <w:start w:val="0"/>
      <w:numFmt w:val="bullet"/>
      <w:lvlText w:val="•"/>
      <w:lvlJc w:val="left"/>
      <w:pPr>
        <w:ind w:left="5423" w:hanging="751"/>
      </w:pPr>
      <w:rPr>
        <w:rFonts w:hint="default"/>
        <w:lang w:val="en-US" w:eastAsia="zh-CN" w:bidi="ar-SA"/>
      </w:rPr>
    </w:lvl>
    <w:lvl w:ilvl="6">
      <w:start w:val="0"/>
      <w:numFmt w:val="bullet"/>
      <w:lvlText w:val="•"/>
      <w:lvlJc w:val="left"/>
      <w:pPr>
        <w:ind w:left="6251" w:hanging="751"/>
      </w:pPr>
      <w:rPr>
        <w:rFonts w:hint="default"/>
        <w:lang w:val="en-US" w:eastAsia="zh-CN" w:bidi="ar-SA"/>
      </w:rPr>
    </w:lvl>
    <w:lvl w:ilvl="7">
      <w:start w:val="0"/>
      <w:numFmt w:val="bullet"/>
      <w:lvlText w:val="•"/>
      <w:lvlJc w:val="left"/>
      <w:pPr>
        <w:ind w:left="7080" w:hanging="751"/>
      </w:pPr>
      <w:rPr>
        <w:rFonts w:hint="default"/>
        <w:lang w:val="en-US" w:eastAsia="zh-CN" w:bidi="ar-SA"/>
      </w:rPr>
    </w:lvl>
    <w:lvl w:ilvl="8">
      <w:start w:val="0"/>
      <w:numFmt w:val="bullet"/>
      <w:lvlText w:val="•"/>
      <w:lvlJc w:val="left"/>
      <w:pPr>
        <w:ind w:left="7908" w:hanging="751"/>
      </w:pPr>
      <w:rPr>
        <w:rFonts w:hint="default"/>
        <w:lang w:val="en-US" w:eastAsia="zh-CN" w:bidi="ar-SA"/>
      </w:rPr>
    </w:lvl>
  </w:abstractNum>
  <w:abstractNum w:abstractNumId="8">
    <w:nsid w:val="244E083E"/>
    <w:multiLevelType w:val="hybridMultilevel"/>
    <w:tmpl w:val="00000000"/>
    <w:lvl w:ilvl="0">
      <w:start w:val="1"/>
      <w:numFmt w:val="decimal"/>
      <w:lvlText w:val="（%1）"/>
      <w:lvlJc w:val="left"/>
      <w:pPr>
        <w:ind w:left="108" w:hanging="751"/>
        <w:jc w:val="left"/>
      </w:pPr>
      <w:rPr>
        <w:rFonts w:ascii="宋体" w:eastAsia="宋体" w:hAnsi="宋体" w:cs="宋体" w:hint="default"/>
        <w:b w:val="0"/>
        <w:bCs w:val="0"/>
        <w:i w:val="0"/>
        <w:iCs w:val="0"/>
        <w:spacing w:val="-135"/>
        <w:w w:val="100"/>
        <w:sz w:val="28"/>
        <w:szCs w:val="28"/>
        <w:lang w:val="en-US" w:eastAsia="zh-CN" w:bidi="ar-SA"/>
      </w:rPr>
    </w:lvl>
    <w:lvl w:ilvl="1">
      <w:start w:val="0"/>
      <w:numFmt w:val="bullet"/>
      <w:lvlText w:val="•"/>
      <w:lvlJc w:val="left"/>
      <w:pPr>
        <w:ind w:left="1046" w:hanging="751"/>
      </w:pPr>
      <w:rPr>
        <w:rFonts w:hint="default"/>
        <w:lang w:val="en-US" w:eastAsia="zh-CN" w:bidi="ar-SA"/>
      </w:rPr>
    </w:lvl>
    <w:lvl w:ilvl="2">
      <w:start w:val="0"/>
      <w:numFmt w:val="bullet"/>
      <w:lvlText w:val="•"/>
      <w:lvlJc w:val="left"/>
      <w:pPr>
        <w:ind w:left="1993" w:hanging="751"/>
      </w:pPr>
      <w:rPr>
        <w:rFonts w:hint="default"/>
        <w:lang w:val="en-US" w:eastAsia="zh-CN" w:bidi="ar-SA"/>
      </w:rPr>
    </w:lvl>
    <w:lvl w:ilvl="3">
      <w:start w:val="0"/>
      <w:numFmt w:val="bullet"/>
      <w:lvlText w:val="•"/>
      <w:lvlJc w:val="left"/>
      <w:pPr>
        <w:ind w:left="2939" w:hanging="751"/>
      </w:pPr>
      <w:rPr>
        <w:rFonts w:hint="default"/>
        <w:lang w:val="en-US" w:eastAsia="zh-CN" w:bidi="ar-SA"/>
      </w:rPr>
    </w:lvl>
    <w:lvl w:ilvl="4">
      <w:start w:val="0"/>
      <w:numFmt w:val="bullet"/>
      <w:lvlText w:val="•"/>
      <w:lvlJc w:val="left"/>
      <w:pPr>
        <w:ind w:left="3886" w:hanging="751"/>
      </w:pPr>
      <w:rPr>
        <w:rFonts w:hint="default"/>
        <w:lang w:val="en-US" w:eastAsia="zh-CN" w:bidi="ar-SA"/>
      </w:rPr>
    </w:lvl>
    <w:lvl w:ilvl="5">
      <w:start w:val="0"/>
      <w:numFmt w:val="bullet"/>
      <w:lvlText w:val="•"/>
      <w:lvlJc w:val="left"/>
      <w:pPr>
        <w:ind w:left="4833" w:hanging="751"/>
      </w:pPr>
      <w:rPr>
        <w:rFonts w:hint="default"/>
        <w:lang w:val="en-US" w:eastAsia="zh-CN" w:bidi="ar-SA"/>
      </w:rPr>
    </w:lvl>
    <w:lvl w:ilvl="6">
      <w:start w:val="0"/>
      <w:numFmt w:val="bullet"/>
      <w:lvlText w:val="•"/>
      <w:lvlJc w:val="left"/>
      <w:pPr>
        <w:ind w:left="5779" w:hanging="751"/>
      </w:pPr>
      <w:rPr>
        <w:rFonts w:hint="default"/>
        <w:lang w:val="en-US" w:eastAsia="zh-CN" w:bidi="ar-SA"/>
      </w:rPr>
    </w:lvl>
    <w:lvl w:ilvl="7">
      <w:start w:val="0"/>
      <w:numFmt w:val="bullet"/>
      <w:lvlText w:val="•"/>
      <w:lvlJc w:val="left"/>
      <w:pPr>
        <w:ind w:left="6726" w:hanging="751"/>
      </w:pPr>
      <w:rPr>
        <w:rFonts w:hint="default"/>
        <w:lang w:val="en-US" w:eastAsia="zh-CN" w:bidi="ar-SA"/>
      </w:rPr>
    </w:lvl>
    <w:lvl w:ilvl="8">
      <w:start w:val="0"/>
      <w:numFmt w:val="bullet"/>
      <w:lvlText w:val="•"/>
      <w:lvlJc w:val="left"/>
      <w:pPr>
        <w:ind w:left="7672" w:hanging="751"/>
      </w:pPr>
      <w:rPr>
        <w:rFonts w:hint="default"/>
        <w:lang w:val="en-US" w:eastAsia="zh-CN" w:bidi="ar-SA"/>
      </w:rPr>
    </w:lvl>
  </w:abstractNum>
  <w:abstractNum w:abstractNumId="9">
    <w:nsid w:val="24A3FF97"/>
    <w:multiLevelType w:val="hybridMultilevel"/>
    <w:tmpl w:val="00000000"/>
    <w:lvl w:ilvl="0">
      <w:start w:val="1"/>
      <w:numFmt w:val="lowerLetter"/>
      <w:lvlText w:val="%1."/>
      <w:lvlJc w:val="left"/>
      <w:pPr>
        <w:ind w:left="580" w:hanging="263"/>
        <w:jc w:val="left"/>
      </w:pPr>
      <w:rPr>
        <w:rFonts w:ascii="Times New Roman" w:eastAsia="Times New Roman" w:hAnsi="Times New Roman" w:cs="Times New Roman" w:hint="default"/>
        <w:b/>
        <w:bCs/>
        <w:i/>
        <w:iCs/>
        <w:color w:val="FF0000"/>
        <w:w w:val="100"/>
        <w:sz w:val="21"/>
        <w:szCs w:val="21"/>
        <w:lang w:val="en-US" w:eastAsia="zh-CN" w:bidi="ar-SA"/>
      </w:rPr>
    </w:lvl>
    <w:lvl w:ilvl="1">
      <w:start w:val="0"/>
      <w:numFmt w:val="bullet"/>
      <w:lvlText w:val="•"/>
      <w:lvlJc w:val="left"/>
      <w:pPr>
        <w:ind w:left="1478" w:hanging="263"/>
      </w:pPr>
      <w:rPr>
        <w:rFonts w:hint="default"/>
        <w:lang w:val="en-US" w:eastAsia="zh-CN" w:bidi="ar-SA"/>
      </w:rPr>
    </w:lvl>
    <w:lvl w:ilvl="2">
      <w:start w:val="0"/>
      <w:numFmt w:val="bullet"/>
      <w:lvlText w:val="•"/>
      <w:lvlJc w:val="left"/>
      <w:pPr>
        <w:ind w:left="2377" w:hanging="263"/>
      </w:pPr>
      <w:rPr>
        <w:rFonts w:hint="default"/>
        <w:lang w:val="en-US" w:eastAsia="zh-CN" w:bidi="ar-SA"/>
      </w:rPr>
    </w:lvl>
    <w:lvl w:ilvl="3">
      <w:start w:val="0"/>
      <w:numFmt w:val="bullet"/>
      <w:lvlText w:val="•"/>
      <w:lvlJc w:val="left"/>
      <w:pPr>
        <w:ind w:left="3275" w:hanging="263"/>
      </w:pPr>
      <w:rPr>
        <w:rFonts w:hint="default"/>
        <w:lang w:val="en-US" w:eastAsia="zh-CN" w:bidi="ar-SA"/>
      </w:rPr>
    </w:lvl>
    <w:lvl w:ilvl="4">
      <w:start w:val="0"/>
      <w:numFmt w:val="bullet"/>
      <w:lvlText w:val="•"/>
      <w:lvlJc w:val="left"/>
      <w:pPr>
        <w:ind w:left="4174" w:hanging="263"/>
      </w:pPr>
      <w:rPr>
        <w:rFonts w:hint="default"/>
        <w:lang w:val="en-US" w:eastAsia="zh-CN" w:bidi="ar-SA"/>
      </w:rPr>
    </w:lvl>
    <w:lvl w:ilvl="5">
      <w:start w:val="0"/>
      <w:numFmt w:val="bullet"/>
      <w:lvlText w:val="•"/>
      <w:lvlJc w:val="left"/>
      <w:pPr>
        <w:ind w:left="5073" w:hanging="263"/>
      </w:pPr>
      <w:rPr>
        <w:rFonts w:hint="default"/>
        <w:lang w:val="en-US" w:eastAsia="zh-CN" w:bidi="ar-SA"/>
      </w:rPr>
    </w:lvl>
    <w:lvl w:ilvl="6">
      <w:start w:val="0"/>
      <w:numFmt w:val="bullet"/>
      <w:lvlText w:val="•"/>
      <w:lvlJc w:val="left"/>
      <w:pPr>
        <w:ind w:left="5971" w:hanging="263"/>
      </w:pPr>
      <w:rPr>
        <w:rFonts w:hint="default"/>
        <w:lang w:val="en-US" w:eastAsia="zh-CN" w:bidi="ar-SA"/>
      </w:rPr>
    </w:lvl>
    <w:lvl w:ilvl="7">
      <w:start w:val="0"/>
      <w:numFmt w:val="bullet"/>
      <w:lvlText w:val="•"/>
      <w:lvlJc w:val="left"/>
      <w:pPr>
        <w:ind w:left="6870" w:hanging="263"/>
      </w:pPr>
      <w:rPr>
        <w:rFonts w:hint="default"/>
        <w:lang w:val="en-US" w:eastAsia="zh-CN" w:bidi="ar-SA"/>
      </w:rPr>
    </w:lvl>
    <w:lvl w:ilvl="8">
      <w:start w:val="0"/>
      <w:numFmt w:val="bullet"/>
      <w:lvlText w:val="•"/>
      <w:lvlJc w:val="left"/>
      <w:pPr>
        <w:ind w:left="7768" w:hanging="263"/>
      </w:pPr>
      <w:rPr>
        <w:rFonts w:hint="default"/>
        <w:lang w:val="en-US" w:eastAsia="zh-CN" w:bidi="ar-SA"/>
      </w:rPr>
    </w:lvl>
  </w:abstractNum>
  <w:abstractNum w:abstractNumId="10">
    <w:nsid w:val="2D5BCCF1"/>
    <w:multiLevelType w:val="hybridMultilevel"/>
    <w:tmpl w:val="00000000"/>
    <w:lvl w:ilvl="0">
      <w:start w:val="1"/>
      <w:numFmt w:val="lowerLetter"/>
      <w:lvlText w:val="%1."/>
      <w:lvlJc w:val="left"/>
      <w:pPr>
        <w:ind w:left="568" w:hanging="251"/>
        <w:jc w:val="left"/>
      </w:pPr>
      <w:rPr>
        <w:rFonts w:hint="default"/>
        <w:w w:val="100"/>
        <w:lang w:val="en-US" w:eastAsia="zh-CN" w:bidi="ar-SA"/>
      </w:rPr>
    </w:lvl>
    <w:lvl w:ilvl="1">
      <w:start w:val="0"/>
      <w:numFmt w:val="bullet"/>
      <w:lvlText w:val="•"/>
      <w:lvlJc w:val="left"/>
      <w:pPr>
        <w:ind w:left="1460" w:hanging="251"/>
      </w:pPr>
      <w:rPr>
        <w:rFonts w:hint="default"/>
        <w:lang w:val="en-US" w:eastAsia="zh-CN" w:bidi="ar-SA"/>
      </w:rPr>
    </w:lvl>
    <w:lvl w:ilvl="2">
      <w:start w:val="0"/>
      <w:numFmt w:val="bullet"/>
      <w:lvlText w:val="•"/>
      <w:lvlJc w:val="left"/>
      <w:pPr>
        <w:ind w:left="2361" w:hanging="251"/>
      </w:pPr>
      <w:rPr>
        <w:rFonts w:hint="default"/>
        <w:lang w:val="en-US" w:eastAsia="zh-CN" w:bidi="ar-SA"/>
      </w:rPr>
    </w:lvl>
    <w:lvl w:ilvl="3">
      <w:start w:val="0"/>
      <w:numFmt w:val="bullet"/>
      <w:lvlText w:val="•"/>
      <w:lvlJc w:val="left"/>
      <w:pPr>
        <w:ind w:left="3261" w:hanging="251"/>
      </w:pPr>
      <w:rPr>
        <w:rFonts w:hint="default"/>
        <w:lang w:val="en-US" w:eastAsia="zh-CN" w:bidi="ar-SA"/>
      </w:rPr>
    </w:lvl>
    <w:lvl w:ilvl="4">
      <w:start w:val="0"/>
      <w:numFmt w:val="bullet"/>
      <w:lvlText w:val="•"/>
      <w:lvlJc w:val="left"/>
      <w:pPr>
        <w:ind w:left="4162" w:hanging="251"/>
      </w:pPr>
      <w:rPr>
        <w:rFonts w:hint="default"/>
        <w:lang w:val="en-US" w:eastAsia="zh-CN" w:bidi="ar-SA"/>
      </w:rPr>
    </w:lvl>
    <w:lvl w:ilvl="5">
      <w:start w:val="0"/>
      <w:numFmt w:val="bullet"/>
      <w:lvlText w:val="•"/>
      <w:lvlJc w:val="left"/>
      <w:pPr>
        <w:ind w:left="5063" w:hanging="251"/>
      </w:pPr>
      <w:rPr>
        <w:rFonts w:hint="default"/>
        <w:lang w:val="en-US" w:eastAsia="zh-CN" w:bidi="ar-SA"/>
      </w:rPr>
    </w:lvl>
    <w:lvl w:ilvl="6">
      <w:start w:val="0"/>
      <w:numFmt w:val="bullet"/>
      <w:lvlText w:val="•"/>
      <w:lvlJc w:val="left"/>
      <w:pPr>
        <w:ind w:left="5963" w:hanging="251"/>
      </w:pPr>
      <w:rPr>
        <w:rFonts w:hint="default"/>
        <w:lang w:val="en-US" w:eastAsia="zh-CN" w:bidi="ar-SA"/>
      </w:rPr>
    </w:lvl>
    <w:lvl w:ilvl="7">
      <w:start w:val="0"/>
      <w:numFmt w:val="bullet"/>
      <w:lvlText w:val="•"/>
      <w:lvlJc w:val="left"/>
      <w:pPr>
        <w:ind w:left="6864" w:hanging="251"/>
      </w:pPr>
      <w:rPr>
        <w:rFonts w:hint="default"/>
        <w:lang w:val="en-US" w:eastAsia="zh-CN" w:bidi="ar-SA"/>
      </w:rPr>
    </w:lvl>
    <w:lvl w:ilvl="8">
      <w:start w:val="0"/>
      <w:numFmt w:val="bullet"/>
      <w:lvlText w:val="•"/>
      <w:lvlJc w:val="left"/>
      <w:pPr>
        <w:ind w:left="7764" w:hanging="251"/>
      </w:pPr>
      <w:rPr>
        <w:rFonts w:hint="default"/>
        <w:lang w:val="en-US" w:eastAsia="zh-CN" w:bidi="ar-SA"/>
      </w:rPr>
    </w:lvl>
  </w:abstractNum>
  <w:abstractNum w:abstractNumId="11">
    <w:nsid w:val="2F11737A"/>
    <w:multiLevelType w:val="hybridMultilevel"/>
    <w:tmpl w:val="00000000"/>
    <w:lvl w:ilvl="0">
      <w:start w:val="1"/>
      <w:numFmt w:val="lowerLetter"/>
      <w:lvlText w:val="%1."/>
      <w:lvlJc w:val="left"/>
      <w:pPr>
        <w:ind w:left="568" w:hanging="251"/>
        <w:jc w:val="left"/>
      </w:pPr>
      <w:rPr>
        <w:rFonts w:hint="default"/>
        <w:w w:val="100"/>
        <w:lang w:val="en-US" w:eastAsia="zh-CN" w:bidi="ar-SA"/>
      </w:rPr>
    </w:lvl>
    <w:lvl w:ilvl="1">
      <w:start w:val="0"/>
      <w:numFmt w:val="bullet"/>
      <w:lvlText w:val="•"/>
      <w:lvlJc w:val="left"/>
      <w:pPr>
        <w:ind w:left="1460" w:hanging="251"/>
      </w:pPr>
      <w:rPr>
        <w:rFonts w:hint="default"/>
        <w:lang w:val="en-US" w:eastAsia="zh-CN" w:bidi="ar-SA"/>
      </w:rPr>
    </w:lvl>
    <w:lvl w:ilvl="2">
      <w:start w:val="0"/>
      <w:numFmt w:val="bullet"/>
      <w:lvlText w:val="•"/>
      <w:lvlJc w:val="left"/>
      <w:pPr>
        <w:ind w:left="2361" w:hanging="251"/>
      </w:pPr>
      <w:rPr>
        <w:rFonts w:hint="default"/>
        <w:lang w:val="en-US" w:eastAsia="zh-CN" w:bidi="ar-SA"/>
      </w:rPr>
    </w:lvl>
    <w:lvl w:ilvl="3">
      <w:start w:val="0"/>
      <w:numFmt w:val="bullet"/>
      <w:lvlText w:val="•"/>
      <w:lvlJc w:val="left"/>
      <w:pPr>
        <w:ind w:left="3261" w:hanging="251"/>
      </w:pPr>
      <w:rPr>
        <w:rFonts w:hint="default"/>
        <w:lang w:val="en-US" w:eastAsia="zh-CN" w:bidi="ar-SA"/>
      </w:rPr>
    </w:lvl>
    <w:lvl w:ilvl="4">
      <w:start w:val="0"/>
      <w:numFmt w:val="bullet"/>
      <w:lvlText w:val="•"/>
      <w:lvlJc w:val="left"/>
      <w:pPr>
        <w:ind w:left="4162" w:hanging="251"/>
      </w:pPr>
      <w:rPr>
        <w:rFonts w:hint="default"/>
        <w:lang w:val="en-US" w:eastAsia="zh-CN" w:bidi="ar-SA"/>
      </w:rPr>
    </w:lvl>
    <w:lvl w:ilvl="5">
      <w:start w:val="0"/>
      <w:numFmt w:val="bullet"/>
      <w:lvlText w:val="•"/>
      <w:lvlJc w:val="left"/>
      <w:pPr>
        <w:ind w:left="5063" w:hanging="251"/>
      </w:pPr>
      <w:rPr>
        <w:rFonts w:hint="default"/>
        <w:lang w:val="en-US" w:eastAsia="zh-CN" w:bidi="ar-SA"/>
      </w:rPr>
    </w:lvl>
    <w:lvl w:ilvl="6">
      <w:start w:val="0"/>
      <w:numFmt w:val="bullet"/>
      <w:lvlText w:val="•"/>
      <w:lvlJc w:val="left"/>
      <w:pPr>
        <w:ind w:left="5963" w:hanging="251"/>
      </w:pPr>
      <w:rPr>
        <w:rFonts w:hint="default"/>
        <w:lang w:val="en-US" w:eastAsia="zh-CN" w:bidi="ar-SA"/>
      </w:rPr>
    </w:lvl>
    <w:lvl w:ilvl="7">
      <w:start w:val="0"/>
      <w:numFmt w:val="bullet"/>
      <w:lvlText w:val="•"/>
      <w:lvlJc w:val="left"/>
      <w:pPr>
        <w:ind w:left="6864" w:hanging="251"/>
      </w:pPr>
      <w:rPr>
        <w:rFonts w:hint="default"/>
        <w:lang w:val="en-US" w:eastAsia="zh-CN" w:bidi="ar-SA"/>
      </w:rPr>
    </w:lvl>
    <w:lvl w:ilvl="8">
      <w:start w:val="0"/>
      <w:numFmt w:val="bullet"/>
      <w:lvlText w:val="•"/>
      <w:lvlJc w:val="left"/>
      <w:pPr>
        <w:ind w:left="7764" w:hanging="251"/>
      </w:pPr>
      <w:rPr>
        <w:rFonts w:hint="default"/>
        <w:lang w:val="en-US" w:eastAsia="zh-CN" w:bidi="ar-SA"/>
      </w:rPr>
    </w:lvl>
  </w:abstractNum>
  <w:abstractNum w:abstractNumId="12">
    <w:nsid w:val="34A69931"/>
    <w:multiLevelType w:val="hybridMultilevel"/>
    <w:tmpl w:val="00000000"/>
    <w:lvl w:ilvl="0">
      <w:start w:val="1"/>
      <w:numFmt w:val="decimal"/>
      <w:lvlText w:val="（%1）"/>
      <w:lvlJc w:val="left"/>
      <w:pPr>
        <w:ind w:left="1459" w:hanging="751"/>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2270" w:hanging="751"/>
      </w:pPr>
      <w:rPr>
        <w:rFonts w:hint="default"/>
        <w:lang w:val="en-US" w:eastAsia="zh-CN" w:bidi="ar-SA"/>
      </w:rPr>
    </w:lvl>
    <w:lvl w:ilvl="2">
      <w:start w:val="0"/>
      <w:numFmt w:val="bullet"/>
      <w:lvlText w:val="•"/>
      <w:lvlJc w:val="left"/>
      <w:pPr>
        <w:ind w:left="3081" w:hanging="751"/>
      </w:pPr>
      <w:rPr>
        <w:rFonts w:hint="default"/>
        <w:lang w:val="en-US" w:eastAsia="zh-CN" w:bidi="ar-SA"/>
      </w:rPr>
    </w:lvl>
    <w:lvl w:ilvl="3">
      <w:start w:val="0"/>
      <w:numFmt w:val="bullet"/>
      <w:lvlText w:val="•"/>
      <w:lvlJc w:val="left"/>
      <w:pPr>
        <w:ind w:left="3891" w:hanging="751"/>
      </w:pPr>
      <w:rPr>
        <w:rFonts w:hint="default"/>
        <w:lang w:val="en-US" w:eastAsia="zh-CN" w:bidi="ar-SA"/>
      </w:rPr>
    </w:lvl>
    <w:lvl w:ilvl="4">
      <w:start w:val="0"/>
      <w:numFmt w:val="bullet"/>
      <w:lvlText w:val="•"/>
      <w:lvlJc w:val="left"/>
      <w:pPr>
        <w:ind w:left="4702" w:hanging="751"/>
      </w:pPr>
      <w:rPr>
        <w:rFonts w:hint="default"/>
        <w:lang w:val="en-US" w:eastAsia="zh-CN" w:bidi="ar-SA"/>
      </w:rPr>
    </w:lvl>
    <w:lvl w:ilvl="5">
      <w:start w:val="0"/>
      <w:numFmt w:val="bullet"/>
      <w:lvlText w:val="•"/>
      <w:lvlJc w:val="left"/>
      <w:pPr>
        <w:ind w:left="5513" w:hanging="751"/>
      </w:pPr>
      <w:rPr>
        <w:rFonts w:hint="default"/>
        <w:lang w:val="en-US" w:eastAsia="zh-CN" w:bidi="ar-SA"/>
      </w:rPr>
    </w:lvl>
    <w:lvl w:ilvl="6">
      <w:start w:val="0"/>
      <w:numFmt w:val="bullet"/>
      <w:lvlText w:val="•"/>
      <w:lvlJc w:val="left"/>
      <w:pPr>
        <w:ind w:left="6323" w:hanging="751"/>
      </w:pPr>
      <w:rPr>
        <w:rFonts w:hint="default"/>
        <w:lang w:val="en-US" w:eastAsia="zh-CN" w:bidi="ar-SA"/>
      </w:rPr>
    </w:lvl>
    <w:lvl w:ilvl="7">
      <w:start w:val="0"/>
      <w:numFmt w:val="bullet"/>
      <w:lvlText w:val="•"/>
      <w:lvlJc w:val="left"/>
      <w:pPr>
        <w:ind w:left="7134" w:hanging="751"/>
      </w:pPr>
      <w:rPr>
        <w:rFonts w:hint="default"/>
        <w:lang w:val="en-US" w:eastAsia="zh-CN" w:bidi="ar-SA"/>
      </w:rPr>
    </w:lvl>
    <w:lvl w:ilvl="8">
      <w:start w:val="0"/>
      <w:numFmt w:val="bullet"/>
      <w:lvlText w:val="•"/>
      <w:lvlJc w:val="left"/>
      <w:pPr>
        <w:ind w:left="7944" w:hanging="751"/>
      </w:pPr>
      <w:rPr>
        <w:rFonts w:hint="default"/>
        <w:lang w:val="en-US" w:eastAsia="zh-CN" w:bidi="ar-SA"/>
      </w:rPr>
    </w:lvl>
  </w:abstractNum>
  <w:abstractNum w:abstractNumId="13">
    <w:nsid w:val="3C33C698"/>
    <w:multiLevelType w:val="hybridMultilevel"/>
    <w:tmpl w:val="00000000"/>
    <w:lvl w:ilvl="0">
      <w:start w:val="1"/>
      <w:numFmt w:val="decimal"/>
      <w:lvlText w:val="（%1）"/>
      <w:lvlJc w:val="left"/>
      <w:pPr>
        <w:ind w:left="1459" w:hanging="751"/>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2270" w:hanging="751"/>
      </w:pPr>
      <w:rPr>
        <w:rFonts w:hint="default"/>
        <w:lang w:val="en-US" w:eastAsia="zh-CN" w:bidi="ar-SA"/>
      </w:rPr>
    </w:lvl>
    <w:lvl w:ilvl="2">
      <w:start w:val="0"/>
      <w:numFmt w:val="bullet"/>
      <w:lvlText w:val="•"/>
      <w:lvlJc w:val="left"/>
      <w:pPr>
        <w:ind w:left="3081" w:hanging="751"/>
      </w:pPr>
      <w:rPr>
        <w:rFonts w:hint="default"/>
        <w:lang w:val="en-US" w:eastAsia="zh-CN" w:bidi="ar-SA"/>
      </w:rPr>
    </w:lvl>
    <w:lvl w:ilvl="3">
      <w:start w:val="0"/>
      <w:numFmt w:val="bullet"/>
      <w:lvlText w:val="•"/>
      <w:lvlJc w:val="left"/>
      <w:pPr>
        <w:ind w:left="3891" w:hanging="751"/>
      </w:pPr>
      <w:rPr>
        <w:rFonts w:hint="default"/>
        <w:lang w:val="en-US" w:eastAsia="zh-CN" w:bidi="ar-SA"/>
      </w:rPr>
    </w:lvl>
    <w:lvl w:ilvl="4">
      <w:start w:val="0"/>
      <w:numFmt w:val="bullet"/>
      <w:lvlText w:val="•"/>
      <w:lvlJc w:val="left"/>
      <w:pPr>
        <w:ind w:left="4702" w:hanging="751"/>
      </w:pPr>
      <w:rPr>
        <w:rFonts w:hint="default"/>
        <w:lang w:val="en-US" w:eastAsia="zh-CN" w:bidi="ar-SA"/>
      </w:rPr>
    </w:lvl>
    <w:lvl w:ilvl="5">
      <w:start w:val="0"/>
      <w:numFmt w:val="bullet"/>
      <w:lvlText w:val="•"/>
      <w:lvlJc w:val="left"/>
      <w:pPr>
        <w:ind w:left="5513" w:hanging="751"/>
      </w:pPr>
      <w:rPr>
        <w:rFonts w:hint="default"/>
        <w:lang w:val="en-US" w:eastAsia="zh-CN" w:bidi="ar-SA"/>
      </w:rPr>
    </w:lvl>
    <w:lvl w:ilvl="6">
      <w:start w:val="0"/>
      <w:numFmt w:val="bullet"/>
      <w:lvlText w:val="•"/>
      <w:lvlJc w:val="left"/>
      <w:pPr>
        <w:ind w:left="6323" w:hanging="751"/>
      </w:pPr>
      <w:rPr>
        <w:rFonts w:hint="default"/>
        <w:lang w:val="en-US" w:eastAsia="zh-CN" w:bidi="ar-SA"/>
      </w:rPr>
    </w:lvl>
    <w:lvl w:ilvl="7">
      <w:start w:val="0"/>
      <w:numFmt w:val="bullet"/>
      <w:lvlText w:val="•"/>
      <w:lvlJc w:val="left"/>
      <w:pPr>
        <w:ind w:left="7134" w:hanging="751"/>
      </w:pPr>
      <w:rPr>
        <w:rFonts w:hint="default"/>
        <w:lang w:val="en-US" w:eastAsia="zh-CN" w:bidi="ar-SA"/>
      </w:rPr>
    </w:lvl>
    <w:lvl w:ilvl="8">
      <w:start w:val="0"/>
      <w:numFmt w:val="bullet"/>
      <w:lvlText w:val="•"/>
      <w:lvlJc w:val="left"/>
      <w:pPr>
        <w:ind w:left="7944" w:hanging="751"/>
      </w:pPr>
      <w:rPr>
        <w:rFonts w:hint="default"/>
        <w:lang w:val="en-US" w:eastAsia="zh-CN" w:bidi="ar-SA"/>
      </w:rPr>
    </w:lvl>
  </w:abstractNum>
  <w:abstractNum w:abstractNumId="14">
    <w:nsid w:val="633B2EBE"/>
    <w:multiLevelType w:val="hybridMultilevel"/>
    <w:tmpl w:val="00000000"/>
    <w:lvl w:ilvl="0">
      <w:start w:val="1"/>
      <w:numFmt w:val="decimal"/>
      <w:lvlText w:val="（%1）"/>
      <w:lvlJc w:val="left"/>
      <w:pPr>
        <w:ind w:left="1459" w:hanging="751"/>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2270" w:hanging="751"/>
      </w:pPr>
      <w:rPr>
        <w:rFonts w:hint="default"/>
        <w:lang w:val="en-US" w:eastAsia="zh-CN" w:bidi="ar-SA"/>
      </w:rPr>
    </w:lvl>
    <w:lvl w:ilvl="2">
      <w:start w:val="0"/>
      <w:numFmt w:val="bullet"/>
      <w:lvlText w:val="•"/>
      <w:lvlJc w:val="left"/>
      <w:pPr>
        <w:ind w:left="3081" w:hanging="751"/>
      </w:pPr>
      <w:rPr>
        <w:rFonts w:hint="default"/>
        <w:lang w:val="en-US" w:eastAsia="zh-CN" w:bidi="ar-SA"/>
      </w:rPr>
    </w:lvl>
    <w:lvl w:ilvl="3">
      <w:start w:val="0"/>
      <w:numFmt w:val="bullet"/>
      <w:lvlText w:val="•"/>
      <w:lvlJc w:val="left"/>
      <w:pPr>
        <w:ind w:left="3891" w:hanging="751"/>
      </w:pPr>
      <w:rPr>
        <w:rFonts w:hint="default"/>
        <w:lang w:val="en-US" w:eastAsia="zh-CN" w:bidi="ar-SA"/>
      </w:rPr>
    </w:lvl>
    <w:lvl w:ilvl="4">
      <w:start w:val="0"/>
      <w:numFmt w:val="bullet"/>
      <w:lvlText w:val="•"/>
      <w:lvlJc w:val="left"/>
      <w:pPr>
        <w:ind w:left="4702" w:hanging="751"/>
      </w:pPr>
      <w:rPr>
        <w:rFonts w:hint="default"/>
        <w:lang w:val="en-US" w:eastAsia="zh-CN" w:bidi="ar-SA"/>
      </w:rPr>
    </w:lvl>
    <w:lvl w:ilvl="5">
      <w:start w:val="0"/>
      <w:numFmt w:val="bullet"/>
      <w:lvlText w:val="•"/>
      <w:lvlJc w:val="left"/>
      <w:pPr>
        <w:ind w:left="5513" w:hanging="751"/>
      </w:pPr>
      <w:rPr>
        <w:rFonts w:hint="default"/>
        <w:lang w:val="en-US" w:eastAsia="zh-CN" w:bidi="ar-SA"/>
      </w:rPr>
    </w:lvl>
    <w:lvl w:ilvl="6">
      <w:start w:val="0"/>
      <w:numFmt w:val="bullet"/>
      <w:lvlText w:val="•"/>
      <w:lvlJc w:val="left"/>
      <w:pPr>
        <w:ind w:left="6323" w:hanging="751"/>
      </w:pPr>
      <w:rPr>
        <w:rFonts w:hint="default"/>
        <w:lang w:val="en-US" w:eastAsia="zh-CN" w:bidi="ar-SA"/>
      </w:rPr>
    </w:lvl>
    <w:lvl w:ilvl="7">
      <w:start w:val="0"/>
      <w:numFmt w:val="bullet"/>
      <w:lvlText w:val="•"/>
      <w:lvlJc w:val="left"/>
      <w:pPr>
        <w:ind w:left="7134" w:hanging="751"/>
      </w:pPr>
      <w:rPr>
        <w:rFonts w:hint="default"/>
        <w:lang w:val="en-US" w:eastAsia="zh-CN" w:bidi="ar-SA"/>
      </w:rPr>
    </w:lvl>
    <w:lvl w:ilvl="8">
      <w:start w:val="0"/>
      <w:numFmt w:val="bullet"/>
      <w:lvlText w:val="•"/>
      <w:lvlJc w:val="left"/>
      <w:pPr>
        <w:ind w:left="7944" w:hanging="751"/>
      </w:pPr>
      <w:rPr>
        <w:rFonts w:hint="default"/>
        <w:lang w:val="en-US" w:eastAsia="zh-CN" w:bidi="ar-SA"/>
      </w:rPr>
    </w:lvl>
  </w:abstractNum>
  <w:abstractNum w:abstractNumId="15">
    <w:nsid w:val="655C4AF5"/>
    <w:multiLevelType w:val="hybridMultilevel"/>
    <w:tmpl w:val="00000000"/>
    <w:lvl w:ilvl="0">
      <w:start w:val="1"/>
      <w:numFmt w:val="decimal"/>
      <w:lvlText w:val="（%1）"/>
      <w:lvlJc w:val="left"/>
      <w:pPr>
        <w:ind w:left="1459" w:hanging="751"/>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2270" w:hanging="751"/>
      </w:pPr>
      <w:rPr>
        <w:rFonts w:hint="default"/>
        <w:lang w:val="en-US" w:eastAsia="zh-CN" w:bidi="ar-SA"/>
      </w:rPr>
    </w:lvl>
    <w:lvl w:ilvl="2">
      <w:start w:val="0"/>
      <w:numFmt w:val="bullet"/>
      <w:lvlText w:val="•"/>
      <w:lvlJc w:val="left"/>
      <w:pPr>
        <w:ind w:left="3081" w:hanging="751"/>
      </w:pPr>
      <w:rPr>
        <w:rFonts w:hint="default"/>
        <w:lang w:val="en-US" w:eastAsia="zh-CN" w:bidi="ar-SA"/>
      </w:rPr>
    </w:lvl>
    <w:lvl w:ilvl="3">
      <w:start w:val="0"/>
      <w:numFmt w:val="bullet"/>
      <w:lvlText w:val="•"/>
      <w:lvlJc w:val="left"/>
      <w:pPr>
        <w:ind w:left="3891" w:hanging="751"/>
      </w:pPr>
      <w:rPr>
        <w:rFonts w:hint="default"/>
        <w:lang w:val="en-US" w:eastAsia="zh-CN" w:bidi="ar-SA"/>
      </w:rPr>
    </w:lvl>
    <w:lvl w:ilvl="4">
      <w:start w:val="0"/>
      <w:numFmt w:val="bullet"/>
      <w:lvlText w:val="•"/>
      <w:lvlJc w:val="left"/>
      <w:pPr>
        <w:ind w:left="4702" w:hanging="751"/>
      </w:pPr>
      <w:rPr>
        <w:rFonts w:hint="default"/>
        <w:lang w:val="en-US" w:eastAsia="zh-CN" w:bidi="ar-SA"/>
      </w:rPr>
    </w:lvl>
    <w:lvl w:ilvl="5">
      <w:start w:val="0"/>
      <w:numFmt w:val="bullet"/>
      <w:lvlText w:val="•"/>
      <w:lvlJc w:val="left"/>
      <w:pPr>
        <w:ind w:left="5513" w:hanging="751"/>
      </w:pPr>
      <w:rPr>
        <w:rFonts w:hint="default"/>
        <w:lang w:val="en-US" w:eastAsia="zh-CN" w:bidi="ar-SA"/>
      </w:rPr>
    </w:lvl>
    <w:lvl w:ilvl="6">
      <w:start w:val="0"/>
      <w:numFmt w:val="bullet"/>
      <w:lvlText w:val="•"/>
      <w:lvlJc w:val="left"/>
      <w:pPr>
        <w:ind w:left="6323" w:hanging="751"/>
      </w:pPr>
      <w:rPr>
        <w:rFonts w:hint="default"/>
        <w:lang w:val="en-US" w:eastAsia="zh-CN" w:bidi="ar-SA"/>
      </w:rPr>
    </w:lvl>
    <w:lvl w:ilvl="7">
      <w:start w:val="0"/>
      <w:numFmt w:val="bullet"/>
      <w:lvlText w:val="•"/>
      <w:lvlJc w:val="left"/>
      <w:pPr>
        <w:ind w:left="7134" w:hanging="751"/>
      </w:pPr>
      <w:rPr>
        <w:rFonts w:hint="default"/>
        <w:lang w:val="en-US" w:eastAsia="zh-CN" w:bidi="ar-SA"/>
      </w:rPr>
    </w:lvl>
    <w:lvl w:ilvl="8">
      <w:start w:val="0"/>
      <w:numFmt w:val="bullet"/>
      <w:lvlText w:val="•"/>
      <w:lvlJc w:val="left"/>
      <w:pPr>
        <w:ind w:left="7944" w:hanging="751"/>
      </w:pPr>
      <w:rPr>
        <w:rFonts w:hint="default"/>
        <w:lang w:val="en-US" w:eastAsia="zh-CN" w:bidi="ar-SA"/>
      </w:rPr>
    </w:lvl>
  </w:abstractNum>
  <w:abstractNum w:abstractNumId="16">
    <w:nsid w:val="6EB5A842"/>
    <w:multiLevelType w:val="hybridMultilevel"/>
    <w:tmpl w:val="00000000"/>
    <w:lvl w:ilvl="0">
      <w:start w:val="1"/>
      <w:numFmt w:val="lowerLetter"/>
      <w:lvlText w:val="%1."/>
      <w:lvlJc w:val="left"/>
      <w:pPr>
        <w:ind w:left="568" w:hanging="251"/>
        <w:jc w:val="right"/>
      </w:pPr>
      <w:rPr>
        <w:rFonts w:hint="default"/>
        <w:w w:val="100"/>
        <w:lang w:val="en-US" w:eastAsia="zh-CN" w:bidi="ar-SA"/>
      </w:rPr>
    </w:lvl>
    <w:lvl w:ilvl="1">
      <w:start w:val="0"/>
      <w:numFmt w:val="bullet"/>
      <w:lvlText w:val="•"/>
      <w:lvlJc w:val="left"/>
      <w:pPr>
        <w:ind w:left="1460" w:hanging="251"/>
      </w:pPr>
      <w:rPr>
        <w:rFonts w:hint="default"/>
        <w:lang w:val="en-US" w:eastAsia="zh-CN" w:bidi="ar-SA"/>
      </w:rPr>
    </w:lvl>
    <w:lvl w:ilvl="2">
      <w:start w:val="0"/>
      <w:numFmt w:val="bullet"/>
      <w:lvlText w:val="•"/>
      <w:lvlJc w:val="left"/>
      <w:pPr>
        <w:ind w:left="2361" w:hanging="251"/>
      </w:pPr>
      <w:rPr>
        <w:rFonts w:hint="default"/>
        <w:lang w:val="en-US" w:eastAsia="zh-CN" w:bidi="ar-SA"/>
      </w:rPr>
    </w:lvl>
    <w:lvl w:ilvl="3">
      <w:start w:val="0"/>
      <w:numFmt w:val="bullet"/>
      <w:lvlText w:val="•"/>
      <w:lvlJc w:val="left"/>
      <w:pPr>
        <w:ind w:left="3261" w:hanging="251"/>
      </w:pPr>
      <w:rPr>
        <w:rFonts w:hint="default"/>
        <w:lang w:val="en-US" w:eastAsia="zh-CN" w:bidi="ar-SA"/>
      </w:rPr>
    </w:lvl>
    <w:lvl w:ilvl="4">
      <w:start w:val="0"/>
      <w:numFmt w:val="bullet"/>
      <w:lvlText w:val="•"/>
      <w:lvlJc w:val="left"/>
      <w:pPr>
        <w:ind w:left="4162" w:hanging="251"/>
      </w:pPr>
      <w:rPr>
        <w:rFonts w:hint="default"/>
        <w:lang w:val="en-US" w:eastAsia="zh-CN" w:bidi="ar-SA"/>
      </w:rPr>
    </w:lvl>
    <w:lvl w:ilvl="5">
      <w:start w:val="0"/>
      <w:numFmt w:val="bullet"/>
      <w:lvlText w:val="•"/>
      <w:lvlJc w:val="left"/>
      <w:pPr>
        <w:ind w:left="5063" w:hanging="251"/>
      </w:pPr>
      <w:rPr>
        <w:rFonts w:hint="default"/>
        <w:lang w:val="en-US" w:eastAsia="zh-CN" w:bidi="ar-SA"/>
      </w:rPr>
    </w:lvl>
    <w:lvl w:ilvl="6">
      <w:start w:val="0"/>
      <w:numFmt w:val="bullet"/>
      <w:lvlText w:val="•"/>
      <w:lvlJc w:val="left"/>
      <w:pPr>
        <w:ind w:left="5963" w:hanging="251"/>
      </w:pPr>
      <w:rPr>
        <w:rFonts w:hint="default"/>
        <w:lang w:val="en-US" w:eastAsia="zh-CN" w:bidi="ar-SA"/>
      </w:rPr>
    </w:lvl>
    <w:lvl w:ilvl="7">
      <w:start w:val="0"/>
      <w:numFmt w:val="bullet"/>
      <w:lvlText w:val="•"/>
      <w:lvlJc w:val="left"/>
      <w:pPr>
        <w:ind w:left="6864" w:hanging="251"/>
      </w:pPr>
      <w:rPr>
        <w:rFonts w:hint="default"/>
        <w:lang w:val="en-US" w:eastAsia="zh-CN" w:bidi="ar-SA"/>
      </w:rPr>
    </w:lvl>
    <w:lvl w:ilvl="8">
      <w:start w:val="0"/>
      <w:numFmt w:val="bullet"/>
      <w:lvlText w:val="•"/>
      <w:lvlJc w:val="left"/>
      <w:pPr>
        <w:ind w:left="7764" w:hanging="251"/>
      </w:pPr>
      <w:rPr>
        <w:rFonts w:hint="default"/>
        <w:lang w:val="en-US" w:eastAsia="zh-CN" w:bidi="ar-SA"/>
      </w:rPr>
    </w:lvl>
  </w:abstractNum>
  <w:abstractNum w:abstractNumId="17">
    <w:nsid w:val="71EF31B5"/>
    <w:multiLevelType w:val="hybridMultilevel"/>
    <w:tmpl w:val="00000000"/>
    <w:lvl w:ilvl="0">
      <w:start w:val="1"/>
      <w:numFmt w:val="decimal"/>
      <w:lvlText w:val="（%1）"/>
      <w:lvlJc w:val="left"/>
      <w:pPr>
        <w:ind w:left="1459" w:hanging="751"/>
        <w:jc w:val="right"/>
      </w:pPr>
      <w:rPr>
        <w:rFonts w:ascii="宋体" w:eastAsia="宋体" w:hAnsi="宋体" w:cs="宋体" w:hint="default"/>
        <w:b w:val="0"/>
        <w:bCs w:val="0"/>
        <w:i w:val="0"/>
        <w:iCs w:val="0"/>
        <w:w w:val="100"/>
        <w:sz w:val="28"/>
        <w:szCs w:val="28"/>
        <w:lang w:val="en-US" w:eastAsia="zh-CN" w:bidi="ar-SA"/>
      </w:rPr>
    </w:lvl>
    <w:lvl w:ilvl="1">
      <w:start w:val="1"/>
      <w:numFmt w:val="decimal"/>
      <w:lvlText w:val="（%2）"/>
      <w:lvlJc w:val="left"/>
      <w:pPr>
        <w:ind w:left="1459" w:hanging="751"/>
        <w:jc w:val="left"/>
      </w:pPr>
      <w:rPr>
        <w:rFonts w:ascii="宋体" w:eastAsia="宋体" w:hAnsi="宋体" w:cs="宋体" w:hint="default"/>
        <w:b w:val="0"/>
        <w:bCs w:val="0"/>
        <w:i w:val="0"/>
        <w:iCs w:val="0"/>
        <w:w w:val="100"/>
        <w:sz w:val="28"/>
        <w:szCs w:val="28"/>
        <w:lang w:val="en-US" w:eastAsia="zh-CN" w:bidi="ar-SA"/>
      </w:rPr>
    </w:lvl>
    <w:lvl w:ilvl="2">
      <w:start w:val="0"/>
      <w:numFmt w:val="bullet"/>
      <w:lvlText w:val="•"/>
      <w:lvlJc w:val="left"/>
      <w:pPr>
        <w:ind w:left="3081" w:hanging="751"/>
      </w:pPr>
      <w:rPr>
        <w:rFonts w:hint="default"/>
        <w:lang w:val="en-US" w:eastAsia="zh-CN" w:bidi="ar-SA"/>
      </w:rPr>
    </w:lvl>
    <w:lvl w:ilvl="3">
      <w:start w:val="0"/>
      <w:numFmt w:val="bullet"/>
      <w:lvlText w:val="•"/>
      <w:lvlJc w:val="left"/>
      <w:pPr>
        <w:ind w:left="3891" w:hanging="751"/>
      </w:pPr>
      <w:rPr>
        <w:rFonts w:hint="default"/>
        <w:lang w:val="en-US" w:eastAsia="zh-CN" w:bidi="ar-SA"/>
      </w:rPr>
    </w:lvl>
    <w:lvl w:ilvl="4">
      <w:start w:val="0"/>
      <w:numFmt w:val="bullet"/>
      <w:lvlText w:val="•"/>
      <w:lvlJc w:val="left"/>
      <w:pPr>
        <w:ind w:left="4702" w:hanging="751"/>
      </w:pPr>
      <w:rPr>
        <w:rFonts w:hint="default"/>
        <w:lang w:val="en-US" w:eastAsia="zh-CN" w:bidi="ar-SA"/>
      </w:rPr>
    </w:lvl>
    <w:lvl w:ilvl="5">
      <w:start w:val="0"/>
      <w:numFmt w:val="bullet"/>
      <w:lvlText w:val="•"/>
      <w:lvlJc w:val="left"/>
      <w:pPr>
        <w:ind w:left="5513" w:hanging="751"/>
      </w:pPr>
      <w:rPr>
        <w:rFonts w:hint="default"/>
        <w:lang w:val="en-US" w:eastAsia="zh-CN" w:bidi="ar-SA"/>
      </w:rPr>
    </w:lvl>
    <w:lvl w:ilvl="6">
      <w:start w:val="0"/>
      <w:numFmt w:val="bullet"/>
      <w:lvlText w:val="•"/>
      <w:lvlJc w:val="left"/>
      <w:pPr>
        <w:ind w:left="6323" w:hanging="751"/>
      </w:pPr>
      <w:rPr>
        <w:rFonts w:hint="default"/>
        <w:lang w:val="en-US" w:eastAsia="zh-CN" w:bidi="ar-SA"/>
      </w:rPr>
    </w:lvl>
    <w:lvl w:ilvl="7">
      <w:start w:val="0"/>
      <w:numFmt w:val="bullet"/>
      <w:lvlText w:val="•"/>
      <w:lvlJc w:val="left"/>
      <w:pPr>
        <w:ind w:left="7134" w:hanging="751"/>
      </w:pPr>
      <w:rPr>
        <w:rFonts w:hint="default"/>
        <w:lang w:val="en-US" w:eastAsia="zh-CN" w:bidi="ar-SA"/>
      </w:rPr>
    </w:lvl>
    <w:lvl w:ilvl="8">
      <w:start w:val="0"/>
      <w:numFmt w:val="bullet"/>
      <w:lvlText w:val="•"/>
      <w:lvlJc w:val="left"/>
      <w:pPr>
        <w:ind w:left="7944" w:hanging="751"/>
      </w:pPr>
      <w:rPr>
        <w:rFonts w:hint="default"/>
        <w:lang w:val="en-US" w:eastAsia="zh-CN" w:bidi="ar-SA"/>
      </w:rPr>
    </w:lvl>
  </w:abstractNum>
  <w:abstractNum w:abstractNumId="18">
    <w:nsid w:val="77FB5FC6"/>
    <w:multiLevelType w:val="hybridMultilevel"/>
    <w:tmpl w:val="00000000"/>
    <w:lvl w:ilvl="0">
      <w:start w:val="1"/>
      <w:numFmt w:val="lowerLetter"/>
      <w:lvlText w:val="%1."/>
      <w:lvlJc w:val="left"/>
      <w:pPr>
        <w:ind w:left="568" w:hanging="251"/>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460" w:hanging="251"/>
      </w:pPr>
      <w:rPr>
        <w:rFonts w:hint="default"/>
        <w:lang w:val="en-US" w:eastAsia="zh-CN" w:bidi="ar-SA"/>
      </w:rPr>
    </w:lvl>
    <w:lvl w:ilvl="2">
      <w:start w:val="0"/>
      <w:numFmt w:val="bullet"/>
      <w:lvlText w:val="•"/>
      <w:lvlJc w:val="left"/>
      <w:pPr>
        <w:ind w:left="2361" w:hanging="251"/>
      </w:pPr>
      <w:rPr>
        <w:rFonts w:hint="default"/>
        <w:lang w:val="en-US" w:eastAsia="zh-CN" w:bidi="ar-SA"/>
      </w:rPr>
    </w:lvl>
    <w:lvl w:ilvl="3">
      <w:start w:val="0"/>
      <w:numFmt w:val="bullet"/>
      <w:lvlText w:val="•"/>
      <w:lvlJc w:val="left"/>
      <w:pPr>
        <w:ind w:left="3261" w:hanging="251"/>
      </w:pPr>
      <w:rPr>
        <w:rFonts w:hint="default"/>
        <w:lang w:val="en-US" w:eastAsia="zh-CN" w:bidi="ar-SA"/>
      </w:rPr>
    </w:lvl>
    <w:lvl w:ilvl="4">
      <w:start w:val="0"/>
      <w:numFmt w:val="bullet"/>
      <w:lvlText w:val="•"/>
      <w:lvlJc w:val="left"/>
      <w:pPr>
        <w:ind w:left="4162" w:hanging="251"/>
      </w:pPr>
      <w:rPr>
        <w:rFonts w:hint="default"/>
        <w:lang w:val="en-US" w:eastAsia="zh-CN" w:bidi="ar-SA"/>
      </w:rPr>
    </w:lvl>
    <w:lvl w:ilvl="5">
      <w:start w:val="0"/>
      <w:numFmt w:val="bullet"/>
      <w:lvlText w:val="•"/>
      <w:lvlJc w:val="left"/>
      <w:pPr>
        <w:ind w:left="5063" w:hanging="251"/>
      </w:pPr>
      <w:rPr>
        <w:rFonts w:hint="default"/>
        <w:lang w:val="en-US" w:eastAsia="zh-CN" w:bidi="ar-SA"/>
      </w:rPr>
    </w:lvl>
    <w:lvl w:ilvl="6">
      <w:start w:val="0"/>
      <w:numFmt w:val="bullet"/>
      <w:lvlText w:val="•"/>
      <w:lvlJc w:val="left"/>
      <w:pPr>
        <w:ind w:left="5963" w:hanging="251"/>
      </w:pPr>
      <w:rPr>
        <w:rFonts w:hint="default"/>
        <w:lang w:val="en-US" w:eastAsia="zh-CN" w:bidi="ar-SA"/>
      </w:rPr>
    </w:lvl>
    <w:lvl w:ilvl="7">
      <w:start w:val="0"/>
      <w:numFmt w:val="bullet"/>
      <w:lvlText w:val="•"/>
      <w:lvlJc w:val="left"/>
      <w:pPr>
        <w:ind w:left="6864" w:hanging="251"/>
      </w:pPr>
      <w:rPr>
        <w:rFonts w:hint="default"/>
        <w:lang w:val="en-US" w:eastAsia="zh-CN" w:bidi="ar-SA"/>
      </w:rPr>
    </w:lvl>
    <w:lvl w:ilvl="8">
      <w:start w:val="0"/>
      <w:numFmt w:val="bullet"/>
      <w:lvlText w:val="•"/>
      <w:lvlJc w:val="left"/>
      <w:pPr>
        <w:ind w:left="7764" w:hanging="251"/>
      </w:pPr>
      <w:rPr>
        <w:rFonts w:hint="default"/>
        <w:lang w:val="en-US" w:eastAsia="zh-CN" w:bidi="ar-SA"/>
      </w:rPr>
    </w:lvl>
  </w:abstractNum>
  <w:num w:numId="1">
    <w:abstractNumId w:val="5"/>
  </w:num>
  <w:num w:numId="2">
    <w:abstractNumId w:val="9"/>
  </w:num>
  <w:num w:numId="3">
    <w:abstractNumId w:val="18"/>
  </w:num>
  <w:num w:numId="4">
    <w:abstractNumId w:val="10"/>
  </w:num>
  <w:num w:numId="5">
    <w:abstractNumId w:val="1"/>
  </w:num>
  <w:num w:numId="6">
    <w:abstractNumId w:val="11"/>
  </w:num>
  <w:num w:numId="7">
    <w:abstractNumId w:val="16"/>
  </w:num>
  <w:num w:numId="8">
    <w:abstractNumId w:val="13"/>
  </w:num>
  <w:num w:numId="9">
    <w:abstractNumId w:val="12"/>
  </w:num>
  <w:num w:numId="10">
    <w:abstractNumId w:val="4"/>
  </w:num>
  <w:num w:numId="11">
    <w:abstractNumId w:val="6"/>
  </w:num>
  <w:num w:numId="12">
    <w:abstractNumId w:val="14"/>
  </w:num>
  <w:num w:numId="13">
    <w:abstractNumId w:val="17"/>
  </w:num>
  <w:num w:numId="14">
    <w:abstractNumId w:val="7"/>
  </w:num>
  <w:num w:numId="15">
    <w:abstractNumId w:val="0"/>
  </w:num>
  <w:num w:numId="16">
    <w:abstractNumId w:val="8"/>
  </w:num>
  <w:num w:numId="17">
    <w:abstractNumId w:val="2"/>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spacing w:line="427" w:lineRule="exact"/>
      <w:ind w:left="108"/>
      <w:outlineLvl w:val="0"/>
    </w:pPr>
    <w:rPr>
      <w:rFonts w:ascii="Microsoft JhengHei" w:eastAsia="Microsoft JhengHei" w:hAnsi="Microsoft JhengHei" w:cs="Microsoft JhengHei"/>
      <w:b/>
      <w:bCs/>
      <w:sz w:val="30"/>
      <w:szCs w:val="30"/>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line="500" w:lineRule="exact"/>
      <w:ind w:left="288"/>
    </w:pPr>
    <w:rPr>
      <w:rFonts w:ascii="宋体" w:eastAsia="宋体" w:hAnsi="宋体" w:cs="宋体"/>
      <w:b/>
      <w:bCs/>
      <w:i/>
      <w:iCs/>
      <w:lang w:val="en-US" w:eastAsia="zh-CN" w:bidi="ar-SA"/>
    </w:rPr>
  </w:style>
  <w:style w:type="paragraph" w:styleId="TOC2">
    <w:name w:val="toc 2"/>
    <w:basedOn w:val="Normal"/>
    <w:uiPriority w:val="1"/>
    <w:qFormat/>
    <w:pPr>
      <w:spacing w:line="500" w:lineRule="exact"/>
      <w:ind w:left="348"/>
    </w:pPr>
    <w:rPr>
      <w:rFonts w:ascii="宋体" w:eastAsia="宋体" w:hAnsi="宋体" w:cs="宋体"/>
      <w:b/>
      <w:bCs/>
      <w:i/>
      <w:iCs/>
      <w:lang w:val="en-US" w:eastAsia="zh-CN" w:bidi="ar-SA"/>
    </w:rPr>
  </w:style>
  <w:style w:type="paragraph" w:styleId="TOC3">
    <w:name w:val="toc 3"/>
    <w:basedOn w:val="Normal"/>
    <w:uiPriority w:val="1"/>
    <w:qFormat/>
    <w:pPr>
      <w:spacing w:line="500" w:lineRule="exact"/>
      <w:ind w:left="468"/>
    </w:pPr>
    <w:rPr>
      <w:rFonts w:ascii="宋体" w:eastAsia="宋体" w:hAnsi="宋体" w:cs="宋体"/>
      <w:b/>
      <w:bCs/>
      <w:i/>
      <w:iCs/>
      <w:lang w:val="en-US" w:eastAsia="zh-CN" w:bidi="ar-SA"/>
    </w:rPr>
  </w:style>
  <w:style w:type="paragraph" w:styleId="BodyText">
    <w:name w:val="Body Text"/>
    <w:basedOn w:val="Normal"/>
    <w:uiPriority w:val="1"/>
    <w:qFormat/>
    <w:pPr>
      <w:ind w:left="108"/>
    </w:pPr>
    <w:rPr>
      <w:rFonts w:ascii="宋体" w:eastAsia="宋体" w:hAnsi="宋体" w:cs="宋体"/>
      <w:sz w:val="30"/>
      <w:szCs w:val="30"/>
      <w:lang w:val="en-US" w:eastAsia="zh-CN" w:bidi="ar-SA"/>
    </w:rPr>
  </w:style>
  <w:style w:type="paragraph" w:styleId="ListParagraph">
    <w:name w:val="List Paragraph"/>
    <w:basedOn w:val="Normal"/>
    <w:uiPriority w:val="1"/>
    <w:qFormat/>
    <w:pPr>
      <w:spacing w:before="1"/>
      <w:ind w:left="1459" w:hanging="751"/>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header" Target="header8.xml" /><Relationship Id="rId16" Type="http://schemas.openxmlformats.org/officeDocument/2006/relationships/header" Target="header9.xml" /><Relationship Id="rId17" Type="http://schemas.openxmlformats.org/officeDocument/2006/relationships/image" Target="media/image5.png"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image" Target="media/image8.png" /><Relationship Id="rId21" Type="http://schemas.openxmlformats.org/officeDocument/2006/relationships/image" Target="media/image9.png" /><Relationship Id="rId22" Type="http://schemas.openxmlformats.org/officeDocument/2006/relationships/image" Target="media/image10.png" /><Relationship Id="rId23" Type="http://schemas.openxmlformats.org/officeDocument/2006/relationships/image" Target="media/image11.png" /><Relationship Id="rId24" Type="http://schemas.openxmlformats.org/officeDocument/2006/relationships/image" Target="media/image12.png" /><Relationship Id="rId25" Type="http://schemas.openxmlformats.org/officeDocument/2006/relationships/header" Target="header10.xml" /><Relationship Id="rId26" Type="http://schemas.openxmlformats.org/officeDocument/2006/relationships/image" Target="media/image13.png" /><Relationship Id="rId27" Type="http://schemas.openxmlformats.org/officeDocument/2006/relationships/image" Target="media/image14.png" /><Relationship Id="rId28" Type="http://schemas.openxmlformats.org/officeDocument/2006/relationships/header" Target="header11.xml" /><Relationship Id="rId29" Type="http://schemas.openxmlformats.org/officeDocument/2006/relationships/image" Target="media/image15.jpeg" /><Relationship Id="rId3" Type="http://schemas.openxmlformats.org/officeDocument/2006/relationships/fontTable" Target="fontTable.xml" /><Relationship Id="rId30" Type="http://schemas.openxmlformats.org/officeDocument/2006/relationships/header" Target="header12.xml" /><Relationship Id="rId31" Type="http://schemas.openxmlformats.org/officeDocument/2006/relationships/image" Target="media/image16.jpeg" /><Relationship Id="rId32" Type="http://schemas.openxmlformats.org/officeDocument/2006/relationships/image" Target="media/image17.png" /><Relationship Id="rId33" Type="http://schemas.openxmlformats.org/officeDocument/2006/relationships/header" Target="header13.xml" /><Relationship Id="rId34" Type="http://schemas.openxmlformats.org/officeDocument/2006/relationships/header" Target="header14.xml" /><Relationship Id="rId35" Type="http://schemas.openxmlformats.org/officeDocument/2006/relationships/header" Target="header15.xml" /><Relationship Id="rId36" Type="http://schemas.openxmlformats.org/officeDocument/2006/relationships/header" Target="header16.xml" /><Relationship Id="rId37" Type="http://schemas.openxmlformats.org/officeDocument/2006/relationships/header" Target="header17.xml" /><Relationship Id="rId38" Type="http://schemas.openxmlformats.org/officeDocument/2006/relationships/header" Target="header18.xml" /><Relationship Id="rId39" Type="http://schemas.openxmlformats.org/officeDocument/2006/relationships/hyperlink" Target="https://d.book118.com/438002067027006043" TargetMode="Externa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2024-03-04T14:03:19Z</dcterms:created>
  <dcterms:modified xsi:type="dcterms:W3CDTF">2024-03-04T14:03:19Z</dcterms:modified>
</cp:coreProperties>
</file>