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2015-2023年安徽黄梅戏艺术职业学院高职单招（数学／语文／英语）历年参考题库带答案解析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李后主是指（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B.《红楼梦》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C.《水浒传》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D.《儒林外史》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A.赞美刘一丈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B.讽刺官场腐败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C.讽刺“才德称位”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D.赞美“上下相孚”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屠格涅夫《门槛》中，“门槛”象征着（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A.敌人设下的陷阱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B.囚禁革命者的监狱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C.革命者的秘密组织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D.革命征途的艰难险阻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“多诈的人渺视学问，愚鲁的人羡慕学问，聪明的人运用学问”此句出自（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A.茅盾的《香市》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C.培根的《论学问》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《故都的秋》一文是一篇（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欧·亨利是19世纪（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B.英国著名的小说家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C.美国著名短篇小说家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D.德国著名的小说家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庄子认为在无限广大的宇宙中，个人的认识和作用是（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A.无限的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C.巨大的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D.重要的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成语“夙兴夜寐”、“日薄西山”、“路不拾遗”依次出自（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A.《诗经·氓》、《陈情表》、《季氏将伐颛臾》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B.《诗经·氓》、《陈情表》、《礼记·大同》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C.《郑伯克段于鄢》、《礼记·大同》、《陈情表》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D.《季氏将伐颛臾》、《诗经·氓》、《礼记·大同》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https://d.book118.com/438030137032006041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38030137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