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环境监测仪器行业员工职业发展规划与管理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35" w:history="1">
        <w:r>
          <w:rPr>
            <w:rFonts w:ascii="仿宋" w:eastAsia="仿宋" w:hAnsi="仿宋" w:cs="仿宋" w:hint="eastAsia"/>
            <w:lang w:eastAsia="zh-CN"/>
          </w:rPr>
          <w:t>序言</w:t>
        </w:r>
        <w:r>
          <w:tab/>
        </w:r>
        <w:r>
          <w:fldChar w:fldCharType="begin"/>
        </w:r>
        <w:r>
          <w:instrText xml:space="preserve"> PAGEREF _Toc10735 \h </w:instrText>
        </w:r>
        <w:r>
          <w:fldChar w:fldCharType="separate"/>
        </w:r>
        <w:r>
          <w:t>3</w:t>
        </w:r>
        <w:r>
          <w:fldChar w:fldCharType="end"/>
        </w:r>
      </w:hyperlink>
    </w:p>
    <w:p>
      <w:pPr>
        <w:pStyle w:val="TOC1"/>
        <w:tabs>
          <w:tab w:val="right" w:leader="dot" w:pos="8306"/>
        </w:tabs>
      </w:pPr>
      <w:hyperlink w:anchor="_Toc10842" w:history="1">
        <w:r>
          <w:rPr>
            <w:rFonts w:ascii="仿宋" w:eastAsia="仿宋" w:hAnsi="仿宋" w:cs="仿宋" w:hint="eastAsia"/>
            <w:lang w:eastAsia="zh-CN"/>
          </w:rPr>
          <w:t>一、环境监测仪器行业背景分析</w:t>
        </w:r>
        <w:r>
          <w:tab/>
        </w:r>
        <w:r>
          <w:fldChar w:fldCharType="begin"/>
        </w:r>
        <w:r>
          <w:instrText xml:space="preserve"> PAGEREF _Toc10842 \h </w:instrText>
        </w:r>
        <w:r>
          <w:fldChar w:fldCharType="separate"/>
        </w:r>
        <w:r>
          <w:t>3</w:t>
        </w:r>
        <w:r>
          <w:fldChar w:fldCharType="end"/>
        </w:r>
      </w:hyperlink>
    </w:p>
    <w:p>
      <w:pPr>
        <w:pStyle w:val="TOC2"/>
        <w:tabs>
          <w:tab w:val="right" w:leader="dot" w:pos="8306"/>
        </w:tabs>
      </w:pPr>
      <w:hyperlink w:anchor="_Toc18867" w:history="1">
        <w:r>
          <w:rPr>
            <w:rFonts w:ascii="仿宋" w:eastAsia="仿宋" w:hAnsi="仿宋" w:cs="仿宋" w:hint="eastAsia"/>
            <w:lang w:eastAsia="zh-CN"/>
          </w:rPr>
          <w:t>(一)、环境监测仪器行业背景分析</w:t>
        </w:r>
        <w:r>
          <w:tab/>
        </w:r>
        <w:r>
          <w:fldChar w:fldCharType="begin"/>
        </w:r>
        <w:r>
          <w:instrText xml:space="preserve"> PAGEREF _Toc18867 \h </w:instrText>
        </w:r>
        <w:r>
          <w:fldChar w:fldCharType="separate"/>
        </w:r>
        <w:r>
          <w:t>3</w:t>
        </w:r>
        <w:r>
          <w:fldChar w:fldCharType="end"/>
        </w:r>
      </w:hyperlink>
    </w:p>
    <w:p>
      <w:pPr>
        <w:pStyle w:val="TOC1"/>
        <w:tabs>
          <w:tab w:val="right" w:leader="dot" w:pos="8306"/>
        </w:tabs>
      </w:pPr>
      <w:hyperlink w:anchor="_Toc11082" w:history="1">
        <w:r>
          <w:rPr>
            <w:rFonts w:ascii="仿宋" w:eastAsia="仿宋" w:hAnsi="仿宋" w:cs="仿宋" w:hint="eastAsia"/>
            <w:lang w:eastAsia="zh-CN"/>
          </w:rPr>
          <w:t>二、员工压力管理及应对措施</w:t>
        </w:r>
        <w:r>
          <w:tab/>
        </w:r>
        <w:r>
          <w:fldChar w:fldCharType="begin"/>
        </w:r>
        <w:r>
          <w:instrText xml:space="preserve"> PAGEREF _Toc11082 \h </w:instrText>
        </w:r>
        <w:r>
          <w:fldChar w:fldCharType="separate"/>
        </w:r>
        <w:r>
          <w:t>5</w:t>
        </w:r>
        <w:r>
          <w:fldChar w:fldCharType="end"/>
        </w:r>
      </w:hyperlink>
    </w:p>
    <w:p>
      <w:pPr>
        <w:pStyle w:val="TOC2"/>
        <w:tabs>
          <w:tab w:val="right" w:leader="dot" w:pos="8306"/>
        </w:tabs>
      </w:pPr>
      <w:hyperlink w:anchor="_Toc9035" w:history="1">
        <w:r>
          <w:rPr>
            <w:rFonts w:ascii="仿宋" w:eastAsia="仿宋" w:hAnsi="仿宋" w:cs="仿宋" w:hint="eastAsia"/>
            <w:lang w:eastAsia="zh-CN"/>
          </w:rPr>
          <w:t>(一)、压力对员工的影响及管理原则</w:t>
        </w:r>
        <w:r>
          <w:tab/>
        </w:r>
        <w:r>
          <w:fldChar w:fldCharType="begin"/>
        </w:r>
        <w:r>
          <w:instrText xml:space="preserve"> PAGEREF _Toc9035 \h </w:instrText>
        </w:r>
        <w:r>
          <w:fldChar w:fldCharType="separate"/>
        </w:r>
        <w:r>
          <w:t>5</w:t>
        </w:r>
        <w:r>
          <w:fldChar w:fldCharType="end"/>
        </w:r>
      </w:hyperlink>
    </w:p>
    <w:p>
      <w:pPr>
        <w:pStyle w:val="TOC2"/>
        <w:tabs>
          <w:tab w:val="right" w:leader="dot" w:pos="8306"/>
        </w:tabs>
      </w:pPr>
      <w:hyperlink w:anchor="_Toc4581" w:history="1">
        <w:r>
          <w:rPr>
            <w:rFonts w:ascii="仿宋" w:eastAsia="仿宋" w:hAnsi="仿宋" w:cs="仿宋" w:hint="eastAsia"/>
            <w:lang w:eastAsia="zh-CN"/>
          </w:rPr>
          <w:t>(二)、压力应对策略及其实施方案</w:t>
        </w:r>
        <w:r>
          <w:tab/>
        </w:r>
        <w:r>
          <w:fldChar w:fldCharType="begin"/>
        </w:r>
        <w:r>
          <w:instrText xml:space="preserve"> PAGEREF _Toc4581 \h </w:instrText>
        </w:r>
        <w:r>
          <w:fldChar w:fldCharType="separate"/>
        </w:r>
        <w:r>
          <w:t>6</w:t>
        </w:r>
        <w:r>
          <w:fldChar w:fldCharType="end"/>
        </w:r>
      </w:hyperlink>
    </w:p>
    <w:p>
      <w:pPr>
        <w:pStyle w:val="TOC2"/>
        <w:tabs>
          <w:tab w:val="right" w:leader="dot" w:pos="8306"/>
        </w:tabs>
      </w:pPr>
      <w:hyperlink w:anchor="_Toc31603" w:history="1">
        <w:r>
          <w:rPr>
            <w:rFonts w:ascii="仿宋" w:eastAsia="仿宋" w:hAnsi="仿宋" w:cs="仿宋" w:hint="eastAsia"/>
            <w:lang w:eastAsia="zh-CN"/>
          </w:rPr>
          <w:t>(三)、压力管理效果的评估及持续改进</w:t>
        </w:r>
        <w:r>
          <w:tab/>
        </w:r>
        <w:r>
          <w:fldChar w:fldCharType="begin"/>
        </w:r>
        <w:r>
          <w:instrText xml:space="preserve"> PAGEREF _Toc31603 \h </w:instrText>
        </w:r>
        <w:r>
          <w:fldChar w:fldCharType="separate"/>
        </w:r>
        <w:r>
          <w:t>7</w:t>
        </w:r>
        <w:r>
          <w:fldChar w:fldCharType="end"/>
        </w:r>
      </w:hyperlink>
    </w:p>
    <w:p>
      <w:pPr>
        <w:pStyle w:val="TOC1"/>
        <w:tabs>
          <w:tab w:val="right" w:leader="dot" w:pos="8306"/>
        </w:tabs>
      </w:pPr>
      <w:hyperlink w:anchor="_Toc13098" w:history="1">
        <w:r>
          <w:rPr>
            <w:rFonts w:ascii="仿宋" w:eastAsia="仿宋" w:hAnsi="仿宋" w:cs="仿宋" w:hint="eastAsia"/>
            <w:lang w:eastAsia="zh-CN"/>
          </w:rPr>
          <w:t>三、第七章员工培训与发展</w:t>
        </w:r>
        <w:r>
          <w:tab/>
        </w:r>
        <w:r>
          <w:fldChar w:fldCharType="begin"/>
        </w:r>
        <w:r>
          <w:instrText xml:space="preserve"> PAGEREF _Toc13098 \h </w:instrText>
        </w:r>
        <w:r>
          <w:fldChar w:fldCharType="separate"/>
        </w:r>
        <w:r>
          <w:t>8</w:t>
        </w:r>
        <w:r>
          <w:fldChar w:fldCharType="end"/>
        </w:r>
      </w:hyperlink>
    </w:p>
    <w:p>
      <w:pPr>
        <w:pStyle w:val="TOC2"/>
        <w:tabs>
          <w:tab w:val="right" w:leader="dot" w:pos="8306"/>
        </w:tabs>
      </w:pPr>
      <w:hyperlink w:anchor="_Toc12690" w:history="1">
        <w:r>
          <w:rPr>
            <w:rFonts w:ascii="仿宋" w:eastAsia="仿宋" w:hAnsi="仿宋" w:cs="仿宋" w:hint="eastAsia"/>
            <w:lang w:eastAsia="zh-CN"/>
          </w:rPr>
          <w:t>(一)、培训需求分析</w:t>
        </w:r>
        <w:r>
          <w:tab/>
        </w:r>
        <w:r>
          <w:fldChar w:fldCharType="begin"/>
        </w:r>
        <w:r>
          <w:instrText xml:space="preserve"> PAGEREF _Toc12690 \h </w:instrText>
        </w:r>
        <w:r>
          <w:fldChar w:fldCharType="separate"/>
        </w:r>
        <w:r>
          <w:t>8</w:t>
        </w:r>
        <w:r>
          <w:fldChar w:fldCharType="end"/>
        </w:r>
      </w:hyperlink>
    </w:p>
    <w:p>
      <w:pPr>
        <w:pStyle w:val="TOC2"/>
        <w:tabs>
          <w:tab w:val="right" w:leader="dot" w:pos="8306"/>
        </w:tabs>
      </w:pPr>
      <w:hyperlink w:anchor="_Toc32163" w:history="1">
        <w:r>
          <w:rPr>
            <w:rFonts w:ascii="仿宋" w:eastAsia="仿宋" w:hAnsi="仿宋" w:cs="仿宋" w:hint="eastAsia"/>
            <w:lang w:eastAsia="zh-CN"/>
          </w:rPr>
          <w:t>(二)、培训计划制定</w:t>
        </w:r>
        <w:r>
          <w:tab/>
        </w:r>
        <w:r>
          <w:fldChar w:fldCharType="begin"/>
        </w:r>
        <w:r>
          <w:instrText xml:space="preserve"> PAGEREF _Toc32163 \h </w:instrText>
        </w:r>
        <w:r>
          <w:fldChar w:fldCharType="separate"/>
        </w:r>
        <w:r>
          <w:t>9</w:t>
        </w:r>
        <w:r>
          <w:fldChar w:fldCharType="end"/>
        </w:r>
      </w:hyperlink>
    </w:p>
    <w:p>
      <w:pPr>
        <w:pStyle w:val="TOC2"/>
        <w:tabs>
          <w:tab w:val="right" w:leader="dot" w:pos="8306"/>
        </w:tabs>
      </w:pPr>
      <w:hyperlink w:anchor="_Toc23495" w:history="1">
        <w:r>
          <w:rPr>
            <w:rFonts w:ascii="仿宋" w:eastAsia="仿宋" w:hAnsi="仿宋" w:cs="仿宋" w:hint="eastAsia"/>
            <w:lang w:eastAsia="zh-CN"/>
          </w:rPr>
          <w:t>(三)、培训实施与评估</w:t>
        </w:r>
        <w:r>
          <w:tab/>
        </w:r>
        <w:r>
          <w:fldChar w:fldCharType="begin"/>
        </w:r>
        <w:r>
          <w:instrText xml:space="preserve"> PAGEREF _Toc23495 \h </w:instrText>
        </w:r>
        <w:r>
          <w:fldChar w:fldCharType="separate"/>
        </w:r>
        <w:r>
          <w:t>10</w:t>
        </w:r>
        <w:r>
          <w:fldChar w:fldCharType="end"/>
        </w:r>
      </w:hyperlink>
    </w:p>
    <w:p>
      <w:pPr>
        <w:pStyle w:val="TOC2"/>
        <w:tabs>
          <w:tab w:val="right" w:leader="dot" w:pos="8306"/>
        </w:tabs>
      </w:pPr>
      <w:hyperlink w:anchor="_Toc29126" w:history="1">
        <w:r>
          <w:rPr>
            <w:rFonts w:ascii="仿宋" w:eastAsia="仿宋" w:hAnsi="仿宋" w:cs="仿宋" w:hint="eastAsia"/>
            <w:lang w:eastAsia="zh-CN"/>
          </w:rPr>
          <w:t>(四)、持续学习与专业发展支持</w:t>
        </w:r>
        <w:r>
          <w:tab/>
        </w:r>
        <w:r>
          <w:fldChar w:fldCharType="begin"/>
        </w:r>
        <w:r>
          <w:instrText xml:space="preserve"> PAGEREF _Toc29126 \h </w:instrText>
        </w:r>
        <w:r>
          <w:fldChar w:fldCharType="separate"/>
        </w:r>
        <w:r>
          <w:t>11</w:t>
        </w:r>
        <w:r>
          <w:fldChar w:fldCharType="end"/>
        </w:r>
      </w:hyperlink>
    </w:p>
    <w:p>
      <w:pPr>
        <w:pStyle w:val="TOC1"/>
        <w:tabs>
          <w:tab w:val="right" w:leader="dot" w:pos="8306"/>
        </w:tabs>
      </w:pPr>
      <w:hyperlink w:anchor="_Toc30777" w:history="1">
        <w:r>
          <w:rPr>
            <w:rFonts w:ascii="仿宋" w:eastAsia="仿宋" w:hAnsi="仿宋" w:cs="仿宋" w:hint="eastAsia"/>
            <w:lang w:eastAsia="zh-CN"/>
          </w:rPr>
          <w:t>四、项目基本情况</w:t>
        </w:r>
        <w:r>
          <w:tab/>
        </w:r>
        <w:r>
          <w:fldChar w:fldCharType="begin"/>
        </w:r>
        <w:r>
          <w:instrText xml:space="preserve"> PAGEREF _Toc30777 \h </w:instrText>
        </w:r>
        <w:r>
          <w:fldChar w:fldCharType="separate"/>
        </w:r>
        <w:r>
          <w:t>12</w:t>
        </w:r>
        <w:r>
          <w:fldChar w:fldCharType="end"/>
        </w:r>
      </w:hyperlink>
    </w:p>
    <w:p>
      <w:pPr>
        <w:pStyle w:val="TOC2"/>
        <w:tabs>
          <w:tab w:val="right" w:leader="dot" w:pos="8306"/>
        </w:tabs>
      </w:pPr>
      <w:hyperlink w:anchor="_Toc16000" w:history="1">
        <w:r>
          <w:rPr>
            <w:rFonts w:ascii="仿宋" w:eastAsia="仿宋" w:hAnsi="仿宋" w:cs="仿宋" w:hint="eastAsia"/>
            <w:lang w:eastAsia="zh-CN"/>
          </w:rPr>
          <w:t>(一)、项目名称及建设性质</w:t>
        </w:r>
        <w:r>
          <w:tab/>
        </w:r>
        <w:r>
          <w:fldChar w:fldCharType="begin"/>
        </w:r>
        <w:r>
          <w:instrText xml:space="preserve"> PAGEREF _Toc16000 \h </w:instrText>
        </w:r>
        <w:r>
          <w:fldChar w:fldCharType="separate"/>
        </w:r>
        <w:r>
          <w:t>12</w:t>
        </w:r>
        <w:r>
          <w:fldChar w:fldCharType="end"/>
        </w:r>
      </w:hyperlink>
    </w:p>
    <w:p>
      <w:pPr>
        <w:pStyle w:val="TOC2"/>
        <w:tabs>
          <w:tab w:val="right" w:leader="dot" w:pos="8306"/>
        </w:tabs>
      </w:pPr>
      <w:hyperlink w:anchor="_Toc1530" w:history="1">
        <w:r>
          <w:rPr>
            <w:rFonts w:ascii="仿宋" w:eastAsia="仿宋" w:hAnsi="仿宋" w:cs="仿宋" w:hint="eastAsia"/>
            <w:lang w:eastAsia="zh-CN"/>
          </w:rPr>
          <w:t>(二)、项目承办单位</w:t>
        </w:r>
        <w:r>
          <w:tab/>
        </w:r>
        <w:r>
          <w:fldChar w:fldCharType="begin"/>
        </w:r>
        <w:r>
          <w:instrText xml:space="preserve"> PAGEREF _Toc1530 \h </w:instrText>
        </w:r>
        <w:r>
          <w:fldChar w:fldCharType="separate"/>
        </w:r>
        <w:r>
          <w:t>13</w:t>
        </w:r>
        <w:r>
          <w:fldChar w:fldCharType="end"/>
        </w:r>
      </w:hyperlink>
    </w:p>
    <w:p>
      <w:pPr>
        <w:pStyle w:val="TOC2"/>
        <w:tabs>
          <w:tab w:val="right" w:leader="dot" w:pos="8306"/>
        </w:tabs>
      </w:pPr>
      <w:hyperlink w:anchor="_Toc11020" w:history="1">
        <w:r>
          <w:rPr>
            <w:rFonts w:ascii="仿宋" w:eastAsia="仿宋" w:hAnsi="仿宋" w:cs="仿宋" w:hint="eastAsia"/>
            <w:lang w:eastAsia="zh-CN"/>
          </w:rPr>
          <w:t>(三)、项目实施的可行性</w:t>
        </w:r>
        <w:r>
          <w:tab/>
        </w:r>
        <w:r>
          <w:fldChar w:fldCharType="begin"/>
        </w:r>
        <w:r>
          <w:instrText xml:space="preserve"> PAGEREF _Toc11020 \h </w:instrText>
        </w:r>
        <w:r>
          <w:fldChar w:fldCharType="separate"/>
        </w:r>
        <w:r>
          <w:t>14</w:t>
        </w:r>
        <w:r>
          <w:fldChar w:fldCharType="end"/>
        </w:r>
      </w:hyperlink>
    </w:p>
    <w:p>
      <w:pPr>
        <w:pStyle w:val="TOC2"/>
        <w:tabs>
          <w:tab w:val="right" w:leader="dot" w:pos="8306"/>
        </w:tabs>
      </w:pPr>
      <w:hyperlink w:anchor="_Toc10757" w:history="1">
        <w:r>
          <w:rPr>
            <w:rFonts w:ascii="仿宋" w:eastAsia="仿宋" w:hAnsi="仿宋" w:cs="仿宋" w:hint="eastAsia"/>
            <w:lang w:eastAsia="zh-CN"/>
          </w:rPr>
          <w:t>(四)、项目建设选址</w:t>
        </w:r>
        <w:r>
          <w:tab/>
        </w:r>
        <w:r>
          <w:fldChar w:fldCharType="begin"/>
        </w:r>
        <w:r>
          <w:instrText xml:space="preserve"> PAGEREF _Toc10757 \h </w:instrText>
        </w:r>
        <w:r>
          <w:fldChar w:fldCharType="separate"/>
        </w:r>
        <w:r>
          <w:t>16</w:t>
        </w:r>
        <w:r>
          <w:fldChar w:fldCharType="end"/>
        </w:r>
      </w:hyperlink>
    </w:p>
    <w:p>
      <w:pPr>
        <w:pStyle w:val="TOC2"/>
        <w:tabs>
          <w:tab w:val="right" w:leader="dot" w:pos="8306"/>
        </w:tabs>
      </w:pPr>
      <w:hyperlink w:anchor="_Toc126" w:history="1">
        <w:r>
          <w:rPr>
            <w:rFonts w:ascii="仿宋" w:eastAsia="仿宋" w:hAnsi="仿宋" w:cs="仿宋" w:hint="eastAsia"/>
            <w:lang w:eastAsia="zh-CN"/>
          </w:rPr>
          <w:t>(五)、建筑物建设规模</w:t>
        </w:r>
        <w:r>
          <w:tab/>
        </w:r>
        <w:r>
          <w:fldChar w:fldCharType="begin"/>
        </w:r>
        <w:r>
          <w:instrText xml:space="preserve"> PAGEREF _Toc126 \h </w:instrText>
        </w:r>
        <w:r>
          <w:fldChar w:fldCharType="separate"/>
        </w:r>
        <w:r>
          <w:t>17</w:t>
        </w:r>
        <w:r>
          <w:fldChar w:fldCharType="end"/>
        </w:r>
      </w:hyperlink>
    </w:p>
    <w:p>
      <w:pPr>
        <w:pStyle w:val="TOC2"/>
        <w:tabs>
          <w:tab w:val="right" w:leader="dot" w:pos="8306"/>
        </w:tabs>
      </w:pPr>
      <w:hyperlink w:anchor="_Toc26904" w:history="1">
        <w:r>
          <w:rPr>
            <w:rFonts w:ascii="仿宋" w:eastAsia="仿宋" w:hAnsi="仿宋" w:cs="仿宋" w:hint="eastAsia"/>
            <w:lang w:eastAsia="zh-CN"/>
          </w:rPr>
          <w:t>(六)、项目总投资及资金构成</w:t>
        </w:r>
        <w:r>
          <w:tab/>
        </w:r>
        <w:r>
          <w:fldChar w:fldCharType="begin"/>
        </w:r>
        <w:r>
          <w:instrText xml:space="preserve"> PAGEREF _Toc26904 \h </w:instrText>
        </w:r>
        <w:r>
          <w:fldChar w:fldCharType="separate"/>
        </w:r>
        <w:r>
          <w:t>18</w:t>
        </w:r>
        <w:r>
          <w:fldChar w:fldCharType="end"/>
        </w:r>
      </w:hyperlink>
    </w:p>
    <w:p>
      <w:pPr>
        <w:pStyle w:val="TOC2"/>
        <w:tabs>
          <w:tab w:val="right" w:leader="dot" w:pos="8306"/>
        </w:tabs>
      </w:pPr>
      <w:hyperlink w:anchor="_Toc30890" w:history="1">
        <w:r>
          <w:rPr>
            <w:rFonts w:ascii="仿宋" w:eastAsia="仿宋" w:hAnsi="仿宋" w:cs="仿宋" w:hint="eastAsia"/>
            <w:lang w:eastAsia="zh-CN"/>
          </w:rPr>
          <w:t>(七)、资金筹措方案</w:t>
        </w:r>
        <w:r>
          <w:tab/>
        </w:r>
        <w:r>
          <w:fldChar w:fldCharType="begin"/>
        </w:r>
        <w:r>
          <w:instrText xml:space="preserve"> PAGEREF _Toc30890 \h </w:instrText>
        </w:r>
        <w:r>
          <w:fldChar w:fldCharType="separate"/>
        </w:r>
        <w:r>
          <w:t>19</w:t>
        </w:r>
        <w:r>
          <w:fldChar w:fldCharType="end"/>
        </w:r>
      </w:hyperlink>
    </w:p>
    <w:p>
      <w:pPr>
        <w:pStyle w:val="TOC2"/>
        <w:tabs>
          <w:tab w:val="right" w:leader="dot" w:pos="8306"/>
        </w:tabs>
      </w:pPr>
      <w:hyperlink w:anchor="_Toc1406" w:history="1">
        <w:r>
          <w:rPr>
            <w:rFonts w:ascii="仿宋" w:eastAsia="仿宋" w:hAnsi="仿宋" w:cs="仿宋" w:hint="eastAsia"/>
            <w:lang w:eastAsia="zh-CN"/>
          </w:rPr>
          <w:t>(八)、项目预期经济效益规划目标</w:t>
        </w:r>
        <w:r>
          <w:tab/>
        </w:r>
        <w:r>
          <w:fldChar w:fldCharType="begin"/>
        </w:r>
        <w:r>
          <w:instrText xml:space="preserve"> PAGEREF _Toc1406 \h </w:instrText>
        </w:r>
        <w:r>
          <w:fldChar w:fldCharType="separate"/>
        </w:r>
        <w:r>
          <w:t>20</w:t>
        </w:r>
        <w:r>
          <w:fldChar w:fldCharType="end"/>
        </w:r>
      </w:hyperlink>
    </w:p>
    <w:p>
      <w:pPr>
        <w:pStyle w:val="TOC2"/>
        <w:tabs>
          <w:tab w:val="right" w:leader="dot" w:pos="8306"/>
        </w:tabs>
      </w:pPr>
      <w:hyperlink w:anchor="_Toc9559" w:history="1">
        <w:r>
          <w:rPr>
            <w:rFonts w:ascii="仿宋" w:eastAsia="仿宋" w:hAnsi="仿宋" w:cs="仿宋" w:hint="eastAsia"/>
            <w:lang w:eastAsia="zh-CN"/>
          </w:rPr>
          <w:t>(九)、项目建设进度规划</w:t>
        </w:r>
        <w:r>
          <w:tab/>
        </w:r>
        <w:r>
          <w:fldChar w:fldCharType="begin"/>
        </w:r>
        <w:r>
          <w:instrText xml:space="preserve"> PAGEREF _Toc9559 \h </w:instrText>
        </w:r>
        <w:r>
          <w:fldChar w:fldCharType="separate"/>
        </w:r>
        <w:r>
          <w:t>21</w:t>
        </w:r>
        <w:r>
          <w:fldChar w:fldCharType="end"/>
        </w:r>
      </w:hyperlink>
    </w:p>
    <w:p>
      <w:pPr>
        <w:pStyle w:val="TOC1"/>
        <w:tabs>
          <w:tab w:val="right" w:leader="dot" w:pos="8306"/>
        </w:tabs>
      </w:pPr>
      <w:hyperlink w:anchor="_Toc18433" w:history="1">
        <w:r>
          <w:rPr>
            <w:rFonts w:ascii="仿宋" w:eastAsia="仿宋" w:hAnsi="仿宋" w:cs="仿宋" w:hint="eastAsia"/>
            <w:lang w:eastAsia="zh-CN"/>
          </w:rPr>
          <w:t>五、薪酬制度管理</w:t>
        </w:r>
        <w:r>
          <w:tab/>
        </w:r>
        <w:r>
          <w:fldChar w:fldCharType="begin"/>
        </w:r>
        <w:r>
          <w:instrText xml:space="preserve"> PAGEREF _Toc18433 \h </w:instrText>
        </w:r>
        <w:r>
          <w:fldChar w:fldCharType="separate"/>
        </w:r>
        <w:r>
          <w:t>24</w:t>
        </w:r>
        <w:r>
          <w:fldChar w:fldCharType="end"/>
        </w:r>
      </w:hyperlink>
    </w:p>
    <w:p>
      <w:pPr>
        <w:pStyle w:val="TOC2"/>
        <w:tabs>
          <w:tab w:val="right" w:leader="dot" w:pos="8306"/>
        </w:tabs>
      </w:pPr>
      <w:hyperlink w:anchor="_Toc6610" w:history="1">
        <w:r>
          <w:rPr>
            <w:rFonts w:ascii="仿宋" w:eastAsia="仿宋" w:hAnsi="仿宋" w:cs="仿宋" w:hint="eastAsia"/>
            <w:lang w:eastAsia="zh-CN"/>
          </w:rPr>
          <w:t>(一)、薪酬管理制度</w:t>
        </w:r>
        <w:r>
          <w:tab/>
        </w:r>
        <w:r>
          <w:fldChar w:fldCharType="begin"/>
        </w:r>
        <w:r>
          <w:instrText xml:space="preserve"> PAGEREF _Toc6610 \h </w:instrText>
        </w:r>
        <w:r>
          <w:fldChar w:fldCharType="separate"/>
        </w:r>
        <w:r>
          <w:t>24</w:t>
        </w:r>
        <w:r>
          <w:fldChar w:fldCharType="end"/>
        </w:r>
      </w:hyperlink>
    </w:p>
    <w:p>
      <w:pPr>
        <w:pStyle w:val="TOC2"/>
        <w:tabs>
          <w:tab w:val="right" w:leader="dot" w:pos="8306"/>
        </w:tabs>
      </w:pPr>
      <w:hyperlink w:anchor="_Toc30113" w:history="1">
        <w:r>
          <w:rPr>
            <w:rFonts w:ascii="仿宋" w:eastAsia="仿宋" w:hAnsi="仿宋" w:cs="仿宋" w:hint="eastAsia"/>
            <w:lang w:eastAsia="zh-CN"/>
          </w:rPr>
          <w:t>(二)、奖金制度的制定</w:t>
        </w:r>
        <w:r>
          <w:tab/>
        </w:r>
        <w:r>
          <w:fldChar w:fldCharType="begin"/>
        </w:r>
        <w:r>
          <w:instrText xml:space="preserve"> PAGEREF _Toc30113 \h </w:instrText>
        </w:r>
        <w:r>
          <w:fldChar w:fldCharType="separate"/>
        </w:r>
        <w:r>
          <w:t>27</w:t>
        </w:r>
        <w:r>
          <w:fldChar w:fldCharType="end"/>
        </w:r>
      </w:hyperlink>
    </w:p>
    <w:p>
      <w:pPr>
        <w:pStyle w:val="TOC2"/>
        <w:tabs>
          <w:tab w:val="right" w:leader="dot" w:pos="8306"/>
        </w:tabs>
      </w:pPr>
      <w:hyperlink w:anchor="_Toc12900" w:history="1">
        <w:r>
          <w:rPr>
            <w:rFonts w:ascii="仿宋" w:eastAsia="仿宋" w:hAnsi="仿宋" w:cs="仿宋" w:hint="eastAsia"/>
            <w:lang w:eastAsia="zh-CN"/>
          </w:rPr>
          <w:t>(三)、岗位薪酬体系设计</w:t>
        </w:r>
        <w:r>
          <w:tab/>
        </w:r>
        <w:r>
          <w:fldChar w:fldCharType="begin"/>
        </w:r>
        <w:r>
          <w:instrText xml:space="preserve"> PAGEREF _Toc12900 \h </w:instrText>
        </w:r>
        <w:r>
          <w:fldChar w:fldCharType="separate"/>
        </w:r>
        <w:r>
          <w:t>30</w:t>
        </w:r>
        <w:r>
          <w:fldChar w:fldCharType="end"/>
        </w:r>
      </w:hyperlink>
    </w:p>
    <w:p>
      <w:pPr>
        <w:pStyle w:val="TOC2"/>
        <w:tabs>
          <w:tab w:val="right" w:leader="dot" w:pos="8306"/>
        </w:tabs>
      </w:pPr>
      <w:hyperlink w:anchor="_Toc32701" w:history="1">
        <w:r>
          <w:rPr>
            <w:rFonts w:ascii="仿宋" w:eastAsia="仿宋" w:hAnsi="仿宋" w:cs="仿宋" w:hint="eastAsia"/>
            <w:lang w:eastAsia="zh-CN"/>
          </w:rPr>
          <w:t>(四)、绩效薪酬体系设计</w:t>
        </w:r>
        <w:r>
          <w:tab/>
        </w:r>
        <w:r>
          <w:fldChar w:fldCharType="begin"/>
        </w:r>
        <w:r>
          <w:instrText xml:space="preserve"> PAGEREF _Toc32701 \h </w:instrText>
        </w:r>
        <w:r>
          <w:fldChar w:fldCharType="separate"/>
        </w:r>
        <w:r>
          <w:t>31</w:t>
        </w:r>
        <w:r>
          <w:fldChar w:fldCharType="end"/>
        </w:r>
      </w:hyperlink>
    </w:p>
    <w:p>
      <w:pPr>
        <w:pStyle w:val="TOC1"/>
        <w:tabs>
          <w:tab w:val="right" w:leader="dot" w:pos="8306"/>
        </w:tabs>
      </w:pPr>
      <w:hyperlink w:anchor="_Toc28730" w:history="1">
        <w:r>
          <w:rPr>
            <w:rFonts w:ascii="仿宋" w:eastAsia="仿宋" w:hAnsi="仿宋" w:cs="仿宋" w:hint="eastAsia"/>
            <w:lang w:eastAsia="zh-CN"/>
          </w:rPr>
          <w:t>六、员工家庭与工作平衡支持计划</w:t>
        </w:r>
        <w:r>
          <w:tab/>
        </w:r>
        <w:r>
          <w:fldChar w:fldCharType="begin"/>
        </w:r>
        <w:r>
          <w:instrText xml:space="preserve"> PAGEREF _Toc28730 \h </w:instrText>
        </w:r>
        <w:r>
          <w:fldChar w:fldCharType="separate"/>
        </w:r>
        <w:r>
          <w:t>33</w:t>
        </w:r>
        <w:r>
          <w:fldChar w:fldCharType="end"/>
        </w:r>
      </w:hyperlink>
    </w:p>
    <w:p>
      <w:pPr>
        <w:pStyle w:val="TOC2"/>
        <w:tabs>
          <w:tab w:val="right" w:leader="dot" w:pos="8306"/>
        </w:tabs>
      </w:pPr>
      <w:hyperlink w:anchor="_Toc10965" w:history="1">
        <w:r>
          <w:rPr>
            <w:rFonts w:ascii="仿宋" w:eastAsia="仿宋" w:hAnsi="仿宋" w:cs="仿宋" w:hint="eastAsia"/>
            <w:lang w:eastAsia="zh-CN"/>
          </w:rPr>
          <w:t>(一)、家庭与工作平衡的重要性分析</w:t>
        </w:r>
        <w:r>
          <w:tab/>
        </w:r>
        <w:r>
          <w:fldChar w:fldCharType="begin"/>
        </w:r>
        <w:r>
          <w:instrText xml:space="preserve"> PAGEREF _Toc10965 \h </w:instrText>
        </w:r>
        <w:r>
          <w:fldChar w:fldCharType="separate"/>
        </w:r>
        <w:r>
          <w:t>33</w:t>
        </w:r>
        <w:r>
          <w:fldChar w:fldCharType="end"/>
        </w:r>
      </w:hyperlink>
    </w:p>
    <w:p>
      <w:pPr>
        <w:pStyle w:val="TOC2"/>
        <w:tabs>
          <w:tab w:val="right" w:leader="dot" w:pos="8306"/>
        </w:tabs>
      </w:pPr>
      <w:hyperlink w:anchor="_Toc21949" w:history="1">
        <w:r>
          <w:rPr>
            <w:rFonts w:ascii="仿宋" w:eastAsia="仿宋" w:hAnsi="仿宋" w:cs="仿宋" w:hint="eastAsia"/>
            <w:lang w:eastAsia="zh-CN"/>
          </w:rPr>
          <w:t>(二)、支持计划的制定与实施步骤</w:t>
        </w:r>
        <w:r>
          <w:tab/>
        </w:r>
        <w:r>
          <w:fldChar w:fldCharType="begin"/>
        </w:r>
        <w:r>
          <w:instrText xml:space="preserve"> PAGEREF _Toc21949 \h </w:instrText>
        </w:r>
        <w:r>
          <w:fldChar w:fldCharType="separate"/>
        </w:r>
        <w:r>
          <w:t>33</w:t>
        </w:r>
        <w:r>
          <w:fldChar w:fldCharType="end"/>
        </w:r>
      </w:hyperlink>
    </w:p>
    <w:p>
      <w:pPr>
        <w:pStyle w:val="TOC2"/>
        <w:tabs>
          <w:tab w:val="right" w:leader="dot" w:pos="8306"/>
        </w:tabs>
      </w:pPr>
      <w:hyperlink w:anchor="_Toc2063" w:history="1">
        <w:r>
          <w:rPr>
            <w:rFonts w:ascii="仿宋" w:eastAsia="仿宋" w:hAnsi="仿宋" w:cs="仿宋" w:hint="eastAsia"/>
            <w:lang w:eastAsia="zh-CN"/>
          </w:rPr>
          <w:t>(三)、平衡效果的评估及调整优化</w:t>
        </w:r>
        <w:r>
          <w:tab/>
        </w:r>
        <w:r>
          <w:fldChar w:fldCharType="begin"/>
        </w:r>
        <w:r>
          <w:instrText xml:space="preserve"> PAGEREF _Toc2063 \h </w:instrText>
        </w:r>
        <w:r>
          <w:fldChar w:fldCharType="separate"/>
        </w:r>
        <w:r>
          <w:t>34</w:t>
        </w:r>
        <w:r>
          <w:fldChar w:fldCharType="end"/>
        </w:r>
      </w:hyperlink>
    </w:p>
    <w:p>
      <w:pPr>
        <w:pStyle w:val="TOC1"/>
        <w:tabs>
          <w:tab w:val="right" w:leader="dot" w:pos="8306"/>
        </w:tabs>
      </w:pPr>
      <w:hyperlink w:anchor="_Toc20072" w:history="1">
        <w:r>
          <w:rPr>
            <w:rFonts w:ascii="仿宋" w:eastAsia="仿宋" w:hAnsi="仿宋" w:cs="仿宋" w:hint="eastAsia"/>
            <w:lang w:eastAsia="zh-CN"/>
          </w:rPr>
          <w:t>七、第十二章职业伦理与社会责任</w:t>
        </w:r>
        <w:r>
          <w:tab/>
        </w:r>
        <w:r>
          <w:fldChar w:fldCharType="begin"/>
        </w:r>
        <w:r>
          <w:instrText xml:space="preserve"> PAGEREF _Toc20072 \h </w:instrText>
        </w:r>
        <w:r>
          <w:fldChar w:fldCharType="separate"/>
        </w:r>
        <w:r>
          <w:t>35</w:t>
        </w:r>
        <w:r>
          <w:fldChar w:fldCharType="end"/>
        </w:r>
      </w:hyperlink>
    </w:p>
    <w:p>
      <w:pPr>
        <w:pStyle w:val="TOC2"/>
        <w:tabs>
          <w:tab w:val="right" w:leader="dot" w:pos="8306"/>
        </w:tabs>
      </w:pPr>
      <w:hyperlink w:anchor="_Toc16416" w:history="1">
        <w:r>
          <w:rPr>
            <w:rFonts w:ascii="仿宋" w:eastAsia="仿宋" w:hAnsi="仿宋" w:cs="仿宋" w:hint="eastAsia"/>
            <w:lang w:eastAsia="zh-CN"/>
          </w:rPr>
          <w:t>(一)、职业道德规范</w:t>
        </w:r>
        <w:r>
          <w:tab/>
        </w:r>
        <w:r>
          <w:fldChar w:fldCharType="begin"/>
        </w:r>
        <w:r>
          <w:instrText xml:space="preserve"> PAGEREF _Toc16416 \h </w:instrText>
        </w:r>
        <w:r>
          <w:fldChar w:fldCharType="separate"/>
        </w:r>
        <w:r>
          <w:t>35</w:t>
        </w:r>
        <w:r>
          <w:fldChar w:fldCharType="end"/>
        </w:r>
      </w:hyperlink>
    </w:p>
    <w:p>
      <w:pPr>
        <w:pStyle w:val="TOC2"/>
        <w:tabs>
          <w:tab w:val="right" w:leader="dot" w:pos="8306"/>
        </w:tabs>
      </w:pPr>
      <w:hyperlink w:anchor="_Toc18082" w:history="1">
        <w:r>
          <w:rPr>
            <w:rFonts w:ascii="仿宋" w:eastAsia="仿宋" w:hAnsi="仿宋" w:cs="仿宋" w:hint="eastAsia"/>
            <w:lang w:eastAsia="zh-CN"/>
          </w:rPr>
          <w:t>(二)、社会责任履行</w:t>
        </w:r>
        <w:r>
          <w:tab/>
        </w:r>
        <w:r>
          <w:fldChar w:fldCharType="begin"/>
        </w:r>
        <w:r>
          <w:instrText xml:space="preserve"> PAGEREF _Toc18082 \h </w:instrText>
        </w:r>
        <w:r>
          <w:fldChar w:fldCharType="separate"/>
        </w:r>
        <w:r>
          <w:t>35</w:t>
        </w:r>
        <w:r>
          <w:fldChar w:fldCharType="end"/>
        </w:r>
      </w:hyperlink>
    </w:p>
    <w:p>
      <w:pPr>
        <w:pStyle w:val="TOC1"/>
        <w:tabs>
          <w:tab w:val="right" w:leader="dot" w:pos="8306"/>
        </w:tabs>
      </w:pPr>
      <w:hyperlink w:anchor="_Toc25165" w:history="1">
        <w:r>
          <w:rPr>
            <w:rFonts w:ascii="仿宋" w:eastAsia="仿宋" w:hAnsi="仿宋" w:cs="仿宋" w:hint="eastAsia"/>
            <w:lang w:eastAsia="zh-CN"/>
          </w:rPr>
          <w:t>八、第十三章技术与创新支持</w:t>
        </w:r>
        <w:r>
          <w:tab/>
        </w:r>
        <w:r>
          <w:fldChar w:fldCharType="begin"/>
        </w:r>
        <w:r>
          <w:instrText xml:space="preserve"> PAGEREF _Toc25165 \h </w:instrText>
        </w:r>
        <w:r>
          <w:fldChar w:fldCharType="separate"/>
        </w:r>
        <w:r>
          <w:t>36</w:t>
        </w:r>
        <w:r>
          <w:fldChar w:fldCharType="end"/>
        </w:r>
      </w:hyperlink>
    </w:p>
    <w:p>
      <w:pPr>
        <w:pStyle w:val="TOC2"/>
        <w:tabs>
          <w:tab w:val="right" w:leader="dot" w:pos="8306"/>
        </w:tabs>
      </w:pPr>
      <w:hyperlink w:anchor="_Toc31532" w:history="1">
        <w:r>
          <w:rPr>
            <w:rFonts w:ascii="仿宋" w:eastAsia="仿宋" w:hAnsi="仿宋" w:cs="仿宋" w:hint="eastAsia"/>
            <w:lang w:eastAsia="zh-CN"/>
          </w:rPr>
          <w:t>(一)、技术培训与更新</w:t>
        </w:r>
        <w:r>
          <w:tab/>
        </w:r>
        <w:r>
          <w:fldChar w:fldCharType="begin"/>
        </w:r>
        <w:r>
          <w:instrText xml:space="preserve"> PAGEREF _Toc31532 \h </w:instrText>
        </w:r>
        <w:r>
          <w:fldChar w:fldCharType="separate"/>
        </w:r>
        <w:r>
          <w:t>36</w:t>
        </w:r>
        <w:r>
          <w:fldChar w:fldCharType="end"/>
        </w:r>
      </w:hyperlink>
    </w:p>
    <w:p>
      <w:pPr>
        <w:pStyle w:val="TOC2"/>
        <w:tabs>
          <w:tab w:val="right" w:leader="dot" w:pos="8306"/>
        </w:tabs>
      </w:pPr>
      <w:hyperlink w:anchor="_Toc16539" w:history="1">
        <w:r>
          <w:rPr>
            <w:rFonts w:ascii="仿宋" w:eastAsia="仿宋" w:hAnsi="仿宋" w:cs="仿宋" w:hint="eastAsia"/>
            <w:lang w:eastAsia="zh-CN"/>
          </w:rPr>
          <w:t>(二)、创新文化与项目支持</w:t>
        </w:r>
        <w:r>
          <w:tab/>
        </w:r>
        <w:r>
          <w:fldChar w:fldCharType="begin"/>
        </w:r>
        <w:r>
          <w:instrText xml:space="preserve"> PAGEREF _Toc16539 \h </w:instrText>
        </w:r>
        <w:r>
          <w:fldChar w:fldCharType="separate"/>
        </w:r>
        <w:r>
          <w:t>37</w:t>
        </w:r>
        <w:r>
          <w:fldChar w:fldCharType="end"/>
        </w:r>
      </w:hyperlink>
    </w:p>
    <w:p>
      <w:pPr>
        <w:pStyle w:val="TOC1"/>
        <w:tabs>
          <w:tab w:val="right" w:leader="dot" w:pos="8306"/>
        </w:tabs>
      </w:pPr>
      <w:hyperlink w:anchor="_Toc1305" w:history="1">
        <w:r>
          <w:rPr>
            <w:rFonts w:ascii="仿宋" w:eastAsia="仿宋" w:hAnsi="仿宋" w:cs="仿宋" w:hint="eastAsia"/>
            <w:lang w:eastAsia="zh-CN"/>
          </w:rPr>
          <w:t>九、员工社会责任履行及参与公益活动</w:t>
        </w:r>
        <w:r>
          <w:tab/>
        </w:r>
        <w:r>
          <w:fldChar w:fldCharType="begin"/>
        </w:r>
        <w:r>
          <w:instrText xml:space="preserve"> PAGEREF _Toc1305 \h </w:instrText>
        </w:r>
        <w:r>
          <w:fldChar w:fldCharType="separate"/>
        </w:r>
        <w:r>
          <w:t>38</w:t>
        </w:r>
        <w:r>
          <w:fldChar w:fldCharType="end"/>
        </w:r>
      </w:hyperlink>
    </w:p>
    <w:p>
      <w:pPr>
        <w:pStyle w:val="TOC2"/>
        <w:tabs>
          <w:tab w:val="right" w:leader="dot" w:pos="8306"/>
        </w:tabs>
      </w:pPr>
      <w:hyperlink w:anchor="_Toc27246" w:history="1">
        <w:r>
          <w:rPr>
            <w:rFonts w:ascii="仿宋" w:eastAsia="仿宋" w:hAnsi="仿宋" w:cs="仿宋" w:hint="eastAsia"/>
            <w:lang w:eastAsia="zh-CN"/>
          </w:rPr>
          <w:t>(一)、员工社会责任的内涵及履行方式</w:t>
        </w:r>
        <w:r>
          <w:tab/>
        </w:r>
        <w:r>
          <w:fldChar w:fldCharType="begin"/>
        </w:r>
        <w:r>
          <w:instrText xml:space="preserve"> PAGEREF _Toc27246 \h </w:instrText>
        </w:r>
        <w:r>
          <w:fldChar w:fldCharType="separate"/>
        </w:r>
        <w:r>
          <w:t>38</w:t>
        </w:r>
        <w:r>
          <w:fldChar w:fldCharType="end"/>
        </w:r>
      </w:hyperlink>
    </w:p>
    <w:p>
      <w:pPr>
        <w:pStyle w:val="TOC2"/>
        <w:tabs>
          <w:tab w:val="right" w:leader="dot" w:pos="8306"/>
        </w:tabs>
      </w:pPr>
      <w:hyperlink w:anchor="_Toc3694" w:history="1">
        <w:r>
          <w:rPr>
            <w:rFonts w:ascii="仿宋" w:eastAsia="仿宋" w:hAnsi="仿宋" w:cs="仿宋" w:hint="eastAsia"/>
            <w:lang w:eastAsia="zh-CN"/>
          </w:rPr>
          <w:t>(二)、参与公益活动的意义及实施策略</w:t>
        </w:r>
        <w:r>
          <w:tab/>
        </w:r>
        <w:r>
          <w:fldChar w:fldCharType="begin"/>
        </w:r>
        <w:r>
          <w:instrText xml:space="preserve"> PAGEREF _Toc3694 \h </w:instrText>
        </w:r>
        <w:r>
          <w:fldChar w:fldCharType="separate"/>
        </w:r>
        <w:r>
          <w:t>39</w:t>
        </w:r>
        <w:r>
          <w:fldChar w:fldCharType="end"/>
        </w:r>
      </w:hyperlink>
    </w:p>
    <w:p>
      <w:pPr>
        <w:pStyle w:val="TOC2"/>
        <w:tabs>
          <w:tab w:val="right" w:leader="dot" w:pos="8306"/>
        </w:tabs>
      </w:pPr>
      <w:hyperlink w:anchor="_Toc8483" w:history="1">
        <w:r>
          <w:rPr>
            <w:rFonts w:ascii="仿宋" w:eastAsia="仿宋" w:hAnsi="仿宋" w:cs="仿宋" w:hint="eastAsia"/>
            <w:lang w:eastAsia="zh-CN"/>
          </w:rPr>
          <w:t>(三)、社会责任履行及公益活动参与的持续推进</w:t>
        </w:r>
        <w:r>
          <w:tab/>
        </w:r>
        <w:r>
          <w:fldChar w:fldCharType="begin"/>
        </w:r>
        <w:r>
          <w:instrText xml:space="preserve"> PAGEREF _Toc8483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77" w:history="1">
        <w:r>
          <w:rPr>
            <w:rFonts w:ascii="仿宋" w:eastAsia="仿宋" w:hAnsi="仿宋" w:cs="仿宋" w:hint="eastAsia"/>
            <w:lang w:eastAsia="zh-CN"/>
          </w:rPr>
          <w:t>十、第三十二章未来发展愿景</w:t>
        </w:r>
        <w:r>
          <w:tab/>
        </w:r>
        <w:r>
          <w:fldChar w:fldCharType="begin"/>
        </w:r>
        <w:r>
          <w:instrText xml:space="preserve"> PAGEREF _Toc15577 \h </w:instrText>
        </w:r>
        <w:r>
          <w:fldChar w:fldCharType="separate"/>
        </w:r>
        <w:r>
          <w:t>40</w:t>
        </w:r>
        <w:r>
          <w:fldChar w:fldCharType="end"/>
        </w:r>
      </w:hyperlink>
    </w:p>
    <w:p>
      <w:pPr>
        <w:pStyle w:val="TOC2"/>
        <w:tabs>
          <w:tab w:val="right" w:leader="dot" w:pos="8306"/>
        </w:tabs>
      </w:pPr>
      <w:hyperlink w:anchor="_Toc15973" w:history="1">
        <w:r>
          <w:rPr>
            <w:rFonts w:ascii="仿宋" w:eastAsia="仿宋" w:hAnsi="仿宋" w:cs="仿宋" w:hint="eastAsia"/>
            <w:lang w:eastAsia="zh-CN"/>
          </w:rPr>
          <w:t>(一)、员工职业生涯管理的未来趋势</w:t>
        </w:r>
        <w:r>
          <w:tab/>
        </w:r>
        <w:r>
          <w:fldChar w:fldCharType="begin"/>
        </w:r>
        <w:r>
          <w:instrText xml:space="preserve"> PAGEREF _Toc15973 \h </w:instrText>
        </w:r>
        <w:r>
          <w:fldChar w:fldCharType="separate"/>
        </w:r>
        <w:r>
          <w:t>40</w:t>
        </w:r>
        <w:r>
          <w:fldChar w:fldCharType="end"/>
        </w:r>
      </w:hyperlink>
    </w:p>
    <w:p>
      <w:pPr>
        <w:pStyle w:val="TOC2"/>
        <w:tabs>
          <w:tab w:val="right" w:leader="dot" w:pos="8306"/>
        </w:tabs>
      </w:pPr>
      <w:hyperlink w:anchor="_Toc2857" w:history="1">
        <w:r>
          <w:rPr>
            <w:rFonts w:ascii="仿宋" w:eastAsia="仿宋" w:hAnsi="仿宋" w:cs="仿宋" w:hint="eastAsia"/>
            <w:lang w:eastAsia="zh-CN"/>
          </w:rPr>
          <w:t>(二)、公司在员工发展中的未来愿景</w:t>
        </w:r>
        <w:r>
          <w:tab/>
        </w:r>
        <w:r>
          <w:fldChar w:fldCharType="begin"/>
        </w:r>
        <w:r>
          <w:instrText xml:space="preserve"> PAGEREF _Toc2857 \h </w:instrText>
        </w:r>
        <w:r>
          <w:fldChar w:fldCharType="separate"/>
        </w:r>
        <w:r>
          <w:t>40</w:t>
        </w:r>
        <w:r>
          <w:fldChar w:fldCharType="end"/>
        </w:r>
      </w:hyperlink>
    </w:p>
    <w:p>
      <w:pPr>
        <w:pStyle w:val="TOC1"/>
        <w:tabs>
          <w:tab w:val="right" w:leader="dot" w:pos="8306"/>
        </w:tabs>
      </w:pPr>
      <w:hyperlink w:anchor="_Toc594" w:history="1">
        <w:r>
          <w:rPr>
            <w:rFonts w:ascii="仿宋" w:eastAsia="仿宋" w:hAnsi="仿宋" w:cs="仿宋" w:hint="eastAsia"/>
            <w:lang w:eastAsia="zh-CN"/>
          </w:rPr>
          <w:t>十一、员工晋升与职业发展通道</w:t>
        </w:r>
        <w:r>
          <w:tab/>
        </w:r>
        <w:r>
          <w:fldChar w:fldCharType="begin"/>
        </w:r>
        <w:r>
          <w:instrText xml:space="preserve"> PAGEREF _Toc594 \h </w:instrText>
        </w:r>
        <w:r>
          <w:fldChar w:fldCharType="separate"/>
        </w:r>
        <w:r>
          <w:t>41</w:t>
        </w:r>
        <w:r>
          <w:fldChar w:fldCharType="end"/>
        </w:r>
      </w:hyperlink>
    </w:p>
    <w:p>
      <w:pPr>
        <w:pStyle w:val="TOC2"/>
        <w:tabs>
          <w:tab w:val="right" w:leader="dot" w:pos="8306"/>
        </w:tabs>
      </w:pPr>
      <w:hyperlink w:anchor="_Toc20327" w:history="1">
        <w:r>
          <w:rPr>
            <w:rFonts w:ascii="仿宋" w:eastAsia="仿宋" w:hAnsi="仿宋" w:cs="仿宋" w:hint="eastAsia"/>
            <w:lang w:eastAsia="zh-CN"/>
          </w:rPr>
          <w:t>(一)、晋升制度的设计与实施</w:t>
        </w:r>
        <w:r>
          <w:tab/>
        </w:r>
        <w:r>
          <w:fldChar w:fldCharType="begin"/>
        </w:r>
        <w:r>
          <w:instrText xml:space="preserve"> PAGEREF _Toc20327 \h </w:instrText>
        </w:r>
        <w:r>
          <w:fldChar w:fldCharType="separate"/>
        </w:r>
        <w:r>
          <w:t>41</w:t>
        </w:r>
        <w:r>
          <w:fldChar w:fldCharType="end"/>
        </w:r>
      </w:hyperlink>
    </w:p>
    <w:p>
      <w:pPr>
        <w:pStyle w:val="TOC2"/>
        <w:tabs>
          <w:tab w:val="right" w:leader="dot" w:pos="8306"/>
        </w:tabs>
      </w:pPr>
      <w:hyperlink w:anchor="_Toc12206" w:history="1">
        <w:r>
          <w:rPr>
            <w:rFonts w:ascii="仿宋" w:eastAsia="仿宋" w:hAnsi="仿宋" w:cs="仿宋" w:hint="eastAsia"/>
            <w:lang w:eastAsia="zh-CN"/>
          </w:rPr>
          <w:t>(二)、职业发展通道的建立与拓展</w:t>
        </w:r>
        <w:r>
          <w:tab/>
        </w:r>
        <w:r>
          <w:fldChar w:fldCharType="begin"/>
        </w:r>
        <w:r>
          <w:instrText xml:space="preserve"> PAGEREF _Toc12206 \h </w:instrText>
        </w:r>
        <w:r>
          <w:fldChar w:fldCharType="separate"/>
        </w:r>
        <w:r>
          <w:t>42</w:t>
        </w:r>
        <w:r>
          <w:fldChar w:fldCharType="end"/>
        </w:r>
      </w:hyperlink>
    </w:p>
    <w:p>
      <w:pPr>
        <w:pStyle w:val="TOC2"/>
        <w:tabs>
          <w:tab w:val="right" w:leader="dot" w:pos="8306"/>
        </w:tabs>
      </w:pPr>
      <w:hyperlink w:anchor="_Toc23224" w:history="1">
        <w:r>
          <w:rPr>
            <w:rFonts w:ascii="仿宋" w:eastAsia="仿宋" w:hAnsi="仿宋" w:cs="仿宋" w:hint="eastAsia"/>
            <w:lang w:eastAsia="zh-CN"/>
          </w:rPr>
          <w:t>(三)、晋升机会的公平与透明保障</w:t>
        </w:r>
        <w:r>
          <w:tab/>
        </w:r>
        <w:r>
          <w:fldChar w:fldCharType="begin"/>
        </w:r>
        <w:r>
          <w:instrText xml:space="preserve"> PAGEREF _Toc23224 \h </w:instrText>
        </w:r>
        <w:r>
          <w:fldChar w:fldCharType="separate"/>
        </w:r>
        <w:r>
          <w:t>44</w:t>
        </w:r>
        <w:r>
          <w:fldChar w:fldCharType="end"/>
        </w:r>
      </w:hyperlink>
    </w:p>
    <w:p>
      <w:pPr>
        <w:pStyle w:val="TOC1"/>
        <w:tabs>
          <w:tab w:val="right" w:leader="dot" w:pos="8306"/>
        </w:tabs>
      </w:pPr>
      <w:hyperlink w:anchor="_Toc20141" w:history="1">
        <w:r>
          <w:rPr>
            <w:rFonts w:ascii="仿宋" w:eastAsia="仿宋" w:hAnsi="仿宋" w:cs="仿宋" w:hint="eastAsia"/>
            <w:lang w:eastAsia="zh-CN"/>
          </w:rPr>
          <w:t>十二、第四十八章员工环保与可持续发展</w:t>
        </w:r>
        <w:r>
          <w:tab/>
        </w:r>
        <w:r>
          <w:fldChar w:fldCharType="begin"/>
        </w:r>
        <w:r>
          <w:instrText xml:space="preserve"> PAGEREF _Toc20141 \h </w:instrText>
        </w:r>
        <w:r>
          <w:fldChar w:fldCharType="separate"/>
        </w:r>
        <w:r>
          <w:t>45</w:t>
        </w:r>
        <w:r>
          <w:fldChar w:fldCharType="end"/>
        </w:r>
      </w:hyperlink>
    </w:p>
    <w:p>
      <w:pPr>
        <w:pStyle w:val="TOC2"/>
        <w:tabs>
          <w:tab w:val="right" w:leader="dot" w:pos="8306"/>
        </w:tabs>
      </w:pPr>
      <w:hyperlink w:anchor="_Toc18815" w:history="1">
        <w:r>
          <w:rPr>
            <w:rFonts w:ascii="仿宋" w:eastAsia="仿宋" w:hAnsi="仿宋" w:cs="仿宋" w:hint="eastAsia"/>
            <w:lang w:eastAsia="zh-CN"/>
          </w:rPr>
          <w:t>(一)、环保意识与培训</w:t>
        </w:r>
        <w:r>
          <w:tab/>
        </w:r>
        <w:r>
          <w:fldChar w:fldCharType="begin"/>
        </w:r>
        <w:r>
          <w:instrText xml:space="preserve"> PAGEREF _Toc18815 \h </w:instrText>
        </w:r>
        <w:r>
          <w:fldChar w:fldCharType="separate"/>
        </w:r>
        <w:r>
          <w:t>45</w:t>
        </w:r>
        <w:r>
          <w:fldChar w:fldCharType="end"/>
        </w:r>
      </w:hyperlink>
    </w:p>
    <w:p>
      <w:pPr>
        <w:pStyle w:val="TOC2"/>
        <w:tabs>
          <w:tab w:val="right" w:leader="dot" w:pos="8306"/>
        </w:tabs>
      </w:pPr>
      <w:hyperlink w:anchor="_Toc29478" w:history="1">
        <w:r>
          <w:rPr>
            <w:rFonts w:ascii="仿宋" w:eastAsia="仿宋" w:hAnsi="仿宋" w:cs="仿宋" w:hint="eastAsia"/>
            <w:lang w:eastAsia="zh-CN"/>
          </w:rPr>
          <w:t>(二)、公司环保文化的传播</w:t>
        </w:r>
        <w:r>
          <w:tab/>
        </w:r>
        <w:r>
          <w:fldChar w:fldCharType="begin"/>
        </w:r>
        <w:r>
          <w:instrText xml:space="preserve"> PAGEREF _Toc29478 \h </w:instrText>
        </w:r>
        <w:r>
          <w:fldChar w:fldCharType="separate"/>
        </w:r>
        <w:r>
          <w:t>46</w:t>
        </w:r>
        <w:r>
          <w:fldChar w:fldCharType="end"/>
        </w:r>
      </w:hyperlink>
    </w:p>
    <w:p>
      <w:pPr>
        <w:pStyle w:val="TOC2"/>
        <w:tabs>
          <w:tab w:val="right" w:leader="dot" w:pos="8306"/>
        </w:tabs>
      </w:pPr>
      <w:hyperlink w:anchor="_Toc3409" w:history="1">
        <w:r>
          <w:rPr>
            <w:rFonts w:ascii="仿宋" w:eastAsia="仿宋" w:hAnsi="仿宋" w:cs="仿宋" w:hint="eastAsia"/>
            <w:lang w:eastAsia="zh-CN"/>
          </w:rPr>
          <w:t>(三)、员工参与的环保培训</w:t>
        </w:r>
        <w:r>
          <w:tab/>
        </w:r>
        <w:r>
          <w:fldChar w:fldCharType="begin"/>
        </w:r>
        <w:r>
          <w:instrText xml:space="preserve"> PAGEREF _Toc3409 \h </w:instrText>
        </w:r>
        <w:r>
          <w:fldChar w:fldCharType="separate"/>
        </w:r>
        <w:r>
          <w:t>47</w:t>
        </w:r>
        <w:r>
          <w:fldChar w:fldCharType="end"/>
        </w:r>
      </w:hyperlink>
    </w:p>
    <w:p>
      <w:pPr>
        <w:pStyle w:val="TOC2"/>
        <w:tabs>
          <w:tab w:val="right" w:leader="dot" w:pos="8306"/>
        </w:tabs>
      </w:pPr>
      <w:hyperlink w:anchor="_Toc2335" w:history="1">
        <w:r>
          <w:rPr>
            <w:rFonts w:ascii="仿宋" w:eastAsia="仿宋" w:hAnsi="仿宋" w:cs="仿宋" w:hint="eastAsia"/>
            <w:lang w:eastAsia="zh-CN"/>
          </w:rPr>
          <w:t>(四)、可持续发展目标与实践</w:t>
        </w:r>
        <w:r>
          <w:tab/>
        </w:r>
        <w:r>
          <w:fldChar w:fldCharType="begin"/>
        </w:r>
        <w:r>
          <w:instrText xml:space="preserve"> PAGEREF _Toc2335 \h </w:instrText>
        </w:r>
        <w:r>
          <w:fldChar w:fldCharType="separate"/>
        </w:r>
        <w:r>
          <w:t>48</w:t>
        </w:r>
        <w:r>
          <w:fldChar w:fldCharType="end"/>
        </w:r>
      </w:hyperlink>
    </w:p>
    <w:p>
      <w:pPr>
        <w:pStyle w:val="TOC2"/>
        <w:tabs>
          <w:tab w:val="right" w:leader="dot" w:pos="8306"/>
        </w:tabs>
      </w:pPr>
      <w:hyperlink w:anchor="_Toc18357" w:history="1">
        <w:r>
          <w:rPr>
            <w:rFonts w:ascii="仿宋" w:eastAsia="仿宋" w:hAnsi="仿宋" w:cs="仿宋" w:hint="eastAsia"/>
            <w:lang w:eastAsia="zh-CN"/>
          </w:rPr>
          <w:t>(五)、员工参与可持续项目</w:t>
        </w:r>
        <w:r>
          <w:tab/>
        </w:r>
        <w:r>
          <w:fldChar w:fldCharType="begin"/>
        </w:r>
        <w:r>
          <w:instrText xml:space="preserve"> PAGEREF _Toc18357 \h </w:instrText>
        </w:r>
        <w:r>
          <w:fldChar w:fldCharType="separate"/>
        </w:r>
        <w:r>
          <w:t>50</w:t>
        </w:r>
        <w:r>
          <w:fldChar w:fldCharType="end"/>
        </w:r>
      </w:hyperlink>
    </w:p>
    <w:p>
      <w:pPr>
        <w:pStyle w:val="TOC2"/>
        <w:tabs>
          <w:tab w:val="right" w:leader="dot" w:pos="8306"/>
        </w:tabs>
      </w:pPr>
      <w:hyperlink w:anchor="_Toc799" w:history="1">
        <w:r>
          <w:rPr>
            <w:rFonts w:ascii="仿宋" w:eastAsia="仿宋" w:hAnsi="仿宋" w:cs="仿宋" w:hint="eastAsia"/>
            <w:lang w:eastAsia="zh-CN"/>
          </w:rPr>
          <w:t>(六)、公司可持续发展的战略规划</w:t>
        </w:r>
        <w:r>
          <w:tab/>
        </w:r>
        <w:r>
          <w:fldChar w:fldCharType="begin"/>
        </w:r>
        <w:r>
          <w:instrText xml:space="preserve"> PAGEREF _Toc799 \h </w:instrText>
        </w:r>
        <w:r>
          <w:fldChar w:fldCharType="separate"/>
        </w:r>
        <w:r>
          <w:t>50</w:t>
        </w:r>
        <w:r>
          <w:fldChar w:fldCharType="end"/>
        </w:r>
      </w:hyperlink>
    </w:p>
    <w:p>
      <w:pPr>
        <w:pStyle w:val="TOC1"/>
        <w:tabs>
          <w:tab w:val="right" w:leader="dot" w:pos="8306"/>
        </w:tabs>
      </w:pPr>
      <w:hyperlink w:anchor="_Toc975" w:history="1">
        <w:r>
          <w:rPr>
            <w:rFonts w:ascii="仿宋" w:eastAsia="仿宋" w:hAnsi="仿宋" w:cs="仿宋" w:hint="eastAsia"/>
            <w:lang w:eastAsia="zh-CN"/>
          </w:rPr>
          <w:t>十三、员工多元化与包容性管理</w:t>
        </w:r>
        <w:r>
          <w:tab/>
        </w:r>
        <w:r>
          <w:fldChar w:fldCharType="begin"/>
        </w:r>
        <w:r>
          <w:instrText xml:space="preserve"> PAGEREF _Toc975 \h </w:instrText>
        </w:r>
        <w:r>
          <w:fldChar w:fldCharType="separate"/>
        </w:r>
        <w:r>
          <w:t>51</w:t>
        </w:r>
        <w:r>
          <w:fldChar w:fldCharType="end"/>
        </w:r>
      </w:hyperlink>
    </w:p>
    <w:p>
      <w:pPr>
        <w:pStyle w:val="TOC2"/>
        <w:tabs>
          <w:tab w:val="right" w:leader="dot" w:pos="8306"/>
        </w:tabs>
      </w:pPr>
      <w:hyperlink w:anchor="_Toc24487" w:history="1">
        <w:r>
          <w:rPr>
            <w:rFonts w:ascii="仿宋" w:eastAsia="仿宋" w:hAnsi="仿宋" w:cs="仿宋" w:hint="eastAsia"/>
            <w:lang w:eastAsia="zh-CN"/>
          </w:rPr>
          <w:t>(一)、员工多元化的价值与挑战</w:t>
        </w:r>
        <w:r>
          <w:tab/>
        </w:r>
        <w:r>
          <w:fldChar w:fldCharType="begin"/>
        </w:r>
        <w:r>
          <w:instrText xml:space="preserve"> PAGEREF _Toc24487 \h </w:instrText>
        </w:r>
        <w:r>
          <w:fldChar w:fldCharType="separate"/>
        </w:r>
        <w:r>
          <w:t>51</w:t>
        </w:r>
        <w:r>
          <w:fldChar w:fldCharType="end"/>
        </w:r>
      </w:hyperlink>
    </w:p>
    <w:p>
      <w:pPr>
        <w:pStyle w:val="TOC2"/>
        <w:tabs>
          <w:tab w:val="right" w:leader="dot" w:pos="8306"/>
        </w:tabs>
      </w:pPr>
      <w:hyperlink w:anchor="_Toc3676" w:history="1">
        <w:r>
          <w:rPr>
            <w:rFonts w:ascii="仿宋" w:eastAsia="仿宋" w:hAnsi="仿宋" w:cs="仿宋" w:hint="eastAsia"/>
            <w:lang w:eastAsia="zh-CN"/>
          </w:rPr>
          <w:t>(二)、员工包容性政策与实践</w:t>
        </w:r>
        <w:r>
          <w:tab/>
        </w:r>
        <w:r>
          <w:fldChar w:fldCharType="begin"/>
        </w:r>
        <w:r>
          <w:instrText xml:space="preserve"> PAGEREF _Toc3676 \h </w:instrText>
        </w:r>
        <w:r>
          <w:fldChar w:fldCharType="separate"/>
        </w:r>
        <w:r>
          <w:t>52</w:t>
        </w:r>
        <w:r>
          <w:fldChar w:fldCharType="end"/>
        </w:r>
      </w:hyperlink>
    </w:p>
    <w:p>
      <w:pPr>
        <w:pStyle w:val="TOC2"/>
        <w:tabs>
          <w:tab w:val="right" w:leader="dot" w:pos="8306"/>
        </w:tabs>
      </w:pPr>
      <w:hyperlink w:anchor="_Toc26548" w:history="1">
        <w:r>
          <w:rPr>
            <w:rFonts w:ascii="仿宋" w:eastAsia="仿宋" w:hAnsi="仿宋" w:cs="仿宋" w:hint="eastAsia"/>
            <w:lang w:eastAsia="zh-CN"/>
          </w:rPr>
          <w:t>(三)、多元与包容性文化的培育与维护</w:t>
        </w:r>
        <w:r>
          <w:tab/>
        </w:r>
        <w:r>
          <w:fldChar w:fldCharType="begin"/>
        </w:r>
        <w:r>
          <w:instrText xml:space="preserve"> PAGEREF _Toc26548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环境监测仪器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10842"/>
      <w:r>
        <w:rPr>
          <w:rFonts w:ascii="仿宋" w:eastAsia="仿宋" w:hAnsi="仿宋" w:cs="仿宋" w:hint="eastAsia"/>
          <w:sz w:val="28"/>
          <w:lang w:eastAsia="zh-CN"/>
        </w:rPr>
        <w:t>一、环境监测仪器行业背景分析</w:t>
      </w:r>
      <w:bookmarkEnd w:id="2"/>
    </w:p>
    <w:p>
      <w:pPr>
        <w:pStyle w:val="Heading2"/>
        <w:rPr>
          <w:rFonts w:ascii="仿宋" w:eastAsia="仿宋" w:hAnsi="仿宋" w:cs="仿宋" w:hint="eastAsia"/>
          <w:lang w:eastAsia="zh-CN"/>
        </w:rPr>
      </w:pPr>
      <w:bookmarkStart w:id="3" w:name="_Toc18867"/>
      <w:r>
        <w:rPr>
          <w:rFonts w:ascii="仿宋" w:eastAsia="仿宋" w:hAnsi="仿宋" w:cs="仿宋" w:hint="eastAsia"/>
          <w:lang w:eastAsia="zh-CN"/>
        </w:rPr>
        <w:t>(一)、环境监测仪器行业背景分析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仪器行业是一个充满活力且不断演变的领域。近年来，该环境监测仪器行业经历了显著的增长，这一增长主要受益于多方面的推动因素，尤其是技术创新和市场需求的持续增加。技术创新为环境监测仪器行业带来了新的商业模式和解决方案，而不断增长的市场需求则推动了环境监测仪器行业的整体扩张。这使得 环境监测仪器行业成为当前经济中备受关注的一个重要组成部分。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仪器行业的市场规模持续扩大，预计未来几年仍将保持良好的增长势头。这一趋势得益于多种因素，其中包括数字化转型、全球化市场和消费者需求的多样化。数字化转型推动了环境监测仪器行业内各个环节的效率提升，全球化市场为企业提供了更广阔的业务机会，而消费者需求的多样化则促使环境监测仪器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环境监测仪器行业呈现激烈的竞争格局，主要由一些领先的企业主导市场。这些企业通常在创新、市场份额和客户忠诚度等方面表现出强大的竞争力。随着环境监测仪器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仪器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环境监测仪器行业发展的关键因素之一。新技术的引入，如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环境监测仪器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环境监测仪器行业仍然充满挑战和机遇。随着全球经济的发展和技术的不断进步，环境监测仪器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环境监测仪器行业的未来，持乐观但谨慎的态度，不断优化业务模式和提升核心竞争力是至关重要的。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11082"/>
      <w:r>
        <w:rPr>
          <w:rFonts w:ascii="仿宋" w:eastAsia="仿宋" w:hAnsi="仿宋" w:cs="仿宋" w:hint="eastAsia"/>
          <w:sz w:val="28"/>
          <w:lang w:eastAsia="zh-CN"/>
        </w:rPr>
        <w:t>二、员工压力管理及应对措施</w:t>
      </w:r>
      <w:bookmarkEnd w:id="4"/>
    </w:p>
    <w:p>
      <w:pPr>
        <w:pStyle w:val="Heading2"/>
        <w:rPr>
          <w:rFonts w:ascii="仿宋" w:eastAsia="仿宋" w:hAnsi="仿宋" w:cs="仿宋" w:hint="eastAsia"/>
          <w:lang w:eastAsia="zh-CN"/>
        </w:rPr>
      </w:pPr>
      <w:bookmarkStart w:id="5" w:name="_Toc9035"/>
      <w:r>
        <w:rPr>
          <w:rFonts w:ascii="仿宋" w:eastAsia="仿宋" w:hAnsi="仿宋" w:cs="仿宋" w:hint="eastAsia"/>
          <w:lang w:eastAsia="zh-CN"/>
        </w:rPr>
        <w:t>(一)、压力对员工的影响及管理原则</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6" w:name="_Toc4581"/>
      <w:r>
        <w:rPr>
          <w:rFonts w:ascii="仿宋" w:eastAsia="仿宋" w:hAnsi="仿宋" w:cs="仿宋" w:hint="eastAsia"/>
          <w:sz w:val="28"/>
          <w:lang w:eastAsia="zh-CN"/>
        </w:rPr>
        <w:t>(二)、压力应对策略及其实施方案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7" w:name="_Toc31603"/>
      <w:r>
        <w:rPr>
          <w:rFonts w:ascii="仿宋" w:eastAsia="仿宋" w:hAnsi="仿宋" w:cs="仿宋" w:hint="eastAsia"/>
          <w:sz w:val="28"/>
          <w:lang w:eastAsia="zh-CN"/>
        </w:rPr>
        <w:t>(三)、压力管理效果的评估及持续改进</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3098"/>
      <w:r>
        <w:rPr>
          <w:rFonts w:ascii="仿宋" w:eastAsia="仿宋" w:hAnsi="仿宋" w:cs="仿宋" w:hint="eastAsia"/>
          <w:sz w:val="28"/>
          <w:lang w:eastAsia="zh-CN"/>
        </w:rPr>
        <w:t>三、第七章员工培训与发展</w:t>
      </w:r>
      <w:bookmarkEnd w:id="8"/>
    </w:p>
    <w:p>
      <w:pPr>
        <w:pStyle w:val="Heading2"/>
        <w:rPr>
          <w:rFonts w:ascii="仿宋" w:eastAsia="仿宋" w:hAnsi="仿宋" w:cs="仿宋" w:hint="eastAsia"/>
          <w:lang w:eastAsia="zh-CN"/>
        </w:rPr>
      </w:pPr>
      <w:bookmarkStart w:id="9" w:name="_Toc12690"/>
      <w:r>
        <w:rPr>
          <w:rFonts w:ascii="仿宋" w:eastAsia="仿宋" w:hAnsi="仿宋" w:cs="仿宋" w:hint="eastAsia"/>
          <w:lang w:eastAsia="zh-CN"/>
        </w:rPr>
        <w:t>(一)、培训需求分析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员工反馈机制：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0" w:name="_Toc32163"/>
      <w:r>
        <w:rPr>
          <w:rFonts w:ascii="仿宋" w:eastAsia="仿宋" w:hAnsi="仿宋" w:cs="仿宋" w:hint="eastAsia"/>
          <w:sz w:val="28"/>
          <w:lang w:eastAsia="zh-CN"/>
        </w:rPr>
        <w:t>(二)、培训计划制定</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1" w:name="_Toc23495"/>
      <w:r>
        <w:rPr>
          <w:rFonts w:ascii="仿宋" w:eastAsia="仿宋" w:hAnsi="仿宋" w:cs="仿宋" w:hint="eastAsia"/>
          <w:sz w:val="28"/>
          <w:lang w:eastAsia="zh-CN"/>
        </w:rPr>
        <w:t>(三)、培训实施与评估</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2" w:name="_Toc29126"/>
      <w:r>
        <w:rPr>
          <w:rFonts w:ascii="仿宋" w:eastAsia="仿宋" w:hAnsi="仿宋" w:cs="仿宋" w:hint="eastAsia"/>
          <w:sz w:val="28"/>
          <w:lang w:eastAsia="zh-CN"/>
        </w:rPr>
        <w:t>(四)、持续学习与专业发展支持</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提供灵活的在线学习平台，使员工可以随时随地获取各类学习资源。这包括环境监测仪器行业报告、网络课程、研讨会等，帮助员工自主学习和获取最新的专业知识。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专业认证支持：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鼓励并支持员工获取相关的专业认证，例如环境监测仪器行业认可的证书或资格。组织可以提供学习资源、报名费用支持等，以激发员工的学习积极性。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定期组织专业培训活动，邀请环境监测仪器行业专家或内外部讲师进行知识分享和培训。这有助于员工深入了解环境监测仪器行业趋势，拓展视野，提高综合素质。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建立知识管理平台，鼓励员工分享经验、环境监测仪器行业见解和学习心得。这有助于构建学习型组织，促使知识在团队内部流动和共享。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3" w:name="_Toc30777"/>
      <w:r>
        <w:rPr>
          <w:rFonts w:ascii="仿宋" w:eastAsia="仿宋" w:hAnsi="仿宋" w:cs="仿宋" w:hint="eastAsia"/>
          <w:sz w:val="28"/>
          <w:lang w:eastAsia="zh-CN"/>
        </w:rPr>
        <w:t>四、项目基本情况</w:t>
      </w:r>
      <w:bookmarkEnd w:id="13"/>
    </w:p>
    <w:p>
      <w:pPr>
        <w:pStyle w:val="Heading2"/>
        <w:rPr>
          <w:rFonts w:ascii="仿宋" w:eastAsia="仿宋" w:hAnsi="仿宋" w:cs="仿宋" w:hint="eastAsia"/>
          <w:lang w:eastAsia="zh-CN"/>
        </w:rPr>
      </w:pPr>
      <w:bookmarkStart w:id="14" w:name="_Toc16000"/>
      <w:r>
        <w:rPr>
          <w:rFonts w:ascii="仿宋" w:eastAsia="仿宋" w:hAnsi="仿宋" w:cs="仿宋" w:hint="eastAsia"/>
          <w:lang w:eastAsia="zh-CN"/>
        </w:rPr>
        <w:t>(一)、项目名称及建设性质</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5" w:name="_Toc1530"/>
      <w:r>
        <w:rPr>
          <w:rFonts w:ascii="仿宋" w:eastAsia="仿宋" w:hAnsi="仿宋" w:cs="仿宋" w:hint="eastAsia"/>
          <w:sz w:val="28"/>
          <w:lang w:eastAsia="zh-CN"/>
        </w:rPr>
        <w:t>(二)、项目承办单位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6" w:name="_Toc11020"/>
      <w:r>
        <w:rPr>
          <w:rFonts w:ascii="仿宋" w:eastAsia="仿宋" w:hAnsi="仿宋" w:cs="仿宋" w:hint="eastAsia"/>
          <w:sz w:val="28"/>
          <w:lang w:eastAsia="zh-CN"/>
        </w:rPr>
        <w:t>(三)、项目实施的可行性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环境监测仪器行业进行新材料、新工艺、新产品的研发，以促进整个环境监测仪器行业的结构调整和转型升级。这一系列政策的实施为环境监测仪器行业提供了有力的支持，有助于环境监测仪器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环境监测仪器行业提供了增长的空间，同时，逐步升级的消费需求也促使环境监测仪器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环境监测仪器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7" w:name="_Toc10757"/>
      <w:r>
        <w:rPr>
          <w:rFonts w:ascii="仿宋" w:eastAsia="仿宋" w:hAnsi="仿宋" w:cs="仿宋" w:hint="eastAsia"/>
          <w:sz w:val="28"/>
          <w:lang w:eastAsia="zh-CN"/>
        </w:rPr>
        <w:t>(四)、项目建设选址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8" w:name="_Toc126"/>
      <w:r>
        <w:rPr>
          <w:rFonts w:ascii="仿宋" w:eastAsia="仿宋" w:hAnsi="仿宋" w:cs="仿宋" w:hint="eastAsia"/>
          <w:sz w:val="28"/>
          <w:lang w:eastAsia="zh-CN"/>
        </w:rPr>
        <w:t>(五)、建筑物建设规模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6904"/>
      <w:r>
        <w:rPr>
          <w:rFonts w:ascii="仿宋" w:eastAsia="仿宋" w:hAnsi="仿宋" w:cs="仿宋" w:hint="eastAsia"/>
          <w:sz w:val="28"/>
          <w:lang w:eastAsia="zh-CN"/>
        </w:rPr>
        <w:t>(六)、项目总投资及资金构成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0" w:name="_Toc30890"/>
      <w:r>
        <w:rPr>
          <w:rFonts w:ascii="仿宋" w:eastAsia="仿宋" w:hAnsi="仿宋" w:cs="仿宋" w:hint="eastAsia"/>
          <w:sz w:val="28"/>
          <w:lang w:eastAsia="zh-CN"/>
        </w:rPr>
        <w:t>(七)、资金筹措方案</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公司计划邀请合作伙伴参与项目投资，共同分享项目的发展成果。通过与环境监测仪器行业内有实力、资源丰富的合作伙伴达成合作协议，实现资源共享、风险分担，提高项目的整体实力。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1" w:name="_Toc1406"/>
      <w:r>
        <w:rPr>
          <w:rFonts w:ascii="仿宋" w:eastAsia="仿宋" w:hAnsi="仿宋" w:cs="仿宋" w:hint="eastAsia"/>
          <w:sz w:val="28"/>
          <w:lang w:eastAsia="zh-CN"/>
        </w:rPr>
        <w:t>(八)、项目预期经济效益规划目标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2" w:name="_Toc9559"/>
      <w:r>
        <w:rPr>
          <w:rFonts w:ascii="仿宋" w:eastAsia="仿宋" w:hAnsi="仿宋" w:cs="仿宋" w:hint="eastAsia"/>
          <w:sz w:val="28"/>
          <w:lang w:eastAsia="zh-CN"/>
        </w:rPr>
        <w:t>(九)、项目建设进度规划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项目启动：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进度评估：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https://d.book118.com/438040105135006024</w:t>
        </w:r>
      </w:hyperlink>
    </w:p>
    <w:p>
      <w:pPr>
        <w:ind w:firstLine="560" w:firstLineChars="200"/>
        <w:rPr>
          <w:rFonts w:ascii="仿宋" w:eastAsia="仿宋" w:hAnsi="仿宋" w:cs="仿宋" w:hint="eastAsia"/>
          <w:sz w:val="28"/>
        </w:rPr>
      </w:pPr>
    </w:p>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环境监测仪器行业员工职业发展规划与管理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116CE5"/>
    <w:rsid w:val="4B116C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yperlink" Target="https://d.book118.com/438040105135006024" TargetMode="Externa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2023-12-09T11:37:00Z</dcterms:created>
  <dcterms:modified xsi:type="dcterms:W3CDTF">2023-12-09T11:37:45Z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118608DA1897411A863B559DE1546A55_11</vt:lpwstr>
  </property>
  <property fmtid="{D5CDD505-2E9C-101B-9397-08002B2CF9AE}" pid="3" name="KSOProductBuildVer">
    <vt:lpwstr>2052-12.1.0.15712</vt:lpwstr>
  </property>
</Properties>
</file>