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VOC治理行业企业战略风险管理报告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130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_Toc31130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72" w:history="1">
        <w:r>
          <w:rPr>
            <w:rFonts w:ascii="仿宋" w:eastAsia="仿宋" w:hAnsi="仿宋" w:cs="仿宋" w:hint="eastAsia"/>
            <w:lang w:eastAsia="zh-CN"/>
          </w:rPr>
          <w:t>一、危险、有害因素辨识与分析</w:t>
        </w:r>
        <w:r>
          <w:tab/>
        </w:r>
        <w:r>
          <w:fldChar w:fldCharType="begin"/>
        </w:r>
        <w:r>
          <w:instrText xml:space="preserve"> PAGEREF _Toc30772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64" w:history="1">
        <w:r>
          <w:rPr>
            <w:rFonts w:ascii="仿宋" w:eastAsia="仿宋" w:hAnsi="仿宋" w:cs="仿宋" w:hint="eastAsia"/>
            <w:lang w:eastAsia="zh-CN"/>
          </w:rPr>
          <w:t>(一)、危险、有害因素辨识依据</w:t>
        </w:r>
        <w:r>
          <w:tab/>
        </w:r>
        <w:r>
          <w:fldChar w:fldCharType="begin"/>
        </w:r>
        <w:r>
          <w:instrText xml:space="preserve"> PAGEREF _Toc23264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7" w:history="1">
        <w:r>
          <w:rPr>
            <w:rFonts w:ascii="仿宋" w:eastAsia="仿宋" w:hAnsi="仿宋" w:cs="仿宋" w:hint="eastAsia"/>
            <w:lang w:eastAsia="zh-CN"/>
          </w:rPr>
          <w:t>(二)、物料危险、有害因素</w:t>
        </w:r>
        <w:r>
          <w:tab/>
        </w:r>
        <w:r>
          <w:fldChar w:fldCharType="begin"/>
        </w:r>
        <w:r>
          <w:instrText xml:space="preserve"> PAGEREF _Toc13217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8" w:history="1">
        <w:r>
          <w:rPr>
            <w:rFonts w:ascii="仿宋" w:eastAsia="仿宋" w:hAnsi="仿宋" w:cs="仿宋" w:hint="eastAsia"/>
            <w:lang w:eastAsia="zh-CN"/>
          </w:rPr>
          <w:t>(三)、重大危险源辨识</w:t>
        </w:r>
        <w:r>
          <w:tab/>
        </w:r>
        <w:r>
          <w:fldChar w:fldCharType="begin"/>
        </w:r>
        <w:r>
          <w:instrText xml:space="preserve"> PAGEREF _Toc4738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71" w:history="1">
        <w:r>
          <w:rPr>
            <w:rFonts w:ascii="仿宋" w:eastAsia="仿宋" w:hAnsi="仿宋" w:cs="仿宋" w:hint="eastAsia"/>
            <w:lang w:eastAsia="zh-CN"/>
          </w:rPr>
          <w:t>(四)、正常运行时的危险、有害因素辨识与分析</w:t>
        </w:r>
        <w:r>
          <w:tab/>
        </w:r>
        <w:r>
          <w:fldChar w:fldCharType="begin"/>
        </w:r>
        <w:r>
          <w:instrText xml:space="preserve"> PAGEREF _Toc14371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74" w:history="1">
        <w:r>
          <w:rPr>
            <w:rFonts w:ascii="仿宋" w:eastAsia="仿宋" w:hAnsi="仿宋" w:cs="仿宋" w:hint="eastAsia"/>
            <w:lang w:eastAsia="zh-CN"/>
          </w:rPr>
          <w:t>(五)、设施、设备的危险、有害因素</w:t>
        </w:r>
        <w:r>
          <w:tab/>
        </w:r>
        <w:r>
          <w:fldChar w:fldCharType="begin"/>
        </w:r>
        <w:r>
          <w:instrText xml:space="preserve"> PAGEREF _Toc18274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7" w:history="1">
        <w:r>
          <w:rPr>
            <w:rFonts w:ascii="仿宋" w:eastAsia="仿宋" w:hAnsi="仿宋" w:cs="仿宋" w:hint="eastAsia"/>
            <w:lang w:eastAsia="zh-CN"/>
          </w:rPr>
          <w:t>(六)、建筑施工过程中的危险、有害因素辨识与分析</w:t>
        </w:r>
        <w:r>
          <w:tab/>
        </w:r>
        <w:r>
          <w:fldChar w:fldCharType="begin"/>
        </w:r>
        <w:r>
          <w:instrText xml:space="preserve"> PAGEREF _Toc1137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3" w:history="1">
        <w:r>
          <w:rPr>
            <w:rFonts w:ascii="仿宋" w:eastAsia="仿宋" w:hAnsi="仿宋" w:cs="仿宋" w:hint="eastAsia"/>
            <w:lang w:eastAsia="zh-CN"/>
          </w:rPr>
          <w:t>(七)、建设VOC治理项目对周边环境的影响</w:t>
        </w:r>
        <w:r>
          <w:tab/>
        </w:r>
        <w:r>
          <w:fldChar w:fldCharType="begin"/>
        </w:r>
        <w:r>
          <w:instrText xml:space="preserve"> PAGEREF _Toc2893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" w:history="1">
        <w:r>
          <w:rPr>
            <w:rFonts w:ascii="仿宋" w:eastAsia="仿宋" w:hAnsi="仿宋" w:cs="仿宋" w:hint="eastAsia"/>
            <w:lang w:eastAsia="zh-CN"/>
          </w:rPr>
          <w:t>(八)、周边环境对建设VOC治理项目的影响</w:t>
        </w:r>
        <w:r>
          <w:tab/>
        </w:r>
        <w:r>
          <w:fldChar w:fldCharType="begin"/>
        </w:r>
        <w:r>
          <w:instrText xml:space="preserve"> PAGEREF _Toc334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57" w:history="1">
        <w:r>
          <w:rPr>
            <w:rFonts w:ascii="仿宋" w:eastAsia="仿宋" w:hAnsi="仿宋" w:cs="仿宋" w:hint="eastAsia"/>
            <w:lang w:eastAsia="zh-CN"/>
          </w:rPr>
          <w:t>(九)、建筑危险性分析</w:t>
        </w:r>
        <w:r>
          <w:tab/>
        </w:r>
        <w:r>
          <w:fldChar w:fldCharType="begin"/>
        </w:r>
        <w:r>
          <w:instrText xml:space="preserve"> PAGEREF _Toc29057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41" w:history="1">
        <w:r>
          <w:rPr>
            <w:rFonts w:ascii="仿宋" w:eastAsia="仿宋" w:hAnsi="仿宋" w:cs="仿宋" w:hint="eastAsia"/>
            <w:lang w:eastAsia="zh-CN"/>
          </w:rPr>
          <w:t>二、VOC治理企业经营决策的流程</w:t>
        </w:r>
        <w:r>
          <w:tab/>
        </w:r>
        <w:r>
          <w:fldChar w:fldCharType="begin"/>
        </w:r>
        <w:r>
          <w:instrText xml:space="preserve"> PAGEREF _Toc5241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7" w:history="1">
        <w:r>
          <w:rPr>
            <w:rFonts w:ascii="仿宋" w:eastAsia="仿宋" w:hAnsi="仿宋" w:cs="仿宋" w:hint="eastAsia"/>
            <w:lang w:eastAsia="zh-CN"/>
          </w:rPr>
          <w:t>(一)、企业经营决策的流程</w:t>
        </w:r>
        <w:r>
          <w:tab/>
        </w:r>
        <w:r>
          <w:fldChar w:fldCharType="begin"/>
        </w:r>
        <w:r>
          <w:instrText xml:space="preserve"> PAGEREF _Toc21067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59" w:history="1">
        <w:r>
          <w:rPr>
            <w:rFonts w:ascii="仿宋" w:eastAsia="仿宋" w:hAnsi="仿宋" w:cs="仿宋" w:hint="eastAsia"/>
            <w:lang w:eastAsia="zh-CN"/>
          </w:rPr>
          <w:t>三、VOC治理项目基本情况</w:t>
        </w:r>
        <w:r>
          <w:tab/>
        </w:r>
        <w:r>
          <w:fldChar w:fldCharType="begin"/>
        </w:r>
        <w:r>
          <w:instrText xml:space="preserve"> PAGEREF _Toc24659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26" w:history="1">
        <w:r>
          <w:rPr>
            <w:rFonts w:ascii="仿宋" w:eastAsia="仿宋" w:hAnsi="仿宋" w:cs="仿宋" w:hint="eastAsia"/>
            <w:lang w:eastAsia="zh-CN"/>
          </w:rPr>
          <w:t>(一)、VOC治理项目名称及VOC治理项目单位</w:t>
        </w:r>
        <w:r>
          <w:tab/>
        </w:r>
        <w:r>
          <w:fldChar w:fldCharType="begin"/>
        </w:r>
        <w:r>
          <w:instrText xml:space="preserve"> PAGEREF _Toc27826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18" w:history="1">
        <w:r>
          <w:rPr>
            <w:rFonts w:ascii="仿宋" w:eastAsia="仿宋" w:hAnsi="仿宋" w:cs="仿宋" w:hint="eastAsia"/>
            <w:lang w:eastAsia="zh-CN"/>
          </w:rPr>
          <w:t>(二)、VOC治理项目建设地点</w:t>
        </w:r>
        <w:r>
          <w:tab/>
        </w:r>
        <w:r>
          <w:fldChar w:fldCharType="begin"/>
        </w:r>
        <w:r>
          <w:instrText xml:space="preserve"> PAGEREF _Toc15718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9" w:history="1">
        <w:r>
          <w:rPr>
            <w:rFonts w:ascii="仿宋" w:eastAsia="仿宋" w:hAnsi="仿宋" w:cs="仿宋" w:hint="eastAsia"/>
            <w:lang w:eastAsia="zh-CN"/>
          </w:rPr>
          <w:t>(三)、调查与分析的范围</w:t>
        </w:r>
        <w:r>
          <w:tab/>
        </w:r>
        <w:r>
          <w:fldChar w:fldCharType="begin"/>
        </w:r>
        <w:r>
          <w:instrText xml:space="preserve"> PAGEREF _Toc24129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90" w:history="1">
        <w:r>
          <w:rPr>
            <w:rFonts w:ascii="仿宋" w:eastAsia="仿宋" w:hAnsi="仿宋" w:cs="仿宋" w:hint="eastAsia"/>
            <w:lang w:eastAsia="zh-CN"/>
          </w:rPr>
          <w:t>(四)、参考依据和技术原则</w:t>
        </w:r>
        <w:r>
          <w:tab/>
        </w:r>
        <w:r>
          <w:fldChar w:fldCharType="begin"/>
        </w:r>
        <w:r>
          <w:instrText xml:space="preserve"> PAGEREF _Toc9590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56" w:history="1">
        <w:r>
          <w:rPr>
            <w:rFonts w:ascii="仿宋" w:eastAsia="仿宋" w:hAnsi="仿宋" w:cs="仿宋" w:hint="eastAsia"/>
            <w:lang w:eastAsia="zh-CN"/>
          </w:rPr>
          <w:t>(五)、规模和范围</w:t>
        </w:r>
        <w:r>
          <w:tab/>
        </w:r>
        <w:r>
          <w:fldChar w:fldCharType="begin"/>
        </w:r>
        <w:r>
          <w:instrText xml:space="preserve"> PAGEREF _Toc27256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45" w:history="1">
        <w:r>
          <w:rPr>
            <w:rFonts w:ascii="仿宋" w:eastAsia="仿宋" w:hAnsi="仿宋" w:cs="仿宋" w:hint="eastAsia"/>
            <w:lang w:eastAsia="zh-CN"/>
          </w:rPr>
          <w:t>(六)、VOC治理项目建设进展</w:t>
        </w:r>
        <w:r>
          <w:tab/>
        </w:r>
        <w:r>
          <w:fldChar w:fldCharType="begin"/>
        </w:r>
        <w:r>
          <w:instrText xml:space="preserve"> PAGEREF _Toc17345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38" w:history="1">
        <w:r>
          <w:rPr>
            <w:rFonts w:ascii="仿宋" w:eastAsia="仿宋" w:hAnsi="仿宋" w:cs="仿宋" w:hint="eastAsia"/>
            <w:lang w:eastAsia="zh-CN"/>
          </w:rPr>
          <w:t>(七)、原材料与设备需求</w:t>
        </w:r>
        <w:r>
          <w:tab/>
        </w:r>
        <w:r>
          <w:fldChar w:fldCharType="begin"/>
        </w:r>
        <w:r>
          <w:instrText xml:space="preserve"> PAGEREF _Toc5738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1" w:history="1">
        <w:r>
          <w:rPr>
            <w:rFonts w:ascii="仿宋" w:eastAsia="仿宋" w:hAnsi="仿宋" w:cs="仿宋" w:hint="eastAsia"/>
            <w:lang w:eastAsia="zh-CN"/>
          </w:rPr>
          <w:t>(八)、环境影响与可行性</w:t>
        </w:r>
        <w:r>
          <w:tab/>
        </w:r>
        <w:r>
          <w:fldChar w:fldCharType="begin"/>
        </w:r>
        <w:r>
          <w:instrText xml:space="preserve"> PAGEREF _Toc15511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8" w:history="1">
        <w:r>
          <w:rPr>
            <w:rFonts w:ascii="仿宋" w:eastAsia="仿宋" w:hAnsi="仿宋" w:cs="仿宋" w:hint="eastAsia"/>
            <w:lang w:eastAsia="zh-CN"/>
          </w:rPr>
          <w:t>(九)、预计投资成本</w:t>
        </w:r>
        <w:r>
          <w:tab/>
        </w:r>
        <w:r>
          <w:fldChar w:fldCharType="begin"/>
        </w:r>
        <w:r>
          <w:instrText xml:space="preserve"> PAGEREF _Toc648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07" w:history="1">
        <w:r>
          <w:rPr>
            <w:rFonts w:ascii="仿宋" w:eastAsia="仿宋" w:hAnsi="仿宋" w:cs="仿宋" w:hint="eastAsia"/>
            <w:lang w:eastAsia="zh-CN"/>
          </w:rPr>
          <w:t>(十)、1VOC治理项目关键技术与经济指标</w:t>
        </w:r>
        <w:r>
          <w:tab/>
        </w:r>
        <w:r>
          <w:fldChar w:fldCharType="begin"/>
        </w:r>
        <w:r>
          <w:instrText xml:space="preserve"> PAGEREF _Toc3707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5" w:history="1">
        <w:r>
          <w:rPr>
            <w:rFonts w:ascii="仿宋" w:eastAsia="仿宋" w:hAnsi="仿宋" w:cs="仿宋" w:hint="eastAsia"/>
            <w:lang w:eastAsia="zh-CN"/>
          </w:rPr>
          <w:t>(十一)、1总结与建议</w:t>
        </w:r>
        <w:r>
          <w:tab/>
        </w:r>
        <w:r>
          <w:fldChar w:fldCharType="begin"/>
        </w:r>
        <w:r>
          <w:instrText xml:space="preserve"> PAGEREF _Toc31675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37" w:history="1">
        <w:r>
          <w:rPr>
            <w:rFonts w:ascii="仿宋" w:eastAsia="仿宋" w:hAnsi="仿宋" w:cs="仿宋" w:hint="eastAsia"/>
            <w:lang w:eastAsia="zh-CN"/>
          </w:rPr>
          <w:t>四、社会影响分析</w:t>
        </w:r>
        <w:r>
          <w:tab/>
        </w:r>
        <w:r>
          <w:fldChar w:fldCharType="begin"/>
        </w:r>
        <w:r>
          <w:instrText xml:space="preserve"> PAGEREF _Toc16737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64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_Toc17964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45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_Toc31945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1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_Toc30571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57" w:history="1">
        <w:r>
          <w:rPr>
            <w:rFonts w:ascii="仿宋" w:eastAsia="仿宋" w:hAnsi="仿宋" w:cs="仿宋" w:hint="eastAsia"/>
            <w:lang w:eastAsia="zh-CN"/>
          </w:rPr>
          <w:t>五、VOC治理项目市场前景分析</w:t>
        </w:r>
        <w:r>
          <w:tab/>
        </w:r>
        <w:r>
          <w:fldChar w:fldCharType="begin"/>
        </w:r>
        <w:r>
          <w:instrText xml:space="preserve"> PAGEREF _Toc9157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33" w:history="1">
        <w:r>
          <w:rPr>
            <w:rFonts w:ascii="仿宋" w:eastAsia="仿宋" w:hAnsi="仿宋" w:cs="仿宋" w:hint="eastAsia"/>
            <w:lang w:eastAsia="zh-CN"/>
          </w:rPr>
          <w:t>(一)、建设地经济发展概况</w:t>
        </w:r>
        <w:r>
          <w:tab/>
        </w:r>
        <w:r>
          <w:fldChar w:fldCharType="begin"/>
        </w:r>
        <w:r>
          <w:instrText xml:space="preserve"> PAGEREF _Toc8933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18" w:history="1">
        <w:r>
          <w:rPr>
            <w:rFonts w:ascii="仿宋" w:eastAsia="仿宋" w:hAnsi="仿宋" w:cs="仿宋" w:hint="eastAsia"/>
            <w:lang w:eastAsia="zh-CN"/>
          </w:rPr>
          <w:t>(二)、行业市场分析</w:t>
        </w:r>
        <w:r>
          <w:tab/>
        </w:r>
        <w:r>
          <w:fldChar w:fldCharType="begin"/>
        </w:r>
        <w:r>
          <w:instrText xml:space="preserve"> PAGEREF _Toc20018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63" w:history="1">
        <w:r>
          <w:rPr>
            <w:rFonts w:ascii="仿宋" w:eastAsia="仿宋" w:hAnsi="仿宋" w:cs="仿宋" w:hint="eastAsia"/>
            <w:lang w:eastAsia="zh-CN"/>
          </w:rPr>
          <w:t>六、行业、市场分析</w:t>
        </w:r>
        <w:r>
          <w:tab/>
        </w:r>
        <w:r>
          <w:fldChar w:fldCharType="begin"/>
        </w:r>
        <w:r>
          <w:instrText xml:space="preserve"> PAGEREF _Toc29363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38" w:history="1">
        <w:r>
          <w:rPr>
            <w:rFonts w:ascii="仿宋" w:eastAsia="仿宋" w:hAnsi="仿宋" w:cs="仿宋" w:hint="eastAsia"/>
            <w:lang w:eastAsia="zh-CN"/>
          </w:rPr>
          <w:t>(一)、完善体制机制，加快XXX市场化步伐</w:t>
        </w:r>
        <w:r>
          <w:tab/>
        </w:r>
        <w:r>
          <w:fldChar w:fldCharType="begin"/>
        </w:r>
        <w:r>
          <w:instrText xml:space="preserve"> PAGEREF _Toc28838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2" w:history="1">
        <w:r>
          <w:rPr>
            <w:rFonts w:ascii="仿宋" w:eastAsia="仿宋" w:hAnsi="仿宋" w:cs="仿宋" w:hint="eastAsia"/>
            <w:lang w:eastAsia="zh-CN"/>
          </w:rPr>
          <w:t>(二)、推动规模化发展，支撑构建新型系统</w:t>
        </w:r>
        <w:r>
          <w:tab/>
        </w:r>
        <w:r>
          <w:fldChar w:fldCharType="begin"/>
        </w:r>
        <w:r>
          <w:instrText xml:space="preserve"> PAGEREF _Toc22612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09" w:history="1">
        <w:r>
          <w:rPr>
            <w:rFonts w:ascii="仿宋" w:eastAsia="仿宋" w:hAnsi="仿宋" w:cs="仿宋" w:hint="eastAsia"/>
            <w:lang w:eastAsia="zh-CN"/>
          </w:rPr>
          <w:t>(三)、强化技术攻关，构建XXX创新体系</w:t>
        </w:r>
        <w:r>
          <w:tab/>
        </w:r>
        <w:r>
          <w:fldChar w:fldCharType="begin"/>
        </w:r>
        <w:r>
          <w:instrText xml:space="preserve"> PAGEREF _Toc20709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23" w:history="1">
        <w:r>
          <w:rPr>
            <w:rFonts w:ascii="仿宋" w:eastAsia="仿宋" w:hAnsi="仿宋" w:cs="仿宋" w:hint="eastAsia"/>
            <w:lang w:eastAsia="zh-CN"/>
          </w:rPr>
          <w:t>七、VOC治理企业经营决策的方法</w:t>
        </w:r>
        <w:r>
          <w:tab/>
        </w:r>
        <w:r>
          <w:fldChar w:fldCharType="begin"/>
        </w:r>
        <w:r>
          <w:instrText xml:space="preserve"> PAGEREF _Toc7123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2" w:history="1">
        <w:r>
          <w:rPr>
            <w:rFonts w:ascii="仿宋" w:eastAsia="仿宋" w:hAnsi="仿宋" w:cs="仿宋" w:hint="eastAsia"/>
            <w:lang w:eastAsia="zh-CN"/>
          </w:rPr>
          <w:t>(一)、企业经营决策的方法</w:t>
        </w:r>
        <w:r>
          <w:tab/>
        </w:r>
        <w:r>
          <w:fldChar w:fldCharType="begin"/>
        </w:r>
        <w:r>
          <w:instrText xml:space="preserve"> PAGEREF _Toc4822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0" w:history="1">
        <w:r>
          <w:rPr>
            <w:rFonts w:ascii="仿宋" w:eastAsia="仿宋" w:hAnsi="仿宋" w:cs="仿宋" w:hint="eastAsia"/>
            <w:lang w:eastAsia="zh-CN"/>
          </w:rPr>
          <w:t>八、VOC治理项目组织管理与招投标</w:t>
        </w:r>
        <w:r>
          <w:tab/>
        </w:r>
        <w:r>
          <w:fldChar w:fldCharType="begin"/>
        </w:r>
        <w:r>
          <w:instrText xml:space="preserve"> PAGEREF _Toc1370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25" w:history="1">
        <w:r>
          <w:rPr>
            <w:rFonts w:ascii="仿宋" w:eastAsia="仿宋" w:hAnsi="仿宋" w:cs="仿宋" w:hint="eastAsia"/>
            <w:lang w:eastAsia="zh-CN"/>
          </w:rPr>
          <w:t>(一)、VOC治理项目筹建时期的组织与管理</w:t>
        </w:r>
        <w:r>
          <w:tab/>
        </w:r>
        <w:r>
          <w:fldChar w:fldCharType="begin"/>
        </w:r>
        <w:r>
          <w:instrText xml:space="preserve"> PAGEREF _Toc19025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9" w:history="1">
        <w:r>
          <w:rPr>
            <w:rFonts w:ascii="仿宋" w:eastAsia="仿宋" w:hAnsi="仿宋" w:cs="仿宋" w:hint="eastAsia"/>
            <w:lang w:eastAsia="zh-CN"/>
          </w:rPr>
          <w:t>(二)、VOC治理项目运行时期的组织与管理</w:t>
        </w:r>
        <w:r>
          <w:tab/>
        </w:r>
        <w:r>
          <w:fldChar w:fldCharType="begin"/>
        </w:r>
        <w:r>
          <w:instrText xml:space="preserve"> PAGEREF _Toc31829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258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_Toc8258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23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_Toc4223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52" w:history="1">
        <w:r>
          <w:rPr>
            <w:rFonts w:ascii="仿宋" w:eastAsia="仿宋" w:hAnsi="仿宋" w:cs="仿宋" w:hint="eastAsia"/>
            <w:lang w:eastAsia="zh-CN"/>
          </w:rPr>
          <w:t>九、项目质量与标准</w:t>
        </w:r>
        <w:r>
          <w:tab/>
        </w:r>
        <w:r>
          <w:fldChar w:fldCharType="begin"/>
        </w:r>
        <w:r>
          <w:instrText xml:space="preserve"> PAGEREF _Toc19952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7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_Toc17557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_Toc1897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0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_Toc28560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7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_Toc30307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01" w:history="1">
        <w:r>
          <w:rPr>
            <w:rFonts w:ascii="仿宋" w:eastAsia="仿宋" w:hAnsi="仿宋" w:cs="仿宋" w:hint="eastAsia"/>
            <w:lang w:eastAsia="zh-CN"/>
          </w:rPr>
          <w:t>十、VOC治理项目环境影响分析</w:t>
        </w:r>
        <w:r>
          <w:tab/>
        </w:r>
        <w:r>
          <w:fldChar w:fldCharType="begin"/>
        </w:r>
        <w:r>
          <w:instrText xml:space="preserve"> PAGEREF _Toc28801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3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_Toc12563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48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_Toc4748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08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_Toc13508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54" w:history="1">
        <w:r>
          <w:rPr>
            <w:rFonts w:ascii="仿宋" w:eastAsia="仿宋" w:hAnsi="仿宋" w:cs="仿宋" w:hint="eastAsia"/>
            <w:lang w:eastAsia="zh-CN"/>
          </w:rPr>
          <w:t>(四)、VOC治理项目建设对区域经济的影响</w:t>
        </w:r>
        <w:r>
          <w:tab/>
        </w:r>
        <w:r>
          <w:fldChar w:fldCharType="begin"/>
        </w:r>
        <w:r>
          <w:instrText xml:space="preserve"> PAGEREF _Toc10654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99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_Toc27199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6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_Toc30146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8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_Toc10808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6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_Toc2636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45" w:history="1">
        <w:r>
          <w:rPr>
            <w:rFonts w:ascii="仿宋" w:eastAsia="仿宋" w:hAnsi="仿宋" w:cs="仿宋" w:hint="eastAsia"/>
            <w:lang w:eastAsia="zh-CN"/>
          </w:rPr>
          <w:t>十一、企业合规与伦理</w:t>
        </w:r>
        <w:r>
          <w:tab/>
        </w:r>
        <w:r>
          <w:fldChar w:fldCharType="begin"/>
        </w:r>
        <w:r>
          <w:instrText xml:space="preserve"> PAGEREF _Toc10845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87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_Toc7987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23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_Toc16323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2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_Toc9802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_Toc2493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7" w:history="1">
        <w:r>
          <w:rPr>
            <w:rFonts w:ascii="仿宋" w:eastAsia="仿宋" w:hAnsi="仿宋" w:cs="仿宋" w:hint="eastAsia"/>
            <w:lang w:eastAsia="zh-CN"/>
          </w:rPr>
          <w:t>十二、VOC治理整合营销</w:t>
        </w:r>
        <w:r>
          <w:tab/>
        </w:r>
        <w:r>
          <w:fldChar w:fldCharType="begin"/>
        </w:r>
        <w:r>
          <w:instrText xml:space="preserve"> PAGEREF _Toc2877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69" w:history="1">
        <w:r>
          <w:rPr>
            <w:rFonts w:ascii="仿宋" w:eastAsia="仿宋" w:hAnsi="仿宋" w:cs="仿宋" w:hint="eastAsia"/>
            <w:lang w:eastAsia="zh-CN"/>
          </w:rPr>
          <w:t>(一)、跨渠道整合</w:t>
        </w:r>
        <w:r>
          <w:tab/>
        </w:r>
        <w:r>
          <w:fldChar w:fldCharType="begin"/>
        </w:r>
        <w:r>
          <w:instrText xml:space="preserve"> PAGEREF _Toc28769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68" w:history="1">
        <w:r>
          <w:rPr>
            <w:rFonts w:ascii="仿宋" w:eastAsia="仿宋" w:hAnsi="仿宋" w:cs="仿宋" w:hint="eastAsia"/>
            <w:lang w:eastAsia="zh-CN"/>
          </w:rPr>
          <w:t>(二)、品牌一体化</w:t>
        </w:r>
        <w:r>
          <w:tab/>
        </w:r>
        <w:r>
          <w:fldChar w:fldCharType="begin"/>
        </w:r>
        <w:r>
          <w:instrText xml:space="preserve"> PAGEREF _Toc31868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16" w:history="1">
        <w:r>
          <w:rPr>
            <w:rFonts w:ascii="仿宋" w:eastAsia="仿宋" w:hAnsi="仿宋" w:cs="仿宋" w:hint="eastAsia"/>
            <w:lang w:eastAsia="zh-CN"/>
          </w:rPr>
          <w:t>(三)、数据整合</w:t>
        </w:r>
        <w:r>
          <w:tab/>
        </w:r>
        <w:r>
          <w:fldChar w:fldCharType="begin"/>
        </w:r>
        <w:r>
          <w:instrText xml:space="preserve"> PAGEREF _Toc31816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79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_Toc19579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58" w:history="1">
        <w:r>
          <w:rPr>
            <w:rFonts w:ascii="仿宋" w:eastAsia="仿宋" w:hAnsi="仿宋" w:cs="仿宋" w:hint="eastAsia"/>
            <w:lang w:eastAsia="zh-CN"/>
          </w:rPr>
          <w:t>十三、VOC治理项目风险分析</w:t>
        </w:r>
        <w:r>
          <w:tab/>
        </w:r>
        <w:r>
          <w:fldChar w:fldCharType="begin"/>
        </w:r>
        <w:r>
          <w:instrText xml:space="preserve"> PAGEREF _Toc31058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4" w:history="1">
        <w:r>
          <w:rPr>
            <w:rFonts w:ascii="仿宋" w:eastAsia="仿宋" w:hAnsi="仿宋" w:cs="仿宋" w:hint="eastAsia"/>
            <w:lang w:eastAsia="zh-CN"/>
          </w:rPr>
          <w:t>(一)、VOC治理项目风险分析</w:t>
        </w:r>
        <w:r>
          <w:tab/>
        </w:r>
        <w:r>
          <w:fldChar w:fldCharType="begin"/>
        </w:r>
        <w:r>
          <w:instrText xml:space="preserve"> PAGEREF _Toc13804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26" w:history="1">
        <w:r>
          <w:rPr>
            <w:rFonts w:ascii="仿宋" w:eastAsia="仿宋" w:hAnsi="仿宋" w:cs="仿宋" w:hint="eastAsia"/>
            <w:lang w:eastAsia="zh-CN"/>
          </w:rPr>
          <w:t>(二)、VOC治理项目风险对策</w:t>
        </w:r>
        <w:r>
          <w:tab/>
        </w:r>
        <w:r>
          <w:fldChar w:fldCharType="begin"/>
        </w:r>
        <w:r>
          <w:instrText xml:space="preserve"> PAGEREF _Toc9326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19" w:history="1">
        <w:r>
          <w:rPr>
            <w:rFonts w:ascii="仿宋" w:eastAsia="仿宋" w:hAnsi="仿宋" w:cs="仿宋" w:hint="eastAsia"/>
            <w:lang w:eastAsia="zh-CN"/>
          </w:rPr>
          <w:t>十四、VOC治理项目创新与研发</w:t>
        </w:r>
        <w:r>
          <w:tab/>
        </w:r>
        <w:r>
          <w:fldChar w:fldCharType="begin"/>
        </w:r>
        <w:r>
          <w:instrText xml:space="preserve"> PAGEREF _Toc25319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81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_Toc25781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32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_Toc22032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87" w:history="1">
        <w:r>
          <w:rPr>
            <w:rFonts w:ascii="仿宋" w:eastAsia="仿宋" w:hAnsi="仿宋" w:cs="仿宋" w:hint="eastAsia"/>
            <w:lang w:eastAsia="zh-CN"/>
          </w:rPr>
          <w:t>十五、员工离职率分析与降低措施</w:t>
        </w:r>
        <w:r>
          <w:tab/>
        </w:r>
        <w:r>
          <w:fldChar w:fldCharType="begin"/>
        </w:r>
        <w:r>
          <w:instrText xml:space="preserve"> PAGEREF _Toc21087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49" w:history="1">
        <w:r>
          <w:rPr>
            <w:rFonts w:ascii="仿宋" w:eastAsia="仿宋" w:hAnsi="仿宋" w:cs="仿宋" w:hint="eastAsia"/>
            <w:lang w:eastAsia="zh-CN"/>
          </w:rPr>
          <w:t>(一)、离职率分析的方法与工具</w:t>
        </w:r>
        <w:r>
          <w:tab/>
        </w:r>
        <w:r>
          <w:fldChar w:fldCharType="begin"/>
        </w:r>
        <w:r>
          <w:instrText xml:space="preserve"> PAGEREF _Toc3649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92" w:history="1">
        <w:r>
          <w:rPr>
            <w:rFonts w:ascii="仿宋" w:eastAsia="仿宋" w:hAnsi="仿宋" w:cs="仿宋" w:hint="eastAsia"/>
            <w:lang w:eastAsia="zh-CN"/>
          </w:rPr>
          <w:t>(二)、离职原因的调查与对策制定</w:t>
        </w:r>
        <w:r>
          <w:tab/>
        </w:r>
        <w:r>
          <w:fldChar w:fldCharType="begin"/>
        </w:r>
        <w:r>
          <w:instrText xml:space="preserve"> PAGEREF _Toc8792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59" w:history="1">
        <w:r>
          <w:rPr>
            <w:rFonts w:ascii="仿宋" w:eastAsia="仿宋" w:hAnsi="仿宋" w:cs="仿宋" w:hint="eastAsia"/>
            <w:lang w:eastAsia="zh-CN"/>
          </w:rPr>
          <w:t>(三)、降低离职率的策略与实践</w:t>
        </w:r>
        <w:r>
          <w:tab/>
        </w:r>
        <w:r>
          <w:fldChar w:fldCharType="begin"/>
        </w:r>
        <w:r>
          <w:instrText xml:space="preserve"> PAGEREF _Toc16459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4" w:history="1">
        <w:r>
          <w:rPr>
            <w:rFonts w:ascii="仿宋" w:eastAsia="仿宋" w:hAnsi="仿宋" w:cs="仿宋" w:hint="eastAsia"/>
            <w:lang w:eastAsia="zh-CN"/>
          </w:rPr>
          <w:t>十六、未来展望与增长策略</w:t>
        </w:r>
        <w:r>
          <w:tab/>
        </w:r>
        <w:r>
          <w:fldChar w:fldCharType="begin"/>
        </w:r>
        <w:r>
          <w:instrText xml:space="preserve"> PAGEREF _Toc894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17" w:history="1">
        <w:r>
          <w:rPr>
            <w:rFonts w:ascii="仿宋" w:eastAsia="仿宋" w:hAnsi="仿宋" w:cs="仿宋" w:hint="eastAsia"/>
            <w:lang w:eastAsia="zh-CN"/>
          </w:rPr>
          <w:t>(一)、未来市场趋势分析</w:t>
        </w:r>
        <w:r>
          <w:tab/>
        </w:r>
        <w:r>
          <w:fldChar w:fldCharType="begin"/>
        </w:r>
        <w:r>
          <w:instrText xml:space="preserve"> PAGEREF _Toc8117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11" w:history="1">
        <w:r>
          <w:rPr>
            <w:rFonts w:ascii="仿宋" w:eastAsia="仿宋" w:hAnsi="仿宋" w:cs="仿宋" w:hint="eastAsia"/>
            <w:lang w:eastAsia="zh-CN"/>
          </w:rPr>
          <w:t>(二)、增长机会与战略</w:t>
        </w:r>
        <w:r>
          <w:tab/>
        </w:r>
        <w:r>
          <w:fldChar w:fldCharType="begin"/>
        </w:r>
        <w:r>
          <w:instrText xml:space="preserve"> PAGEREF _Toc8911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5" w:history="1">
        <w:r>
          <w:rPr>
            <w:rFonts w:ascii="仿宋" w:eastAsia="仿宋" w:hAnsi="仿宋" w:cs="仿宋" w:hint="eastAsia"/>
            <w:lang w:eastAsia="zh-CN"/>
          </w:rPr>
          <w:t>(三)、扩展计划与新市场进入</w:t>
        </w:r>
        <w:r>
          <w:tab/>
        </w:r>
        <w:r>
          <w:fldChar w:fldCharType="begin"/>
        </w:r>
        <w:r>
          <w:instrText xml:space="preserve"> PAGEREF _Toc14005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26" w:history="1">
        <w:r>
          <w:rPr>
            <w:rFonts w:ascii="仿宋" w:eastAsia="仿宋" w:hAnsi="仿宋" w:cs="仿宋" w:hint="eastAsia"/>
            <w:lang w:eastAsia="zh-CN"/>
          </w:rPr>
          <w:t>十七、制度建设与管理</w:t>
        </w:r>
        <w:r>
          <w:tab/>
        </w:r>
        <w:r>
          <w:fldChar w:fldCharType="begin"/>
        </w:r>
        <w:r>
          <w:instrText xml:space="preserve"> PAGEREF _Toc30226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68" w:history="1">
        <w:r>
          <w:rPr>
            <w:rFonts w:ascii="仿宋" w:eastAsia="仿宋" w:hAnsi="仿宋" w:cs="仿宋" w:hint="eastAsia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_Toc3768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35" w:history="1">
        <w:r>
          <w:rPr>
            <w:rFonts w:ascii="仿宋" w:eastAsia="仿宋" w:hAnsi="仿宋" w:cs="仿宋" w:hint="eastAsia"/>
            <w:lang w:eastAsia="zh-CN"/>
          </w:rPr>
          <w:t>(二)、内部控制与审计</w:t>
        </w:r>
        <w:r>
          <w:tab/>
        </w:r>
        <w:r>
          <w:fldChar w:fldCharType="begin"/>
        </w:r>
        <w:r>
          <w:instrText xml:space="preserve"> PAGEREF _Toc10435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55" w:history="1">
        <w:r>
          <w:rPr>
            <w:rFonts w:ascii="仿宋" w:eastAsia="仿宋" w:hAnsi="仿宋" w:cs="仿宋" w:hint="eastAsia"/>
            <w:lang w:eastAsia="zh-CN"/>
          </w:rPr>
          <w:t>(三)、法律法规合规体系</w:t>
        </w:r>
        <w:r>
          <w:tab/>
        </w:r>
        <w:r>
          <w:fldChar w:fldCharType="begin"/>
        </w:r>
        <w:r>
          <w:instrText xml:space="preserve"> PAGEREF _Toc13855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9535" w:history="1">
        <w:r>
          <w:rPr>
            <w:rFonts w:ascii="仿宋" w:eastAsia="仿宋" w:hAnsi="仿宋" w:cs="仿宋" w:hint="eastAsia"/>
            <w:lang w:eastAsia="zh-CN"/>
          </w:rPr>
          <w:t>十八、VOC治理项目治理与监督</w:t>
        </w:r>
        <w:r>
          <w:tab/>
        </w:r>
        <w:r>
          <w:fldChar w:fldCharType="begin"/>
        </w:r>
        <w:r>
          <w:instrText xml:space="preserve"> PAGEREF _Toc9535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11" w:history="1">
        <w:r>
          <w:rPr>
            <w:rFonts w:ascii="仿宋" w:eastAsia="仿宋" w:hAnsi="仿宋" w:cs="仿宋" w:hint="eastAsia"/>
            <w:lang w:eastAsia="zh-CN"/>
          </w:rPr>
          <w:t>(一)、VOC治理项目治理结构</w:t>
        </w:r>
        <w:r>
          <w:tab/>
        </w:r>
        <w:r>
          <w:fldChar w:fldCharType="begin"/>
        </w:r>
        <w:r>
          <w:instrText xml:space="preserve"> PAGEREF _Toc21811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49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_Toc17549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30" w:history="1">
        <w:r>
          <w:rPr>
            <w:rFonts w:ascii="仿宋" w:eastAsia="仿宋" w:hAnsi="仿宋" w:cs="仿宋" w:hint="eastAsia"/>
            <w:lang w:eastAsia="zh-CN"/>
          </w:rPr>
          <w:t>十九、战略的定性评价决策方法</w:t>
        </w:r>
        <w:r>
          <w:tab/>
        </w:r>
        <w:r>
          <w:fldChar w:fldCharType="begin"/>
        </w:r>
        <w:r>
          <w:instrText xml:space="preserve"> PAGEREF _Toc21330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94" w:history="1">
        <w:r>
          <w:rPr>
            <w:rFonts w:ascii="仿宋" w:eastAsia="仿宋" w:hAnsi="仿宋" w:cs="仿宋" w:hint="eastAsia"/>
            <w:lang w:eastAsia="zh-CN"/>
          </w:rPr>
          <w:t>(一)、战略的定性评价决策方法</w:t>
        </w:r>
        <w:r>
          <w:tab/>
        </w:r>
        <w:r>
          <w:fldChar w:fldCharType="begin"/>
        </w:r>
        <w:r>
          <w:instrText xml:space="preserve"> PAGEREF _Toc16694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43" w:history="1">
        <w:r>
          <w:rPr>
            <w:rFonts w:ascii="仿宋" w:eastAsia="仿宋" w:hAnsi="仿宋" w:cs="仿宋" w:hint="eastAsia"/>
            <w:lang w:eastAsia="zh-CN"/>
          </w:rPr>
          <w:t>二十、团队介绍</w:t>
        </w:r>
        <w:r>
          <w:tab/>
        </w:r>
        <w:r>
          <w:fldChar w:fldCharType="begin"/>
        </w:r>
        <w:r>
          <w:instrText xml:space="preserve"> PAGEREF _Toc22243 \h </w:instrText>
        </w:r>
        <w:r>
          <w:fldChar w:fldCharType="separate"/>
        </w:r>
        <w:r>
          <w:t>98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79" w:history="1">
        <w:r>
          <w:rPr>
            <w:rFonts w:ascii="仿宋" w:eastAsia="仿宋" w:hAnsi="仿宋" w:cs="仿宋" w:hint="eastAsia"/>
            <w:lang w:eastAsia="zh-CN"/>
          </w:rPr>
          <w:t>(一)、创始团队</w:t>
        </w:r>
        <w:r>
          <w:tab/>
        </w:r>
        <w:r>
          <w:fldChar w:fldCharType="begin"/>
        </w:r>
        <w:r>
          <w:instrText xml:space="preserve"> PAGEREF _Toc11779 \h </w:instrText>
        </w:r>
        <w:r>
          <w:fldChar w:fldCharType="separate"/>
        </w:r>
        <w:r>
          <w:t>98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52" w:history="1">
        <w:r>
          <w:rPr>
            <w:rFonts w:ascii="仿宋" w:eastAsia="仿宋" w:hAnsi="仿宋" w:cs="仿宋" w:hint="eastAsia"/>
            <w:lang w:eastAsia="zh-CN"/>
          </w:rPr>
          <w:t>(二)、管理团队</w:t>
        </w:r>
        <w:r>
          <w:tab/>
        </w:r>
        <w:r>
          <w:fldChar w:fldCharType="begin"/>
        </w:r>
        <w:r>
          <w:instrText xml:space="preserve"> PAGEREF _Toc32152 \h </w:instrText>
        </w:r>
        <w:r>
          <w:fldChar w:fldCharType="separate"/>
        </w:r>
        <w:r>
          <w:t>98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32" w:history="1">
        <w:r>
          <w:rPr>
            <w:rFonts w:ascii="仿宋" w:eastAsia="仿宋" w:hAnsi="仿宋" w:cs="仿宋" w:hint="eastAsia"/>
            <w:lang w:eastAsia="zh-CN"/>
          </w:rPr>
          <w:t>(三)、顾问团队</w:t>
        </w:r>
        <w:r>
          <w:tab/>
        </w:r>
        <w:r>
          <w:fldChar w:fldCharType="begin"/>
        </w:r>
        <w:r>
          <w:instrText xml:space="preserve"> PAGEREF _Toc30632 \h </w:instrText>
        </w:r>
        <w:r>
          <w:fldChar w:fldCharType="separate"/>
        </w:r>
        <w:r>
          <w:t>99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130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772"/>
      <w:r>
        <w:rPr>
          <w:rFonts w:ascii="仿宋" w:eastAsia="仿宋" w:hAnsi="仿宋" w:cs="仿宋" w:hint="eastAsia"/>
          <w:sz w:val="28"/>
          <w:lang w:eastAsia="zh-CN"/>
        </w:rPr>
        <w:t>一、危险、有害因素辨识与分析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264"/>
      <w:r>
        <w:rPr>
          <w:rFonts w:ascii="仿宋" w:eastAsia="仿宋" w:hAnsi="仿宋" w:cs="仿宋" w:hint="eastAsia"/>
          <w:lang w:eastAsia="zh-CN"/>
        </w:rPr>
        <w:t>(一)、危险、有害因素辨识依据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危险、有害因素的辨识的目的在于识别可能对工程VOC治理项目和参与者构成潜在威胁的潜在风险，以采取措施降低这些风险。危险、有害因素的辨识是根据以下几个方面进行的：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工程VOC治理项目的性质：不同性质的工程VOC治理项目具有不同的潜在危险和有害因素。例如，建筑工程可能涉及高空作业、大型机械使用等，而医疗建设可能存在与生物安全相关的特殊要求。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施工环境：不同的施工环境会引入不同的危险和有害因素。例如，在城市繁忙区域的施工可能存在交通和行人安全的风险，而在高温或寒冷的气候条件下施工可能受到极端天气的影响。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https://d.book118.com/438057013030006041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VOC治理行业企业战略风险管理报告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VOC治理行业企业战略风险管理报告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VOC治理行业企业战略风险管理报告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VOC治理行业企业战略风险管理报告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VOC治理行业企业战略风险管理报告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C465BFC"/>
    <w:rsid w:val="3C465BFC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38057013030006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2024-02-27T05:27:00Z</dcterms:created>
  <dcterms:modified xsi:type="dcterms:W3CDTF">2024-02-27T05:28:04Z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B424BED616DF42C2B731CFBA01F467F0_11</vt:lpwstr>
  </property>
  <property fmtid="{D5CDD505-2E9C-101B-9397-08002B2CF9AE}" pid="3" name="KSOProductBuildVer">
    <vt:lpwstr>2052-12.1.0.16250</vt:lpwstr>
  </property>
</Properties>
</file>