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Theme="majorEastAsia" w:eastAsiaTheme="majorEastAsia" w:hAnsiTheme="majorEastAsia"/>
          <w:b/>
          <w:sz w:val="36"/>
          <w:szCs w:val="36"/>
        </w:rPr>
        <w:sectPr>
          <w:footerReference w:type="default" r:id="rId5"/>
          <w:pgSz w:w="11906" w:h="16838"/>
          <w:pgMar w:top="1440" w:right="1800" w:bottom="1440" w:left="1800" w:header="851" w:footer="992" w:gutter="0"/>
          <w:pgNumType w:fmt="decimal"/>
          <w:cols w:num="1" w:space="720"/>
          <w:docGrid w:type="lines" w:linePitch="312" w:charSpace="0"/>
        </w:sectPr>
      </w:pPr>
      <w:r>
        <w:drawing>
          <wp:anchor distT="0" distB="0" distL="114300" distR="114300" simplePos="0" relativeHeight="251660288" behindDoc="1" locked="0" layoutInCell="1" allowOverlap="1">
            <wp:simplePos x="0" y="0"/>
            <wp:positionH relativeFrom="column">
              <wp:posOffset>-165100</wp:posOffset>
            </wp:positionH>
            <wp:positionV relativeFrom="paragraph">
              <wp:posOffset>131445</wp:posOffset>
            </wp:positionV>
            <wp:extent cx="5601335" cy="8608060"/>
            <wp:effectExtent l="0" t="0" r="18415" b="2540"/>
            <wp:wrapNone/>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xmlns:r="http://schemas.openxmlformats.org/officeDocument/2006/relationships" r:embed="rId6"/>
                    <a:stretch>
                      <a:fillRect/>
                    </a:stretch>
                  </pic:blipFill>
                  <pic:spPr>
                    <a:xfrm>
                      <a:off x="0" y="0"/>
                      <a:ext cx="5601335" cy="8608060"/>
                    </a:xfrm>
                    <a:prstGeom prst="rect">
                      <a:avLst/>
                    </a:prstGeom>
                    <a:noFill/>
                    <a:ln>
                      <a:noFill/>
                    </a:ln>
                  </pic:spPr>
                </pic:pic>
              </a:graphicData>
            </a:graphic>
          </wp:anchor>
        </w:drawing>
      </w:r>
      <w:r>
        <w:rPr>
          <w:sz w:val="21"/>
        </w:rPr>
        <mc:AlternateContent>
          <mc:Choice Requires="wps">
            <w:drawing>
              <wp:anchor distT="0" distB="0" distL="114300" distR="114300" simplePos="0" relativeHeight="251659264" behindDoc="0" locked="0" layoutInCell="1" allowOverlap="1">
                <wp:simplePos x="0" y="0"/>
                <wp:positionH relativeFrom="column">
                  <wp:posOffset>-182880</wp:posOffset>
                </wp:positionH>
                <wp:positionV relativeFrom="paragraph">
                  <wp:posOffset>270510</wp:posOffset>
                </wp:positionV>
                <wp:extent cx="5638800" cy="8487410"/>
                <wp:effectExtent l="0" t="0" r="0" b="0"/>
                <wp:wrapNone/>
                <wp:docPr id="9"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5638800" cy="84874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asciiTheme="majorEastAsia" w:eastAsiaTheme="majorEastAsia" w:hAnsiTheme="majorEastAsia"/>
                                <w:b/>
                                <w:sz w:val="32"/>
                                <w:szCs w:val="32"/>
                              </w:rPr>
                            </w:pPr>
                            <w:r>
                              <w:rPr>
                                <w:rFonts w:asciiTheme="majorEastAsia" w:eastAsiaTheme="majorEastAsia" w:hAnsiTheme="majorEastAsia"/>
                                <w:b/>
                                <w:sz w:val="32"/>
                                <w:szCs w:val="32"/>
                              </w:rPr>
                              <w:t>神奇的编码的教学反思</w:t>
                            </w:r>
                          </w:p>
                          <w:p>
                            <w:pPr>
                              <w:pStyle w:val="NormalWeb"/>
                              <w:keepNext w:val="0"/>
                              <w:keepLines w:val="0"/>
                              <w:widowControl/>
                              <w:suppressLineNumbers w:val="0"/>
                              <w:jc w:val="center"/>
                              <w:rPr>
                                <w:rFonts w:cs="宋体" w:hint="default"/>
                                <w:b/>
                                <w:bCs/>
                                <w:sz w:val="32"/>
                                <w:szCs w:val="32"/>
                              </w:rPr>
                            </w:pPr>
                          </w:p>
                          <w:p>
                            <w:pPr>
                              <w:pStyle w:val="NormalWeb"/>
                              <w:keepNext w:val="0"/>
                              <w:keepLines w:val="0"/>
                              <w:widowControl/>
                              <w:suppressLineNumbers w:val="0"/>
                              <w:jc w:val="center"/>
                              <w:rPr>
                                <w:rFonts w:ascii="宋体" w:eastAsia="宋体" w:hAnsi="宋体" w:cs="宋体" w:hint="eastAsia"/>
                                <w:b/>
                                <w:bCs/>
                                <w:sz w:val="32"/>
                                <w:szCs w:val="32"/>
                              </w:rPr>
                            </w:pPr>
                            <w:r>
                              <w:rPr>
                                <w:rFonts w:ascii="宋体" w:eastAsia="宋体" w:hAnsi="宋体" w:cs="宋体" w:hint="eastAsia"/>
                                <w:b/>
                                <w:bCs/>
                                <w:sz w:val="32"/>
                                <w:szCs w:val="32"/>
                                <w:lang w:eastAsia="zh-CN"/>
                              </w:rPr>
                              <w:t>（</w:t>
                            </w:r>
                            <w:r>
                              <w:rPr>
                                <w:rFonts w:ascii="宋体" w:hAnsi="宋体" w:cs="宋体" w:hint="eastAsia"/>
                                <w:b/>
                                <w:bCs/>
                                <w:sz w:val="32"/>
                                <w:szCs w:val="32"/>
                                <w:lang w:val="en-US" w:eastAsia="zh-CN"/>
                              </w:rPr>
                              <w:t>经典</w:t>
                            </w:r>
                            <w:r>
                              <w:rPr>
                                <w:rFonts w:ascii="宋体" w:eastAsia="宋体" w:hAnsi="宋体" w:cs="宋体" w:hint="eastAsia"/>
                                <w:b/>
                                <w:bCs/>
                                <w:sz w:val="32"/>
                                <w:szCs w:val="32"/>
                                <w:lang w:val="en-US" w:eastAsia="zh-CN"/>
                              </w:rPr>
                              <w:t>版</w:t>
                            </w:r>
                            <w:r>
                              <w:rPr>
                                <w:rFonts w:ascii="宋体" w:eastAsia="宋体" w:hAnsi="宋体" w:cs="宋体" w:hint="eastAsia"/>
                                <w:b/>
                                <w:bCs/>
                                <w:sz w:val="32"/>
                                <w:szCs w:val="32"/>
                                <w:lang w:eastAsia="zh-CN"/>
                              </w:rPr>
                              <w:t>）</w:t>
                            </w: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审核人：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审批人：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w:t>
                            </w:r>
                            <w:r>
                              <w:rPr>
                                <w:rFonts w:cs="宋体" w:hint="eastAsia"/>
                                <w:sz w:val="24"/>
                                <w:szCs w:val="24"/>
                                <w:lang w:eastAsia="zh-CN"/>
                              </w:rPr>
                              <w:t>单位</w:t>
                            </w:r>
                            <w:r>
                              <w:rPr>
                                <w:rFonts w:ascii="宋体" w:eastAsia="宋体" w:hAnsi="宋体" w:cs="宋体" w:hint="eastAsia"/>
                                <w:sz w:val="24"/>
                                <w:szCs w:val="24"/>
                              </w:rPr>
                              <w:t>：</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编制时间：</w:t>
                            </w:r>
                            <w:r>
                              <w:rPr>
                                <w:rFonts w:ascii="宋体" w:eastAsia="宋体" w:hAnsi="宋体" w:cs="宋体" w:hint="eastAsia"/>
                                <w:sz w:val="24"/>
                                <w:szCs w:val="24"/>
                                <w:lang w:val="en-US" w:eastAsia="zh-CN"/>
                              </w:rPr>
                              <w:t>____年____月____日</w:t>
                            </w:r>
                          </w:p>
                          <w:p>
                            <w:pPr>
                              <w:pStyle w:val="NormalWeb"/>
                              <w:keepNext w:val="0"/>
                              <w:keepLines w:val="0"/>
                              <w:widowControl/>
                              <w:suppressLineNumbers w:val="0"/>
                              <w:jc w:val="both"/>
                              <w:rPr>
                                <w:rFonts w:ascii="宋体" w:eastAsia="宋体" w:hAnsi="宋体" w:cs="宋体" w:hint="eastAsia"/>
                                <w:sz w:val="24"/>
                                <w:szCs w:val="24"/>
                              </w:rPr>
                            </w:pPr>
                          </w:p>
                          <w:p>
                            <w:pPr>
                              <w:pStyle w:val="NormalWeb"/>
                              <w:keepNext w:val="0"/>
                              <w:keepLines w:val="0"/>
                              <w:widowControl/>
                              <w:suppressLineNumbers w:val="0"/>
                              <w:jc w:val="center"/>
                              <w:rPr>
                                <w:rFonts w:ascii="仿宋" w:eastAsia="仿宋" w:hAnsi="仿宋" w:cs="仿宋" w:hint="default"/>
                                <w:b/>
                                <w:bCs/>
                                <w:sz w:val="24"/>
                                <w:szCs w:val="24"/>
                              </w:rPr>
                            </w:pPr>
                            <w:r>
                              <w:rPr>
                                <w:rFonts w:ascii="仿宋" w:eastAsia="仿宋" w:hAnsi="仿宋" w:cs="仿宋" w:hint="eastAsia"/>
                                <w:b/>
                                <w:bCs/>
                                <w:sz w:val="24"/>
                                <w:szCs w:val="24"/>
                                <w:lang w:val="en-US" w:eastAsia="zh-CN"/>
                              </w:rPr>
                              <w:t>序言</w:t>
                            </w:r>
                          </w:p>
                          <w:p>
                            <w:pPr>
                              <w:pStyle w:val="NormalWeb"/>
                              <w:keepNext w:val="0"/>
                              <w:keepLines w:val="0"/>
                              <w:widowControl/>
                              <w:suppressLineNumbers w:val="0"/>
                              <w:jc w:val="center"/>
                              <w:rPr>
                                <w:rFonts w:ascii="仿宋" w:eastAsia="仿宋" w:hAnsi="仿宋" w:cs="仿宋" w:hint="eastAsia"/>
                                <w:b/>
                                <w:bCs/>
                                <w:sz w:val="24"/>
                                <w:szCs w:val="24"/>
                              </w:rPr>
                            </w:pPr>
                          </w:p>
                          <w:p>
                            <w:pPr>
                              <w:pStyle w:val="NormalWeb"/>
                              <w:keepNext w:val="0"/>
                              <w:keepLines w:val="0"/>
                              <w:widowControl/>
                              <w:suppressLineNumbers w:val="0"/>
                              <w:ind w:firstLine="481"/>
                              <w:rPr>
                                <w:rFonts w:ascii="仿宋" w:eastAsia="仿宋" w:hAnsi="仿宋" w:cs="仿宋" w:hint="eastAsia"/>
                                <w:sz w:val="24"/>
                                <w:szCs w:val="24"/>
                              </w:rPr>
                            </w:pPr>
                            <w:r>
                              <w:rPr>
                                <w:rFonts w:ascii="仿宋" w:eastAsia="仿宋" w:hAnsi="仿宋" w:cs="仿宋" w:hint="eastAsia"/>
                                <w:sz w:val="24"/>
                                <w:szCs w:val="24"/>
                                <w:lang w:val="en-US" w:eastAsia="zh-CN"/>
                              </w:rPr>
                              <w:t>下载提示：该文档是本店铺精心编制而成的，希望大家下载后，能够帮助大家解决实际问题。文档下载后可定制修改，请根据实际需要进行调整和使用，谢谢!</w:t>
                            </w:r>
                          </w:p>
                          <w:p>
                            <w:pPr>
                              <w:pStyle w:val="NormalWeb"/>
                              <w:keepNext w:val="0"/>
                              <w:keepLines w:val="0"/>
                              <w:widowControl/>
                              <w:suppressLineNumbers w:val="0"/>
                              <w:rPr>
                                <w:rFonts w:ascii="仿宋" w:eastAsia="仿宋" w:hAnsi="仿宋" w:cs="仿宋" w:hint="eastAsia"/>
                                <w:kern w:val="2"/>
                                <w:sz w:val="24"/>
                                <w:szCs w:val="24"/>
                              </w:rPr>
                            </w:pPr>
                            <w:r>
                              <w:rPr>
                                <w:rFonts w:ascii="仿宋" w:eastAsia="仿宋" w:hAnsi="仿宋" w:cs="仿宋" w:hint="eastAsia"/>
                                <w:kern w:val="2"/>
                                <w:sz w:val="24"/>
                                <w:szCs w:val="24"/>
                                <w:lang w:val="en-US" w:eastAsia="zh-CN" w:bidi="ar"/>
                              </w:rPr>
                              <w:t>　　并且，本店铺为大家提供各种类型的经典范文，如职场文书、合同协议、总结报告、演讲致辞、规章制度、自我鉴定、应急预案、教学资料、作文大全、其他范文等等，想了解不同范文格式和写法，敬请关注!</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kern w:val="2"/>
                                <w:sz w:val="24"/>
                                <w:szCs w:val="24"/>
                                <w:lang w:val="en-US" w:eastAsia="zh-CN" w:bidi="ar"/>
                              </w:rPr>
                              <w:t>　　Download tips: This document is carefully compiled b</w:t>
                            </w:r>
                            <w:r>
                              <w:rPr>
                                <w:rFonts w:ascii="仿宋" w:eastAsia="仿宋" w:hAnsi="仿宋" w:cs="仿宋" w:hint="eastAsia"/>
                                <w:sz w:val="24"/>
                                <w:szCs w:val="24"/>
                                <w:lang w:val="en-US" w:eastAsia="zh-CN"/>
                              </w:rPr>
                              <w:t>y this</w:t>
                            </w:r>
                            <w:r>
                              <w:rPr>
                                <w:rFonts w:ascii="仿宋" w:eastAsia="仿宋" w:hAnsi="仿宋" w:cs="仿宋" w:hint="eastAsia"/>
                                <w:sz w:val="24"/>
                                <w:szCs w:val="24"/>
                                <w:lang w:eastAsia="zh-CN"/>
                              </w:rPr>
                              <w:t xml:space="preserve"> editor. I hope that after you download it, it can help you solve practical problems. The document can be customized and modified after downloading, please adjust and use it according to actual needs, thank you!</w:t>
                            </w:r>
                          </w:p>
                          <w:p>
                            <w:pPr>
                              <w:jc w:val="left"/>
                              <w:rPr>
                                <w:rFonts w:ascii="仿宋" w:eastAsia="仿宋" w:hAnsi="仿宋" w:cs="仿宋" w:hint="eastAsia"/>
                                <w:b/>
                                <w:bCs/>
                                <w:color w:val="8DABD0"/>
                                <w:sz w:val="24"/>
                                <w:szCs w:val="24"/>
                              </w:rPr>
                            </w:pPr>
                            <w:r>
                              <w:rPr>
                                <w:rFonts w:ascii="仿宋" w:eastAsia="仿宋" w:hAnsi="仿宋" w:cs="仿宋" w:hint="eastAsia"/>
                                <w:sz w:val="24"/>
                                <w:szCs w:val="24"/>
                                <w:lang w:eastAsia="zh-CN"/>
                              </w:rPr>
                              <w:t>　　Moreover, our store provides various types of classic sample essays for everyone, such as workplace documents, contract agreements, summary reports, speeches, rules and regulations, self-assessment, emergency plans, teaching materials, essay summaries, other sample essays, etc. If you want to learn about different sample essay formats and writing methods, please stay tuned!</w:t>
                            </w:r>
                          </w:p>
                          <w:p>
                            <w:pPr>
                              <w:jc w:val="center"/>
                              <w:rPr>
                                <w:rFonts w:ascii="汉仪雅酷黑 75W" w:eastAsia="汉仪雅酷黑 75W" w:hAnsi="汉仪雅酷黑 75W" w:cs="汉仪雅酷黑 75W" w:hint="default"/>
                                <w:b/>
                                <w:bCs/>
                                <w:color w:val="8DABD0"/>
                                <w:sz w:val="80"/>
                                <w:szCs w:val="80"/>
                              </w:rPr>
                            </w:pPr>
                          </w:p>
                        </w:txbxContent>
                      </wps:txbx>
                      <wps:bodyPr rot="0" spcFirstLastPara="0" vertOverflow="overflow" horzOverflow="overflow" vert="horz" wrap="square"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9" o:spid="_x0000_s1025" type="#_x0000_t202" style="width:444pt;height:668.3pt;margin-top:21.3pt;margin-left:-14.4pt;mso-wrap-distance-bottom:0;mso-wrap-distance-left:9pt;mso-wrap-distance-right:9pt;mso-wrap-distance-top:0;position:absolute;v-text-anchor:top;z-index:251658240" filled="f" fillcolor="this" stroked="f" strokeweight="0.5pt">
                <v:textbox>
                  <w:txbxContent>
                    <w:p>
                      <w:pPr>
                        <w:jc w:val="center"/>
                        <w:rPr>
                          <w:rFonts w:asciiTheme="majorEastAsia" w:eastAsiaTheme="majorEastAsia" w:hAnsiTheme="majorEastAsia"/>
                          <w:b/>
                          <w:sz w:val="32"/>
                          <w:szCs w:val="32"/>
                        </w:rPr>
                      </w:pPr>
                      <w:r>
                        <w:rPr>
                          <w:rFonts w:asciiTheme="majorEastAsia" w:eastAsiaTheme="majorEastAsia" w:hAnsiTheme="majorEastAsia"/>
                          <w:b/>
                          <w:sz w:val="32"/>
                          <w:szCs w:val="32"/>
                        </w:rPr>
                        <w:t>神奇的编码的教学反思</w:t>
                      </w:r>
                    </w:p>
                    <w:p>
                      <w:pPr>
                        <w:pStyle w:val="NormalWeb"/>
                        <w:keepNext w:val="0"/>
                        <w:keepLines w:val="0"/>
                        <w:widowControl/>
                        <w:suppressLineNumbers w:val="0"/>
                        <w:jc w:val="center"/>
                        <w:rPr>
                          <w:rFonts w:cs="宋体" w:hint="default"/>
                          <w:b/>
                          <w:bCs/>
                          <w:sz w:val="32"/>
                          <w:szCs w:val="32"/>
                        </w:rPr>
                      </w:pPr>
                    </w:p>
                    <w:p>
                      <w:pPr>
                        <w:pStyle w:val="NormalWeb"/>
                        <w:keepNext w:val="0"/>
                        <w:keepLines w:val="0"/>
                        <w:widowControl/>
                        <w:suppressLineNumbers w:val="0"/>
                        <w:jc w:val="center"/>
                        <w:rPr>
                          <w:rFonts w:ascii="宋体" w:eastAsia="宋体" w:hAnsi="宋体" w:cs="宋体" w:hint="eastAsia"/>
                          <w:b/>
                          <w:bCs/>
                          <w:sz w:val="32"/>
                          <w:szCs w:val="32"/>
                        </w:rPr>
                      </w:pPr>
                      <w:r>
                        <w:rPr>
                          <w:rFonts w:ascii="宋体" w:eastAsia="宋体" w:hAnsi="宋体" w:cs="宋体" w:hint="eastAsia"/>
                          <w:b/>
                          <w:bCs/>
                          <w:sz w:val="32"/>
                          <w:szCs w:val="32"/>
                          <w:lang w:eastAsia="zh-CN"/>
                        </w:rPr>
                        <w:t>（</w:t>
                      </w:r>
                      <w:r>
                        <w:rPr>
                          <w:rFonts w:ascii="宋体" w:hAnsi="宋体" w:cs="宋体" w:hint="eastAsia"/>
                          <w:b/>
                          <w:bCs/>
                          <w:sz w:val="32"/>
                          <w:szCs w:val="32"/>
                          <w:lang w:val="en-US" w:eastAsia="zh-CN"/>
                        </w:rPr>
                        <w:t>经典</w:t>
                      </w:r>
                      <w:r>
                        <w:rPr>
                          <w:rFonts w:ascii="宋体" w:eastAsia="宋体" w:hAnsi="宋体" w:cs="宋体" w:hint="eastAsia"/>
                          <w:b/>
                          <w:bCs/>
                          <w:sz w:val="32"/>
                          <w:szCs w:val="32"/>
                          <w:lang w:val="en-US" w:eastAsia="zh-CN"/>
                        </w:rPr>
                        <w:t>版</w:t>
                      </w:r>
                      <w:r>
                        <w:rPr>
                          <w:rFonts w:ascii="宋体" w:eastAsia="宋体" w:hAnsi="宋体" w:cs="宋体" w:hint="eastAsia"/>
                          <w:b/>
                          <w:bCs/>
                          <w:sz w:val="32"/>
                          <w:szCs w:val="32"/>
                          <w:lang w:eastAsia="zh-CN"/>
                        </w:rPr>
                        <w:t>）</w:t>
                      </w: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审核人：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审批人：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w:t>
                      </w:r>
                      <w:r>
                        <w:rPr>
                          <w:rFonts w:cs="宋体" w:hint="eastAsia"/>
                          <w:sz w:val="24"/>
                          <w:szCs w:val="24"/>
                          <w:lang w:eastAsia="zh-CN"/>
                        </w:rPr>
                        <w:t>单位</w:t>
                      </w:r>
                      <w:r>
                        <w:rPr>
                          <w:rFonts w:ascii="宋体" w:eastAsia="宋体" w:hAnsi="宋体" w:cs="宋体" w:hint="eastAsia"/>
                          <w:sz w:val="24"/>
                          <w:szCs w:val="24"/>
                        </w:rPr>
                        <w:t>：</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编制时间：</w:t>
                      </w:r>
                      <w:r>
                        <w:rPr>
                          <w:rFonts w:ascii="宋体" w:eastAsia="宋体" w:hAnsi="宋体" w:cs="宋体" w:hint="eastAsia"/>
                          <w:sz w:val="24"/>
                          <w:szCs w:val="24"/>
                          <w:lang w:val="en-US" w:eastAsia="zh-CN"/>
                        </w:rPr>
                        <w:t>____年____月____日</w:t>
                      </w:r>
                    </w:p>
                    <w:p>
                      <w:pPr>
                        <w:pStyle w:val="NormalWeb"/>
                        <w:keepNext w:val="0"/>
                        <w:keepLines w:val="0"/>
                        <w:widowControl/>
                        <w:suppressLineNumbers w:val="0"/>
                        <w:jc w:val="both"/>
                        <w:rPr>
                          <w:rFonts w:ascii="宋体" w:eastAsia="宋体" w:hAnsi="宋体" w:cs="宋体" w:hint="eastAsia"/>
                          <w:sz w:val="24"/>
                          <w:szCs w:val="24"/>
                        </w:rPr>
                      </w:pPr>
                    </w:p>
                    <w:p>
                      <w:pPr>
                        <w:pStyle w:val="NormalWeb"/>
                        <w:keepNext w:val="0"/>
                        <w:keepLines w:val="0"/>
                        <w:widowControl/>
                        <w:suppressLineNumbers w:val="0"/>
                        <w:jc w:val="center"/>
                        <w:rPr>
                          <w:rFonts w:ascii="仿宋" w:eastAsia="仿宋" w:hAnsi="仿宋" w:cs="仿宋" w:hint="default"/>
                          <w:b/>
                          <w:bCs/>
                          <w:sz w:val="24"/>
                          <w:szCs w:val="24"/>
                        </w:rPr>
                      </w:pPr>
                      <w:r>
                        <w:rPr>
                          <w:rFonts w:ascii="仿宋" w:eastAsia="仿宋" w:hAnsi="仿宋" w:cs="仿宋" w:hint="eastAsia"/>
                          <w:b/>
                          <w:bCs/>
                          <w:sz w:val="24"/>
                          <w:szCs w:val="24"/>
                          <w:lang w:val="en-US" w:eastAsia="zh-CN"/>
                        </w:rPr>
                        <w:t>序言</w:t>
                      </w:r>
                    </w:p>
                    <w:p>
                      <w:pPr>
                        <w:pStyle w:val="NormalWeb"/>
                        <w:keepNext w:val="0"/>
                        <w:keepLines w:val="0"/>
                        <w:widowControl/>
                        <w:suppressLineNumbers w:val="0"/>
                        <w:jc w:val="center"/>
                        <w:rPr>
                          <w:rFonts w:ascii="仿宋" w:eastAsia="仿宋" w:hAnsi="仿宋" w:cs="仿宋" w:hint="eastAsia"/>
                          <w:b/>
                          <w:bCs/>
                          <w:sz w:val="24"/>
                          <w:szCs w:val="24"/>
                        </w:rPr>
                      </w:pPr>
                    </w:p>
                    <w:p>
                      <w:pPr>
                        <w:pStyle w:val="NormalWeb"/>
                        <w:keepNext w:val="0"/>
                        <w:keepLines w:val="0"/>
                        <w:widowControl/>
                        <w:suppressLineNumbers w:val="0"/>
                        <w:ind w:firstLine="481"/>
                        <w:rPr>
                          <w:rFonts w:ascii="仿宋" w:eastAsia="仿宋" w:hAnsi="仿宋" w:cs="仿宋" w:hint="eastAsia"/>
                          <w:sz w:val="24"/>
                          <w:szCs w:val="24"/>
                        </w:rPr>
                      </w:pPr>
                      <w:r>
                        <w:rPr>
                          <w:rFonts w:ascii="仿宋" w:eastAsia="仿宋" w:hAnsi="仿宋" w:cs="仿宋" w:hint="eastAsia"/>
                          <w:sz w:val="24"/>
                          <w:szCs w:val="24"/>
                          <w:lang w:val="en-US" w:eastAsia="zh-CN"/>
                        </w:rPr>
                        <w:t>下载提示：该文档是本店铺精心编制而成的，希望大家下载后，能够帮助大家解决实际问题。文档下载后可定制修改，请根据实际需要进行调整和使用，谢谢!</w:t>
                      </w:r>
                    </w:p>
                    <w:p>
                      <w:pPr>
                        <w:pStyle w:val="NormalWeb"/>
                        <w:keepNext w:val="0"/>
                        <w:keepLines w:val="0"/>
                        <w:widowControl/>
                        <w:suppressLineNumbers w:val="0"/>
                        <w:rPr>
                          <w:rFonts w:ascii="仿宋" w:eastAsia="仿宋" w:hAnsi="仿宋" w:cs="仿宋" w:hint="eastAsia"/>
                          <w:kern w:val="2"/>
                          <w:sz w:val="24"/>
                          <w:szCs w:val="24"/>
                        </w:rPr>
                      </w:pPr>
                      <w:r>
                        <w:rPr>
                          <w:rFonts w:ascii="仿宋" w:eastAsia="仿宋" w:hAnsi="仿宋" w:cs="仿宋" w:hint="eastAsia"/>
                          <w:kern w:val="2"/>
                          <w:sz w:val="24"/>
                          <w:szCs w:val="24"/>
                          <w:lang w:val="en-US" w:eastAsia="zh-CN" w:bidi="ar"/>
                        </w:rPr>
                        <w:t>　　并且，本店铺为大家提供各种类型的经典范文，如职场文书、合同协议、总结报告、演讲致辞、规章制度、自我鉴定、应急预案、教学资料、作文大全、其他范文等等，想了解不同范文格式和写法，敬请关注!</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kern w:val="2"/>
                          <w:sz w:val="24"/>
                          <w:szCs w:val="24"/>
                          <w:lang w:val="en-US" w:eastAsia="zh-CN" w:bidi="ar"/>
                        </w:rPr>
                        <w:t>　　Download tips: This document is carefully compiled b</w:t>
                      </w:r>
                      <w:r>
                        <w:rPr>
                          <w:rFonts w:ascii="仿宋" w:eastAsia="仿宋" w:hAnsi="仿宋" w:cs="仿宋" w:hint="eastAsia"/>
                          <w:sz w:val="24"/>
                          <w:szCs w:val="24"/>
                          <w:lang w:val="en-US" w:eastAsia="zh-CN"/>
                        </w:rPr>
                        <w:t>y this</w:t>
                      </w:r>
                      <w:r>
                        <w:rPr>
                          <w:rFonts w:ascii="仿宋" w:eastAsia="仿宋" w:hAnsi="仿宋" w:cs="仿宋" w:hint="eastAsia"/>
                          <w:sz w:val="24"/>
                          <w:szCs w:val="24"/>
                          <w:lang w:eastAsia="zh-CN"/>
                        </w:rPr>
                        <w:t xml:space="preserve"> editor. I hope that after you download it, it can help you solve practical problems. The document can be customized and modified after downloading, please adjust and use it according to actual needs, thank you!</w:t>
                      </w:r>
                    </w:p>
                    <w:p>
                      <w:pPr>
                        <w:jc w:val="left"/>
                        <w:rPr>
                          <w:rFonts w:ascii="仿宋" w:eastAsia="仿宋" w:hAnsi="仿宋" w:cs="仿宋" w:hint="eastAsia"/>
                          <w:b/>
                          <w:bCs/>
                          <w:color w:val="8DABD0"/>
                          <w:sz w:val="24"/>
                          <w:szCs w:val="24"/>
                        </w:rPr>
                      </w:pPr>
                      <w:r>
                        <w:rPr>
                          <w:rFonts w:ascii="仿宋" w:eastAsia="仿宋" w:hAnsi="仿宋" w:cs="仿宋" w:hint="eastAsia"/>
                          <w:sz w:val="24"/>
                          <w:szCs w:val="24"/>
                          <w:lang w:eastAsia="zh-CN"/>
                        </w:rPr>
                        <w:t>　　Moreover, our store provides various types of classic sample essays for everyone, such as workplace documents, contract agreements, summary reports, speeches, rules and regulations, self-assessment, emergency plans, teaching materials, essay summaries, other sample essays, etc. If you want to learn about different sample essay formats and writing methods, please stay tuned!</w:t>
                      </w:r>
                    </w:p>
                    <w:p>
                      <w:pPr>
                        <w:jc w:val="center"/>
                        <w:rPr>
                          <w:rFonts w:ascii="汉仪雅酷黑 75W" w:eastAsia="汉仪雅酷黑 75W" w:hAnsi="汉仪雅酷黑 75W" w:cs="汉仪雅酷黑 75W" w:hint="default"/>
                          <w:b/>
                          <w:bCs/>
                          <w:color w:val="8DABD0"/>
                          <w:sz w:val="80"/>
                          <w:szCs w:val="80"/>
                        </w:rPr>
                      </w:pPr>
                    </w:p>
                  </w:txbxContent>
                </v:textbox>
              </v:shape>
            </w:pict>
          </mc:Fallback>
        </mc:AlternateContent>
      </w:r>
    </w:p>
    <w:p>
      <w:pPr>
        <w:jc w:val="center"/>
        <w:rPr>
          <w:rFonts w:asciiTheme="majorEastAsia" w:eastAsiaTheme="majorEastAsia" w:hAnsiTheme="majorEastAsia" w:hint="eastAsia"/>
          <w:b/>
          <w:sz w:val="30"/>
          <w:szCs w:val="30"/>
        </w:rPr>
      </w:pPr>
      <w:r>
        <w:rPr>
          <w:rFonts w:asciiTheme="majorEastAsia" w:eastAsiaTheme="majorEastAsia" w:hAnsiTheme="majorEastAsia"/>
          <w:b/>
          <w:sz w:val="30"/>
          <w:szCs w:val="30"/>
        </w:rPr>
        <w:t>神奇的编码的教学反思</w:t>
      </w:r>
      <w:bookmarkStart w:id="0" w:name="_GoBack"/>
      <w:bookmarkEnd w:id="0"/>
    </w:p>
    <w:p>
      <w:pPr>
        <w:rPr>
          <w:rFonts w:ascii="仿宋" w:eastAsia="仿宋" w:hAnsi="仿宋" w:cs="仿宋" w:hint="eastAsia"/>
          <w:sz w:val="28"/>
          <w:szCs w:val="28"/>
        </w:rPr>
        <w:sectPr>
          <w:footerReference w:type="default" r:id="rId7"/>
          <w:pgSz w:w="11906" w:h="16838"/>
          <w:pgMar w:top="1440" w:right="1800" w:bottom="1440" w:left="1800" w:header="851" w:footer="992" w:gutter="0"/>
          <w:pgNumType w:fmt="decimal" w:start="2"/>
          <w:cols w:num="1" w:space="720"/>
          <w:docGrid w:type="lines" w:linePitch="312" w:charSpace="0"/>
        </w:sectPr>
      </w:pPr>
      <w:r>
        <w:rPr>
          <w:rFonts w:ascii="仿宋" w:eastAsia="仿宋" w:hAnsi="仿宋" w:cs="仿宋" w:hint="eastAsia"/>
          <w:sz w:val="28"/>
          <w:szCs w:val="28"/>
        </w:rPr>
        <w:br/>
      </w:r>
      <w:r>
        <w:rPr>
          <w:rFonts w:ascii="仿宋" w:eastAsia="仿宋" w:hAnsi="仿宋" w:cs="仿宋" w:hint="eastAsia"/>
          <w:sz w:val="28"/>
          <w:szCs w:val="28"/>
        </w:rPr>
        <w:t>　　神奇的编码的教学反思（通用13篇）</w:t>
      </w:r>
      <w:r>
        <w:rPr>
          <w:rFonts w:ascii="仿宋" w:eastAsia="仿宋" w:hAnsi="仿宋" w:cs="仿宋" w:hint="eastAsia"/>
          <w:sz w:val="28"/>
          <w:szCs w:val="28"/>
        </w:rPr>
        <w:br/>
      </w:r>
      <w:r>
        <w:rPr>
          <w:rFonts w:ascii="仿宋" w:eastAsia="仿宋" w:hAnsi="仿宋" w:cs="仿宋" w:hint="eastAsia"/>
          <w:sz w:val="28"/>
          <w:szCs w:val="28"/>
        </w:rPr>
        <w:t>　　随着社会一步步向前发展，教学是重要的任务之一、反思过去，是为了以后。反思应该怎么写呢？下面是本店铺为大家整理的神奇的编码的教学反思，欢迎阅读，希望大家能够喜欢。</w:t>
      </w:r>
      <w:r>
        <w:rPr>
          <w:rFonts w:ascii="仿宋" w:eastAsia="仿宋" w:hAnsi="仿宋" w:cs="仿宋" w:hint="eastAsia"/>
          <w:sz w:val="28"/>
          <w:szCs w:val="28"/>
        </w:rPr>
        <w:br/>
      </w:r>
      <w:r>
        <w:rPr>
          <w:rFonts w:ascii="仿宋" w:eastAsia="仿宋" w:hAnsi="仿宋" w:cs="仿宋" w:hint="eastAsia"/>
          <w:sz w:val="28"/>
          <w:szCs w:val="28"/>
        </w:rPr>
        <w:t>　　神奇的编码的教学反思篇1</w:t>
      </w:r>
      <w:r>
        <w:rPr>
          <w:rFonts w:ascii="仿宋" w:eastAsia="仿宋" w:hAnsi="仿宋" w:cs="仿宋" w:hint="eastAsia"/>
          <w:sz w:val="28"/>
          <w:szCs w:val="28"/>
        </w:rPr>
        <w:br/>
      </w:r>
      <w:r>
        <w:rPr>
          <w:rFonts w:ascii="仿宋" w:eastAsia="仿宋" w:hAnsi="仿宋" w:cs="仿宋" w:hint="eastAsia"/>
          <w:sz w:val="28"/>
          <w:szCs w:val="28"/>
        </w:rPr>
        <w:t>　　本节课是北师大四年级上册数学好玩第二节课，新版教材根据当下孩子的学习经验和学习习惯，将内容进行调整，我想是基于对《新数学课程标准》标准的变化，对数学活动新课标提出“数学教学活动应激发学生的学习兴趣，向学生提供从事数学活动的机会，帮助他们在自主探究和合作交流的过程中获得广泛的数学活动经验”。基于以上理念，我利用确立以情景为主线，以学生生活经验为基础，通过解决生活中实际问题，以激发学生的学习兴趣。</w:t>
      </w:r>
      <w:r>
        <w:rPr>
          <w:rFonts w:ascii="仿宋" w:eastAsia="仿宋" w:hAnsi="仿宋" w:cs="仿宋" w:hint="eastAsia"/>
          <w:sz w:val="28"/>
          <w:szCs w:val="28"/>
        </w:rPr>
        <w:br/>
      </w:r>
      <w:r>
        <w:rPr>
          <w:rFonts w:ascii="仿宋" w:eastAsia="仿宋" w:hAnsi="仿宋" w:cs="仿宋" w:hint="eastAsia"/>
          <w:sz w:val="28"/>
          <w:szCs w:val="28"/>
        </w:rPr>
        <w:t>　　基于对教材的研读，我将教学目标落实到以下几个教学环节，在编码中的过程中通过学生了解身份证号码的编排方式，通过观察、比较、猜测来探索数字在编码中所表示的具体含义，体验编码中的一些规则和方法。以学生收集生活中的编码体会“数”在日常生活中的作用，感受数学的文化价值。以实际生活问题编学号，鼓励学生尝试运用数描述事物的特征，进一步理解数的意义，逐步建立数感。在过程中，激发学生的数学探究欲望，发展学生的推理能力。</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8"/>
          <w:type w:val="nextPage"/>
          <w:pgSz w:w="11906" w:h="16838"/>
          <w:pgMar w:top="1440" w:right="1800" w:bottom="1440" w:left="1800" w:header="851" w:footer="992" w:gutter="0"/>
          <w:pgNumType w:fmt="decimal" w:start="3"/>
          <w:cols w:num="1" w:space="720"/>
          <w:titlePg w:val="0"/>
          <w:docGrid w:type="lines" w:linePitch="312" w:charSpace="0"/>
        </w:sectPr>
      </w:pPr>
      <w:r>
        <w:rPr>
          <w:rFonts w:ascii="仿宋" w:eastAsia="仿宋" w:hAnsi="仿宋" w:cs="仿宋" w:hint="eastAsia"/>
          <w:sz w:val="28"/>
          <w:szCs w:val="28"/>
        </w:rPr>
        <w:t>　　具体实施如下首先通过创设情景，引入新课，通过学生思考，牵引学生的已有的经验，引起学生的学习兴趣。第二环节，探究身份证、银行号码中的秘密，通过学生课外收集到的自己身份证号码，将自己了解的信息与同伴分享，在自主探究、自主学习的情况下了解到底身份证号码中隐藏着的信息。感受通过简单的数字组合，表达准确的信息，感受数学的在生活中的简洁之美。在通过学生的相互提问，了解编码规律的一些基本规则，解决故事问题。第三环节，通过学生课前搜集到的生活中的编码，感受生活中无处不在的编码现象，感受不同的情景编码的意义。最后，以解决生活中实际问题，编辑学号，让学生体验编码的特点，发展学生的数感。</w:t>
      </w:r>
      <w:r>
        <w:rPr>
          <w:rFonts w:ascii="仿宋" w:eastAsia="仿宋" w:hAnsi="仿宋" w:cs="仿宋" w:hint="eastAsia"/>
          <w:sz w:val="28"/>
          <w:szCs w:val="28"/>
        </w:rPr>
        <w:br/>
      </w:r>
      <w:r>
        <w:rPr>
          <w:rFonts w:ascii="仿宋" w:eastAsia="仿宋" w:hAnsi="仿宋" w:cs="仿宋" w:hint="eastAsia"/>
          <w:sz w:val="28"/>
          <w:szCs w:val="28"/>
        </w:rPr>
        <w:t>　　好的方面：</w:t>
      </w:r>
      <w:r>
        <w:rPr>
          <w:rFonts w:ascii="仿宋" w:eastAsia="仿宋" w:hAnsi="仿宋" w:cs="仿宋" w:hint="eastAsia"/>
          <w:sz w:val="28"/>
          <w:szCs w:val="28"/>
        </w:rPr>
        <w:br/>
      </w:r>
      <w:r>
        <w:rPr>
          <w:rFonts w:ascii="仿宋" w:eastAsia="仿宋" w:hAnsi="仿宋" w:cs="仿宋" w:hint="eastAsia"/>
          <w:sz w:val="28"/>
          <w:szCs w:val="28"/>
        </w:rPr>
        <w:t>　　1、教学体现了数学与生活的紧密联系。学生通过上网、咨询、调查等方式收集到了许多编码的知识。知道了生活中很多地方都用到了编码，例如：图书编码、商品编码、运动员号码牌、门牌号码、银联卡、积分卡等等。学生通过进一步的调查学习，还了解到不同的编码表示的含义。</w:t>
      </w:r>
      <w:r>
        <w:rPr>
          <w:rFonts w:ascii="仿宋" w:eastAsia="仿宋" w:hAnsi="仿宋" w:cs="仿宋" w:hint="eastAsia"/>
          <w:sz w:val="28"/>
          <w:szCs w:val="28"/>
        </w:rPr>
        <w:br/>
      </w:r>
      <w:r>
        <w:rPr>
          <w:rFonts w:ascii="仿宋" w:eastAsia="仿宋" w:hAnsi="仿宋" w:cs="仿宋" w:hint="eastAsia"/>
          <w:sz w:val="28"/>
          <w:szCs w:val="28"/>
        </w:rPr>
        <w:t>　　2、合作学习在课堂中得到了很好的体现。通过学生自学，学生交流将课堂学习的主动权交予学生，将零零散散的知识在同学们的合作努力下变得条理清楚、概括完整。同时鼓励学生的思辨，在思考中感受数学的价值。</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9"/>
          <w:type w:val="nextPage"/>
          <w:pgSz w:w="11906" w:h="16838"/>
          <w:pgMar w:top="1440" w:right="1800" w:bottom="1440" w:left="1800" w:header="851" w:footer="992" w:gutter="0"/>
          <w:pgNumType w:fmt="decimal" w:start="4"/>
          <w:cols w:num="1" w:space="720"/>
          <w:titlePg w:val="0"/>
          <w:docGrid w:type="lines" w:linePitch="312" w:charSpace="0"/>
        </w:sectPr>
      </w:pPr>
      <w:r>
        <w:rPr>
          <w:rFonts w:ascii="仿宋" w:eastAsia="仿宋" w:hAnsi="仿宋" w:cs="仿宋" w:hint="eastAsia"/>
          <w:sz w:val="28"/>
          <w:szCs w:val="28"/>
        </w:rPr>
        <w:t>　　3、注重理解与运用。在学生了解、掌握了生活身份证号码的知识之后，让学生亲身感受运用所学知识解决实际问题的过程，培养了学生的探索精神和创造能力，也让不同层次的学生在协作中互补，感受到合作交流学习的重要，使学生用积极的情感来学习数学。</w:t>
      </w:r>
      <w:r>
        <w:rPr>
          <w:rFonts w:ascii="仿宋" w:eastAsia="仿宋" w:hAnsi="仿宋" w:cs="仿宋" w:hint="eastAsia"/>
          <w:sz w:val="28"/>
          <w:szCs w:val="28"/>
        </w:rPr>
        <w:br/>
      </w:r>
      <w:r>
        <w:rPr>
          <w:rFonts w:ascii="仿宋" w:eastAsia="仿宋" w:hAnsi="仿宋" w:cs="仿宋" w:hint="eastAsia"/>
          <w:sz w:val="28"/>
          <w:szCs w:val="28"/>
        </w:rPr>
        <w:t>　　在教学中也存在许多不足的地方</w:t>
      </w:r>
      <w:r>
        <w:rPr>
          <w:rFonts w:ascii="仿宋" w:eastAsia="仿宋" w:hAnsi="仿宋" w:cs="仿宋" w:hint="eastAsia"/>
          <w:sz w:val="28"/>
          <w:szCs w:val="28"/>
        </w:rPr>
        <w:br/>
      </w:r>
      <w:r>
        <w:rPr>
          <w:rFonts w:ascii="仿宋" w:eastAsia="仿宋" w:hAnsi="仿宋" w:cs="仿宋" w:hint="eastAsia"/>
          <w:sz w:val="28"/>
          <w:szCs w:val="28"/>
        </w:rPr>
        <w:t>　　1、大量资料，做了充分的预设，自认为对有关数字编码方面的问题能“兵来将挡，水来土掩”。但是对有些问题处理的也不够及时准确。</w:t>
      </w:r>
      <w:r>
        <w:rPr>
          <w:rFonts w:ascii="仿宋" w:eastAsia="仿宋" w:hAnsi="仿宋" w:cs="仿宋" w:hint="eastAsia"/>
          <w:sz w:val="28"/>
          <w:szCs w:val="28"/>
        </w:rPr>
        <w:br/>
      </w:r>
      <w:r>
        <w:rPr>
          <w:rFonts w:ascii="仿宋" w:eastAsia="仿宋" w:hAnsi="仿宋" w:cs="仿宋" w:hint="eastAsia"/>
          <w:sz w:val="28"/>
          <w:szCs w:val="28"/>
        </w:rPr>
        <w:t>　　2、在教学过程中，我的语言不够精炼，教师对学生的问题、学生与学生之间的提问评价不够及时、到位</w:t>
      </w:r>
      <w:r>
        <w:rPr>
          <w:rFonts w:ascii="仿宋" w:eastAsia="仿宋" w:hAnsi="仿宋" w:cs="仿宋" w:hint="eastAsia"/>
          <w:sz w:val="28"/>
          <w:szCs w:val="28"/>
        </w:rPr>
        <w:br/>
      </w:r>
      <w:r>
        <w:rPr>
          <w:rFonts w:ascii="仿宋" w:eastAsia="仿宋" w:hAnsi="仿宋" w:cs="仿宋" w:hint="eastAsia"/>
          <w:sz w:val="28"/>
          <w:szCs w:val="28"/>
        </w:rPr>
        <w:t>　　3、对于教材的研读还有一定的不足，教学时间安排的不够合理，造成了课堂节奏的不够紧密。</w:t>
      </w:r>
      <w:r>
        <w:rPr>
          <w:rFonts w:ascii="仿宋" w:eastAsia="仿宋" w:hAnsi="仿宋" w:cs="仿宋" w:hint="eastAsia"/>
          <w:sz w:val="28"/>
          <w:szCs w:val="28"/>
        </w:rPr>
        <w:br/>
      </w:r>
      <w:r>
        <w:rPr>
          <w:rFonts w:ascii="仿宋" w:eastAsia="仿宋" w:hAnsi="仿宋" w:cs="仿宋" w:hint="eastAsia"/>
          <w:sz w:val="28"/>
          <w:szCs w:val="28"/>
        </w:rPr>
        <w:t>　　在以后的教学中我会继续努力，让自己在教学上很快的成长！</w:t>
      </w:r>
      <w:r>
        <w:rPr>
          <w:rFonts w:ascii="仿宋" w:eastAsia="仿宋" w:hAnsi="仿宋" w:cs="仿宋" w:hint="eastAsia"/>
          <w:sz w:val="28"/>
          <w:szCs w:val="28"/>
        </w:rPr>
        <w:br/>
      </w:r>
      <w:r>
        <w:rPr>
          <w:rFonts w:ascii="仿宋" w:eastAsia="仿宋" w:hAnsi="仿宋" w:cs="仿宋" w:hint="eastAsia"/>
          <w:sz w:val="28"/>
          <w:szCs w:val="28"/>
        </w:rPr>
        <w:t>　　神奇的编码的教学反思篇2</w:t>
      </w:r>
      <w:r>
        <w:rPr>
          <w:rFonts w:ascii="仿宋" w:eastAsia="仿宋" w:hAnsi="仿宋" w:cs="仿宋" w:hint="eastAsia"/>
          <w:sz w:val="28"/>
          <w:szCs w:val="28"/>
        </w:rPr>
        <w:br/>
      </w:r>
      <w:r>
        <w:rPr>
          <w:rFonts w:ascii="仿宋" w:eastAsia="仿宋" w:hAnsi="仿宋" w:cs="仿宋" w:hint="eastAsia"/>
          <w:sz w:val="28"/>
          <w:szCs w:val="28"/>
        </w:rPr>
        <w:t>　　“数字与编码”这节课是人教版六年制小学数学第九册教材“数学广角”的一节实践活动课。教材第一课时的教学内容是通过调查邮政编码的编排使学生了解编码的编排方法。我选择调查学生比较常见、而且将来使用频率也比较高的身份证号码，目的是使教学内容更贴近生活。通过了解身份证号码的含义，引导学生探索数字编码的简单方法，培养学生的实践能力。本堂课我将教学内容分为两个主要环节，身份证号码的编排规律、学生尝试自主编码。《数学课程标准》对数学教学活动提出的基本理念是“数学教学活动应激发学生的学习兴趣，向学生提供充分从事数学活动的机会，帮助他们在自主探究和合作交流的过程中获得广泛的数学活动经验”。基于以上理念，我把本课设计如下：</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0"/>
          <w:type w:val="nextPage"/>
          <w:pgSz w:w="11906" w:h="16838"/>
          <w:pgMar w:top="1440" w:right="1800" w:bottom="1440" w:left="1800" w:header="851" w:footer="992" w:gutter="0"/>
          <w:pgNumType w:fmt="decimal" w:start="5"/>
          <w:cols w:num="1" w:space="720"/>
          <w:titlePg w:val="0"/>
          <w:docGrid w:type="lines" w:linePitch="312" w:charSpace="0"/>
        </w:sectPr>
      </w:pPr>
      <w:r>
        <w:rPr>
          <w:rFonts w:ascii="仿宋" w:eastAsia="仿宋" w:hAnsi="仿宋" w:cs="仿宋" w:hint="eastAsia"/>
          <w:sz w:val="28"/>
          <w:szCs w:val="28"/>
        </w:rPr>
        <w:t>　　导入通过现在每天两次量体温后，老师叫学生的学号，让学生报体温，引出我们不但在班级里都有一个代表自己的号码，在全国也有一个属于自己的号码——身份证号码，成功激发学生的兴趣，为自主探究身份证号码的含义奠定了良好的基础。</w:t>
      </w:r>
      <w:r>
        <w:rPr>
          <w:rFonts w:ascii="仿宋" w:eastAsia="仿宋" w:hAnsi="仿宋" w:cs="仿宋" w:hint="eastAsia"/>
          <w:sz w:val="28"/>
          <w:szCs w:val="28"/>
        </w:rPr>
        <w:br/>
      </w:r>
      <w:r>
        <w:rPr>
          <w:rFonts w:ascii="仿宋" w:eastAsia="仿宋" w:hAnsi="仿宋" w:cs="仿宋" w:hint="eastAsia"/>
          <w:sz w:val="28"/>
          <w:szCs w:val="28"/>
        </w:rPr>
        <w:t>　　本节课注重理解与运用。在学生了解、掌握了身份证号码的含义之后，我进一步引导他们了解了身份证在生活中的用处以及数字编码在生活中地运用。最后让学生运用所学的数字编码知识给全校学生编学号，让学生亲身感受运用所学知识解决实际问题的过程，培养了学生的探索精神和创造能力，也让不同层次的学生在协作中互补，感受到合作交流学习的重要，使学生用积极的情感来学习数学。</w:t>
      </w:r>
      <w:r>
        <w:rPr>
          <w:rFonts w:ascii="仿宋" w:eastAsia="仿宋" w:hAnsi="仿宋" w:cs="仿宋" w:hint="eastAsia"/>
          <w:sz w:val="28"/>
          <w:szCs w:val="28"/>
        </w:rPr>
        <w:br/>
      </w:r>
      <w:r>
        <w:rPr>
          <w:rFonts w:ascii="仿宋" w:eastAsia="仿宋" w:hAnsi="仿宋" w:cs="仿宋" w:hint="eastAsia"/>
          <w:sz w:val="28"/>
          <w:szCs w:val="28"/>
        </w:rPr>
        <w:t>　　这节课也有一些让我感到遗憾的地方：如本节课的教学是从身份证号码入手，进行自主编码。因此，如果在了解了身份证的含义后，进一步引导他们归纳编码的好处以及编码时要注意的问题，那么在后面进行自主编码时，可能就会更加顺利。另外，有些细节上的处理还要注意，如上出现的身份证号码331023196712203578这是一个错误的编码。总之，课堂的生成是复杂的、动态多变的，以后还要好好学习。</w:t>
      </w:r>
      <w:r>
        <w:rPr>
          <w:rFonts w:ascii="仿宋" w:eastAsia="仿宋" w:hAnsi="仿宋" w:cs="仿宋" w:hint="eastAsia"/>
          <w:sz w:val="28"/>
          <w:szCs w:val="28"/>
        </w:rPr>
        <w:br/>
      </w:r>
      <w:r>
        <w:rPr>
          <w:rFonts w:ascii="仿宋" w:eastAsia="仿宋" w:hAnsi="仿宋" w:cs="仿宋" w:hint="eastAsia"/>
          <w:sz w:val="28"/>
          <w:szCs w:val="28"/>
        </w:rPr>
        <w:t>　　神奇的编码的教学反思篇3</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1"/>
          <w:type w:val="nextPage"/>
          <w:pgSz w:w="11906" w:h="16838"/>
          <w:pgMar w:top="1440" w:right="1800" w:bottom="1440" w:left="1800" w:header="851" w:footer="992" w:gutter="0"/>
          <w:pgNumType w:fmt="decimal" w:start="6"/>
          <w:cols w:num="1" w:space="720"/>
          <w:titlePg w:val="0"/>
          <w:docGrid w:type="lines" w:linePitch="312" w:charSpace="0"/>
        </w:sectPr>
      </w:pPr>
      <w:r>
        <w:rPr>
          <w:rFonts w:ascii="仿宋" w:eastAsia="仿宋" w:hAnsi="仿宋" w:cs="仿宋" w:hint="eastAsia"/>
          <w:sz w:val="28"/>
          <w:szCs w:val="28"/>
        </w:rPr>
        <w:t>　　16年12月4日，艺小、钟小、仓小开展三校联谊活动，我有幸执教了一堂《数字与编码》的数学课，这不仅是一堂三校联谊展示课，而且也是我作为这里的新老师的第一堂汇报课，这是我第一次真正对外上的第一堂公开课，倾注了我很多心血和精力，可惜的是这一天上完这一堂课，交流的时间并不长，所以很遗憾没有听到很多专业老师的指导和建议。</w:t>
      </w:r>
      <w:r>
        <w:rPr>
          <w:rFonts w:ascii="仿宋" w:eastAsia="仿宋" w:hAnsi="仿宋" w:cs="仿宋" w:hint="eastAsia"/>
          <w:sz w:val="28"/>
          <w:szCs w:val="28"/>
        </w:rPr>
        <w:br/>
      </w:r>
      <w:r>
        <w:rPr>
          <w:rFonts w:ascii="仿宋" w:eastAsia="仿宋" w:hAnsi="仿宋" w:cs="仿宋" w:hint="eastAsia"/>
          <w:sz w:val="28"/>
          <w:szCs w:val="28"/>
        </w:rPr>
        <w:t>　　对于这样一堂课，老师们的评价并不是很多，但是我却听到了老师们给予我最大的鼓励。作为一名新老师，只有三个月的教龄，确实令台下的老师大吃一惊，对于我这样的表现，新仓的倪校长给予了我很高的评价，先是在三个方面评价了我这堂课的成功之处，学生和教师的上课氛围非常融洽，教师提问，学生发言积极，可以看出学生跟老师的关系是非常融洽和谐的。其次讲身份证这个知识讲得非常透彻和扎实，学生掌握得非常熟练。还有就是采用自己的身份证来介绍，让学生喜闻乐见，放手让学生去设计自己感兴趣的编码，非常开放，让学生的思维更加开阔。当然对于这样一堂课，老师们会有很多想法，我觉得都非常有道理，到底像110、120、119等这样的数字是不是编码，有没有必要拿出来，似乎跟编码真正的意义毫无关系，很多老师都有这样的想法，我觉得还是很有争议的，值得推敲的，编码的每一个数字都有它的含义，而像这样的数字要未必有它的含义。除此之外，老师们觉得这样一节课只设计了身份证号码这样一个编码，是否可以另外增加一些编码来进行介绍，让学生对于其他编码有更多的了解。可能这样一堂课上出现的问题还有很多，老师们专业的评价让我又增进了不少，可惜的就是时间太仓促，没有更多的讨论时间，不然我还可以接受老师们提出更多的宝贵意见。</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2"/>
          <w:type w:val="nextPage"/>
          <w:pgSz w:w="11906" w:h="16838"/>
          <w:pgMar w:top="1440" w:right="1800" w:bottom="1440" w:left="1800" w:header="851" w:footer="992" w:gutter="0"/>
          <w:pgNumType w:fmt="decimal" w:start="7"/>
          <w:cols w:num="1" w:space="720"/>
          <w:titlePg w:val="0"/>
          <w:docGrid w:type="lines" w:linePitch="312" w:charSpace="0"/>
        </w:sectPr>
      </w:pPr>
      <w:r>
        <w:rPr>
          <w:rFonts w:ascii="仿宋" w:eastAsia="仿宋" w:hAnsi="仿宋" w:cs="仿宋" w:hint="eastAsia"/>
          <w:sz w:val="28"/>
          <w:szCs w:val="28"/>
        </w:rPr>
        <w:t>　　总之这样一堂课，不管是成功还是失败，都是我人生中第一次经历的，令我终生难忘的，也要感谢师傅在我试教期间给予的指导和帮助，感谢学校领导给我这样一个展示自我的机会，同样也感谢来聆听我上课的老师们，能够对我这样一个初出茅庐的新教师给予最大的鼓励以及最好的建议。</w:t>
      </w:r>
      <w:r>
        <w:rPr>
          <w:rFonts w:ascii="仿宋" w:eastAsia="仿宋" w:hAnsi="仿宋" w:cs="仿宋" w:hint="eastAsia"/>
          <w:sz w:val="28"/>
          <w:szCs w:val="28"/>
        </w:rPr>
        <w:br/>
      </w:r>
      <w:r>
        <w:rPr>
          <w:rFonts w:ascii="仿宋" w:eastAsia="仿宋" w:hAnsi="仿宋" w:cs="仿宋" w:hint="eastAsia"/>
          <w:sz w:val="28"/>
          <w:szCs w:val="28"/>
        </w:rPr>
        <w:t>　　神奇的编码的教学反思篇4</w:t>
      </w:r>
      <w:r>
        <w:rPr>
          <w:rFonts w:ascii="仿宋" w:eastAsia="仿宋" w:hAnsi="仿宋" w:cs="仿宋" w:hint="eastAsia"/>
          <w:sz w:val="28"/>
          <w:szCs w:val="28"/>
        </w:rPr>
        <w:br/>
      </w:r>
      <w:r>
        <w:rPr>
          <w:rFonts w:ascii="仿宋" w:eastAsia="仿宋" w:hAnsi="仿宋" w:cs="仿宋" w:hint="eastAsia"/>
          <w:sz w:val="28"/>
          <w:szCs w:val="28"/>
        </w:rPr>
        <w:t>　　《数学课程标准》对数学活动提出的基本理念是“数学教学活动应激发学生的学习兴趣，向学生提供从事数学活动的机会，帮助他们在自主探究和合作交流的过程中获得广泛的数学活动经验”。基于以上理念，我利用学生的生活经验，作为教学资源，激发学生的学习积极性。</w:t>
      </w:r>
      <w:r>
        <w:rPr>
          <w:rFonts w:ascii="仿宋" w:eastAsia="仿宋" w:hAnsi="仿宋" w:cs="仿宋" w:hint="eastAsia"/>
          <w:sz w:val="28"/>
          <w:szCs w:val="28"/>
        </w:rPr>
        <w:br/>
      </w:r>
      <w:r>
        <w:rPr>
          <w:rFonts w:ascii="仿宋" w:eastAsia="仿宋" w:hAnsi="仿宋" w:cs="仿宋" w:hint="eastAsia"/>
          <w:sz w:val="28"/>
          <w:szCs w:val="28"/>
        </w:rPr>
        <w:t>　　数字编码中我主要是让学生了解身份证号码的编排方式，体会编码的特点，初步学会编码，培养学生的实践能力。难点是怎样科学合理地编码。教学中，第一环节我以谈话交流：参加比赛的有110人，这里的数表示数量；小红是第110位比赛的选手，这里的第110位表示顺序，从而引出课题：数字编码。第二环节，寻找嫌疑犯，引发学生探究身份证号码中的秘密的兴趣，了解身份证的每一位数字代表的含义，尤其是会快速找到出生日期和性别，以及感受数字编码的作用和体会生活中的数字编码。第三环节，自主练习，通过运动会编码和学籍号编写，初步学会编码的方法。第四环节，回顾反思，总结本节课的收获。</w:t>
      </w:r>
      <w:r>
        <w:rPr>
          <w:rFonts w:ascii="仿宋" w:eastAsia="仿宋" w:hAnsi="仿宋" w:cs="仿宋" w:hint="eastAsia"/>
          <w:sz w:val="28"/>
          <w:szCs w:val="28"/>
        </w:rPr>
        <w:br/>
      </w:r>
      <w:r>
        <w:rPr>
          <w:rFonts w:ascii="仿宋" w:eastAsia="仿宋" w:hAnsi="仿宋" w:cs="仿宋" w:hint="eastAsia"/>
          <w:sz w:val="28"/>
          <w:szCs w:val="28"/>
        </w:rPr>
        <w:t>　　在课堂上我做到：</w:t>
      </w:r>
      <w:r>
        <w:rPr>
          <w:rFonts w:ascii="仿宋" w:eastAsia="仿宋" w:hAnsi="仿宋" w:cs="仿宋" w:hint="eastAsia"/>
          <w:sz w:val="28"/>
          <w:szCs w:val="28"/>
        </w:rPr>
        <w:br/>
      </w:r>
      <w:r>
        <w:rPr>
          <w:rFonts w:ascii="仿宋" w:eastAsia="仿宋" w:hAnsi="仿宋" w:cs="仿宋" w:hint="eastAsia"/>
          <w:sz w:val="28"/>
          <w:szCs w:val="28"/>
        </w:rPr>
        <w:t>　　一、教学体现了数学与生活的紧密联系。</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3"/>
          <w:type w:val="nextPage"/>
          <w:pgSz w:w="11906" w:h="16838"/>
          <w:pgMar w:top="1440" w:right="1800" w:bottom="1440" w:left="1800" w:header="851" w:footer="992" w:gutter="0"/>
          <w:pgNumType w:fmt="decimal" w:start="8"/>
          <w:cols w:num="1" w:space="720"/>
          <w:titlePg w:val="0"/>
          <w:docGrid w:type="lines" w:linePitch="312" w:charSpace="0"/>
        </w:sectPr>
      </w:pPr>
      <w:r>
        <w:rPr>
          <w:rFonts w:ascii="仿宋" w:eastAsia="仿宋" w:hAnsi="仿宋" w:cs="仿宋" w:hint="eastAsia"/>
          <w:sz w:val="28"/>
          <w:szCs w:val="28"/>
        </w:rPr>
        <w:t>　　让学生了解生活中很多地方都用到了编码，例如：图书编码、商品编码、运动员号码牌、门牌号码、银联卡、积分卡、电话、车牌号等等。了解到不同的编码表示的含义。让学生感受数学来源于生活，生活中处处有数学。</w:t>
      </w:r>
      <w:r>
        <w:rPr>
          <w:rFonts w:ascii="仿宋" w:eastAsia="仿宋" w:hAnsi="仿宋" w:cs="仿宋" w:hint="eastAsia"/>
          <w:sz w:val="28"/>
          <w:szCs w:val="28"/>
        </w:rPr>
        <w:br/>
      </w:r>
      <w:r>
        <w:rPr>
          <w:rFonts w:ascii="仿宋" w:eastAsia="仿宋" w:hAnsi="仿宋" w:cs="仿宋" w:hint="eastAsia"/>
          <w:sz w:val="28"/>
          <w:szCs w:val="28"/>
        </w:rPr>
        <w:t>　　二、注重理解与运用。</w:t>
      </w:r>
      <w:r>
        <w:rPr>
          <w:rFonts w:ascii="仿宋" w:eastAsia="仿宋" w:hAnsi="仿宋" w:cs="仿宋" w:hint="eastAsia"/>
          <w:sz w:val="28"/>
          <w:szCs w:val="28"/>
        </w:rPr>
        <w:br/>
      </w:r>
      <w:r>
        <w:rPr>
          <w:rFonts w:ascii="仿宋" w:eastAsia="仿宋" w:hAnsi="仿宋" w:cs="仿宋" w:hint="eastAsia"/>
          <w:sz w:val="28"/>
          <w:szCs w:val="28"/>
        </w:rPr>
        <w:t>　　在学生了解、掌握了生活身份证号码的知识之后，让学生亲身感受运用所学知识解决实际问题：帮助警察寻找嫌疑人的过程，培养了学生的探索精神，也让不同层次的学生在协作中互补，感受到合作交流学习的重要，使学生用积极的情感来学习数学。</w:t>
      </w:r>
      <w:r>
        <w:rPr>
          <w:rFonts w:ascii="仿宋" w:eastAsia="仿宋" w:hAnsi="仿宋" w:cs="仿宋" w:hint="eastAsia"/>
          <w:sz w:val="28"/>
          <w:szCs w:val="28"/>
        </w:rPr>
        <w:br/>
      </w:r>
      <w:r>
        <w:rPr>
          <w:rFonts w:ascii="仿宋" w:eastAsia="仿宋" w:hAnsi="仿宋" w:cs="仿宋" w:hint="eastAsia"/>
          <w:sz w:val="28"/>
          <w:szCs w:val="28"/>
        </w:rPr>
        <w:t>　　上完这节课，我进一步反思自己的教学，发现在以下方面需要改进：不要简单地充当知识的传话筒，也不要把学生当作知识的接收器。而是把自己放在组织者、引导者、合作者的位置上，充分调动学生们的学习积极性和主动性，培养他们自主学习的能力和探索问题的精神。如果能放手让他们课前通过做社会调查，上网搜集资料，向家长咨询等活动，逐渐走“近”数学。</w:t>
      </w:r>
      <w:r>
        <w:rPr>
          <w:rFonts w:ascii="仿宋" w:eastAsia="仿宋" w:hAnsi="仿宋" w:cs="仿宋" w:hint="eastAsia"/>
          <w:sz w:val="28"/>
          <w:szCs w:val="28"/>
        </w:rPr>
        <w:br/>
      </w:r>
      <w:r>
        <w:rPr>
          <w:rFonts w:ascii="仿宋" w:eastAsia="仿宋" w:hAnsi="仿宋" w:cs="仿宋" w:hint="eastAsia"/>
          <w:sz w:val="28"/>
          <w:szCs w:val="28"/>
        </w:rPr>
        <w:t>　　其次是学生对身份证号码中出生日期“0”占位问题理解的不透彻，导致学生练习时出现错误，以及在编码的简洁性上没有很好的体现。课后我与办公室老师做了交流，我的收获很大，在这里很感谢她们，在以后的教学中我会继续努力，让自己在教学上很快的成长！</w:t>
      </w:r>
      <w:r>
        <w:rPr>
          <w:rFonts w:ascii="仿宋" w:eastAsia="仿宋" w:hAnsi="仿宋" w:cs="仿宋" w:hint="eastAsia"/>
          <w:sz w:val="28"/>
          <w:szCs w:val="28"/>
        </w:rPr>
        <w:br/>
      </w:r>
      <w:r>
        <w:rPr>
          <w:rFonts w:ascii="仿宋" w:eastAsia="仿宋" w:hAnsi="仿宋" w:cs="仿宋" w:hint="eastAsia"/>
          <w:sz w:val="28"/>
          <w:szCs w:val="28"/>
        </w:rPr>
        <w:t>　　神奇的编码的教学反思篇5</w:t>
      </w:r>
      <w:r>
        <w:rPr>
          <w:rFonts w:ascii="仿宋" w:eastAsia="仿宋" w:hAnsi="仿宋" w:cs="仿宋" w:hint="eastAsia"/>
          <w:sz w:val="28"/>
          <w:szCs w:val="28"/>
        </w:rPr>
        <w:br/>
      </w:r>
      <w:r>
        <w:rPr>
          <w:rFonts w:ascii="仿宋" w:eastAsia="仿宋" w:hAnsi="仿宋" w:cs="仿宋" w:hint="eastAsia"/>
          <w:sz w:val="28"/>
          <w:szCs w:val="28"/>
        </w:rPr>
        <w:t>　　《数学课程标准》指出：“通过综合实践活动，促使学生进行自主探索，合作交流，并学会综合运用所学知识解决问题的能力。”回顾本节课的教学，我认为有以下几点可取之处：</w:t>
      </w:r>
      <w:r>
        <w:rPr>
          <w:rFonts w:ascii="仿宋" w:eastAsia="仿宋" w:hAnsi="仿宋" w:cs="仿宋" w:hint="eastAsia"/>
          <w:sz w:val="28"/>
          <w:szCs w:val="28"/>
        </w:rPr>
        <w:br/>
      </w:r>
    </w:p>
    <w:p>
      <w:pPr>
        <w:rPr>
          <w:rFonts w:ascii="仿宋" w:eastAsia="仿宋" w:hAnsi="仿宋" w:cs="仿宋" w:hint="eastAsia"/>
          <w:sz w:val="28"/>
          <w:szCs w:val="28"/>
        </w:rPr>
      </w:pPr>
      <w:r>
        <w:rPr>
          <w:rFonts w:ascii="仿宋" w:eastAsia="仿宋" w:hAnsi="仿宋" w:cs="仿宋" w:hint="eastAsia"/>
          <w:sz w:val="28"/>
          <w:szCs w:val="28"/>
        </w:rPr>
        <w:t>　　1、优化了学习素材，浓厚了学习兴趣。</w:t>
      </w:r>
      <w:r>
        <w:rPr>
          <w:rFonts w:ascii="仿宋" w:eastAsia="仿宋" w:hAnsi="仿宋" w:cs="仿宋" w:hint="eastAsia"/>
          <w:sz w:val="28"/>
          <w:szCs w:val="28"/>
        </w:rPr>
        <w:br/>
      </w:r>
      <w:r>
        <w:rPr>
          <w:rFonts w:ascii="仿宋" w:eastAsia="仿宋" w:hAnsi="仿宋" w:cs="仿宋" w:hint="eastAsia"/>
          <w:sz w:val="28"/>
          <w:szCs w:val="28"/>
        </w:rPr>
        <w:t>　　把与学生息息相关的寄贺卡事情和学习邮政编码有机整合，激发了学生学习情感，接着让学生通过经历侦破案件、抓住小偷过程，了解身份证号码所含信息及特点，构造了一个完整的教学过程。这样创造性、开放性地使用教材，为学生营造了一个自主探究、合作交流的广阔空间。特别是在和警察叔叔一块来破案的实践活动中，学习单提供的6位客人的身份证号码，使小组合作达到最佳状态，学生的学习欲望强烈，课堂交流气氛活跃，学生在轻松愉悦中学到了许多与编码有关的知识，效果特好。</w:t>
      </w:r>
      <w:r>
        <w:rPr>
          <w:rFonts w:ascii="仿宋" w:eastAsia="仿宋" w:hAnsi="仿宋" w:cs="仿宋" w:hint="eastAsia"/>
          <w:sz w:val="28"/>
          <w:szCs w:val="28"/>
        </w:rPr>
        <w:br/>
      </w:r>
      <w:r>
        <w:rPr>
          <w:rFonts w:ascii="仿宋" w:eastAsia="仿宋" w:hAnsi="仿宋" w:cs="仿宋" w:hint="eastAsia"/>
          <w:sz w:val="28"/>
          <w:szCs w:val="28"/>
        </w:rPr>
        <w:t>　　2、数学思想得到提升，数学方法得到扩充。</w:t>
      </w:r>
      <w:r>
        <w:rPr>
          <w:rFonts w:ascii="仿宋" w:eastAsia="仿宋" w:hAnsi="仿宋" w:cs="仿宋" w:hint="eastAsia"/>
          <w:sz w:val="28"/>
          <w:szCs w:val="28"/>
        </w:rPr>
        <w:br/>
      </w:r>
      <w:r>
        <w:rPr>
          <w:rFonts w:ascii="仿宋" w:eastAsia="仿宋" w:hAnsi="仿宋" w:cs="仿宋" w:hint="eastAsia"/>
          <w:sz w:val="28"/>
          <w:szCs w:val="28"/>
        </w:rPr>
        <w:t>　　本节课中我渗透一些基本的学习方法，如观察，比较，分析、猜测等方法始终贯穿着整节课。我觉得，如果单单让学生获得一些有关编码的知识似乎意义不大，而日常生活中的很多编码也不可能在一节课中一一认识，只有具备了一双善于发现的眼睛和一颗乐于探索的心，才能更多更好的认识编码乃至认识更多更广的生活世界，这也是我们教师要在教学中经常要体现地重要思想。</w:t>
      </w:r>
      <w:r>
        <w:rPr>
          <w:rFonts w:ascii="仿宋" w:eastAsia="仿宋" w:hAnsi="仿宋" w:cs="仿宋" w:hint="eastAsia"/>
          <w:sz w:val="28"/>
          <w:szCs w:val="28"/>
        </w:rPr>
        <w:br/>
      </w:r>
      <w:r>
        <w:rPr>
          <w:rFonts w:ascii="仿宋" w:eastAsia="仿宋" w:hAnsi="仿宋" w:cs="仿宋" w:hint="eastAsia"/>
          <w:sz w:val="28"/>
          <w:szCs w:val="28"/>
        </w:rPr>
        <w:t>　　3、教学流畅清晰，一气呵成。</w:t>
      </w:r>
      <w:r>
        <w:rPr>
          <w:rFonts w:ascii="仿宋" w:eastAsia="仿宋" w:hAnsi="仿宋" w:cs="仿宋" w:hint="eastAsia"/>
          <w:sz w:val="28"/>
          <w:szCs w:val="28"/>
        </w:rPr>
        <w:br/>
      </w:r>
      <w:r>
        <w:rPr>
          <w:rFonts w:ascii="仿宋" w:eastAsia="仿宋" w:hAnsi="仿宋" w:cs="仿宋" w:hint="eastAsia"/>
          <w:sz w:val="28"/>
          <w:szCs w:val="28"/>
        </w:rPr>
        <w:t>　　整节课流程比较清晰，能突出重点难点。开始让学生知道数不仅可以表示数量、顺序，还可以用来编码；接着认识邮政编码及身份证编码，体会数字编码编排的特点及方法；再设计编码，环环相扣，比较完整。</w:t>
      </w:r>
      <w:r>
        <w:rPr>
          <w:rFonts w:ascii="仿宋" w:eastAsia="仿宋" w:hAnsi="仿宋" w:cs="仿宋" w:hint="eastAsia"/>
          <w:sz w:val="28"/>
          <w:szCs w:val="28"/>
        </w:rPr>
        <w:br/>
      </w:r>
      <w:r>
        <w:rPr>
          <w:rFonts w:ascii="仿宋" w:eastAsia="仿宋" w:hAnsi="仿宋" w:cs="仿宋" w:hint="eastAsia"/>
          <w:sz w:val="28"/>
          <w:szCs w:val="28"/>
        </w:rPr>
        <w:br/>
      </w:r>
      <w:r>
        <w:rPr>
          <w:rFonts w:ascii="仿宋" w:eastAsia="仿宋" w:hAnsi="仿宋" w:cs="仿宋"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 w:history="1">
        <w:r>
          <w:rPr>
            <w:rFonts w:ascii="SimSun" w:eastAsia="SimSun" w:hAnsi="SimSun" w:cs="SimSun"/>
            <w:b/>
            <w:bCs/>
            <w:color w:val="0000EE"/>
            <w:kern w:val="0"/>
            <w:sz w:val="30"/>
            <w:szCs w:val="30"/>
            <w:u w:val="single" w:color="0000EE"/>
          </w:rPr>
          <w:t>https://d.book118.com/438061011107006030</w:t>
        </w:r>
      </w:hyperlink>
    </w:p>
    <w:p>
      <w:pPr>
        <w:rPr>
          <w:rFonts w:ascii="仿宋" w:eastAsia="仿宋" w:hAnsi="仿宋" w:cs="仿宋" w:hint="eastAsia"/>
          <w:sz w:val="28"/>
          <w:szCs w:val="28"/>
        </w:rPr>
      </w:pPr>
    </w:p>
    <w:sectPr>
      <w:footerReference w:type="default" r:id="rId15"/>
      <w:type w:val="nextPage"/>
      <w:pgSz w:w="11906" w:h="16838"/>
      <w:pgMar w:top="1440" w:right="1800" w:bottom="1440" w:left="1800" w:header="851" w:footer="992" w:gutter="0"/>
      <w:pgNumType w:fmt="decimal" w:start="9"/>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汉仪雅酷黑 75W">
    <w:altName w:val="黑体"/>
    <w:panose1 w:val="020B0804020202020204"/>
    <w:charset w:val="86"/>
    <w:family w:val="auto"/>
    <w:pitch w:val="default"/>
    <w:sig w:usb0="00000000" w:usb1="00000000" w:usb2="00000016" w:usb3="00000000" w:csb0="2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13</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13</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9126837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13</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13</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7915157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13</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13</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6983256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13</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13</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6611272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13</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13</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811909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13</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13</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4886038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13</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13</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6152995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13</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13</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077419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13</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13</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docVars>
    <w:docVar w:name="commondata" w:val="eyJoZGlkIjoiMGEwMDYwZTc0MWVkN2Y3YThmNDY4ZDkxYmI4YzFiOW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eastAsia="宋体" w:asciiTheme="minorHAnsi" w:hAnsiTheme="minorHAnsi" w:cstheme="minorBidi"/>
      <w:kern w:val="2"/>
      <w:sz w:val="21"/>
      <w:szCs w:val="22"/>
      <w:lang w:val="en-US" w:eastAsia="zh-CN" w:bidi="ar-SA"/>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link w:val="Char0"/>
    <w:qFormat/>
    <w:pPr>
      <w:tabs>
        <w:tab w:val="center" w:pos="4153"/>
        <w:tab w:val="right" w:pos="8306"/>
      </w:tabs>
      <w:snapToGrid w:val="0"/>
      <w:jc w:val="left"/>
    </w:pPr>
    <w:rPr>
      <w:sz w:val="18"/>
      <w:szCs w:val="18"/>
    </w:rPr>
  </w:style>
  <w:style w:type="paragraph" w:styleId="Header">
    <w:name w:val="header"/>
    <w:basedOn w:val="Normal"/>
    <w:link w:val="Char"/>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qFormat/>
    <w:pPr>
      <w:spacing w:before="90" w:beforeAutospacing="0" w:after="90" w:afterAutospacing="0" w:line="240" w:lineRule="atLeast"/>
      <w:ind w:left="0" w:right="0"/>
      <w:jc w:val="left"/>
    </w:pPr>
    <w:rPr>
      <w:kern w:val="0"/>
      <w:sz w:val="18"/>
      <w:szCs w:val="18"/>
      <w:lang w:val="en-US" w:eastAsia="zh-CN" w:bidi="ar"/>
    </w:rPr>
  </w:style>
  <w:style w:type="character" w:styleId="Hyperlink">
    <w:name w:val="Hyperlink"/>
    <w:basedOn w:val="DefaultParagraphFont"/>
    <w:qFormat/>
    <w:rPr>
      <w:color w:val="0000FF"/>
      <w:u w:val="single"/>
    </w:rPr>
  </w:style>
  <w:style w:type="character" w:customStyle="1" w:styleId="Char">
    <w:name w:val="页眉 Char"/>
    <w:basedOn w:val="DefaultParagraphFont"/>
    <w:link w:val="Header"/>
    <w:qFormat/>
    <w:rPr>
      <w:rFonts w:eastAsia="宋体"/>
      <w:kern w:val="2"/>
      <w:sz w:val="18"/>
      <w:szCs w:val="18"/>
    </w:rPr>
  </w:style>
  <w:style w:type="character" w:customStyle="1" w:styleId="Char0">
    <w:name w:val="页脚 Char"/>
    <w:basedOn w:val="DefaultParagraphFont"/>
    <w:link w:val="Footer"/>
    <w:uiPriority w:val="99"/>
    <w:qFormat/>
    <w:rPr>
      <w:rFonts w:eastAsia="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hyperlink" Target="https://d.book118.com/438061011107006030" TargetMode="External" /><Relationship Id="rId15" Type="http://schemas.openxmlformats.org/officeDocument/2006/relationships/footer" Target="footer9.xml" /><Relationship Id="rId16" Type="http://schemas.openxmlformats.org/officeDocument/2006/relationships/theme" Target="theme/theme1.xml" /><Relationship Id="rId17"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image" Target="media/image1.png"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sectNamePr val="lengthwise4"/>
      <sectRole val="1"/>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13</Pages>
  <Words>14</Words>
  <Characters>14</Characters>
  <Application>Microsoft Office Word</Application>
  <DocSecurity>0</DocSecurity>
  <Lines>0</Lines>
  <Paragraphs>0</Paragraphs>
  <ScaleCrop>false</ScaleCrop>
  <Company/>
  <LinksUpToDate>false</LinksUpToDate>
  <CharactersWithSpaces>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咕咕</dc:creator>
  <cp:lastModifiedBy>非神似圣</cp:lastModifiedBy>
  <cp:revision>1</cp:revision>
  <dcterms:created xsi:type="dcterms:W3CDTF">2019-12-12T12:44:00Z</dcterms:created>
  <dcterms:modified xsi:type="dcterms:W3CDTF">2023-11-24T08:15:10Z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EB835BD54FC14BB1A4FEC92DE53571CA_13</vt:lpwstr>
  </property>
  <property fmtid="{D5CDD505-2E9C-101B-9397-08002B2CF9AE}" pid="3" name="KSOProductBuildVer">
    <vt:lpwstr>2052-12.1.0.15990</vt:lpwstr>
  </property>
</Properties>
</file>