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气泡水项目策划方案报告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_Toc9073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二、战略制订框架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9" w:history="1">
        <w:r>
          <w:rPr>
            <w:rFonts w:ascii="仿宋" w:eastAsia="仿宋" w:hAnsi="仿宋" w:cs="仿宋" w:hint="eastAsia"/>
            <w:lang w:eastAsia="zh-CN"/>
          </w:rPr>
          <w:t>三、风险应对说明</w:t>
        </w:r>
        <w:r>
          <w:tab/>
        </w:r>
        <w:r>
          <w:fldChar w:fldCharType="begin"/>
        </w:r>
        <w:r>
          <w:instrText xml:space="preserve"> PAGEREF _Toc19219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_Toc24553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_Toc31159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8" w:history="1">
        <w:r>
          <w:rPr>
            <w:rFonts w:ascii="仿宋" w:eastAsia="仿宋" w:hAnsi="仿宋" w:cs="仿宋" w:hint="eastAsia"/>
            <w:lang w:eastAsia="zh-CN"/>
          </w:rPr>
          <w:t>四、项目后期运营与拓展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五、气泡水项目概况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(二)、气泡水项目提出的理由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(三)、气泡水项目选址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_Toc12045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(六)、气泡水项目投资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(七)、气泡水项目进度规划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(九)、气泡水项目综合评价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六、气泡水选址方案分析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(一)、气泡水选址影响因素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(二)、气泡水选址原则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(三)、消费习惯对气泡水选址的影响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7" w:history="1">
        <w:r>
          <w:rPr>
            <w:rFonts w:ascii="仿宋" w:eastAsia="仿宋" w:hAnsi="仿宋" w:cs="仿宋" w:hint="eastAsia"/>
            <w:lang w:eastAsia="zh-CN"/>
          </w:rPr>
          <w:t>(四)、消费能力对气泡水选址的影响</w:t>
        </w:r>
        <w:r>
          <w:tab/>
        </w:r>
        <w:r>
          <w:fldChar w:fldCharType="begin"/>
        </w:r>
        <w:r>
          <w:instrText xml:space="preserve"> PAGEREF _Toc3447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(五)、经营成本对气泡水选址的影响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(六)、交通条件对气泡水选址的影响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1" w:history="1">
        <w:r>
          <w:rPr>
            <w:rFonts w:ascii="仿宋" w:eastAsia="仿宋" w:hAnsi="仿宋" w:cs="仿宋" w:hint="eastAsia"/>
            <w:lang w:eastAsia="zh-CN"/>
          </w:rPr>
          <w:t>七、项目选址分析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八、技术创新的过程与模式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4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_Toc28894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6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3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_Toc7023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十、气泡水行业竞争对选址的影响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十一、融资及使用计划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eastAsia="zh-CN"/>
          </w:rPr>
          <w:t>十二、灾害风险管理</w:t>
        </w:r>
        <w:r>
          <w:tab/>
        </w:r>
        <w:r>
          <w:fldChar w:fldCharType="begin"/>
        </w:r>
        <w:r>
          <w:instrText xml:space="preserve"> PAGEREF _Toc29892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3" w:history="1">
        <w:r>
          <w:rPr>
            <w:rFonts w:ascii="仿宋" w:eastAsia="仿宋" w:hAnsi="仿宋" w:cs="仿宋" w:hint="eastAsia"/>
            <w:lang w:eastAsia="zh-CN"/>
          </w:rPr>
          <w:t>十三、气泡水项目可持续性分析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5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_Toc29365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十四、组织机构管理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_Toc19576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5" w:history="1">
        <w:r>
          <w:rPr>
            <w:rFonts w:ascii="仿宋" w:eastAsia="仿宋" w:hAnsi="仿宋" w:cs="仿宋" w:hint="eastAsia"/>
            <w:lang w:eastAsia="zh-CN"/>
          </w:rPr>
          <w:t>十五、品牌建设与市场定位</w:t>
        </w:r>
        <w:r>
          <w:tab/>
        </w:r>
        <w:r>
          <w:fldChar w:fldCharType="begin"/>
        </w:r>
        <w:r>
          <w:instrText xml:space="preserve"> PAGEREF _Toc20655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十六、必要性分析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十七、团队建设与领导力发展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6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_Toc12236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_Toc12936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1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二十、技术创新与安全管理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_Toc29757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_Toc28165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二十一、气泡水项目节能说明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(一)、气泡水项目节能概述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(三)、气泡水项目节能措施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3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_Toc30083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eastAsia="zh-CN"/>
          </w:rPr>
          <w:t>二十三、风险性分析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2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_Toc9412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99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73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31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气泡水项目建设地点定在了«具体地点»，占地约«XXX亩»。选址气泡水项目的原则如下：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地理位置优越：该选址地理位置优越，位于«地理位置优越的描述»，具备区位优势。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交通便利：该选址地点交通十分便利，紧邻主要交通干道，方便物资运输和市场开拓。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公用设施条件完备：该选址地区已规划并完善了电力、供水、排水、通讯等公用设施，可以满足气泡水项目的建设和运营需求。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924"/>
      <w:r>
        <w:rPr>
          <w:rFonts w:ascii="仿宋" w:eastAsia="仿宋" w:hAnsi="仿宋" w:cs="仿宋" w:hint="eastAsia"/>
          <w:sz w:val="28"/>
          <w:lang w:eastAsia="zh-CN"/>
        </w:rPr>
        <w:t>(二)、地区概况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构建区域的基本概况如下：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https://d.book118.com/438061054071006043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气泡水项目策划方案报告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气泡水项目策划方案报告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气泡水项目策划方案报告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气泡水项目策划方案报告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气泡水项目策划方案报告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9D033B"/>
    <w:rsid w:val="299D033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61054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2024-03-02T03:16:00Z</dcterms:created>
  <dcterms:modified xsi:type="dcterms:W3CDTF">2024-03-02T03:16:49Z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0713672DA76D43CC92E60A7557A2F8F8_11</vt:lpwstr>
  </property>
  <property fmtid="{D5CDD505-2E9C-101B-9397-08002B2CF9AE}" pid="3" name="KSOProductBuildVer">
    <vt:lpwstr>2052-12.1.0.16399</vt:lpwstr>
  </property>
</Properties>
</file>