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jc w:val="center"/>
        <w:rPr>
          <w:rFonts w:ascii="仿宋" w:eastAsia="仿宋" w:hAnsi="仿宋" w:hint="eastAsia"/>
          <w:b/>
          <w:bCs/>
          <w:sz w:val="32"/>
        </w:rPr>
      </w:pPr>
      <w:r>
        <w:rPr>
          <w:rFonts w:ascii="仿宋" w:eastAsia="仿宋" w:hAnsi="仿宋" w:hint="eastAsia"/>
          <w:b/>
          <w:bCs/>
          <w:sz w:val="20"/>
          <w:lang w:val="en-US" w:eastAsia="zh-CN"/>
        </w:rPr>
        <w:pict>
          <v:rect id="_x0000_s1026" o:spid="_x0000_s1026" style="width:94.95pt;height:55.65pt;margin-top:17.5pt;margin-left:341.6pt;mso-wrap-style:square;position:absolute;z-index:251658240" stroked="t" strokeweight="3pt">
            <v:stroke r:id="rId4" o:title="" linestyle="thinThin" filltype="pattern"/>
            <o:lock v:ext="edit" aspectratio="f"/>
            <v:textbox inset=",0,2.84pt,0">
              <w:txbxContent>
                <w:p>
                  <w:pPr>
                    <w:jc w:val="center"/>
                    <w:rPr>
                      <w:rFonts w:ascii="隶书" w:eastAsia="隶书" w:hint="eastAsia"/>
                      <w:sz w:val="72"/>
                      <w:szCs w:val="72"/>
                    </w:rPr>
                  </w:pPr>
                  <w:r>
                    <w:rPr>
                      <w:rFonts w:ascii="隶书" w:eastAsia="隶书" w:hint="eastAsia"/>
                      <w:sz w:val="72"/>
                      <w:szCs w:val="72"/>
                      <w:lang w:eastAsia="zh-CN"/>
                    </w:rPr>
                    <w:t>副</w:t>
                  </w:r>
                  <w:r>
                    <w:rPr>
                      <w:rFonts w:ascii="隶书" w:eastAsia="隶书" w:hint="eastAsia"/>
                      <w:sz w:val="72"/>
                      <w:szCs w:val="72"/>
                    </w:rPr>
                    <w:t>本</w:t>
                  </w:r>
                </w:p>
              </w:txbxContent>
            </v:textbox>
          </v:rect>
        </w:pict>
      </w:r>
    </w:p>
    <w:p>
      <w:pPr>
        <w:jc w:val="center"/>
        <w:rPr>
          <w:rFonts w:ascii="仿宋" w:eastAsia="仿宋" w:hAnsi="仿宋" w:hint="eastAsia"/>
          <w:b/>
          <w:bCs/>
          <w:sz w:val="32"/>
        </w:rPr>
      </w:pPr>
    </w:p>
    <w:p>
      <w:pPr>
        <w:jc w:val="center"/>
        <w:rPr>
          <w:rFonts w:ascii="仿宋" w:eastAsia="仿宋" w:hAnsi="仿宋" w:hint="eastAsia"/>
          <w:b/>
          <w:bCs/>
          <w:sz w:val="32"/>
        </w:rPr>
      </w:pPr>
    </w:p>
    <w:p>
      <w:pPr>
        <w:jc w:val="center"/>
        <w:rPr>
          <w:rFonts w:ascii="仿宋" w:eastAsia="仿宋" w:hAnsi="仿宋" w:hint="eastAsia"/>
          <w:b/>
          <w:bCs/>
          <w:sz w:val="32"/>
        </w:rPr>
      </w:pPr>
    </w:p>
    <w:p>
      <w:pPr>
        <w:rPr>
          <w:rFonts w:ascii="仿宋" w:eastAsia="仿宋" w:hAnsi="仿宋" w:hint="eastAsia"/>
          <w:b/>
          <w:bCs/>
          <w:sz w:val="32"/>
        </w:rPr>
      </w:pPr>
    </w:p>
    <w:p>
      <w:pPr>
        <w:tabs>
          <w:tab w:val="left" w:pos="1260"/>
          <w:tab w:val="left" w:pos="1620"/>
        </w:tabs>
        <w:spacing w:line="360" w:lineRule="auto"/>
        <w:jc w:val="center"/>
        <w:rPr>
          <w:rFonts w:ascii="仿宋" w:eastAsia="仿宋" w:hAnsi="仿宋" w:hint="eastAsia"/>
          <w:sz w:val="44"/>
        </w:rPr>
      </w:pPr>
      <w:r>
        <w:rPr>
          <w:rFonts w:ascii="仿宋" w:eastAsia="仿宋" w:hAnsi="仿宋" w:hint="eastAsia"/>
          <w:sz w:val="44"/>
          <w:lang w:eastAsia="zh-CN"/>
        </w:rPr>
        <w:t>***</w:t>
      </w:r>
      <w:r>
        <w:rPr>
          <w:rFonts w:ascii="仿宋" w:eastAsia="仿宋" w:hAnsi="仿宋" w:hint="eastAsia"/>
          <w:sz w:val="44"/>
        </w:rPr>
        <w:t>引水工程施工招标</w:t>
      </w:r>
    </w:p>
    <w:p>
      <w:pPr>
        <w:tabs>
          <w:tab w:val="left" w:pos="1260"/>
          <w:tab w:val="left" w:pos="1620"/>
          <w:tab w:val="left" w:pos="8160"/>
        </w:tabs>
        <w:spacing w:line="360" w:lineRule="auto"/>
        <w:jc w:val="left"/>
        <w:rPr>
          <w:rFonts w:ascii="仿宋" w:eastAsia="仿宋" w:hAnsi="仿宋" w:hint="eastAsia"/>
          <w:sz w:val="44"/>
        </w:rPr>
      </w:pPr>
      <w:r>
        <w:rPr>
          <w:rFonts w:ascii="仿宋" w:eastAsia="仿宋" w:hAnsi="仿宋" w:hint="eastAsia"/>
          <w:sz w:val="44"/>
          <w:lang w:eastAsia="zh-CN"/>
        </w:rPr>
        <w:tab/>
        <w:tab/>
        <w:tab/>
      </w:r>
    </w:p>
    <w:p>
      <w:pPr>
        <w:tabs>
          <w:tab w:val="left" w:pos="1260"/>
          <w:tab w:val="left" w:pos="1620"/>
        </w:tabs>
        <w:spacing w:line="1000" w:lineRule="exact"/>
        <w:jc w:val="center"/>
        <w:rPr>
          <w:rFonts w:ascii="仿宋" w:eastAsia="仿宋" w:hAnsi="仿宋" w:hint="eastAsia"/>
          <w:sz w:val="84"/>
          <w:szCs w:val="144"/>
        </w:rPr>
      </w:pPr>
      <w:r>
        <w:rPr>
          <w:rFonts w:ascii="仿宋" w:eastAsia="仿宋" w:hAnsi="仿宋" w:hint="eastAsia"/>
          <w:sz w:val="84"/>
          <w:szCs w:val="144"/>
        </w:rPr>
        <w:t>投标文件</w:t>
      </w:r>
    </w:p>
    <w:p>
      <w:pPr>
        <w:tabs>
          <w:tab w:val="left" w:pos="1260"/>
          <w:tab w:val="left" w:pos="1620"/>
        </w:tabs>
        <w:spacing w:line="500" w:lineRule="exact"/>
        <w:jc w:val="center"/>
        <w:rPr>
          <w:rFonts w:ascii="仿宋" w:eastAsia="仿宋" w:hAnsi="仿宋" w:hint="eastAsia"/>
          <w:sz w:val="52"/>
          <w:szCs w:val="44"/>
        </w:rPr>
      </w:pPr>
    </w:p>
    <w:p>
      <w:pPr>
        <w:tabs>
          <w:tab w:val="left" w:pos="1260"/>
          <w:tab w:val="left" w:pos="1620"/>
        </w:tabs>
        <w:spacing w:line="500" w:lineRule="exact"/>
        <w:jc w:val="center"/>
        <w:rPr>
          <w:rFonts w:ascii="仿宋" w:eastAsia="仿宋" w:hAnsi="仿宋" w:hint="eastAsia"/>
          <w:sz w:val="52"/>
          <w:szCs w:val="44"/>
        </w:rPr>
      </w:pPr>
      <w:r>
        <w:rPr>
          <w:rFonts w:ascii="仿宋" w:eastAsia="仿宋" w:hAnsi="仿宋" w:hint="eastAsia"/>
          <w:sz w:val="52"/>
          <w:szCs w:val="44"/>
        </w:rPr>
        <w:t>（</w:t>
      </w:r>
      <w:r>
        <w:rPr>
          <w:rFonts w:ascii="仿宋" w:eastAsia="仿宋" w:hAnsi="仿宋" w:hint="eastAsia"/>
          <w:sz w:val="52"/>
          <w:szCs w:val="44"/>
          <w:lang w:eastAsia="zh-CN"/>
        </w:rPr>
        <w:t>技术</w:t>
      </w:r>
      <w:r>
        <w:rPr>
          <w:rFonts w:ascii="仿宋" w:eastAsia="仿宋" w:hAnsi="仿宋" w:hint="eastAsia"/>
          <w:sz w:val="52"/>
          <w:szCs w:val="44"/>
        </w:rPr>
        <w:t>标）</w:t>
      </w:r>
    </w:p>
    <w:p>
      <w:pPr>
        <w:tabs>
          <w:tab w:val="left" w:pos="1260"/>
          <w:tab w:val="left" w:pos="1620"/>
        </w:tabs>
        <w:spacing w:line="500" w:lineRule="exact"/>
        <w:jc w:val="center"/>
        <w:rPr>
          <w:rFonts w:ascii="仿宋" w:eastAsia="仿宋" w:hAnsi="仿宋" w:hint="eastAsia"/>
          <w:sz w:val="32"/>
          <w:szCs w:val="32"/>
        </w:rPr>
      </w:pPr>
    </w:p>
    <w:p>
      <w:pPr>
        <w:tabs>
          <w:tab w:val="left" w:pos="1260"/>
          <w:tab w:val="left" w:pos="1620"/>
        </w:tabs>
        <w:spacing w:line="500" w:lineRule="exact"/>
        <w:jc w:val="center"/>
        <w:rPr>
          <w:rFonts w:ascii="仿宋" w:eastAsia="仿宋" w:hAnsi="仿宋" w:hint="eastAsia"/>
          <w:sz w:val="32"/>
          <w:szCs w:val="32"/>
        </w:rPr>
      </w:pPr>
    </w:p>
    <w:p>
      <w:pPr>
        <w:tabs>
          <w:tab w:val="left" w:pos="1260"/>
          <w:tab w:val="left" w:pos="1620"/>
        </w:tabs>
        <w:spacing w:line="500" w:lineRule="exact"/>
        <w:jc w:val="center"/>
        <w:rPr>
          <w:rFonts w:ascii="仿宋" w:eastAsia="仿宋" w:hAnsi="仿宋" w:hint="eastAsia"/>
          <w:sz w:val="32"/>
          <w:szCs w:val="32"/>
        </w:rPr>
      </w:pPr>
    </w:p>
    <w:p>
      <w:pPr>
        <w:tabs>
          <w:tab w:val="left" w:pos="1260"/>
          <w:tab w:val="left" w:pos="1620"/>
        </w:tabs>
        <w:spacing w:line="500" w:lineRule="exact"/>
        <w:rPr>
          <w:rFonts w:ascii="仿宋" w:eastAsia="仿宋" w:hAnsi="仿宋" w:hint="eastAsia"/>
          <w:sz w:val="32"/>
          <w:szCs w:val="32"/>
        </w:rPr>
      </w:pPr>
    </w:p>
    <w:p>
      <w:pPr>
        <w:rPr>
          <w:rFonts w:ascii="仿宋" w:eastAsia="仿宋" w:hAnsi="仿宋" w:hint="eastAsia"/>
          <w:bCs/>
          <w:sz w:val="84"/>
          <w:szCs w:val="84"/>
        </w:rPr>
      </w:pPr>
    </w:p>
    <w:p>
      <w:pPr>
        <w:spacing w:before="240" w:beforeLines="0"/>
        <w:ind w:left="0" w:right="0" w:firstLine="0" w:leftChars="0" w:rightChars="0" w:firstLineChars="0"/>
        <w:jc w:val="center"/>
        <w:rPr>
          <w:rFonts w:ascii="仿宋" w:eastAsia="仿宋" w:hAnsi="仿宋" w:hint="eastAsia"/>
          <w:bCs/>
          <w:sz w:val="32"/>
          <w:szCs w:val="36"/>
        </w:rPr>
      </w:pPr>
    </w:p>
    <w:p>
      <w:pPr>
        <w:spacing w:before="240" w:beforeLines="0"/>
        <w:ind w:left="0" w:right="0" w:firstLine="0" w:leftChars="0" w:rightChars="0" w:firstLineChars="0"/>
        <w:jc w:val="center"/>
        <w:rPr>
          <w:rFonts w:ascii="仿宋" w:eastAsia="仿宋" w:hAnsi="仿宋" w:hint="eastAsia"/>
          <w:bCs/>
          <w:sz w:val="32"/>
          <w:szCs w:val="36"/>
          <w:u w:val="single"/>
        </w:rPr>
      </w:pPr>
      <w:r>
        <w:rPr>
          <w:rFonts w:ascii="仿宋" w:eastAsia="仿宋" w:hAnsi="仿宋" w:hint="eastAsia"/>
          <w:bCs/>
          <w:sz w:val="32"/>
          <w:szCs w:val="36"/>
        </w:rPr>
        <w:t>投标人：</w:t>
      </w:r>
      <w:r>
        <w:rPr>
          <w:rFonts w:ascii="仿宋" w:eastAsia="仿宋" w:hAnsi="仿宋" w:hint="eastAsia"/>
          <w:bCs/>
          <w:sz w:val="32"/>
          <w:szCs w:val="36"/>
          <w:u w:val="single"/>
          <w:lang w:eastAsia="zh-CN"/>
        </w:rPr>
        <w:t>***（盖单位章）</w:t>
      </w:r>
      <w:r>
        <w:rPr>
          <w:rFonts w:ascii="仿宋" w:eastAsia="仿宋" w:hAnsi="仿宋" w:hint="eastAsia"/>
          <w:bCs/>
          <w:sz w:val="32"/>
          <w:szCs w:val="36"/>
          <w:u w:val="single"/>
        </w:rPr>
        <w:t xml:space="preserve"> </w:t>
      </w:r>
    </w:p>
    <w:p>
      <w:pPr>
        <w:spacing w:before="240" w:beforeLines="0"/>
        <w:ind w:left="0" w:right="0" w:firstLine="0" w:leftChars="0" w:rightChars="0" w:firstLineChars="0"/>
        <w:jc w:val="left"/>
        <w:rPr>
          <w:rFonts w:ascii="仿宋" w:eastAsia="仿宋" w:hAnsi="仿宋" w:hint="eastAsia"/>
          <w:bCs/>
          <w:sz w:val="32"/>
          <w:szCs w:val="36"/>
          <w:u w:val="single"/>
        </w:rPr>
      </w:pPr>
      <w:r>
        <w:rPr>
          <w:rFonts w:ascii="仿宋" w:eastAsia="仿宋" w:hAnsi="仿宋" w:hint="eastAsia"/>
          <w:bCs/>
          <w:sz w:val="32"/>
          <w:szCs w:val="36"/>
          <w:lang w:val="en-US" w:eastAsia="zh-CN"/>
        </w:rPr>
        <w:t xml:space="preserve">      </w:t>
      </w:r>
      <w:r>
        <w:rPr>
          <w:rFonts w:ascii="仿宋" w:eastAsia="仿宋" w:hAnsi="仿宋" w:hint="eastAsia"/>
          <w:bCs/>
          <w:sz w:val="32"/>
          <w:szCs w:val="36"/>
        </w:rPr>
        <w:t>法定代表人或托付代理人：</w:t>
      </w:r>
      <w:r>
        <w:rPr>
          <w:rFonts w:ascii="仿宋" w:eastAsia="仿宋" w:hAnsi="仿宋" w:hint="eastAsia"/>
          <w:bCs/>
          <w:sz w:val="32"/>
          <w:szCs w:val="36"/>
          <w:u w:val="single"/>
        </w:rPr>
        <w:t xml:space="preserve">       </w:t>
      </w:r>
      <w:r>
        <w:rPr>
          <w:rFonts w:ascii="仿宋" w:eastAsia="仿宋" w:hAnsi="仿宋" w:hint="eastAsia"/>
          <w:bCs/>
          <w:sz w:val="32"/>
          <w:szCs w:val="36"/>
          <w:u w:val="single"/>
          <w:lang w:val="en-US" w:eastAsia="zh-CN"/>
        </w:rPr>
        <w:t xml:space="preserve">   </w:t>
      </w:r>
      <w:r>
        <w:rPr>
          <w:rFonts w:ascii="仿宋" w:eastAsia="仿宋" w:hAnsi="仿宋" w:hint="eastAsia"/>
          <w:bCs/>
          <w:sz w:val="32"/>
          <w:szCs w:val="36"/>
          <w:u w:val="single"/>
        </w:rPr>
        <w:t xml:space="preserve">  </w:t>
      </w:r>
      <w:r>
        <w:rPr>
          <w:rFonts w:ascii="仿宋" w:eastAsia="仿宋" w:hAnsi="仿宋" w:hint="eastAsia"/>
          <w:bCs/>
          <w:sz w:val="32"/>
          <w:szCs w:val="36"/>
          <w:u w:val="none" w:color="auto"/>
          <w:lang w:eastAsia="zh-CN"/>
        </w:rPr>
        <w:t>（签字）</w:t>
      </w:r>
    </w:p>
    <w:p>
      <w:pPr>
        <w:pStyle w:val="Date0"/>
        <w:ind w:left="0" w:leftChars="0"/>
        <w:rPr>
          <w:rFonts w:ascii="仿宋" w:eastAsia="仿宋" w:hAnsi="仿宋" w:hint="eastAsia"/>
          <w:sz w:val="32"/>
          <w:szCs w:val="36"/>
        </w:rPr>
      </w:pPr>
    </w:p>
    <w:p>
      <w:pPr>
        <w:pStyle w:val="Date0"/>
        <w:ind w:left="1260" w:leftChars="600"/>
        <w:jc w:val="center"/>
        <w:rPr>
          <w:rFonts w:ascii="仿宋" w:eastAsia="仿宋" w:hAnsi="仿宋" w:hint="eastAsia"/>
          <w:bCs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二0一三年七月七日</w:t>
      </w:r>
    </w:p>
    <w:p>
      <w:pPr>
        <w:tabs>
          <w:tab w:val="left" w:pos="5275"/>
        </w:tabs>
        <w:jc w:val="both"/>
        <w:rPr>
          <w:rFonts w:ascii="仿宋" w:eastAsia="仿宋" w:hAnsi="仿宋" w:hint="eastAsia"/>
          <w:sz w:val="28"/>
        </w:rPr>
        <w:sectPr>
          <w:type w:val="nextPage"/>
          <w:pgSz w:w="11906" w:h="16838" w:orient="portrait"/>
          <w:pgMar w:top="1134" w:right="1134" w:bottom="1134" w:left="1587" w:header="851" w:footer="992" w:gutter="0"/>
          <w:paperSrc w:first="0" w:other="0"/>
          <w:pgNumType w:fmt="decimalFullWidth"/>
          <w:cols w:space="708"/>
          <w:titlePg w:val="0"/>
          <w:textDirection w:val="lrTb"/>
          <w:docGrid w:linePitch="312" w:charSpace="0"/>
        </w:sectPr>
      </w:pPr>
    </w:p>
    <w:p>
      <w:pPr>
        <w:tabs>
          <w:tab w:val="left" w:pos="5275"/>
        </w:tabs>
        <w:jc w:val="both"/>
        <w:rPr>
          <w:rFonts w:ascii="仿宋" w:eastAsia="仿宋" w:hAnsi="仿宋" w:hint="eastAsia"/>
          <w:sz w:val="28"/>
        </w:rPr>
      </w:pPr>
    </w:p>
    <w:p>
      <w:pPr>
        <w:spacing w:line="480" w:lineRule="exact"/>
        <w:jc w:val="center"/>
        <w:rPr>
          <w:rFonts w:ascii="仿宋_GB2312" w:eastAsia="仿宋_GB2312" w:hint="eastAsia"/>
        </w:rPr>
      </w:pPr>
      <w:r>
        <w:rPr>
          <w:rFonts w:ascii="仿宋_GB2312" w:eastAsia="仿宋_GB2312" w:hAnsi="宋体" w:cs="Arial" w:hint="eastAsia"/>
          <w:b/>
          <w:bCs/>
          <w:sz w:val="44"/>
          <w:szCs w:val="36"/>
        </w:rPr>
        <w:t>六、施工组织设计</w:t>
      </w:r>
    </w:p>
    <w:p>
      <w:pPr>
        <w:spacing w:line="480" w:lineRule="exact"/>
        <w:rPr>
          <w:rFonts w:ascii="仿宋_GB2312" w:eastAsia="仿宋_GB2312" w:hint="eastAsia"/>
        </w:rPr>
      </w:pPr>
    </w:p>
    <w:p>
      <w:pPr>
        <w:spacing w:line="480" w:lineRule="exact"/>
        <w:jc w:val="center"/>
        <w:rPr>
          <w:rFonts w:ascii="仿宋_GB2312" w:eastAsia="仿宋_GB2312" w:hAnsi="宋体" w:hint="eastAsia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目       录</w:t>
      </w:r>
    </w:p>
    <w:p>
      <w:pPr>
        <w:ind w:left="0" w:leftChars="0"/>
        <w:jc w:val="center"/>
        <w:rPr>
          <w:rFonts w:ascii="仿宋_GB2312" w:eastAsia="仿宋_GB2312" w:hAnsi="宋体" w:hint="eastAsia"/>
          <w:b/>
          <w:sz w:val="24"/>
        </w:rPr>
      </w:pP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第一章工程概况及编制说明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..........................1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其次章施工部署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....................................2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第三章施工组织机构与管理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..........................4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第四章各种资源投入支配及保证措施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..................8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第五章施工总进度和平面布置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........................10</w:t>
      </w:r>
    </w:p>
    <w:p>
      <w:pPr>
        <w:spacing w:line="360" w:lineRule="auto"/>
        <w:ind w:left="1050" w:leftChars="500"/>
        <w:rPr>
          <w:rFonts w:ascii="仿宋_GB2312" w:eastAsia="仿宋_GB2312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</w:rPr>
        <w:t>第六章主要项目施工方案及质量保证措施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..............13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第七章</w:t>
      </w:r>
      <w:r>
        <w:rPr>
          <w:rFonts w:ascii="仿宋_GB2312" w:eastAsia="仿宋_GB2312" w:hint="eastAsia"/>
          <w:b/>
          <w:sz w:val="28"/>
          <w:szCs w:val="28"/>
        </w:rPr>
        <w:t>质量目标、质量保证体系及技术组织措施</w:t>
      </w:r>
      <w:r>
        <w:rPr>
          <w:rFonts w:ascii="仿宋_GB2312" w:eastAsia="仿宋_GB2312" w:hint="eastAsia"/>
          <w:b/>
          <w:sz w:val="28"/>
          <w:szCs w:val="28"/>
          <w:lang w:val="en-US" w:eastAsia="zh-CN"/>
        </w:rPr>
        <w:t>........49</w:t>
      </w:r>
    </w:p>
    <w:p>
      <w:pPr>
        <w:spacing w:line="360" w:lineRule="auto"/>
        <w:ind w:left="1050" w:leftChars="500"/>
        <w:rPr>
          <w:rFonts w:ascii="仿宋_GB2312" w:eastAsia="仿宋_GB2312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</w:rPr>
        <w:t>第八章</w:t>
      </w:r>
      <w:r>
        <w:rPr>
          <w:rFonts w:ascii="仿宋_GB2312" w:eastAsia="仿宋_GB2312" w:hint="eastAsia"/>
          <w:b/>
          <w:sz w:val="28"/>
          <w:szCs w:val="28"/>
        </w:rPr>
        <w:t>平安保证体系与平安保证措施</w:t>
      </w:r>
      <w:r>
        <w:rPr>
          <w:rFonts w:ascii="仿宋_GB2312" w:eastAsia="仿宋_GB2312" w:hint="eastAsia"/>
          <w:b/>
          <w:sz w:val="28"/>
          <w:szCs w:val="28"/>
          <w:lang w:val="en-US" w:eastAsia="zh-CN"/>
        </w:rPr>
        <w:t>..................61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第九章</w:t>
      </w:r>
      <w:r>
        <w:rPr>
          <w:rFonts w:ascii="仿宋_GB2312" w:eastAsia="仿宋_GB2312" w:hint="eastAsia"/>
          <w:b/>
          <w:sz w:val="28"/>
          <w:szCs w:val="28"/>
        </w:rPr>
        <w:t>环境爱护和文明施工</w:t>
      </w:r>
      <w:r>
        <w:rPr>
          <w:rFonts w:ascii="仿宋_GB2312" w:eastAsia="仿宋_GB2312" w:hint="eastAsia"/>
          <w:b/>
          <w:sz w:val="28"/>
          <w:szCs w:val="28"/>
          <w:lang w:val="en-US" w:eastAsia="zh-CN"/>
        </w:rPr>
        <w:t>..........................68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附件一：拟投入本标段的主要施工设备表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..............72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附件二：拟配备本标段的试验和检测仪器设备表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........73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附件三：拟投入本标段的劳动力支配表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................73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附件四：施工进度支配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..............................74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附件五：施工总平面图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..............................74</w:t>
      </w:r>
    </w:p>
    <w:p>
      <w:pPr>
        <w:spacing w:line="360" w:lineRule="auto"/>
        <w:ind w:left="1050" w:leftChars="500"/>
        <w:rPr>
          <w:rFonts w:ascii="仿宋_GB2312" w:eastAsia="仿宋_GB2312" w:hAnsi="宋体" w:hint="eastAsia"/>
          <w:b/>
          <w:sz w:val="28"/>
        </w:rPr>
      </w:pPr>
      <w:r>
        <w:rPr>
          <w:rFonts w:ascii="仿宋_GB2312" w:eastAsia="仿宋_GB2312" w:hAnsi="宋体" w:hint="eastAsia"/>
          <w:b/>
          <w:sz w:val="28"/>
        </w:rPr>
        <w:t>附件六：临时用地表</w:t>
      </w:r>
      <w:r>
        <w:rPr>
          <w:rFonts w:ascii="仿宋_GB2312" w:eastAsia="仿宋_GB2312" w:hAnsi="宋体" w:hint="eastAsia"/>
          <w:b/>
          <w:sz w:val="28"/>
          <w:lang w:val="en-US" w:eastAsia="zh-CN"/>
        </w:rPr>
        <w:t>................................75</w:t>
      </w:r>
    </w:p>
    <w:p>
      <w:pPr>
        <w:spacing w:line="480" w:lineRule="exact"/>
        <w:jc w:val="center"/>
        <w:rPr>
          <w:rFonts w:ascii="仿宋_GB2312" w:eastAsia="仿宋_GB2312" w:hAnsi="宋体" w:hint="eastAsia"/>
          <w:b/>
          <w:sz w:val="28"/>
        </w:rPr>
        <w:sectPr>
          <w:type w:val="nextPage"/>
          <w:pgSz w:w="11906" w:h="16838" w:orient="portrait"/>
          <w:pgMar w:top="1134" w:right="1134" w:bottom="1134" w:left="1587" w:header="851" w:footer="992" w:gutter="0"/>
          <w:paperSrc w:first="0" w:other="0"/>
          <w:pgNumType w:fmt="decimalFullWidth" w:start="2"/>
          <w:cols w:space="708"/>
          <w:titlePg w:val="0"/>
          <w:textDirection w:val="lrTb"/>
          <w:docGrid w:linePitch="312" w:charSpace="0"/>
        </w:sectPr>
      </w:pPr>
    </w:p>
    <w:p>
      <w:pPr>
        <w:spacing w:line="480" w:lineRule="exact"/>
        <w:jc w:val="center"/>
        <w:rPr>
          <w:rFonts w:ascii="仿宋_GB2312" w:eastAsia="仿宋_GB2312" w:hAnsi="宋体" w:hint="eastAsia"/>
          <w:b/>
          <w:sz w:val="28"/>
        </w:rPr>
      </w:pPr>
    </w:p>
    <w:p>
      <w:pPr>
        <w:pStyle w:val="Heading1"/>
        <w:spacing w:before="0" w:beforeLines="0" w:after="0" w:afterLines="0" w:line="480" w:lineRule="exact"/>
        <w:ind w:left="0" w:right="0" w:firstLine="0" w:leftChars="0" w:rightChars="0" w:firstLineChars="0"/>
        <w:jc w:val="center"/>
        <w:rPr>
          <w:rFonts w:ascii="仿宋_GB2312" w:eastAsia="仿宋_GB2312" w:hint="eastAsia"/>
          <w:sz w:val="28"/>
          <w:szCs w:val="28"/>
        </w:rPr>
      </w:pPr>
      <w:bookmarkStart w:id="0" w:name="_Toc213122304"/>
      <w:r>
        <w:rPr>
          <w:rFonts w:ascii="仿宋_GB2312" w:eastAsia="仿宋_GB2312" w:hint="eastAsia"/>
          <w:sz w:val="32"/>
          <w:szCs w:val="32"/>
        </w:rPr>
        <w:t>第一章 工程概况及编制说明</w:t>
      </w:r>
    </w:p>
    <w:p>
      <w:pPr>
        <w:pStyle w:val="Heading2"/>
        <w:spacing w:line="480" w:lineRule="exact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第一节 编制说明</w:t>
      </w:r>
    </w:p>
    <w:p>
      <w:pPr>
        <w:pStyle w:val="Heading3"/>
        <w:spacing w:before="0" w:beforeLines="0" w:after="0" w:afterLines="0" w:line="480" w:lineRule="exac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1.编制内容及范围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施工组织设计供投标用，如有幸中标，亦将作正式施工组织设计的主要依据，我们将在此基础上作适当增补和修正。本施工组织设计内容包括项目组织管理、机构设置、施工部署、总平面图布置、施工目标、人力及机械配置、主要工程施工方案和方法、质量、平安和文明施工等自开工至竣工的全过程组织管理措施。</w:t>
      </w:r>
    </w:p>
    <w:p>
      <w:pPr>
        <w:pStyle w:val="Heading3"/>
        <w:spacing w:before="0" w:beforeLines="0" w:after="0" w:afterLines="0" w:line="480" w:lineRule="exac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2.编制依据</w:t>
      </w:r>
    </w:p>
    <w:p>
      <w:pPr>
        <w:numPr>
          <w:ilvl w:val="0"/>
          <w:numId w:val="3"/>
        </w:numPr>
        <w:spacing w:line="480" w:lineRule="exac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本工程招标文件及有关设计图纸。</w:t>
      </w:r>
    </w:p>
    <w:p>
      <w:pPr>
        <w:numPr>
          <w:ilvl w:val="0"/>
          <w:numId w:val="3"/>
        </w:numPr>
        <w:spacing w:line="480" w:lineRule="exac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招标补遗文件。</w:t>
      </w:r>
    </w:p>
    <w:p>
      <w:pPr>
        <w:numPr>
          <w:ilvl w:val="0"/>
          <w:numId w:val="3"/>
        </w:numPr>
        <w:spacing w:line="480" w:lineRule="exac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现场踏勘状况。</w:t>
      </w:r>
    </w:p>
    <w:p>
      <w:pPr>
        <w:numPr>
          <w:ilvl w:val="0"/>
          <w:numId w:val="3"/>
        </w:numPr>
        <w:spacing w:line="480" w:lineRule="exac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现行的国家有关标准、规范、规程及相关地方标准规范。</w:t>
      </w:r>
    </w:p>
    <w:p>
      <w:pPr>
        <w:numPr>
          <w:ilvl w:val="0"/>
          <w:numId w:val="3"/>
        </w:numPr>
        <w:spacing w:line="480" w:lineRule="exac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本企业内部质量文件、管理制度及类似工程施工阅历和其它有关文献资料。</w:t>
      </w:r>
    </w:p>
    <w:p>
      <w:pPr>
        <w:pStyle w:val="Heading2"/>
        <w:spacing w:line="480" w:lineRule="exact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其次节 工程概况</w:t>
      </w:r>
      <w:bookmarkEnd w:id="0"/>
    </w:p>
    <w:p>
      <w:pPr>
        <w:pStyle w:val="Heading3"/>
        <w:spacing w:before="0" w:beforeLines="0" w:after="0" w:afterLines="0" w:line="480" w:lineRule="exact"/>
        <w:rPr>
          <w:rFonts w:ascii="仿宋_GB2312" w:eastAsia="仿宋_GB2312" w:hint="eastAsia"/>
          <w:sz w:val="28"/>
          <w:szCs w:val="28"/>
        </w:rPr>
      </w:pPr>
      <w:bookmarkStart w:id="1" w:name="_Toc213122305"/>
      <w:r>
        <w:rPr>
          <w:rFonts w:ascii="仿宋_GB2312" w:eastAsia="仿宋_GB2312" w:hint="eastAsia"/>
          <w:sz w:val="28"/>
          <w:szCs w:val="28"/>
        </w:rPr>
        <w:t>1. 工程概况</w:t>
      </w:r>
      <w:bookmarkEnd w:id="1"/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bookmarkStart w:id="2" w:name="_Toc166838448"/>
      <w:bookmarkStart w:id="3" w:name="_Toc213122306"/>
      <w:r>
        <w:rPr>
          <w:rFonts w:ascii="仿宋_GB2312" w:eastAsia="仿宋_GB2312" w:hAnsi="宋体" w:hint="eastAsia"/>
          <w:sz w:val="28"/>
          <w:szCs w:val="28"/>
        </w:rPr>
        <w:t>施工标项主要建设内容为：新建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泵房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1</w:t>
      </w:r>
      <w:r>
        <w:rPr>
          <w:rFonts w:ascii="仿宋_GB2312" w:eastAsia="仿宋_GB2312" w:hAnsi="宋体" w:hint="eastAsia"/>
          <w:sz w:val="28"/>
          <w:szCs w:val="28"/>
        </w:rPr>
        <w:t>座，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蓄水</w:t>
      </w:r>
      <w:r>
        <w:rPr>
          <w:rFonts w:ascii="仿宋_GB2312" w:eastAsia="仿宋_GB2312" w:hAnsi="宋体" w:hint="eastAsia"/>
          <w:sz w:val="28"/>
          <w:szCs w:val="28"/>
        </w:rPr>
        <w:t>池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1</w:t>
      </w:r>
      <w:r>
        <w:rPr>
          <w:rFonts w:ascii="仿宋_GB2312" w:eastAsia="仿宋_GB2312" w:hAnsi="宋体" w:hint="eastAsia"/>
          <w:sz w:val="28"/>
          <w:szCs w:val="28"/>
        </w:rPr>
        <w:t>座、高位水池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1</w:t>
      </w:r>
      <w:r>
        <w:rPr>
          <w:rFonts w:ascii="仿宋_GB2312" w:eastAsia="仿宋_GB2312" w:hAnsi="宋体" w:hint="eastAsia"/>
          <w:sz w:val="28"/>
          <w:szCs w:val="28"/>
        </w:rPr>
        <w:t>座，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二级</w:t>
      </w:r>
      <w:r>
        <w:rPr>
          <w:rFonts w:ascii="仿宋_GB2312" w:eastAsia="仿宋_GB2312" w:hAnsi="宋体" w:hint="eastAsia"/>
          <w:sz w:val="28"/>
          <w:szCs w:val="28"/>
        </w:rPr>
        <w:t>水池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1</w:t>
      </w:r>
      <w:r>
        <w:rPr>
          <w:rFonts w:ascii="仿宋_GB2312" w:eastAsia="仿宋_GB2312" w:hAnsi="宋体" w:hint="eastAsia"/>
          <w:sz w:val="28"/>
          <w:szCs w:val="28"/>
        </w:rPr>
        <w:t>座，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输水管网、水泵及电力设备安装。主要分项工程内容为土石方开挖、土方回填、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M10水泥砂浆砌石、C25钢筋混凝土浇筑、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φ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114*6无缝钢管制安、DN160*11.8PE管安装；闸阀安装；1000KVA变压器、配电柜、自动化限制系统、多级泵安装以及电缆敷设</w:t>
      </w:r>
      <w:r>
        <w:rPr>
          <w:rFonts w:ascii="仿宋_GB2312" w:eastAsia="仿宋_GB2312" w:hAnsi="宋体" w:hint="eastAsia"/>
          <w:sz w:val="28"/>
          <w:szCs w:val="28"/>
        </w:rPr>
        <w:t>。施工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合同</w:t>
      </w:r>
      <w:r>
        <w:rPr>
          <w:rFonts w:ascii="仿宋_GB2312" w:eastAsia="仿宋_GB2312" w:hAnsi="宋体" w:hint="eastAsia"/>
          <w:sz w:val="28"/>
          <w:szCs w:val="28"/>
        </w:rPr>
        <w:t>工期为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2</w:t>
      </w:r>
      <w:r>
        <w:rPr>
          <w:rFonts w:ascii="仿宋_GB2312" w:eastAsia="仿宋_GB2312" w:hAnsi="宋体" w:hint="eastAsia"/>
          <w:sz w:val="28"/>
          <w:szCs w:val="28"/>
        </w:rPr>
        <w:t>个月。</w:t>
      </w:r>
    </w:p>
    <w:p>
      <w:pPr>
        <w:pStyle w:val="Heading3"/>
        <w:spacing w:before="0" w:beforeLines="0" w:after="0" w:afterLines="0" w:line="480" w:lineRule="exact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2.本标合同范围</w:t>
      </w:r>
      <w:bookmarkEnd w:id="2"/>
      <w:bookmarkEnd w:id="3"/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本标段范围为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***引水工程设计图纸的全部内容</w:t>
      </w:r>
      <w:r>
        <w:rPr>
          <w:rFonts w:ascii="仿宋_GB2312" w:eastAsia="仿宋_GB2312" w:hAnsi="宋体" w:hint="eastAsia"/>
          <w:sz w:val="28"/>
          <w:szCs w:val="28"/>
        </w:rPr>
        <w:t>，主要工程量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详见工程量清单。</w:t>
      </w:r>
    </w:p>
    <w:p>
      <w:pPr>
        <w:pStyle w:val="Heading3"/>
        <w:spacing w:before="0" w:beforeLines="0" w:after="0" w:afterLines="0" w:line="480" w:lineRule="exact"/>
        <w:rPr>
          <w:rFonts w:ascii="仿宋_GB2312" w:eastAsia="仿宋_GB2312" w:hint="eastAsia"/>
          <w:sz w:val="28"/>
          <w:szCs w:val="28"/>
        </w:rPr>
      </w:pPr>
      <w:bookmarkStart w:id="4" w:name="_Toc166838454"/>
      <w:bookmarkStart w:id="5" w:name="_Toc213122307"/>
      <w:r>
        <w:rPr>
          <w:rFonts w:ascii="仿宋_GB2312" w:eastAsia="仿宋_GB2312" w:hint="eastAsia"/>
          <w:sz w:val="28"/>
          <w:szCs w:val="28"/>
        </w:rPr>
        <w:t>3.施工条件</w:t>
      </w:r>
      <w:bookmarkEnd w:id="4"/>
      <w:bookmarkEnd w:id="5"/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(1)交通条件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  <w:sectPr>
          <w:type w:val="nextPage"/>
          <w:pgSz w:w="11906" w:h="16838" w:orient="portrait"/>
          <w:pgMar w:top="1134" w:right="1134" w:bottom="1134" w:left="1587" w:header="851" w:footer="992" w:gutter="0"/>
          <w:paperSrc w:first="0" w:other="0"/>
          <w:pgNumType w:fmt="decimalFullWidth" w:start="0"/>
          <w:cols w:space="708"/>
          <w:titlePg w:val="0"/>
          <w:textDirection w:val="lrTb"/>
          <w:docGrid w:linePitch="312" w:charSpace="0"/>
        </w:sectPr>
      </w:pPr>
      <w:r>
        <w:rPr>
          <w:rFonts w:ascii="仿宋_GB2312" w:eastAsia="仿宋_GB2312" w:hAnsi="宋体" w:hint="eastAsia"/>
          <w:sz w:val="28"/>
          <w:szCs w:val="28"/>
        </w:rPr>
        <w:t>工程区交通可利用现有省道、县级村镇道路，对外交通便利。场内施工道路起先施工后将依据实际条件、结合原有生产便道修筑施工道路。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(2)水文气象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工程区流域气候属于暖和半干旱气候区，夏季短促，温差大，雨水集中。年极端最高气温39.0 </w:t>
      </w:r>
      <w:r>
        <w:rPr>
          <w:rFonts w:ascii="仿宋_GB2312" w:eastAsia="仿宋_GB2312" w:hAnsi="宋体" w:hint="eastAsia"/>
          <w:sz w:val="28"/>
          <w:szCs w:val="28"/>
        </w:rPr>
        <w:t>℃</w:t>
      </w:r>
      <w:r>
        <w:rPr>
          <w:rFonts w:ascii="仿宋_GB2312" w:eastAsia="仿宋_GB2312" w:hAnsi="宋体" w:hint="eastAsia"/>
          <w:sz w:val="28"/>
          <w:szCs w:val="28"/>
        </w:rPr>
        <w:t xml:space="preserve"> (2005年6月22日）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。</w:t>
      </w:r>
      <w:r>
        <w:rPr>
          <w:rFonts w:ascii="仿宋_GB2312" w:eastAsia="仿宋_GB2312" w:hAnsi="宋体" w:hint="eastAsia"/>
          <w:sz w:val="28"/>
          <w:szCs w:val="28"/>
        </w:rPr>
        <w:t>多年平均降水量500. 7mm, 且多以暴雨形式出现，降雨多集中在7-9月份，占全年降雨量的74.3%。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(3)地形地貌及地质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工程区位于陕北黄土高原丘陵沟壑区，地势由西向东倾斜，区内地形破裂，沟谷发育，川源相间．地形高程750m～ 1020m,相对高差为 100～300m。据《中国地振动参数区划图》(GB18306～2001) (2008年版），本区地振动峰值加速度为0.05g,相应的地震基本烈度为VI度。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（4）建材、水电供应及通讯条件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施工机械可就近检修。水泥、柴油、汽油等材料在旁边城镇选购</w:t>
        <w:tab/>
        <w:t>供应，所需各类生活物资及其余零星材料均可在当地市场购买。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施工临建设施、材料仓库、砂石料堆放场、施工机械停放场、临时生活区等均可按要求合理布置。生产生活区旁边有10kV输电线路经过，在生产生活区布设变电站，并引至施工现场施工用电，可就近架设、引接。并自配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5</w:t>
      </w:r>
      <w:r>
        <w:rPr>
          <w:rFonts w:ascii="仿宋_GB2312" w:eastAsia="仿宋_GB2312" w:hAnsi="宋体" w:hint="eastAsia"/>
          <w:sz w:val="28"/>
          <w:szCs w:val="28"/>
        </w:rPr>
        <w:t>0KW发电机组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2</w:t>
      </w:r>
      <w:r>
        <w:rPr>
          <w:rFonts w:ascii="仿宋_GB2312" w:eastAsia="仿宋_GB2312" w:hAnsi="宋体" w:hint="eastAsia"/>
          <w:sz w:val="28"/>
          <w:szCs w:val="28"/>
        </w:rPr>
        <w:t>台保证施工用电。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施工用水可干脆取地表水或在旁边开挖集水池、集水井吸取浅层地下水，生活用水采纳旁边井水。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施工期场区内通讯，采纳无线对讲机爱护通讯联络。对外采纳无线通讯网络。</w:t>
      </w:r>
      <w:bookmarkStart w:id="6" w:name="_Toc213122311"/>
    </w:p>
    <w:p>
      <w:pPr>
        <w:pStyle w:val="Heading1"/>
        <w:spacing w:before="0" w:beforeLines="0" w:after="0" w:afterLines="0" w:line="480" w:lineRule="exact"/>
        <w:jc w:val="center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其次章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 xml:space="preserve"> 施工</w:t>
      </w:r>
      <w:bookmarkEnd w:id="6"/>
      <w:r>
        <w:rPr>
          <w:rFonts w:ascii="仿宋_GB2312" w:eastAsia="仿宋_GB2312" w:hint="eastAsia"/>
          <w:sz w:val="32"/>
          <w:szCs w:val="32"/>
        </w:rPr>
        <w:t>部署</w:t>
      </w:r>
    </w:p>
    <w:p>
      <w:pPr>
        <w:pStyle w:val="Heading2"/>
        <w:spacing w:line="480" w:lineRule="exact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第一节 施工总体方案规划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本工程线路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短</w:t>
      </w:r>
      <w:r>
        <w:rPr>
          <w:rFonts w:ascii="仿宋_GB2312" w:eastAsia="仿宋_GB2312" w:hAnsi="宋体" w:hint="eastAsia"/>
          <w:sz w:val="28"/>
          <w:szCs w:val="28"/>
        </w:rPr>
        <w:t>，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地形地貘变更大，施工条件差，</w:t>
      </w:r>
      <w:r>
        <w:rPr>
          <w:rFonts w:ascii="仿宋_GB2312" w:eastAsia="仿宋_GB2312" w:hAnsi="宋体" w:hint="eastAsia"/>
          <w:sz w:val="28"/>
          <w:szCs w:val="28"/>
        </w:rPr>
        <w:t>工期短，工程施工组织的过程中，必需合理的划分好施工区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段</w:t>
      </w:r>
      <w:r>
        <w:rPr>
          <w:rFonts w:ascii="仿宋_GB2312" w:eastAsia="仿宋_GB2312" w:hAnsi="宋体" w:hint="eastAsia"/>
          <w:sz w:val="28"/>
          <w:szCs w:val="28"/>
        </w:rPr>
        <w:t>及施工流程，施工前期由项目经理组织施工人员细致踏勘现场，主要了解施工区域水文、地质、地形地貌、生产现状等。依据工程实际状况以及雨季月份支配好各施工段。及早确定切合现场实际状况的施工方案，组织施工，确保工程工期和质量。</w:t>
      </w:r>
    </w:p>
    <w:p>
      <w:pPr>
        <w:pStyle w:val="Heading2"/>
        <w:spacing w:line="480" w:lineRule="exact"/>
        <w:jc w:val="center"/>
        <w:rPr>
          <w:rFonts w:ascii="仿宋_GB2312" w:eastAsia="仿宋_GB2312" w:hint="eastAsia"/>
          <w:sz w:val="28"/>
          <w:szCs w:val="28"/>
        </w:rPr>
      </w:pPr>
      <w:bookmarkStart w:id="7" w:name="_Toc166838477"/>
      <w:r>
        <w:rPr>
          <w:rFonts w:ascii="仿宋_GB2312" w:eastAsia="仿宋_GB2312" w:hint="eastAsia"/>
          <w:sz w:val="28"/>
          <w:szCs w:val="28"/>
        </w:rPr>
        <w:t>其次节 主要施工布置规划</w:t>
      </w:r>
      <w:bookmarkEnd w:id="7"/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bookmarkStart w:id="8" w:name="_Toc166838480"/>
      <w:r>
        <w:rPr>
          <w:rFonts w:ascii="仿宋_GB2312" w:eastAsia="仿宋_GB2312" w:hAnsi="宋体" w:hint="eastAsia"/>
          <w:b/>
          <w:sz w:val="28"/>
          <w:szCs w:val="28"/>
        </w:rPr>
        <w:t>1. 施工场地运用规划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  <w:sectPr>
          <w:type w:val="nextPage"/>
          <w:pgSz w:w="11906" w:h="16838" w:orient="portrait"/>
          <w:pgMar w:top="1134" w:right="1134" w:bottom="1134" w:left="1587" w:header="851" w:footer="992" w:gutter="0"/>
          <w:paperSrc w:first="0" w:other="0"/>
          <w:pgNumType w:fmt="decimalFullWidth" w:start="1"/>
          <w:cols w:space="708"/>
          <w:titlePg w:val="0"/>
          <w:textDirection w:val="lrTb"/>
          <w:docGrid w:linePitch="312" w:charSpace="0"/>
        </w:sectPr>
      </w:pP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依据发包人供应的施工场地条件、施工总进度支配和施工方案设计，并结合主体施工程序，规划布置本标段施工协助企业和临时设施。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我公司将依据现场实际地形特点以及现场考察获悉的状况规划场地，以满足本标段生活生产协助设施的须要，完成本工程各施工阶段的任务。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2.场地布置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依据招标文件供应的施工条件、现场考察的结果以及本标施工组织设计，对本工程生产协助用地规划详见附件五：施工总平面布置图；附件六：临时用地表。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3. 施工便道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在充分利用原有农用道路的基础上，依据实际条件布置施工便道；在管沟两侧设置施工临时道路。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  <w:lang w:val="en-US" w:eastAsia="zh-CN"/>
        </w:rPr>
        <w:t>4</w:t>
      </w:r>
      <w:r>
        <w:rPr>
          <w:rFonts w:ascii="仿宋_GB2312" w:eastAsia="仿宋_GB2312" w:hAnsi="宋体" w:hint="eastAsia"/>
          <w:b/>
          <w:sz w:val="28"/>
          <w:szCs w:val="28"/>
        </w:rPr>
        <w:t>.供水系统布置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进场后，施工区依据实际条件设置取水点，利用潜水泵引水至蓄水池，经管道供应至各工作面及生活区。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  <w:lang w:val="en-US" w:eastAsia="zh-CN"/>
        </w:rPr>
        <w:t>5</w:t>
      </w:r>
      <w:r>
        <w:rPr>
          <w:rFonts w:ascii="仿宋_GB2312" w:eastAsia="仿宋_GB2312" w:hAnsi="宋体" w:hint="eastAsia"/>
          <w:b/>
          <w:sz w:val="28"/>
          <w:szCs w:val="28"/>
        </w:rPr>
        <w:t>.供电系统布置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工地配置了三台油浸式50KVA变压器从旁边的高压线引入，380V低压电线输送至施工区及生活区。备用20KW柴油发电机组6台。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  <w:lang w:val="en-US" w:eastAsia="zh-CN"/>
        </w:rPr>
        <w:t>6</w:t>
      </w:r>
      <w:r>
        <w:rPr>
          <w:rFonts w:ascii="仿宋_GB2312" w:eastAsia="仿宋_GB2312" w:hAnsi="宋体" w:hint="eastAsia"/>
          <w:b/>
          <w:sz w:val="28"/>
          <w:szCs w:val="28"/>
        </w:rPr>
        <w:t>.施工段的划分及施工总体流向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（1）施工区段的划分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为确保工程施工总进度，依据工程特点，先按设计图纸按</w:t>
      </w:r>
      <w:r>
        <w:rPr>
          <w:rFonts w:ascii="仿宋_GB2312" w:eastAsia="仿宋_GB2312" w:hAnsi="宋体" w:hint="eastAsia"/>
          <w:sz w:val="28"/>
          <w:szCs w:val="28"/>
          <w:lang w:eastAsia="zh-CN"/>
        </w:rPr>
        <w:t>项目</w:t>
      </w:r>
      <w:r>
        <w:rPr>
          <w:rFonts w:ascii="仿宋_GB2312" w:eastAsia="仿宋_GB2312" w:hAnsi="宋体" w:hint="eastAsia"/>
          <w:sz w:val="28"/>
          <w:szCs w:val="28"/>
        </w:rPr>
        <w:t>划分为三大块，三大块内再按施工专业划分为，土建施工队、安装施工队、机井施工队。依据实际进度及现场实际状况调整施工作业人员数量及机械配置。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各施工区按流水程序、同步作业：每个施工区主要施工机械有：反铲挖掘机2台，50装载机2台，电夯10台，搅拌机2台，20KW柴油发电机组2台。其它机械设备按需调整配备。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（2）施工总体流向</w:t>
      </w:r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各区段由于都是在农田内，因此施工前期应抓紧施工便道的修筑。各区段内各专业作业队伍可分区平行绽开、同步作业。在施工段内有苗木影响施工的部位，前期必需尽快测量定位，确定苗木影响范围，并书面通知业主。</w:t>
      </w:r>
    </w:p>
    <w:p>
      <w:pPr>
        <w:pStyle w:val="Heading2"/>
        <w:spacing w:line="480" w:lineRule="exact"/>
        <w:jc w:val="center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第三节.主要项目施工方案</w:t>
      </w:r>
      <w:bookmarkEnd w:id="8"/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1. 沟槽及基础开挖</w:t>
      </w:r>
      <w:r>
        <w:rPr>
          <w:rFonts w:ascii="仿宋_GB2312" w:eastAsia="仿宋_GB2312" w:hAnsi="宋体" w:hint="eastAsia"/>
          <w:b/>
          <w:sz w:val="28"/>
          <w:szCs w:val="28"/>
        </w:rPr>
        <w:br/>
      </w:r>
      <w:r>
        <w:rPr>
          <w:rFonts w:ascii="仿宋_GB2312" w:eastAsia="仿宋_GB2312" w:hAnsi="宋体" w:hint="eastAsia"/>
          <w:b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https://d.book118.com/438062017101006036</w:t>
        </w:r>
      </w:hyperlink>
    </w:p>
    <w:p>
      <w:pPr>
        <w:spacing w:line="480" w:lineRule="exact"/>
        <w:ind w:firstLine="560" w:firstLineChars="200"/>
        <w:rPr>
          <w:rFonts w:ascii="仿宋_GB2312" w:eastAsia="仿宋_GB2312" w:hAnsi="宋体" w:hint="eastAsia"/>
          <w:b/>
          <w:sz w:val="28"/>
          <w:szCs w:val="28"/>
        </w:rPr>
      </w:pPr>
    </w:p>
    <w:sectPr>
      <w:type w:val="nextPage"/>
      <w:pgSz w:w="11906" w:h="16838" w:orient="portrait"/>
      <w:pgMar w:top="1134" w:right="1134" w:bottom="1134" w:left="1587" w:header="851" w:footer="992" w:gutter="0"/>
      <w:paperSrc w:first="0" w:other="0"/>
      <w:pgNumType w:fmt="decimalFullWidth" w:start="2"/>
      <w:cols w:space="708"/>
      <w:titlePg w:val="0"/>
      <w:textDirection w:val="lrTb"/>
      <w:docGrid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方正楷体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方正细圆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简标宋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体">
    <w:altName w:val="宋体"/>
    <w:panose1 w:val="02010600030101010101"/>
    <w:charset w:val="86"/>
    <w:family w:val="roman"/>
    <w:pitch w:val="default"/>
    <w:sig w:usb0="00000001" w:usb1="080E0000" w:usb2="00000010" w:usb3="00000000" w:csb0="00040000" w:csb1="00000000"/>
  </w:font>
  <w:font w:name="文鼎CS魏碑">
    <w:altName w:val="宋体"/>
    <w:panose1 w:val="0201060901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ËÎÌå">
    <w:altName w:val="Arial"/>
    <w:panose1 w:val="00000000000000000000"/>
    <w:charset w:val="00"/>
    <w:family w:val="swiss"/>
    <w:pitch w:val="default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0000004"/>
    <w:multiLevelType w:val="singleLevel"/>
    <w:tmpl w:val="00000004"/>
    <w:lvl w:ilvl="0">
      <w:start w:val="1"/>
      <w:numFmt w:val="upperLetter"/>
      <w:lvlText w:val="%1、"/>
      <w:lvlJc w:val="left"/>
      <w:pPr>
        <w:tabs>
          <w:tab w:val="num" w:pos="1050"/>
        </w:tabs>
        <w:ind w:left="1050" w:hanging="480"/>
      </w:pPr>
      <w:rPr>
        <w:rFonts w:hint="eastAsia"/>
      </w:rPr>
    </w:lvl>
  </w:abstractNum>
  <w:abstractNum w:abstractNumId="2">
    <w:nsid w:val="1894506C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211"/>
  <w:drawingGridVerticalSpacing w:val="159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adjustLineHeightInTable/>
    <w:doNotBreakWrappedTables/>
    <w:doNotWrapTextWithPunc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/>
    </w:rPr>
  </w:style>
  <w:style w:type="paragraph" w:styleId="Heading1">
    <w:name w:val="heading 1"/>
    <w:basedOn w:val="Normal"/>
    <w:next w:val="Normal"/>
    <w:link w:val="1CharChar"/>
    <w:qFormat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Char0"/>
    <w:qFormat/>
    <w:pPr>
      <w:keepNext/>
      <w:jc w:val="left"/>
      <w:outlineLvl w:val="1"/>
    </w:pPr>
    <w:rPr>
      <w:rFonts w:ascii="宋体" w:eastAsia="宋体" w:hAnsi="宋体"/>
      <w:b/>
      <w:color w:val="000000"/>
      <w:kern w:val="2"/>
      <w:sz w:val="24"/>
      <w:lang w:val="en-US" w:eastAsia="zh-CN"/>
    </w:rPr>
  </w:style>
  <w:style w:type="paragraph" w:styleId="Heading3">
    <w:name w:val="heading 3"/>
    <w:basedOn w:val="Normal"/>
    <w:next w:val="Normal"/>
    <w:link w:val="3CharChar"/>
    <w:qFormat/>
    <w:pPr>
      <w:keepNext/>
      <w:keepLines/>
      <w:spacing w:before="260" w:beforeLines="0" w:after="260" w:afterLines="0" w:line="416" w:lineRule="auto"/>
      <w:outlineLvl w:val="2"/>
    </w:pPr>
    <w:rPr>
      <w:b/>
      <w:bCs/>
      <w:kern w:val="2"/>
      <w:sz w:val="32"/>
      <w:szCs w:val="32"/>
    </w:rPr>
  </w:style>
  <w:style w:type="paragraph" w:styleId="Heading4">
    <w:name w:val="heading 4"/>
    <w:basedOn w:val="Normal"/>
    <w:next w:val="Normal"/>
    <w:link w:val="4CharChar"/>
    <w:qFormat/>
    <w:pPr>
      <w:keepNext/>
      <w:numPr>
        <w:ilvl w:val="0"/>
        <w:numId w:val="1"/>
      </w:numPr>
      <w:tabs>
        <w:tab w:val="left" w:pos="1050"/>
      </w:tabs>
      <w:spacing w:line="360" w:lineRule="auto"/>
      <w:outlineLvl w:val="3"/>
    </w:pPr>
    <w:rPr>
      <w:rFonts w:eastAsia="宋体"/>
      <w:b/>
      <w:bCs/>
      <w:kern w:val="2"/>
      <w:sz w:val="36"/>
      <w:szCs w:val="36"/>
      <w:lang w:val="en-US" w:eastAsia="zh-CN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">
    <w:name w:val="批注框文本 Char Char"/>
    <w:basedOn w:val="DefaultParagraphFont"/>
    <w:link w:val="BalloonText"/>
    <w:rPr>
      <w:kern w:val="2"/>
      <w:sz w:val="18"/>
      <w:szCs w:val="18"/>
    </w:rPr>
  </w:style>
  <w:style w:type="character" w:customStyle="1" w:styleId="CharChar0">
    <w:name w:val="图表以下第一行文字 Char Char"/>
    <w:basedOn w:val="DefaultParagraphFont"/>
    <w:link w:val="a6"/>
    <w:rPr>
      <w:rFonts w:ascii="宋体" w:eastAsia="宋体" w:hAnsi="宋体"/>
      <w:kern w:val="2"/>
      <w:sz w:val="30"/>
      <w:szCs w:val="30"/>
      <w:lang w:val="en-US" w:eastAsia="zh-CN"/>
    </w:rPr>
  </w:style>
  <w:style w:type="character" w:customStyle="1" w:styleId="date">
    <w:name w:val="date"/>
    <w:basedOn w:val="DefaultParagraphFont"/>
  </w:style>
  <w:style w:type="character" w:customStyle="1" w:styleId="CharChar1">
    <w:name w:val="表头上行（两河口） Char Char"/>
    <w:basedOn w:val="DefaultParagraphFont"/>
    <w:link w:val="a0"/>
    <w:rPr>
      <w:rFonts w:ascii="宋体" w:eastAsia="宋体" w:hAnsi="宋体"/>
      <w:b/>
      <w:kern w:val="2"/>
      <w:sz w:val="30"/>
      <w:szCs w:val="30"/>
      <w:lang w:val="en-US" w:eastAsia="zh-CN"/>
    </w:rPr>
  </w:style>
  <w:style w:type="character" w:customStyle="1" w:styleId="CharChar2">
    <w:name w:val="框图下标注（两河口） Char Char"/>
    <w:basedOn w:val="DefaultParagraphFont"/>
    <w:link w:val="a3"/>
    <w:rPr>
      <w:rFonts w:ascii="宋体" w:eastAsia="宋体" w:hAnsi="宋体"/>
      <w:b/>
      <w:kern w:val="2"/>
      <w:sz w:val="21"/>
      <w:szCs w:val="21"/>
      <w:lang w:val="en-US" w:eastAsia="zh-CN"/>
    </w:rPr>
  </w:style>
  <w:style w:type="character" w:customStyle="1" w:styleId="2CharChar">
    <w:name w:val="正文文本 2 Char Char"/>
    <w:link w:val="BodyText2"/>
    <w:rPr>
      <w:sz w:val="24"/>
    </w:rPr>
  </w:style>
  <w:style w:type="character" w:customStyle="1" w:styleId="CharChar3">
    <w:name w:val="表头下行（两河口） Char Char"/>
    <w:basedOn w:val="CharChar1"/>
    <w:link w:val="a4"/>
    <w:rPr>
      <w:sz w:val="21"/>
      <w:szCs w:val="21"/>
    </w:rPr>
  </w:style>
  <w:style w:type="character" w:customStyle="1" w:styleId="CharCharChar">
    <w:name w:val="表内首行文字（九甸峡） Char Char Char"/>
    <w:basedOn w:val="DefaultParagraphFont"/>
    <w:link w:val="Char0"/>
    <w:rPr>
      <w:rFonts w:ascii="宋体" w:eastAsia="宋体" w:hAnsi="宋体" w:cs="宋体"/>
      <w:b/>
      <w:kern w:val="2"/>
      <w:sz w:val="21"/>
      <w:szCs w:val="28"/>
      <w:lang w:val="en-US" w:eastAsia="zh-CN"/>
    </w:rPr>
  </w:style>
  <w:style w:type="character" w:customStyle="1" w:styleId="pagenumber">
    <w:name w:val="page number"/>
    <w:basedOn w:val="DefaultParagraphFont"/>
  </w:style>
  <w:style w:type="character" w:customStyle="1" w:styleId="CharChar20">
    <w:name w:val=" Char Char2"/>
    <w:basedOn w:val="DefaultParagraphFont"/>
    <w:rPr>
      <w:kern w:val="2"/>
      <w:sz w:val="18"/>
      <w:szCs w:val="18"/>
    </w:rPr>
  </w:style>
  <w:style w:type="character" w:customStyle="1" w:styleId="4CharChar">
    <w:name w:val="标题 4 Char Char"/>
    <w:basedOn w:val="DefaultParagraphFont"/>
    <w:link w:val="Heading4"/>
    <w:rPr>
      <w:rFonts w:eastAsia="宋体"/>
      <w:b/>
      <w:bCs/>
      <w:kern w:val="2"/>
      <w:sz w:val="36"/>
      <w:szCs w:val="36"/>
      <w:lang w:val="en-US" w:eastAsia="zh-CN"/>
    </w:rPr>
  </w:style>
  <w:style w:type="character" w:customStyle="1" w:styleId="CharChar4">
    <w:name w:val="正文缩进 Char Char"/>
    <w:link w:val="NormalIndent0"/>
    <w:rPr>
      <w:rFonts w:eastAsia="宋体"/>
      <w:lang w:val="en-US" w:eastAsia="zh-CN" w:bidi="ar-SA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0">
    <w:name w:val="page number"/>
    <w:basedOn w:val="DefaultParagraphFont"/>
  </w:style>
  <w:style w:type="character" w:customStyle="1" w:styleId="1CharChar">
    <w:name w:val="标题 1 Char Char"/>
    <w:basedOn w:val="DefaultParagraphFont"/>
    <w:link w:val="Heading1"/>
    <w:rPr>
      <w:b/>
      <w:bCs/>
      <w:kern w:val="44"/>
      <w:sz w:val="44"/>
      <w:szCs w:val="44"/>
    </w:rPr>
  </w:style>
  <w:style w:type="character" w:customStyle="1" w:styleId="2Char">
    <w:name w:val="正文文本缩进 2 Char"/>
    <w:basedOn w:val="DefaultParagraphFont"/>
    <w:link w:val="BodyTextIndent2"/>
    <w:rPr>
      <w:rFonts w:ascii="楷体_GB2312" w:eastAsia="楷体_GB2312" w:hAnsi="Arial" w:cs="楷体_GB2312"/>
      <w:kern w:val="2"/>
      <w:sz w:val="28"/>
      <w:szCs w:val="28"/>
    </w:rPr>
  </w:style>
  <w:style w:type="character" w:customStyle="1" w:styleId="CharChar5">
    <w:name w:val="正文文本缩进 Char Char"/>
    <w:link w:val="BodyTextIndent0"/>
    <w:rPr>
      <w:sz w:val="32"/>
    </w:rPr>
  </w:style>
  <w:style w:type="character" w:customStyle="1" w:styleId="3Char">
    <w:name w:val="标题 3（两河口） Char"/>
    <w:basedOn w:val="DefaultParagraphFont"/>
    <w:rPr>
      <w:rFonts w:eastAsia="宋体"/>
      <w:b/>
      <w:bCs/>
      <w:kern w:val="2"/>
      <w:sz w:val="32"/>
      <w:szCs w:val="32"/>
      <w:lang w:val="en-US" w:eastAsia="zh-CN"/>
    </w:rPr>
  </w:style>
  <w:style w:type="character" w:customStyle="1" w:styleId="CharChar6">
    <w:name w:val="框图下标注（鲁地拉大坝） Char Char"/>
    <w:basedOn w:val="DefaultParagraphFont"/>
    <w:link w:val="a1"/>
    <w:rPr>
      <w:rFonts w:ascii="宋体" w:eastAsia="宋体" w:hAnsi="宋体"/>
      <w:b/>
      <w:kern w:val="2"/>
      <w:sz w:val="21"/>
      <w:szCs w:val="21"/>
      <w:lang w:val="en-US" w:eastAsia="zh-CN"/>
    </w:rPr>
  </w:style>
  <w:style w:type="character" w:customStyle="1" w:styleId="3Char0">
    <w:name w:val="正文文本缩进 3 Char"/>
    <w:basedOn w:val="DefaultParagraphFont"/>
    <w:link w:val="BodyTextIndent3"/>
    <w:rPr>
      <w:kern w:val="2"/>
      <w:sz w:val="16"/>
      <w:szCs w:val="16"/>
    </w:rPr>
  </w:style>
  <w:style w:type="character" w:customStyle="1" w:styleId="Char">
    <w:name w:val="日期 Char"/>
    <w:basedOn w:val="DefaultParagraphFont"/>
    <w:link w:val="Date0"/>
    <w:rPr>
      <w:rFonts w:ascii="Arial" w:hAnsi="Arial" w:cs="Arial"/>
      <w:kern w:val="2"/>
      <w:sz w:val="21"/>
      <w:szCs w:val="21"/>
    </w:rPr>
  </w:style>
  <w:style w:type="character" w:customStyle="1" w:styleId="CharChar7">
    <w:name w:val="正文文本 Char Char"/>
    <w:basedOn w:val="DefaultParagraphFont"/>
    <w:link w:val="BodyText"/>
    <w:rPr>
      <w:kern w:val="2"/>
      <w:sz w:val="21"/>
      <w:szCs w:val="21"/>
    </w:rPr>
  </w:style>
  <w:style w:type="character" w:customStyle="1" w:styleId="3CharChar">
    <w:name w:val="标题 3 Char Char"/>
    <w:basedOn w:val="DefaultParagraphFont"/>
    <w:link w:val="Heading3"/>
    <w:rPr>
      <w:b/>
      <w:bCs/>
      <w:kern w:val="2"/>
      <w:sz w:val="32"/>
      <w:szCs w:val="32"/>
    </w:rPr>
  </w:style>
  <w:style w:type="character" w:customStyle="1" w:styleId="Char1">
    <w:name w:val="一级标题 Char1"/>
    <w:basedOn w:val="DefaultParagraphFont"/>
    <w:rPr>
      <w:rFonts w:eastAsia="宋体"/>
      <w:b/>
      <w:bCs/>
      <w:kern w:val="44"/>
      <w:sz w:val="44"/>
      <w:szCs w:val="44"/>
      <w:lang w:val="en-US" w:eastAsia="zh-CN"/>
    </w:rPr>
  </w:style>
  <w:style w:type="character" w:customStyle="1" w:styleId="3CharChar0">
    <w:name w:val="正文文本 3 Char Char"/>
    <w:link w:val="BodyText3"/>
  </w:style>
  <w:style w:type="character" w:customStyle="1" w:styleId="CharChar8">
    <w:name w:val="纯文本 Char Char"/>
    <w:link w:val="PlainText"/>
    <w:rPr>
      <w:rFonts w:ascii="宋体" w:hAnsi="Courier New"/>
      <w:szCs w:val="21"/>
    </w:rPr>
  </w:style>
  <w:style w:type="character" w:customStyle="1" w:styleId="2CharChar0">
    <w:name w:val="标题 2 Char Char"/>
    <w:basedOn w:val="DefaultParagraphFont"/>
    <w:link w:val="Heading2"/>
    <w:rPr>
      <w:rFonts w:ascii="宋体" w:eastAsia="宋体" w:hAnsi="宋体"/>
      <w:b/>
      <w:color w:val="000000"/>
      <w:kern w:val="2"/>
      <w:sz w:val="24"/>
      <w:lang w:val="en-US" w:eastAsia="zh-CN"/>
    </w:rPr>
  </w:style>
  <w:style w:type="character" w:customStyle="1" w:styleId="CharChar9">
    <w:name w:val="页脚 Char Char"/>
    <w:basedOn w:val="DefaultParagraphFont"/>
    <w:link w:val="Footer"/>
    <w:rPr>
      <w:kern w:val="2"/>
      <w:sz w:val="18"/>
      <w:szCs w:val="18"/>
    </w:rPr>
  </w:style>
  <w:style w:type="character" w:customStyle="1" w:styleId="CharChar10">
    <w:name w:val="页眉 Char Char"/>
    <w:basedOn w:val="DefaultParagraphFont"/>
    <w:link w:val="Header"/>
    <w:rPr>
      <w:kern w:val="2"/>
      <w:sz w:val="18"/>
      <w:szCs w:val="18"/>
    </w:rPr>
  </w:style>
  <w:style w:type="paragraph" w:styleId="BodyText">
    <w:name w:val="Body Text"/>
    <w:basedOn w:val="Normal"/>
    <w:link w:val="CharChar7"/>
    <w:pPr>
      <w:spacing w:after="120" w:afterLines="0"/>
    </w:pPr>
    <w:rPr>
      <w:kern w:val="2"/>
      <w:sz w:val="21"/>
      <w:szCs w:val="21"/>
    </w:rPr>
  </w:style>
  <w:style w:type="paragraph" w:customStyle="1" w:styleId="BodyTextIndent">
    <w:name w:val="Body Text Indent"/>
    <w:basedOn w:val="Normal"/>
    <w:pPr>
      <w:ind w:firstLine="640" w:firstLineChars="200"/>
    </w:pPr>
    <w:rPr>
      <w:sz w:val="32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20"/>
      <w:szCs w:val="20"/>
    </w:rPr>
  </w:style>
  <w:style w:type="paragraph" w:customStyle="1" w:styleId="xl32">
    <w:name w:val="xl3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16"/>
      <w:szCs w:val="16"/>
    </w:rPr>
  </w:style>
  <w:style w:type="paragraph" w:styleId="TOC2">
    <w:name w:val="toc 2"/>
    <w:basedOn w:val="Normal"/>
    <w:next w:val="Normal"/>
    <w:pPr>
      <w:tabs>
        <w:tab w:val="right" w:leader="dot" w:pos="9061"/>
      </w:tabs>
      <w:jc w:val="center"/>
    </w:pPr>
    <w:rPr>
      <w:rFonts w:ascii="仿宋_GB2312" w:eastAsia="仿宋_GB2312"/>
      <w:b/>
      <w:bCs/>
      <w:sz w:val="28"/>
      <w:szCs w:val="28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20"/>
      <w:szCs w:val="20"/>
    </w:rPr>
  </w:style>
  <w:style w:type="paragraph" w:customStyle="1" w:styleId="font8">
    <w:name w:val="font8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Arial Unicode MS"/>
      <w:b/>
      <w:bCs/>
      <w:kern w:val="0"/>
      <w:sz w:val="20"/>
      <w:szCs w:val="20"/>
    </w:rPr>
  </w:style>
  <w:style w:type="paragraph" w:styleId="Header">
    <w:name w:val="header"/>
    <w:basedOn w:val="Normal"/>
    <w:link w:val="CharChar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customStyle="1" w:styleId="a">
    <w:name w:val="框图（两河口）"/>
    <w:basedOn w:val="Normal"/>
    <w:pPr>
      <w:widowControl/>
      <w:suppressAutoHyphens/>
      <w:jc w:val="center"/>
    </w:pPr>
    <w:rPr>
      <w:rFonts w:ascii="宋体" w:hAnsi="宋体"/>
      <w:kern w:val="10"/>
      <w:szCs w:val="21"/>
      <w:lang w:val="en-US" w:eastAsia="zh-CN"/>
    </w:rPr>
  </w:style>
  <w:style w:type="paragraph" w:customStyle="1" w:styleId="font11">
    <w:name w:val="font11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Arial Unicode MS"/>
      <w:b/>
      <w:bCs/>
      <w:kern w:val="0"/>
      <w:sz w:val="16"/>
      <w:szCs w:val="16"/>
    </w:rPr>
  </w:style>
  <w:style w:type="paragraph" w:styleId="Caption">
    <w:name w:val="caption"/>
    <w:basedOn w:val="Normal"/>
    <w:next w:val="Normal"/>
    <w:qFormat/>
    <w:pPr>
      <w:spacing w:after="312" w:afterLines="100" w:line="300" w:lineRule="exact"/>
      <w:ind w:firstLine="470" w:firstLineChars="168"/>
      <w:jc w:val="center"/>
    </w:pPr>
    <w:rPr>
      <w:sz w:val="28"/>
      <w:szCs w:val="28"/>
    </w:rPr>
  </w:style>
  <w:style w:type="paragraph" w:styleId="BalloonText">
    <w:name w:val="Balloon Text"/>
    <w:basedOn w:val="Normal"/>
    <w:link w:val="CharChar"/>
    <w:rPr>
      <w:kern w:val="2"/>
      <w:sz w:val="18"/>
      <w:szCs w:val="18"/>
    </w:rPr>
  </w:style>
  <w:style w:type="paragraph" w:customStyle="1" w:styleId="a0">
    <w:name w:val="表头上行（两河口）"/>
    <w:basedOn w:val="Normal"/>
    <w:link w:val="CharChar1"/>
    <w:pPr>
      <w:widowControl/>
      <w:suppressAutoHyphens/>
      <w:spacing w:before="93" w:beforeLines="30" w:after="62" w:afterLines="0"/>
      <w:jc w:val="center"/>
    </w:pPr>
    <w:rPr>
      <w:rFonts w:ascii="宋体" w:eastAsia="宋体" w:hAnsi="宋体"/>
      <w:b/>
      <w:kern w:val="2"/>
      <w:sz w:val="30"/>
      <w:szCs w:val="30"/>
      <w:lang w:val="en-US" w:eastAsia="zh-CN"/>
    </w:rPr>
  </w:style>
  <w:style w:type="paragraph" w:customStyle="1" w:styleId="xl36">
    <w:name w:val="xl36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16"/>
      <w:szCs w:val="16"/>
    </w:rPr>
  </w:style>
  <w:style w:type="paragraph" w:customStyle="1" w:styleId="a1">
    <w:name w:val="框图下标注（鲁地拉大坝）"/>
    <w:basedOn w:val="Normal"/>
    <w:link w:val="CharChar6"/>
    <w:pPr>
      <w:widowControl/>
      <w:suppressAutoHyphens/>
      <w:spacing w:line="360" w:lineRule="auto"/>
      <w:ind w:firstLine="472" w:firstLineChars="224"/>
      <w:jc w:val="center"/>
    </w:pPr>
    <w:rPr>
      <w:rFonts w:ascii="宋体" w:eastAsia="宋体" w:hAnsi="宋体"/>
      <w:b/>
      <w:kern w:val="2"/>
      <w:sz w:val="21"/>
      <w:szCs w:val="21"/>
      <w:lang w:val="en-US" w:eastAsia="zh-CN"/>
    </w:rPr>
  </w:style>
  <w:style w:type="paragraph" w:styleId="BodyTextIndent0">
    <w:name w:val="Body Text Indent"/>
    <w:basedOn w:val="Normal"/>
    <w:link w:val="CharChar5"/>
    <w:pPr>
      <w:ind w:firstLine="640" w:firstLineChars="200"/>
    </w:pPr>
    <w:rPr>
      <w:sz w:val="32"/>
    </w:rPr>
  </w:style>
  <w:style w:type="paragraph" w:customStyle="1" w:styleId="3">
    <w:name w:val="正文文字缩进 3"/>
    <w:basedOn w:val="Normal"/>
    <w:pPr>
      <w:widowControl/>
      <w:spacing w:line="1054" w:lineRule="atLeast"/>
      <w:ind w:firstLine="600"/>
      <w:jc w:val="left"/>
      <w:textAlignment w:val="baseline"/>
    </w:pPr>
    <w:rPr>
      <w:rFonts w:ascii="仿宋_GB2312" w:eastAsia="仿宋_GB2312" w:cs="仿宋_GB2312"/>
      <w:color w:val="000000"/>
      <w:kern w:val="0"/>
      <w:sz w:val="30"/>
      <w:szCs w:val="30"/>
      <w:u w:color="000000"/>
    </w:rPr>
  </w:style>
  <w:style w:type="paragraph" w:styleId="BodyText3">
    <w:name w:val="Body Text 3"/>
    <w:basedOn w:val="Normal"/>
    <w:link w:val="3CharChar0"/>
    <w:pPr>
      <w:jc w:val="center"/>
    </w:pPr>
  </w:style>
  <w:style w:type="paragraph" w:customStyle="1" w:styleId="4">
    <w:name w:val="标题4"/>
    <w:basedOn w:val="Heading4"/>
    <w:next w:val="Normal"/>
    <w:pPr>
      <w:keepLines/>
      <w:numPr>
        <w:ilvl w:val="0"/>
        <w:numId w:val="0"/>
      </w:numPr>
      <w:tabs>
        <w:tab w:val="left" w:pos="1050"/>
      </w:tabs>
      <w:spacing w:before="156" w:beforeLines="50" w:after="156" w:afterLines="50" w:line="374" w:lineRule="auto"/>
    </w:pPr>
    <w:rPr>
      <w:rFonts w:ascii="Arial" w:eastAsia="黑体" w:hAnsi="Arial"/>
      <w:b w:val="0"/>
      <w:sz w:val="48"/>
      <w:szCs w:val="28"/>
    </w:rPr>
  </w:style>
  <w:style w:type="paragraph" w:customStyle="1" w:styleId="xl33">
    <w:name w:val="xl33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16"/>
      <w:szCs w:val="16"/>
    </w:rPr>
  </w:style>
  <w:style w:type="paragraph" w:customStyle="1" w:styleId="Char0">
    <w:name w:val="表内首行文字（九甸峡） Char"/>
    <w:basedOn w:val="Heading1"/>
    <w:link w:val="CharCharChar"/>
    <w:pPr>
      <w:keepNext w:val="0"/>
      <w:keepLines w:val="0"/>
      <w:tabs>
        <w:tab w:val="center" w:pos="4677"/>
      </w:tabs>
      <w:adjustRightInd w:val="0"/>
      <w:snapToGrid w:val="0"/>
      <w:spacing w:before="312" w:beforeLines="100" w:after="0" w:afterLines="0" w:line="240" w:lineRule="auto"/>
      <w:ind w:firstLine="600" w:firstLineChars="250"/>
      <w:jc w:val="left"/>
    </w:pPr>
    <w:rPr>
      <w:rFonts w:ascii="宋体" w:eastAsia="宋体" w:hAnsi="宋体" w:cs="宋体"/>
      <w:b/>
      <w:kern w:val="2"/>
      <w:sz w:val="21"/>
      <w:szCs w:val="28"/>
      <w:lang w:val="en-US" w:eastAsia="zh-CN"/>
    </w:rPr>
  </w:style>
  <w:style w:type="paragraph" w:styleId="Footer">
    <w:name w:val="footer"/>
    <w:basedOn w:val="Normal"/>
    <w:link w:val="CharChar9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customStyle="1" w:styleId="a2">
    <w:name w:val="表内容（两河口）"/>
    <w:basedOn w:val="Normal"/>
    <w:pPr>
      <w:widowControl/>
      <w:tabs>
        <w:tab w:val="left" w:pos="420"/>
      </w:tabs>
      <w:suppressAutoHyphens/>
      <w:spacing w:before="156" w:beforeLines="50" w:after="62" w:afterLines="20"/>
    </w:pPr>
    <w:rPr>
      <w:color w:val="FF0000"/>
      <w:sz w:val="18"/>
      <w:szCs w:val="21"/>
    </w:rPr>
  </w:style>
  <w:style w:type="paragraph" w:customStyle="1" w:styleId="2TimesNewRoman5020">
    <w:name w:val="样式 标题 2 + Times New Roman 四号 非加粗 段前: 5 磅 段后: 0 磅 行距: 固定值 20..."/>
    <w:basedOn w:val="Heading2"/>
    <w:pPr>
      <w:keepLines/>
      <w:spacing w:before="100" w:beforeLines="0" w:line="400" w:lineRule="exact"/>
      <w:jc w:val="both"/>
    </w:pPr>
    <w:rPr>
      <w:rFonts w:ascii="Times New Roman" w:eastAsia="黑体" w:hAnsi="Times New Roman"/>
      <w:b w:val="0"/>
      <w:bCs w:val="0"/>
      <w:color w:val="auto"/>
      <w:sz w:val="28"/>
      <w:szCs w:val="20"/>
    </w:rPr>
  </w:style>
  <w:style w:type="paragraph" w:styleId="PlainText">
    <w:name w:val="Plain Text"/>
    <w:basedOn w:val="Normal"/>
    <w:link w:val="CharChar8"/>
    <w:rPr>
      <w:rFonts w:ascii="宋体" w:hAnsi="Courier New"/>
      <w:szCs w:val="21"/>
    </w:rPr>
  </w:style>
  <w:style w:type="paragraph" w:customStyle="1" w:styleId="font7">
    <w:name w:val="font7"/>
    <w:basedOn w:val="Normal"/>
    <w:pPr>
      <w:widowControl/>
      <w:spacing w:before="100" w:beforeLines="0" w:beforeAutospacing="1" w:after="100" w:afterLines="0" w:afterAutospacing="1"/>
      <w:jc w:val="left"/>
    </w:pPr>
    <w:rPr>
      <w:color w:val="FF00FF"/>
      <w:kern w:val="0"/>
      <w:sz w:val="20"/>
      <w:szCs w:val="20"/>
    </w:rPr>
  </w:style>
  <w:style w:type="paragraph" w:customStyle="1" w:styleId="xl31">
    <w:name w:val="xl31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Arial Unicode MS"/>
      <w:kern w:val="0"/>
      <w:sz w:val="16"/>
      <w:szCs w:val="16"/>
    </w:rPr>
  </w:style>
  <w:style w:type="paragraph" w:customStyle="1" w:styleId="BodyTextIndent3">
    <w:name w:val="Body Text Indent 3"/>
    <w:basedOn w:val="Normal"/>
    <w:link w:val="3Char0"/>
    <w:pPr>
      <w:spacing w:after="120" w:afterLines="0"/>
      <w:ind w:left="420" w:leftChars="200"/>
    </w:pPr>
    <w:rPr>
      <w:kern w:val="2"/>
      <w:sz w:val="16"/>
      <w:szCs w:val="16"/>
    </w:rPr>
  </w:style>
  <w:style w:type="paragraph" w:customStyle="1" w:styleId="NormalIndent">
    <w:name w:val="Normal Indent"/>
    <w:basedOn w:val="Normal"/>
    <w:pPr>
      <w:widowControl/>
      <w:spacing w:line="360" w:lineRule="auto"/>
      <w:ind w:firstLine="420" w:firstLineChars="250"/>
      <w:jc w:val="left"/>
    </w:pPr>
    <w:rPr>
      <w:rFonts w:eastAsia="宋体"/>
      <w:lang w:val="en-US" w:eastAsia="zh-CN" w:bidi="ar-SA"/>
    </w:rPr>
  </w:style>
  <w:style w:type="paragraph" w:customStyle="1" w:styleId="xl37">
    <w:name w:val="xl3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16"/>
      <w:szCs w:val="16"/>
    </w:rPr>
  </w:style>
  <w:style w:type="paragraph" w:customStyle="1" w:styleId="Char2">
    <w:name w:val=" Char"/>
    <w:basedOn w:val="Normal"/>
    <w:pPr>
      <w:widowControl/>
      <w:spacing w:after="160" w:afterLines="0" w:line="240" w:lineRule="exact"/>
      <w:jc w:val="left"/>
    </w:pPr>
    <w:rPr>
      <w:szCs w:val="20"/>
    </w:rPr>
  </w:style>
  <w:style w:type="paragraph" w:customStyle="1" w:styleId="Print-FromToSubjectDate">
    <w:name w:val="Print- From: To: Subject: Date:"/>
    <w:basedOn w:val="Normal"/>
    <w:pPr>
      <w:pBdr>
        <w:left w:val="single" w:sz="18" w:space="1" w:color="auto"/>
      </w:pBdr>
      <w:autoSpaceDE w:val="0"/>
      <w:autoSpaceDN w:val="0"/>
      <w:adjustRightInd w:val="0"/>
      <w:jc w:val="left"/>
      <w:textAlignment w:val="baseline"/>
    </w:pPr>
    <w:rPr>
      <w:rFonts w:ascii="Arial" w:hAnsi="Arial"/>
      <w:kern w:val="0"/>
      <w:sz w:val="24"/>
      <w:szCs w:val="20"/>
    </w:rPr>
  </w:style>
  <w:style w:type="paragraph" w:styleId="NormalIndent0">
    <w:name w:val="Normal Indent"/>
    <w:basedOn w:val="Normal"/>
    <w:link w:val="CharChar4"/>
    <w:pPr>
      <w:widowControl/>
      <w:spacing w:line="360" w:lineRule="auto"/>
      <w:ind w:firstLine="420" w:firstLineChars="250"/>
      <w:jc w:val="left"/>
    </w:pPr>
    <w:rPr>
      <w:rFonts w:eastAsia="宋体"/>
      <w:lang w:val="en-US" w:eastAsia="zh-CN" w:bidi="ar-SA"/>
    </w:rPr>
  </w:style>
  <w:style w:type="paragraph" w:customStyle="1" w:styleId="a3">
    <w:name w:val="框图下标注（两河口）"/>
    <w:basedOn w:val="Normal"/>
    <w:link w:val="CharChar2"/>
    <w:pPr>
      <w:widowControl/>
      <w:suppressAutoHyphens/>
      <w:spacing w:before="156" w:beforeLines="50" w:line="360" w:lineRule="auto"/>
      <w:jc w:val="center"/>
    </w:pPr>
    <w:rPr>
      <w:rFonts w:ascii="宋体" w:eastAsia="宋体" w:hAnsi="宋体"/>
      <w:b/>
      <w:kern w:val="2"/>
      <w:sz w:val="21"/>
      <w:szCs w:val="21"/>
      <w:lang w:val="en-US" w:eastAsia="zh-CN"/>
    </w:rPr>
  </w:style>
  <w:style w:type="paragraph" w:customStyle="1" w:styleId="xl24">
    <w:name w:val="xl24"/>
    <w:basedOn w:val="Normal"/>
    <w:pPr>
      <w:widowControl/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28"/>
      <w:szCs w:val="28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20"/>
      <w:szCs w:val="20"/>
    </w:rPr>
  </w:style>
  <w:style w:type="paragraph" w:customStyle="1" w:styleId="xl29">
    <w:name w:val="xl2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008080"/>
      <w:kern w:val="0"/>
      <w:sz w:val="16"/>
      <w:szCs w:val="16"/>
    </w:rPr>
  </w:style>
  <w:style w:type="paragraph" w:customStyle="1" w:styleId="font5">
    <w:name w:val="font5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18"/>
      <w:szCs w:val="18"/>
    </w:rPr>
  </w:style>
  <w:style w:type="paragraph" w:styleId="TOC1">
    <w:name w:val="toc 1"/>
    <w:basedOn w:val="Normal"/>
    <w:next w:val="Normal"/>
    <w:pPr>
      <w:tabs>
        <w:tab w:val="right" w:leader="dot" w:pos="9061"/>
      </w:tabs>
    </w:pPr>
    <w:rPr>
      <w:rFonts w:hAnsi="华文细黑"/>
      <w:sz w:val="28"/>
      <w:szCs w:val="28"/>
    </w:rPr>
  </w:style>
  <w:style w:type="paragraph" w:customStyle="1" w:styleId="font6">
    <w:name w:val="font6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20"/>
      <w:szCs w:val="20"/>
    </w:rPr>
  </w:style>
  <w:style w:type="paragraph" w:customStyle="1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BodyText2">
    <w:name w:val="Body Text 2"/>
    <w:basedOn w:val="Normal"/>
    <w:link w:val="2CharChar"/>
    <w:pPr>
      <w:jc w:val="center"/>
    </w:pPr>
    <w:rPr>
      <w:sz w:val="24"/>
    </w:rPr>
  </w:style>
  <w:style w:type="paragraph" w:customStyle="1" w:styleId="1">
    <w:name w:val="样式1"/>
    <w:basedOn w:val="Normal"/>
    <w:rPr>
      <w:b/>
      <w:bCs/>
      <w:sz w:val="28"/>
    </w:rPr>
  </w:style>
  <w:style w:type="paragraph" w:customStyle="1" w:styleId="a4">
    <w:name w:val="表头下行（两河口）"/>
    <w:basedOn w:val="a0"/>
    <w:link w:val="CharChar3"/>
    <w:pPr>
      <w:spacing w:before="62" w:beforeLines="20" w:after="31" w:afterLines="0"/>
      <w:jc w:val="right"/>
    </w:pPr>
    <w:rPr>
      <w:sz w:val="21"/>
      <w:szCs w:val="21"/>
    </w:rPr>
  </w:style>
  <w:style w:type="paragraph" w:customStyle="1" w:styleId="BodyTextIndent2">
    <w:name w:val="Body Text Indent 2"/>
    <w:basedOn w:val="Normal"/>
    <w:link w:val="2Char"/>
    <w:pPr>
      <w:spacing w:line="600" w:lineRule="exact"/>
      <w:ind w:firstLine="560" w:firstLineChars="200"/>
    </w:pPr>
    <w:rPr>
      <w:rFonts w:ascii="楷体_GB2312" w:eastAsia="楷体_GB2312" w:hAnsi="Arial" w:cs="楷体_GB2312"/>
      <w:kern w:val="2"/>
      <w:sz w:val="28"/>
      <w:szCs w:val="28"/>
    </w:rPr>
  </w:style>
  <w:style w:type="paragraph" w:customStyle="1" w:styleId="30">
    <w:name w:val="标题3"/>
    <w:basedOn w:val="Heading3"/>
    <w:next w:val="Normal"/>
    <w:pPr>
      <w:keepNext w:val="0"/>
      <w:keepLines w:val="0"/>
      <w:spacing w:before="0" w:beforeLines="0" w:after="0" w:afterLines="0" w:line="480" w:lineRule="auto"/>
      <w:ind w:firstLine="562" w:firstLineChars="200"/>
      <w:jc w:val="center"/>
      <w:outlineLvl w:val="9"/>
    </w:pPr>
    <w:rPr>
      <w:sz w:val="28"/>
      <w:szCs w:val="24"/>
    </w:rPr>
  </w:style>
  <w:style w:type="paragraph" w:customStyle="1" w:styleId="xl34">
    <w:name w:val="xl34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center"/>
    </w:pPr>
    <w:rPr>
      <w:rFonts w:ascii="宋体" w:hAnsi="宋体"/>
      <w:color w:val="FF00FF"/>
      <w:kern w:val="0"/>
      <w:sz w:val="16"/>
      <w:szCs w:val="16"/>
    </w:rPr>
  </w:style>
  <w:style w:type="paragraph" w:customStyle="1" w:styleId="a5">
    <w:name w:val="表内头行（两河口）"/>
    <w:basedOn w:val="Normal"/>
    <w:pPr>
      <w:tabs>
        <w:tab w:val="center" w:pos="4677"/>
      </w:tabs>
      <w:suppressAutoHyphens/>
      <w:adjustRightInd w:val="0"/>
      <w:snapToGrid w:val="0"/>
      <w:spacing w:before="31" w:beforeLines="10" w:after="31" w:afterLines="10" w:line="500" w:lineRule="exact"/>
      <w:ind w:firstLine="210" w:firstLineChars="100"/>
      <w:jc w:val="center"/>
      <w:outlineLvl w:val="0"/>
    </w:pPr>
    <w:rPr>
      <w:caps/>
      <w:szCs w:val="30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CC99"/>
      <w:kern w:val="0"/>
      <w:sz w:val="20"/>
      <w:szCs w:val="20"/>
    </w:rPr>
  </w:style>
  <w:style w:type="paragraph" w:customStyle="1" w:styleId="BodyText20">
    <w:name w:val="Body Text 2"/>
    <w:basedOn w:val="Normal"/>
    <w:pPr>
      <w:jc w:val="center"/>
    </w:pPr>
    <w:rPr>
      <w:sz w:val="24"/>
    </w:rPr>
  </w:style>
  <w:style w:type="paragraph" w:customStyle="1" w:styleId="List2">
    <w:name w:val="List 2"/>
    <w:basedOn w:val="Normal"/>
    <w:pPr>
      <w:ind w:left="100" w:hanging="200"/>
    </w:pPr>
    <w:rPr>
      <w:szCs w:val="20"/>
    </w:rPr>
  </w:style>
  <w:style w:type="paragraph" w:customStyle="1" w:styleId="font9">
    <w:name w:val="font9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Arial Unicode MS"/>
      <w:kern w:val="0"/>
      <w:sz w:val="20"/>
      <w:szCs w:val="20"/>
    </w:rPr>
  </w:style>
  <w:style w:type="paragraph" w:customStyle="1" w:styleId="Date0">
    <w:name w:val="Date"/>
    <w:basedOn w:val="Normal"/>
    <w:next w:val="Normal"/>
    <w:link w:val="Char"/>
    <w:pPr>
      <w:ind w:left="100" w:leftChars="2500"/>
    </w:pPr>
    <w:rPr>
      <w:rFonts w:ascii="Arial" w:hAnsi="Arial" w:cs="Arial"/>
      <w:kern w:val="2"/>
      <w:sz w:val="21"/>
      <w:szCs w:val="21"/>
    </w:rPr>
  </w:style>
  <w:style w:type="paragraph" w:customStyle="1" w:styleId="a6">
    <w:name w:val="图表以下第一行文字"/>
    <w:basedOn w:val="Normal"/>
    <w:link w:val="CharChar0"/>
    <w:pPr>
      <w:widowControl/>
      <w:suppressAutoHyphens/>
      <w:spacing w:before="156" w:beforeLines="50" w:line="360" w:lineRule="auto"/>
      <w:ind w:firstLine="600" w:firstLineChars="250"/>
      <w:jc w:val="left"/>
    </w:pPr>
    <w:rPr>
      <w:rFonts w:ascii="宋体" w:eastAsia="宋体" w:hAnsi="宋体"/>
      <w:kern w:val="2"/>
      <w:sz w:val="30"/>
      <w:szCs w:val="30"/>
      <w:lang w:val="en-US" w:eastAsia="zh-CN"/>
    </w:rPr>
  </w:style>
  <w:style w:type="paragraph" w:customStyle="1" w:styleId="DocumentMap">
    <w:name w:val="Document Map"/>
    <w:basedOn w:val="Normal"/>
    <w:pPr>
      <w:shd w:val="clear" w:color="auto" w:fill="000080"/>
    </w:pPr>
  </w:style>
  <w:style w:type="paragraph" w:customStyle="1" w:styleId="xl27">
    <w:name w:val="xl2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0"/>
      <w:szCs w:val="20"/>
    </w:rPr>
  </w:style>
  <w:style w:type="paragraph" w:customStyle="1" w:styleId="PlainText0">
    <w:name w:val="Plain Text"/>
    <w:basedOn w:val="Normal"/>
    <w:rPr>
      <w:rFonts w:ascii="宋体" w:hAnsi="Courier New"/>
      <w:szCs w:val="21"/>
    </w:rPr>
  </w:style>
  <w:style w:type="paragraph" w:customStyle="1" w:styleId="xl35">
    <w:name w:val="xl35"/>
    <w:basedOn w:val="Normal"/>
    <w:pPr>
      <w:widowControl/>
      <w:pBdr>
        <w:left w:val="single" w:sz="4" w:space="0" w:color="auto"/>
        <w:right w:val="single" w:sz="4" w:space="0" w:color="auto"/>
      </w:pBdr>
      <w:spacing w:before="100" w:beforeLines="0" w:beforeAutospacing="1" w:after="100" w:afterLines="0" w:afterAutospacing="1"/>
      <w:jc w:val="left"/>
    </w:pPr>
    <w:rPr>
      <w:rFonts w:ascii="宋体" w:hAnsi="宋体"/>
      <w:color w:val="FF00FF"/>
      <w:kern w:val="0"/>
      <w:sz w:val="16"/>
      <w:szCs w:val="16"/>
    </w:rPr>
  </w:style>
  <w:style w:type="paragraph" w:customStyle="1" w:styleId="Char1CharCharChar1">
    <w:name w:val=" Char1 Char Char Char1"/>
    <w:basedOn w:val="Normal"/>
    <w:pPr>
      <w:widowControl/>
      <w:spacing w:after="160" w:afterLines="0" w:line="240" w:lineRule="exact"/>
      <w:jc w:val="left"/>
    </w:pPr>
  </w:style>
  <w:style w:type="paragraph" w:customStyle="1" w:styleId="BodyTextFirstIndent">
    <w:name w:val="Body Text First Indent"/>
    <w:basedOn w:val="BodyText"/>
    <w:pPr>
      <w:ind w:firstLine="420" w:firstLineChars="100"/>
    </w:pPr>
    <w:rPr>
      <w:szCs w:val="24"/>
    </w:rPr>
  </w:style>
  <w:style w:type="paragraph" w:customStyle="1" w:styleId="BodyText30">
    <w:name w:val="Body Text 3"/>
    <w:basedOn w:val="Normal"/>
  </w:style>
  <w:style w:type="paragraph" w:customStyle="1" w:styleId="p0">
    <w:name w:val="p0"/>
    <w:basedOn w:val="Normal"/>
    <w:pPr>
      <w:widowControl/>
    </w:pPr>
    <w:rPr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438062017101006036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157256160</TotalTime>
  <Pages>6</Pages>
  <Words>342</Words>
  <Characters>1952</Characters>
  <Application>Microsoft Office Word</Application>
  <DocSecurity>0</DocSecurity>
  <Lines>16</Lines>
  <Paragraphs>4</Paragraphs>
  <ScaleCrop>false</ScaleCrop>
  <Company>ya-xw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商务</dc:title>
  <dc:creator>Administrator</dc:creator>
  <cp:lastModifiedBy>Administrator</cp:lastModifiedBy>
  <cp:revision>0</cp:revision>
  <cp:lastPrinted>2013-06-29T01:50:28Z</cp:lastPrinted>
  <dcterms:created xsi:type="dcterms:W3CDTF">2013-06-29T00:55:00Z</dcterms:created>
  <dcterms:modified xsi:type="dcterms:W3CDTF">2014-02-14T09:56:20Z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2052-9.1.0.4463</vt:lpwstr>
  </property>
</Properties>
</file>