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E0108" w:rsidP="00AE0108" w14:paraId="471327A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E0108">
        <w:rPr>
          <w:rFonts w:ascii="华文中宋" w:eastAsia="华文中宋" w:hAnsi="华文中宋"/>
          <w:b/>
          <w:sz w:val="30"/>
        </w:rPr>
        <w:t>2023</w:t>
      </w:r>
      <w:r w:rsidRPr="00AE0108">
        <w:rPr>
          <w:rFonts w:ascii="华文中宋" w:eastAsia="华文中宋" w:hAnsi="华文中宋"/>
          <w:b/>
          <w:sz w:val="30"/>
        </w:rPr>
        <w:t>广西崇左市凭祥市急需紧缺学科教师招聘（二期）</w:t>
      </w:r>
      <w:r w:rsidRPr="00AE0108">
        <w:rPr>
          <w:rFonts w:ascii="华文中宋" w:eastAsia="华文中宋" w:hAnsi="华文中宋"/>
          <w:b/>
          <w:sz w:val="30"/>
        </w:rPr>
        <w:t>23</w:t>
      </w:r>
      <w:r w:rsidRPr="00AE0108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44E5A19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874F45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9CDDF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下列山脉呈南北走向的是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9F6D48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、天山一一阴山</w:t>
      </w:r>
    </w:p>
    <w:p w:rsidR="00AD1216" w14:paraId="3D4508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、阿尔泰山一一祁连山</w:t>
      </w:r>
    </w:p>
    <w:p w:rsidR="00AD1216" w14:paraId="1C75496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、昆仑山一一秦岭</w:t>
      </w:r>
    </w:p>
    <w:p w:rsidR="00AD1216" w14:paraId="5A8E3A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、六盘山，横断山脉和贺兰山脉</w:t>
      </w:r>
    </w:p>
    <w:p w:rsidR="00AD1216" w14:paraId="1D5411A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3D37077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项错误，天山位于欧亚大陆腹地，是世界上最大的独立纬向山系，呈东西走向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阴山位于内蒙古中部，呈东西走向。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项错误，阿尔泰山位于中国新疆维吾尔自治区北部和蒙古西部，呈西北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祁连山脉位于中国青海省东北部与甘肃省西部边境，呈西北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项错误，昆仑山脉西起帕米尔高原东部，横贯新疆，西藏间，呈东西走向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秦岭西起甘肃省临潭县北部的白石山，向东经天水南部的麦积山进入陕西，呈东西走向。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项正确，六盘山横贯陕甘宁三省区，呈南北走向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横断山脉青藏高原东南部，是中国最长，最宽和最典型的南北向山系群体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贺兰山脉位于宁夏回族自治区与内蒙古自治区交界处，呈南北走向。故选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32656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李某</w:t>
      </w:r>
      <w:r w:rsidRPr="00AD1216">
        <w:rPr>
          <w:rFonts w:ascii="微软雅黑" w:eastAsia="微软雅黑" w:cs="微软雅黑"/>
          <w:szCs w:val="14"/>
        </w:rPr>
        <w:t>16</w:t>
      </w:r>
      <w:r w:rsidRPr="00AD1216">
        <w:rPr>
          <w:rFonts w:ascii="微软雅黑" w:eastAsia="微软雅黑" w:cs="微软雅黑"/>
          <w:szCs w:val="14"/>
        </w:rPr>
        <w:t>岁，继承遗产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万元，根据《民法总则》规定，他是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0D0053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、完全民事行为能力人</w:t>
      </w:r>
    </w:p>
    <w:p w:rsidR="00AD1216" w14:paraId="7764339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、可视为完全行为民事能力人</w:t>
      </w:r>
    </w:p>
    <w:p w:rsidR="00AD1216" w14:paraId="5A1B41E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、限制民事行为能力人</w:t>
      </w:r>
    </w:p>
    <w:p w:rsidR="00AD1216" w14:paraId="62BB267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、无民事行为能力人</w:t>
      </w:r>
    </w:p>
    <w:p w:rsidR="00AD1216" w14:paraId="40C0436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AE6B6E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八周岁以上的未成年人为限制民事行为能力人，实施民事法律行为由其法定代理人代理或者经其法定代理人同意、追认，但是可以独立实施纯获利益的民事法律行为或者与其年龄、智力相适应的民事法律行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002EE9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中国式过马路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是社会文明状况的一个缩影，每一个人都文明，才构成一个文明的中国。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这句话体现的哲理是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B8805A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、矛盾的特殊性寓于普遍性之中</w:t>
      </w:r>
    </w:p>
    <w:p w:rsidR="00AD1216" w14:paraId="6C4E8A3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、量变的总和构成质变</w:t>
      </w:r>
    </w:p>
    <w:p w:rsidR="00AD1216" w14:paraId="1C18A3E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、整体离不开部分，关键部分决定整体</w:t>
      </w:r>
    </w:p>
    <w:p w:rsidR="00AD1216" w14:paraId="785421E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、矛盾的普遍性通过特殊性表现出来</w:t>
      </w:r>
    </w:p>
    <w:p w:rsidR="00AD1216" w14:paraId="4EA50D4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2CFB5AE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以小见大，每个人都是中国的缩影，这体现的是矛盾的普遍性要通过特殊性表现出来。故选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1DAF7E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实践是检验真理的唯一标准，这主要是因为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8663F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、实践是人类生存和发展的基础</w:t>
      </w:r>
    </w:p>
    <w:p w:rsidR="00AD1216" w14:paraId="55917EE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、实践是认识的来源和目的</w:t>
      </w:r>
    </w:p>
    <w:p w:rsidR="00AD1216" w14:paraId="49BE458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、实践可以把主观和客观联系起来</w:t>
      </w:r>
    </w:p>
    <w:p w:rsidR="00AD1216" w14:paraId="237EFF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、实践是一个无限发展的过程</w:t>
      </w:r>
    </w:p>
    <w:p w:rsidR="00AD1216" w14:paraId="5A2448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D0A957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马克思主义哲学提出实践标准，实践是人的主观见之于客观的活动，它能把主观认识与客观实际联系起来加以对照，来确定认识与认识对象是否相一致、相符合，从而使认识得到检验。实践是检验真理的唯一标准，这主要是因为实践可以把主观和客观联系起来。本知识点较难，考生应在理解的基础上加以记忆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A1546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GDP</w:t>
      </w:r>
      <w:r w:rsidRPr="00AD1216">
        <w:rPr>
          <w:rFonts w:ascii="微软雅黑" w:eastAsia="微软雅黑" w:cs="微软雅黑"/>
          <w:szCs w:val="14"/>
        </w:rPr>
        <w:t>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D3CC7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、我国企业在境外创造的产品价值可以计入</w:t>
      </w:r>
      <w:r w:rsidRPr="00AD1216">
        <w:rPr>
          <w:rFonts w:ascii="微软雅黑" w:eastAsia="微软雅黑" w:cs="微软雅黑"/>
          <w:szCs w:val="14"/>
        </w:rPr>
        <w:t>GDP</w:t>
      </w:r>
    </w:p>
    <w:p w:rsidR="00AD1216" w14:paraId="1FCCC04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、家务劳动的价值不可计入</w:t>
      </w:r>
      <w:r w:rsidRPr="00AD1216">
        <w:rPr>
          <w:rFonts w:ascii="微软雅黑" w:eastAsia="微软雅黑" w:cs="微软雅黑"/>
          <w:szCs w:val="14"/>
        </w:rPr>
        <w:t>GDP</w:t>
      </w:r>
    </w:p>
    <w:p w:rsidR="00AD1216" w14:paraId="0CF85C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、企业为生产消费品而购入的中间产品的价值可计入</w:t>
      </w:r>
      <w:r w:rsidRPr="00AD1216">
        <w:rPr>
          <w:rFonts w:ascii="微软雅黑" w:eastAsia="微软雅黑" w:cs="微软雅黑"/>
          <w:szCs w:val="14"/>
        </w:rPr>
        <w:t>GDP</w:t>
      </w:r>
    </w:p>
    <w:p w:rsidR="00AD1216" w14:paraId="2EFD864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GDP</w:t>
      </w:r>
      <w:r w:rsidRPr="00AD1216">
        <w:rPr>
          <w:rFonts w:ascii="微软雅黑" w:eastAsia="微软雅黑" w:cs="微软雅黑"/>
          <w:szCs w:val="14"/>
        </w:rPr>
        <w:t>能够体现一国国民的生活质量</w:t>
      </w:r>
    </w:p>
    <w:p w:rsidR="00AD1216" w14:paraId="4F1527B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https://d.book118.com/438064111053006034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:rsidP="001A6525" w14:paraId="689B46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0108" w14:paraId="5FA1DE2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:rsidP="001A6525" w14:paraId="27E8F4B3" w14:textId="4B7F54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0108" w14:paraId="7E0AF7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14:paraId="11BE41D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01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:rsidP="001A6525" w14:textId="4B7F54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01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010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:rsidP="001A6525" w14:textId="4B7F54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E010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14:paraId="2BE3D0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14:paraId="1D00185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14:paraId="0DCB3C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1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A77B3E"/>
    <w:rsid w:val="00AD1216"/>
    <w:rsid w:val="00AE0108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04A684C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E01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E0108"/>
    <w:rPr>
      <w:sz w:val="18"/>
      <w:szCs w:val="18"/>
    </w:rPr>
  </w:style>
  <w:style w:type="paragraph" w:styleId="Footer">
    <w:name w:val="footer"/>
    <w:basedOn w:val="Normal"/>
    <w:link w:val="a0"/>
    <w:rsid w:val="00AE010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E0108"/>
    <w:rPr>
      <w:sz w:val="18"/>
      <w:szCs w:val="18"/>
    </w:rPr>
  </w:style>
  <w:style w:type="character" w:styleId="PageNumber">
    <w:name w:val="page number"/>
    <w:basedOn w:val="DefaultParagraphFont"/>
    <w:rsid w:val="00AE01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38064111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2937</Words>
  <Characters>16747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2024-02-06T12:39:00Z</dcterms:created>
  <dcterms:modified xsi:type="dcterms:W3CDTF">2024-02-06T12:39:00Z</dcterms:modified>
</cp:coreProperties>
</file>