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调速永磁交流电动机项目规划设计纲要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60" w:history="1">
        <w:r>
          <w:rPr>
            <w:rFonts w:ascii="仿宋" w:eastAsia="仿宋" w:hAnsi="仿宋" w:cs="仿宋" w:hint="eastAsia"/>
            <w:lang w:eastAsia="zh-CN"/>
          </w:rPr>
          <w:t>概论</w:t>
        </w:r>
        <w:r>
          <w:tab/>
        </w:r>
        <w:r>
          <w:fldChar w:fldCharType="begin"/>
        </w:r>
        <w:r>
          <w:instrText xml:space="preserve"> PAGEREF _Toc27160 \h </w:instrText>
        </w:r>
        <w:r>
          <w:fldChar w:fldCharType="separate"/>
        </w:r>
        <w:r>
          <w:t>3</w:t>
        </w:r>
        <w:r>
          <w:fldChar w:fldCharType="end"/>
        </w:r>
      </w:hyperlink>
    </w:p>
    <w:p>
      <w:pPr>
        <w:pStyle w:val="TOC1"/>
        <w:tabs>
          <w:tab w:val="right" w:leader="dot" w:pos="8306"/>
        </w:tabs>
      </w:pPr>
      <w:hyperlink w:anchor="_Toc20667" w:history="1">
        <w:r>
          <w:rPr>
            <w:rFonts w:ascii="仿宋" w:eastAsia="仿宋" w:hAnsi="仿宋" w:cs="仿宋" w:hint="eastAsia"/>
            <w:lang w:eastAsia="zh-CN"/>
          </w:rPr>
          <w:t>一、产品规划分析</w:t>
        </w:r>
        <w:r>
          <w:tab/>
        </w:r>
        <w:r>
          <w:fldChar w:fldCharType="begin"/>
        </w:r>
        <w:r>
          <w:instrText xml:space="preserve"> PAGEREF _Toc20667 \h </w:instrText>
        </w:r>
        <w:r>
          <w:fldChar w:fldCharType="separate"/>
        </w:r>
        <w:r>
          <w:t>3</w:t>
        </w:r>
        <w:r>
          <w:fldChar w:fldCharType="end"/>
        </w:r>
      </w:hyperlink>
    </w:p>
    <w:p>
      <w:pPr>
        <w:pStyle w:val="TOC2"/>
        <w:tabs>
          <w:tab w:val="right" w:leader="dot" w:pos="8306"/>
        </w:tabs>
      </w:pPr>
      <w:hyperlink w:anchor="_Toc26695" w:history="1">
        <w:r>
          <w:rPr>
            <w:rFonts w:ascii="仿宋" w:eastAsia="仿宋" w:hAnsi="仿宋" w:cs="仿宋" w:hint="eastAsia"/>
            <w:lang w:eastAsia="zh-CN"/>
          </w:rPr>
          <w:t>(一)、产品规划</w:t>
        </w:r>
        <w:r>
          <w:tab/>
        </w:r>
        <w:r>
          <w:fldChar w:fldCharType="begin"/>
        </w:r>
        <w:r>
          <w:instrText xml:space="preserve"> PAGEREF _Toc26695 \h </w:instrText>
        </w:r>
        <w:r>
          <w:fldChar w:fldCharType="separate"/>
        </w:r>
        <w:r>
          <w:t>3</w:t>
        </w:r>
        <w:r>
          <w:fldChar w:fldCharType="end"/>
        </w:r>
      </w:hyperlink>
    </w:p>
    <w:p>
      <w:pPr>
        <w:pStyle w:val="TOC2"/>
        <w:tabs>
          <w:tab w:val="right" w:leader="dot" w:pos="8306"/>
        </w:tabs>
      </w:pPr>
      <w:hyperlink w:anchor="_Toc1911" w:history="1">
        <w:r>
          <w:rPr>
            <w:rFonts w:ascii="仿宋" w:eastAsia="仿宋" w:hAnsi="仿宋" w:cs="仿宋" w:hint="eastAsia"/>
            <w:lang w:eastAsia="zh-CN"/>
          </w:rPr>
          <w:t>(二)、建设规模</w:t>
        </w:r>
        <w:r>
          <w:tab/>
        </w:r>
        <w:r>
          <w:fldChar w:fldCharType="begin"/>
        </w:r>
        <w:r>
          <w:instrText xml:space="preserve"> PAGEREF _Toc1911 \h </w:instrText>
        </w:r>
        <w:r>
          <w:fldChar w:fldCharType="separate"/>
        </w:r>
        <w:r>
          <w:t>4</w:t>
        </w:r>
        <w:r>
          <w:fldChar w:fldCharType="end"/>
        </w:r>
      </w:hyperlink>
    </w:p>
    <w:p>
      <w:pPr>
        <w:pStyle w:val="TOC1"/>
        <w:tabs>
          <w:tab w:val="right" w:leader="dot" w:pos="8306"/>
        </w:tabs>
      </w:pPr>
      <w:hyperlink w:anchor="_Toc24542" w:history="1">
        <w:r>
          <w:rPr>
            <w:rFonts w:ascii="仿宋" w:eastAsia="仿宋" w:hAnsi="仿宋" w:cs="仿宋" w:hint="eastAsia"/>
            <w:lang w:eastAsia="zh-CN"/>
          </w:rPr>
          <w:t>二、调速永磁交流电动机项目概论</w:t>
        </w:r>
        <w:r>
          <w:tab/>
        </w:r>
        <w:r>
          <w:fldChar w:fldCharType="begin"/>
        </w:r>
        <w:r>
          <w:instrText xml:space="preserve"> PAGEREF _Toc24542 \h </w:instrText>
        </w:r>
        <w:r>
          <w:fldChar w:fldCharType="separate"/>
        </w:r>
        <w:r>
          <w:t>5</w:t>
        </w:r>
        <w:r>
          <w:fldChar w:fldCharType="end"/>
        </w:r>
      </w:hyperlink>
    </w:p>
    <w:p>
      <w:pPr>
        <w:pStyle w:val="TOC2"/>
        <w:tabs>
          <w:tab w:val="right" w:leader="dot" w:pos="8306"/>
        </w:tabs>
      </w:pPr>
      <w:hyperlink w:anchor="_Toc15989" w:history="1">
        <w:r>
          <w:rPr>
            <w:rFonts w:ascii="仿宋" w:eastAsia="仿宋" w:hAnsi="仿宋" w:cs="仿宋" w:hint="eastAsia"/>
            <w:lang w:eastAsia="zh-CN"/>
          </w:rPr>
          <w:t>(一)、调速永磁交流电动机项目概况</w:t>
        </w:r>
        <w:r>
          <w:tab/>
        </w:r>
        <w:r>
          <w:fldChar w:fldCharType="begin"/>
        </w:r>
        <w:r>
          <w:instrText xml:space="preserve"> PAGEREF _Toc15989 \h </w:instrText>
        </w:r>
        <w:r>
          <w:fldChar w:fldCharType="separate"/>
        </w:r>
        <w:r>
          <w:t>5</w:t>
        </w:r>
        <w:r>
          <w:fldChar w:fldCharType="end"/>
        </w:r>
      </w:hyperlink>
    </w:p>
    <w:p>
      <w:pPr>
        <w:pStyle w:val="TOC2"/>
        <w:tabs>
          <w:tab w:val="right" w:leader="dot" w:pos="8306"/>
        </w:tabs>
      </w:pPr>
      <w:hyperlink w:anchor="_Toc3645" w:history="1">
        <w:r>
          <w:rPr>
            <w:rFonts w:ascii="仿宋" w:eastAsia="仿宋" w:hAnsi="仿宋" w:cs="仿宋" w:hint="eastAsia"/>
            <w:lang w:eastAsia="zh-CN"/>
          </w:rPr>
          <w:t>(二)、调速永磁交流电动机项目目标</w:t>
        </w:r>
        <w:r>
          <w:tab/>
        </w:r>
        <w:r>
          <w:fldChar w:fldCharType="begin"/>
        </w:r>
        <w:r>
          <w:instrText xml:space="preserve"> PAGEREF _Toc3645 \h </w:instrText>
        </w:r>
        <w:r>
          <w:fldChar w:fldCharType="separate"/>
        </w:r>
        <w:r>
          <w:t>8</w:t>
        </w:r>
        <w:r>
          <w:fldChar w:fldCharType="end"/>
        </w:r>
      </w:hyperlink>
    </w:p>
    <w:p>
      <w:pPr>
        <w:pStyle w:val="TOC2"/>
        <w:tabs>
          <w:tab w:val="right" w:leader="dot" w:pos="8306"/>
        </w:tabs>
      </w:pPr>
      <w:hyperlink w:anchor="_Toc13167" w:history="1">
        <w:r>
          <w:rPr>
            <w:rFonts w:ascii="仿宋" w:eastAsia="仿宋" w:hAnsi="仿宋" w:cs="仿宋" w:hint="eastAsia"/>
            <w:lang w:eastAsia="zh-CN"/>
          </w:rPr>
          <w:t>(三)、调速永磁交流电动机项目提出的理由</w:t>
        </w:r>
        <w:r>
          <w:tab/>
        </w:r>
        <w:r>
          <w:fldChar w:fldCharType="begin"/>
        </w:r>
        <w:r>
          <w:instrText xml:space="preserve"> PAGEREF _Toc13167 \h </w:instrText>
        </w:r>
        <w:r>
          <w:fldChar w:fldCharType="separate"/>
        </w:r>
        <w:r>
          <w:t>8</w:t>
        </w:r>
        <w:r>
          <w:fldChar w:fldCharType="end"/>
        </w:r>
      </w:hyperlink>
    </w:p>
    <w:p>
      <w:pPr>
        <w:pStyle w:val="TOC2"/>
        <w:tabs>
          <w:tab w:val="right" w:leader="dot" w:pos="8306"/>
        </w:tabs>
      </w:pPr>
      <w:hyperlink w:anchor="_Toc16549" w:history="1">
        <w:r>
          <w:rPr>
            <w:rFonts w:ascii="仿宋" w:eastAsia="仿宋" w:hAnsi="仿宋" w:cs="仿宋" w:hint="eastAsia"/>
            <w:lang w:eastAsia="zh-CN"/>
          </w:rPr>
          <w:t>(四)、调速永磁交流电动机项目意义</w:t>
        </w:r>
        <w:r>
          <w:tab/>
        </w:r>
        <w:r>
          <w:fldChar w:fldCharType="begin"/>
        </w:r>
        <w:r>
          <w:instrText xml:space="preserve"> PAGEREF _Toc16549 \h </w:instrText>
        </w:r>
        <w:r>
          <w:fldChar w:fldCharType="separate"/>
        </w:r>
        <w:r>
          <w:t>10</w:t>
        </w:r>
        <w:r>
          <w:fldChar w:fldCharType="end"/>
        </w:r>
      </w:hyperlink>
    </w:p>
    <w:p>
      <w:pPr>
        <w:pStyle w:val="TOC2"/>
        <w:tabs>
          <w:tab w:val="right" w:leader="dot" w:pos="8306"/>
        </w:tabs>
      </w:pPr>
      <w:hyperlink w:anchor="_Toc13133" w:history="1">
        <w:r>
          <w:rPr>
            <w:rFonts w:ascii="仿宋" w:eastAsia="仿宋" w:hAnsi="仿宋" w:cs="仿宋" w:hint="eastAsia"/>
            <w:lang w:eastAsia="zh-CN"/>
          </w:rPr>
          <w:t>(五)、调速永磁交流电动机项目背景</w:t>
        </w:r>
        <w:r>
          <w:tab/>
        </w:r>
        <w:r>
          <w:fldChar w:fldCharType="begin"/>
        </w:r>
        <w:r>
          <w:instrText xml:space="preserve"> PAGEREF _Toc13133 \h </w:instrText>
        </w:r>
        <w:r>
          <w:fldChar w:fldCharType="separate"/>
        </w:r>
        <w:r>
          <w:t>11</w:t>
        </w:r>
        <w:r>
          <w:fldChar w:fldCharType="end"/>
        </w:r>
      </w:hyperlink>
    </w:p>
    <w:p>
      <w:pPr>
        <w:pStyle w:val="TOC1"/>
        <w:tabs>
          <w:tab w:val="right" w:leader="dot" w:pos="8306"/>
        </w:tabs>
      </w:pPr>
      <w:hyperlink w:anchor="_Toc6757" w:history="1">
        <w:r>
          <w:rPr>
            <w:rFonts w:ascii="仿宋" w:eastAsia="仿宋" w:hAnsi="仿宋" w:cs="仿宋" w:hint="eastAsia"/>
            <w:lang w:eastAsia="zh-CN"/>
          </w:rPr>
          <w:t>三、调速永磁交流电动机项目危机管理</w:t>
        </w:r>
        <w:r>
          <w:tab/>
        </w:r>
        <w:r>
          <w:fldChar w:fldCharType="begin"/>
        </w:r>
        <w:r>
          <w:instrText xml:space="preserve"> PAGEREF _Toc6757 \h </w:instrText>
        </w:r>
        <w:r>
          <w:fldChar w:fldCharType="separate"/>
        </w:r>
        <w:r>
          <w:t>12</w:t>
        </w:r>
        <w:r>
          <w:fldChar w:fldCharType="end"/>
        </w:r>
      </w:hyperlink>
    </w:p>
    <w:p>
      <w:pPr>
        <w:pStyle w:val="TOC2"/>
        <w:tabs>
          <w:tab w:val="right" w:leader="dot" w:pos="8306"/>
        </w:tabs>
      </w:pPr>
      <w:hyperlink w:anchor="_Toc15903" w:history="1">
        <w:r>
          <w:rPr>
            <w:rFonts w:ascii="仿宋" w:eastAsia="仿宋" w:hAnsi="仿宋" w:cs="仿宋" w:hint="eastAsia"/>
            <w:lang w:eastAsia="zh-CN"/>
          </w:rPr>
          <w:t>(一)、危机预警与识别</w:t>
        </w:r>
        <w:r>
          <w:tab/>
        </w:r>
        <w:r>
          <w:fldChar w:fldCharType="begin"/>
        </w:r>
        <w:r>
          <w:instrText xml:space="preserve"> PAGEREF _Toc15903 \h </w:instrText>
        </w:r>
        <w:r>
          <w:fldChar w:fldCharType="separate"/>
        </w:r>
        <w:r>
          <w:t>12</w:t>
        </w:r>
        <w:r>
          <w:fldChar w:fldCharType="end"/>
        </w:r>
      </w:hyperlink>
    </w:p>
    <w:p>
      <w:pPr>
        <w:pStyle w:val="TOC2"/>
        <w:tabs>
          <w:tab w:val="right" w:leader="dot" w:pos="8306"/>
        </w:tabs>
      </w:pPr>
      <w:hyperlink w:anchor="_Toc17760" w:history="1">
        <w:r>
          <w:rPr>
            <w:rFonts w:ascii="仿宋" w:eastAsia="仿宋" w:hAnsi="仿宋" w:cs="仿宋" w:hint="eastAsia"/>
            <w:lang w:eastAsia="zh-CN"/>
          </w:rPr>
          <w:t>(二)、危机应对与恢复</w:t>
        </w:r>
        <w:r>
          <w:tab/>
        </w:r>
        <w:r>
          <w:fldChar w:fldCharType="begin"/>
        </w:r>
        <w:r>
          <w:instrText xml:space="preserve"> PAGEREF _Toc17760 \h </w:instrText>
        </w:r>
        <w:r>
          <w:fldChar w:fldCharType="separate"/>
        </w:r>
        <w:r>
          <w:t>13</w:t>
        </w:r>
        <w:r>
          <w:fldChar w:fldCharType="end"/>
        </w:r>
      </w:hyperlink>
    </w:p>
    <w:p>
      <w:pPr>
        <w:pStyle w:val="TOC1"/>
        <w:tabs>
          <w:tab w:val="right" w:leader="dot" w:pos="8306"/>
        </w:tabs>
      </w:pPr>
      <w:hyperlink w:anchor="_Toc8193" w:history="1">
        <w:r>
          <w:rPr>
            <w:rFonts w:ascii="仿宋" w:eastAsia="仿宋" w:hAnsi="仿宋" w:cs="仿宋" w:hint="eastAsia"/>
            <w:lang w:eastAsia="zh-CN"/>
          </w:rPr>
          <w:t>四、调速永磁交流电动机项目建设背景及必要性分析</w:t>
        </w:r>
        <w:r>
          <w:tab/>
        </w:r>
        <w:r>
          <w:fldChar w:fldCharType="begin"/>
        </w:r>
        <w:r>
          <w:instrText xml:space="preserve"> PAGEREF _Toc8193 \h </w:instrText>
        </w:r>
        <w:r>
          <w:fldChar w:fldCharType="separate"/>
        </w:r>
        <w:r>
          <w:t>15</w:t>
        </w:r>
        <w:r>
          <w:fldChar w:fldCharType="end"/>
        </w:r>
      </w:hyperlink>
    </w:p>
    <w:p>
      <w:pPr>
        <w:pStyle w:val="TOC2"/>
        <w:tabs>
          <w:tab w:val="right" w:leader="dot" w:pos="8306"/>
        </w:tabs>
      </w:pPr>
      <w:hyperlink w:anchor="_Toc10206" w:history="1">
        <w:r>
          <w:rPr>
            <w:rFonts w:ascii="仿宋" w:eastAsia="仿宋" w:hAnsi="仿宋" w:cs="仿宋" w:hint="eastAsia"/>
            <w:lang w:eastAsia="zh-CN"/>
          </w:rPr>
          <w:t>(一)、调速永磁交流电动机项目背景分析</w:t>
        </w:r>
        <w:r>
          <w:tab/>
        </w:r>
        <w:r>
          <w:fldChar w:fldCharType="begin"/>
        </w:r>
        <w:r>
          <w:instrText xml:space="preserve"> PAGEREF _Toc10206 \h </w:instrText>
        </w:r>
        <w:r>
          <w:fldChar w:fldCharType="separate"/>
        </w:r>
        <w:r>
          <w:t>15</w:t>
        </w:r>
        <w:r>
          <w:fldChar w:fldCharType="end"/>
        </w:r>
      </w:hyperlink>
    </w:p>
    <w:p>
      <w:pPr>
        <w:pStyle w:val="TOC2"/>
        <w:tabs>
          <w:tab w:val="right" w:leader="dot" w:pos="8306"/>
        </w:tabs>
      </w:pPr>
      <w:hyperlink w:anchor="_Toc20025" w:history="1">
        <w:r>
          <w:rPr>
            <w:rFonts w:ascii="仿宋" w:eastAsia="仿宋" w:hAnsi="仿宋" w:cs="仿宋" w:hint="eastAsia"/>
            <w:lang w:eastAsia="zh-CN"/>
          </w:rPr>
          <w:t>(二)、调速永磁交流电动机项目建设必要性分析</w:t>
        </w:r>
        <w:r>
          <w:tab/>
        </w:r>
        <w:r>
          <w:fldChar w:fldCharType="begin"/>
        </w:r>
        <w:r>
          <w:instrText xml:space="preserve"> PAGEREF _Toc20025 \h </w:instrText>
        </w:r>
        <w:r>
          <w:fldChar w:fldCharType="separate"/>
        </w:r>
        <w:r>
          <w:t>16</w:t>
        </w:r>
        <w:r>
          <w:fldChar w:fldCharType="end"/>
        </w:r>
      </w:hyperlink>
    </w:p>
    <w:p>
      <w:pPr>
        <w:pStyle w:val="TOC1"/>
        <w:tabs>
          <w:tab w:val="right" w:leader="dot" w:pos="8306"/>
        </w:tabs>
      </w:pPr>
      <w:hyperlink w:anchor="_Toc20931" w:history="1">
        <w:r>
          <w:rPr>
            <w:rFonts w:ascii="仿宋" w:eastAsia="仿宋" w:hAnsi="仿宋" w:cs="仿宋" w:hint="eastAsia"/>
            <w:lang w:eastAsia="zh-CN"/>
          </w:rPr>
          <w:t>五、调速永磁交流电动机项目土建工程</w:t>
        </w:r>
        <w:r>
          <w:tab/>
        </w:r>
        <w:r>
          <w:fldChar w:fldCharType="begin"/>
        </w:r>
        <w:r>
          <w:instrText xml:space="preserve"> PAGEREF _Toc20931 \h </w:instrText>
        </w:r>
        <w:r>
          <w:fldChar w:fldCharType="separate"/>
        </w:r>
        <w:r>
          <w:t>18</w:t>
        </w:r>
        <w:r>
          <w:fldChar w:fldCharType="end"/>
        </w:r>
      </w:hyperlink>
    </w:p>
    <w:p>
      <w:pPr>
        <w:pStyle w:val="TOC2"/>
        <w:tabs>
          <w:tab w:val="right" w:leader="dot" w:pos="8306"/>
        </w:tabs>
      </w:pPr>
      <w:hyperlink w:anchor="_Toc4609" w:history="1">
        <w:r>
          <w:rPr>
            <w:rFonts w:ascii="仿宋" w:eastAsia="仿宋" w:hAnsi="仿宋" w:cs="仿宋" w:hint="eastAsia"/>
            <w:lang w:eastAsia="zh-CN"/>
          </w:rPr>
          <w:t>(一)、建筑工程设计原则</w:t>
        </w:r>
        <w:r>
          <w:tab/>
        </w:r>
        <w:r>
          <w:fldChar w:fldCharType="begin"/>
        </w:r>
        <w:r>
          <w:instrText xml:space="preserve"> PAGEREF _Toc4609 \h </w:instrText>
        </w:r>
        <w:r>
          <w:fldChar w:fldCharType="separate"/>
        </w:r>
        <w:r>
          <w:t>18</w:t>
        </w:r>
        <w:r>
          <w:fldChar w:fldCharType="end"/>
        </w:r>
      </w:hyperlink>
    </w:p>
    <w:p>
      <w:pPr>
        <w:pStyle w:val="TOC2"/>
        <w:tabs>
          <w:tab w:val="right" w:leader="dot" w:pos="8306"/>
        </w:tabs>
      </w:pPr>
      <w:hyperlink w:anchor="_Toc9379" w:history="1">
        <w:r>
          <w:rPr>
            <w:rFonts w:ascii="仿宋" w:eastAsia="仿宋" w:hAnsi="仿宋" w:cs="仿宋" w:hint="eastAsia"/>
            <w:lang w:eastAsia="zh-CN"/>
          </w:rPr>
          <w:t>(二)、土建工程设计年限及安全等级</w:t>
        </w:r>
        <w:r>
          <w:tab/>
        </w:r>
        <w:r>
          <w:fldChar w:fldCharType="begin"/>
        </w:r>
        <w:r>
          <w:instrText xml:space="preserve"> PAGEREF _Toc9379 \h </w:instrText>
        </w:r>
        <w:r>
          <w:fldChar w:fldCharType="separate"/>
        </w:r>
        <w:r>
          <w:t>19</w:t>
        </w:r>
        <w:r>
          <w:fldChar w:fldCharType="end"/>
        </w:r>
      </w:hyperlink>
    </w:p>
    <w:p>
      <w:pPr>
        <w:pStyle w:val="TOC2"/>
        <w:tabs>
          <w:tab w:val="right" w:leader="dot" w:pos="8306"/>
        </w:tabs>
      </w:pPr>
      <w:hyperlink w:anchor="_Toc5850" w:history="1">
        <w:r>
          <w:rPr>
            <w:rFonts w:ascii="仿宋" w:eastAsia="仿宋" w:hAnsi="仿宋" w:cs="仿宋" w:hint="eastAsia"/>
            <w:lang w:eastAsia="zh-CN"/>
          </w:rPr>
          <w:t>(三)、建筑工程设计总体要求</w:t>
        </w:r>
        <w:r>
          <w:tab/>
        </w:r>
        <w:r>
          <w:fldChar w:fldCharType="begin"/>
        </w:r>
        <w:r>
          <w:instrText xml:space="preserve"> PAGEREF _Toc5850 \h </w:instrText>
        </w:r>
        <w:r>
          <w:fldChar w:fldCharType="separate"/>
        </w:r>
        <w:r>
          <w:t>20</w:t>
        </w:r>
        <w:r>
          <w:fldChar w:fldCharType="end"/>
        </w:r>
      </w:hyperlink>
    </w:p>
    <w:p>
      <w:pPr>
        <w:pStyle w:val="TOC2"/>
        <w:tabs>
          <w:tab w:val="right" w:leader="dot" w:pos="8306"/>
        </w:tabs>
      </w:pPr>
      <w:hyperlink w:anchor="_Toc5451" w:history="1">
        <w:r>
          <w:rPr>
            <w:rFonts w:ascii="仿宋" w:eastAsia="仿宋" w:hAnsi="仿宋" w:cs="仿宋" w:hint="eastAsia"/>
            <w:lang w:eastAsia="zh-CN"/>
          </w:rPr>
          <w:t>(四)、土建工程建设指标</w:t>
        </w:r>
        <w:r>
          <w:tab/>
        </w:r>
        <w:r>
          <w:fldChar w:fldCharType="begin"/>
        </w:r>
        <w:r>
          <w:instrText xml:space="preserve"> PAGEREF _Toc5451 \h </w:instrText>
        </w:r>
        <w:r>
          <w:fldChar w:fldCharType="separate"/>
        </w:r>
        <w:r>
          <w:t>21</w:t>
        </w:r>
        <w:r>
          <w:fldChar w:fldCharType="end"/>
        </w:r>
      </w:hyperlink>
    </w:p>
    <w:p>
      <w:pPr>
        <w:pStyle w:val="TOC1"/>
        <w:tabs>
          <w:tab w:val="right" w:leader="dot" w:pos="8306"/>
        </w:tabs>
      </w:pPr>
      <w:hyperlink w:anchor="_Toc24680" w:history="1">
        <w:r>
          <w:rPr>
            <w:rFonts w:ascii="仿宋" w:eastAsia="仿宋" w:hAnsi="仿宋" w:cs="仿宋" w:hint="eastAsia"/>
            <w:lang w:eastAsia="zh-CN"/>
          </w:rPr>
          <w:t>六、调速永磁交流电动机项目绩效评估</w:t>
        </w:r>
        <w:r>
          <w:tab/>
        </w:r>
        <w:r>
          <w:fldChar w:fldCharType="begin"/>
        </w:r>
        <w:r>
          <w:instrText xml:space="preserve"> PAGEREF _Toc24680 \h </w:instrText>
        </w:r>
        <w:r>
          <w:fldChar w:fldCharType="separate"/>
        </w:r>
        <w:r>
          <w:t>21</w:t>
        </w:r>
        <w:r>
          <w:fldChar w:fldCharType="end"/>
        </w:r>
      </w:hyperlink>
    </w:p>
    <w:p>
      <w:pPr>
        <w:pStyle w:val="TOC2"/>
        <w:tabs>
          <w:tab w:val="right" w:leader="dot" w:pos="8306"/>
        </w:tabs>
      </w:pPr>
      <w:hyperlink w:anchor="_Toc6835" w:history="1">
        <w:r>
          <w:rPr>
            <w:rFonts w:ascii="仿宋" w:eastAsia="仿宋" w:hAnsi="仿宋" w:cs="仿宋" w:hint="eastAsia"/>
            <w:lang w:eastAsia="zh-CN"/>
          </w:rPr>
          <w:t>(一)、绩效评估指标</w:t>
        </w:r>
        <w:r>
          <w:tab/>
        </w:r>
        <w:r>
          <w:fldChar w:fldCharType="begin"/>
        </w:r>
        <w:r>
          <w:instrText xml:space="preserve"> PAGEREF _Toc6835 \h </w:instrText>
        </w:r>
        <w:r>
          <w:fldChar w:fldCharType="separate"/>
        </w:r>
        <w:r>
          <w:t>21</w:t>
        </w:r>
        <w:r>
          <w:fldChar w:fldCharType="end"/>
        </w:r>
      </w:hyperlink>
    </w:p>
    <w:p>
      <w:pPr>
        <w:pStyle w:val="TOC2"/>
        <w:tabs>
          <w:tab w:val="right" w:leader="dot" w:pos="8306"/>
        </w:tabs>
      </w:pPr>
      <w:hyperlink w:anchor="_Toc3099" w:history="1">
        <w:r>
          <w:rPr>
            <w:rFonts w:ascii="仿宋" w:eastAsia="仿宋" w:hAnsi="仿宋" w:cs="仿宋" w:hint="eastAsia"/>
            <w:lang w:eastAsia="zh-CN"/>
          </w:rPr>
          <w:t>(二)、绩效评估方法</w:t>
        </w:r>
        <w:r>
          <w:tab/>
        </w:r>
        <w:r>
          <w:fldChar w:fldCharType="begin"/>
        </w:r>
        <w:r>
          <w:instrText xml:space="preserve"> PAGEREF _Toc3099 \h </w:instrText>
        </w:r>
        <w:r>
          <w:fldChar w:fldCharType="separate"/>
        </w:r>
        <w:r>
          <w:t>22</w:t>
        </w:r>
        <w:r>
          <w:fldChar w:fldCharType="end"/>
        </w:r>
      </w:hyperlink>
    </w:p>
    <w:p>
      <w:pPr>
        <w:pStyle w:val="TOC2"/>
        <w:tabs>
          <w:tab w:val="right" w:leader="dot" w:pos="8306"/>
        </w:tabs>
      </w:pPr>
      <w:hyperlink w:anchor="_Toc15742" w:history="1">
        <w:r>
          <w:rPr>
            <w:rFonts w:ascii="仿宋" w:eastAsia="仿宋" w:hAnsi="仿宋" w:cs="仿宋" w:hint="eastAsia"/>
            <w:lang w:eastAsia="zh-CN"/>
          </w:rPr>
          <w:t>(三)、绩效评估周期</w:t>
        </w:r>
        <w:r>
          <w:tab/>
        </w:r>
        <w:r>
          <w:fldChar w:fldCharType="begin"/>
        </w:r>
        <w:r>
          <w:instrText xml:space="preserve"> PAGEREF _Toc15742 \h </w:instrText>
        </w:r>
        <w:r>
          <w:fldChar w:fldCharType="separate"/>
        </w:r>
        <w:r>
          <w:t>23</w:t>
        </w:r>
        <w:r>
          <w:fldChar w:fldCharType="end"/>
        </w:r>
      </w:hyperlink>
    </w:p>
    <w:p>
      <w:pPr>
        <w:pStyle w:val="TOC1"/>
        <w:tabs>
          <w:tab w:val="right" w:leader="dot" w:pos="8306"/>
        </w:tabs>
      </w:pPr>
      <w:hyperlink w:anchor="_Toc9521" w:history="1">
        <w:r>
          <w:rPr>
            <w:rFonts w:ascii="仿宋" w:eastAsia="仿宋" w:hAnsi="仿宋" w:cs="仿宋" w:hint="eastAsia"/>
            <w:lang w:eastAsia="zh-CN"/>
          </w:rPr>
          <w:t>七、调速永磁交流电动机项目风险管理</w:t>
        </w:r>
        <w:r>
          <w:tab/>
        </w:r>
        <w:r>
          <w:fldChar w:fldCharType="begin"/>
        </w:r>
        <w:r>
          <w:instrText xml:space="preserve"> PAGEREF _Toc9521 \h </w:instrText>
        </w:r>
        <w:r>
          <w:fldChar w:fldCharType="separate"/>
        </w:r>
        <w:r>
          <w:t>25</w:t>
        </w:r>
        <w:r>
          <w:fldChar w:fldCharType="end"/>
        </w:r>
      </w:hyperlink>
    </w:p>
    <w:p>
      <w:pPr>
        <w:pStyle w:val="TOC2"/>
        <w:tabs>
          <w:tab w:val="right" w:leader="dot" w:pos="8306"/>
        </w:tabs>
      </w:pPr>
      <w:hyperlink w:anchor="_Toc5231" w:history="1">
        <w:r>
          <w:rPr>
            <w:rFonts w:ascii="仿宋" w:eastAsia="仿宋" w:hAnsi="仿宋" w:cs="仿宋" w:hint="eastAsia"/>
            <w:lang w:eastAsia="zh-CN"/>
          </w:rPr>
          <w:t>(一)、风险识别与评估</w:t>
        </w:r>
        <w:r>
          <w:tab/>
        </w:r>
        <w:r>
          <w:fldChar w:fldCharType="begin"/>
        </w:r>
        <w:r>
          <w:instrText xml:space="preserve"> PAGEREF _Toc5231 \h </w:instrText>
        </w:r>
        <w:r>
          <w:fldChar w:fldCharType="separate"/>
        </w:r>
        <w:r>
          <w:t>25</w:t>
        </w:r>
        <w:r>
          <w:fldChar w:fldCharType="end"/>
        </w:r>
      </w:hyperlink>
    </w:p>
    <w:p>
      <w:pPr>
        <w:pStyle w:val="TOC2"/>
        <w:tabs>
          <w:tab w:val="right" w:leader="dot" w:pos="8306"/>
        </w:tabs>
      </w:pPr>
      <w:hyperlink w:anchor="_Toc17891" w:history="1">
        <w:r>
          <w:rPr>
            <w:rFonts w:ascii="仿宋" w:eastAsia="仿宋" w:hAnsi="仿宋" w:cs="仿宋" w:hint="eastAsia"/>
            <w:lang w:eastAsia="zh-CN"/>
          </w:rPr>
          <w:t>(二)、风险应对策略</w:t>
        </w:r>
        <w:r>
          <w:tab/>
        </w:r>
        <w:r>
          <w:fldChar w:fldCharType="begin"/>
        </w:r>
        <w:r>
          <w:instrText xml:space="preserve"> PAGEREF _Toc17891 \h </w:instrText>
        </w:r>
        <w:r>
          <w:fldChar w:fldCharType="separate"/>
        </w:r>
        <w:r>
          <w:t>26</w:t>
        </w:r>
        <w:r>
          <w:fldChar w:fldCharType="end"/>
        </w:r>
      </w:hyperlink>
    </w:p>
    <w:p>
      <w:pPr>
        <w:pStyle w:val="TOC2"/>
        <w:tabs>
          <w:tab w:val="right" w:leader="dot" w:pos="8306"/>
        </w:tabs>
      </w:pPr>
      <w:hyperlink w:anchor="_Toc7540" w:history="1">
        <w:r>
          <w:rPr>
            <w:rFonts w:ascii="仿宋" w:eastAsia="仿宋" w:hAnsi="仿宋" w:cs="仿宋" w:hint="eastAsia"/>
            <w:lang w:eastAsia="zh-CN"/>
          </w:rPr>
          <w:t>(三)、风险监控与控制</w:t>
        </w:r>
        <w:r>
          <w:tab/>
        </w:r>
        <w:r>
          <w:fldChar w:fldCharType="begin"/>
        </w:r>
        <w:r>
          <w:instrText xml:space="preserve"> PAGEREF _Toc7540 \h </w:instrText>
        </w:r>
        <w:r>
          <w:fldChar w:fldCharType="separate"/>
        </w:r>
        <w:r>
          <w:t>28</w:t>
        </w:r>
        <w:r>
          <w:fldChar w:fldCharType="end"/>
        </w:r>
      </w:hyperlink>
    </w:p>
    <w:p>
      <w:pPr>
        <w:pStyle w:val="TOC1"/>
        <w:tabs>
          <w:tab w:val="right" w:leader="dot" w:pos="8306"/>
        </w:tabs>
      </w:pPr>
      <w:hyperlink w:anchor="_Toc22184" w:history="1">
        <w:r>
          <w:rPr>
            <w:rFonts w:ascii="仿宋" w:eastAsia="仿宋" w:hAnsi="仿宋" w:cs="仿宋" w:hint="eastAsia"/>
            <w:lang w:eastAsia="zh-CN"/>
          </w:rPr>
          <w:t>八、调速永磁交流电动机项目人力资源培养与发展</w:t>
        </w:r>
        <w:r>
          <w:tab/>
        </w:r>
        <w:r>
          <w:fldChar w:fldCharType="begin"/>
        </w:r>
        <w:r>
          <w:instrText xml:space="preserve"> PAGEREF _Toc22184 \h </w:instrText>
        </w:r>
        <w:r>
          <w:fldChar w:fldCharType="separate"/>
        </w:r>
        <w:r>
          <w:t>29</w:t>
        </w:r>
        <w:r>
          <w:fldChar w:fldCharType="end"/>
        </w:r>
      </w:hyperlink>
    </w:p>
    <w:p>
      <w:pPr>
        <w:pStyle w:val="TOC2"/>
        <w:tabs>
          <w:tab w:val="right" w:leader="dot" w:pos="8306"/>
        </w:tabs>
      </w:pPr>
      <w:hyperlink w:anchor="_Toc8259" w:history="1">
        <w:r>
          <w:rPr>
            <w:rFonts w:ascii="仿宋" w:eastAsia="仿宋" w:hAnsi="仿宋" w:cs="仿宋" w:hint="eastAsia"/>
            <w:lang w:eastAsia="zh-CN"/>
          </w:rPr>
          <w:t>(一)、人才需求与规划</w:t>
        </w:r>
        <w:r>
          <w:tab/>
        </w:r>
        <w:r>
          <w:fldChar w:fldCharType="begin"/>
        </w:r>
        <w:r>
          <w:instrText xml:space="preserve"> PAGEREF _Toc8259 \h </w:instrText>
        </w:r>
        <w:r>
          <w:fldChar w:fldCharType="separate"/>
        </w:r>
        <w:r>
          <w:t>29</w:t>
        </w:r>
        <w:r>
          <w:fldChar w:fldCharType="end"/>
        </w:r>
      </w:hyperlink>
    </w:p>
    <w:p>
      <w:pPr>
        <w:pStyle w:val="TOC2"/>
        <w:tabs>
          <w:tab w:val="right" w:leader="dot" w:pos="8306"/>
        </w:tabs>
      </w:pPr>
      <w:hyperlink w:anchor="_Toc1279" w:history="1">
        <w:r>
          <w:rPr>
            <w:rFonts w:ascii="仿宋" w:eastAsia="仿宋" w:hAnsi="仿宋" w:cs="仿宋" w:hint="eastAsia"/>
            <w:lang w:eastAsia="zh-CN"/>
          </w:rPr>
          <w:t>(二)、培训与发展计划</w:t>
        </w:r>
        <w:r>
          <w:tab/>
        </w:r>
        <w:r>
          <w:fldChar w:fldCharType="begin"/>
        </w:r>
        <w:r>
          <w:instrText xml:space="preserve"> PAGEREF _Toc1279 \h </w:instrText>
        </w:r>
        <w:r>
          <w:fldChar w:fldCharType="separate"/>
        </w:r>
        <w:r>
          <w:t>29</w:t>
        </w:r>
        <w:r>
          <w:fldChar w:fldCharType="end"/>
        </w:r>
      </w:hyperlink>
    </w:p>
    <w:p>
      <w:pPr>
        <w:pStyle w:val="TOC1"/>
        <w:tabs>
          <w:tab w:val="right" w:leader="dot" w:pos="8306"/>
        </w:tabs>
      </w:pPr>
      <w:hyperlink w:anchor="_Toc28310" w:history="1">
        <w:r>
          <w:rPr>
            <w:rFonts w:ascii="仿宋" w:eastAsia="仿宋" w:hAnsi="仿宋" w:cs="仿宋" w:hint="eastAsia"/>
            <w:lang w:eastAsia="zh-CN"/>
          </w:rPr>
          <w:t>九、调速永磁交流电动机项目经营效益</w:t>
        </w:r>
        <w:r>
          <w:tab/>
        </w:r>
        <w:r>
          <w:fldChar w:fldCharType="begin"/>
        </w:r>
        <w:r>
          <w:instrText xml:space="preserve"> PAGEREF _Toc28310 \h </w:instrText>
        </w:r>
        <w:r>
          <w:fldChar w:fldCharType="separate"/>
        </w:r>
        <w:r>
          <w:t>30</w:t>
        </w:r>
        <w:r>
          <w:fldChar w:fldCharType="end"/>
        </w:r>
      </w:hyperlink>
    </w:p>
    <w:p>
      <w:pPr>
        <w:pStyle w:val="TOC2"/>
        <w:tabs>
          <w:tab w:val="right" w:leader="dot" w:pos="8306"/>
        </w:tabs>
      </w:pPr>
      <w:hyperlink w:anchor="_Toc5406" w:history="1">
        <w:r>
          <w:rPr>
            <w:rFonts w:ascii="仿宋" w:eastAsia="仿宋" w:hAnsi="仿宋" w:cs="仿宋" w:hint="eastAsia"/>
            <w:lang w:eastAsia="zh-CN"/>
          </w:rPr>
          <w:t>(一)、经济评价财务测算</w:t>
        </w:r>
        <w:r>
          <w:tab/>
        </w:r>
        <w:r>
          <w:fldChar w:fldCharType="begin"/>
        </w:r>
        <w:r>
          <w:instrText xml:space="preserve"> PAGEREF _Toc5406 \h </w:instrText>
        </w:r>
        <w:r>
          <w:fldChar w:fldCharType="separate"/>
        </w:r>
        <w:r>
          <w:t>30</w:t>
        </w:r>
        <w:r>
          <w:fldChar w:fldCharType="end"/>
        </w:r>
      </w:hyperlink>
    </w:p>
    <w:p>
      <w:pPr>
        <w:pStyle w:val="TOC2"/>
        <w:tabs>
          <w:tab w:val="right" w:leader="dot" w:pos="8306"/>
        </w:tabs>
      </w:pPr>
      <w:hyperlink w:anchor="_Toc14216" w:history="1">
        <w:r>
          <w:rPr>
            <w:rFonts w:ascii="仿宋" w:eastAsia="仿宋" w:hAnsi="仿宋" w:cs="仿宋" w:hint="eastAsia"/>
            <w:lang w:eastAsia="zh-CN"/>
          </w:rPr>
          <w:t>(二)、调速永磁交流电动机项目盈利能力分析</w:t>
        </w:r>
        <w:r>
          <w:tab/>
        </w:r>
        <w:r>
          <w:fldChar w:fldCharType="begin"/>
        </w:r>
        <w:r>
          <w:instrText xml:space="preserve"> PAGEREF _Toc14216 \h </w:instrText>
        </w:r>
        <w:r>
          <w:fldChar w:fldCharType="separate"/>
        </w:r>
        <w:r>
          <w:t>31</w:t>
        </w:r>
        <w:r>
          <w:fldChar w:fldCharType="end"/>
        </w:r>
      </w:hyperlink>
    </w:p>
    <w:p>
      <w:pPr>
        <w:pStyle w:val="TOC1"/>
        <w:tabs>
          <w:tab w:val="right" w:leader="dot" w:pos="8306"/>
        </w:tabs>
      </w:pPr>
      <w:hyperlink w:anchor="_Toc3700" w:history="1">
        <w:r>
          <w:rPr>
            <w:rFonts w:ascii="仿宋" w:eastAsia="仿宋" w:hAnsi="仿宋" w:cs="仿宋" w:hint="eastAsia"/>
            <w:lang w:eastAsia="zh-CN"/>
          </w:rPr>
          <w:t>十、调速永磁交流电动机项目投资规划</w:t>
        </w:r>
        <w:r>
          <w:tab/>
        </w:r>
        <w:r>
          <w:fldChar w:fldCharType="begin"/>
        </w:r>
        <w:r>
          <w:instrText xml:space="preserve"> PAGEREF _Toc3700 \h </w:instrText>
        </w:r>
        <w:r>
          <w:fldChar w:fldCharType="separate"/>
        </w:r>
        <w:r>
          <w:t>32</w:t>
        </w:r>
        <w:r>
          <w:fldChar w:fldCharType="end"/>
        </w:r>
      </w:hyperlink>
    </w:p>
    <w:p>
      <w:pPr>
        <w:pStyle w:val="TOC2"/>
        <w:tabs>
          <w:tab w:val="right" w:leader="dot" w:pos="8306"/>
        </w:tabs>
      </w:pPr>
      <w:hyperlink w:anchor="_Toc3750" w:history="1">
        <w:r>
          <w:rPr>
            <w:rFonts w:ascii="仿宋" w:eastAsia="仿宋" w:hAnsi="仿宋" w:cs="仿宋" w:hint="eastAsia"/>
            <w:lang w:eastAsia="zh-CN"/>
          </w:rPr>
          <w:t>(一)、调速永磁交流电动机项目总投资估算</w:t>
        </w:r>
        <w:r>
          <w:tab/>
        </w:r>
        <w:r>
          <w:fldChar w:fldCharType="begin"/>
        </w:r>
        <w:r>
          <w:instrText xml:space="preserve"> PAGEREF _Toc3750 \h </w:instrText>
        </w:r>
        <w:r>
          <w:fldChar w:fldCharType="separate"/>
        </w:r>
        <w:r>
          <w:t>32</w:t>
        </w:r>
        <w:r>
          <w:fldChar w:fldCharType="end"/>
        </w:r>
      </w:hyperlink>
    </w:p>
    <w:p>
      <w:pPr>
        <w:pStyle w:val="TOC2"/>
        <w:tabs>
          <w:tab w:val="right" w:leader="dot" w:pos="8306"/>
        </w:tabs>
      </w:pPr>
      <w:hyperlink w:anchor="_Toc225" w:history="1">
        <w:r>
          <w:rPr>
            <w:rFonts w:ascii="仿宋" w:eastAsia="仿宋" w:hAnsi="仿宋" w:cs="仿宋" w:hint="eastAsia"/>
            <w:lang w:eastAsia="zh-CN"/>
          </w:rPr>
          <w:t>(二)、资金筹措</w:t>
        </w:r>
        <w:r>
          <w:tab/>
        </w:r>
        <w:r>
          <w:fldChar w:fldCharType="begin"/>
        </w:r>
        <w:r>
          <w:instrText xml:space="preserve"> PAGEREF _Toc225 \h </w:instrText>
        </w:r>
        <w:r>
          <w:fldChar w:fldCharType="separate"/>
        </w:r>
        <w:r>
          <w:t>33</w:t>
        </w:r>
        <w:r>
          <w:fldChar w:fldCharType="end"/>
        </w:r>
      </w:hyperlink>
    </w:p>
    <w:p>
      <w:pPr>
        <w:pStyle w:val="TOC1"/>
        <w:tabs>
          <w:tab w:val="right" w:leader="dot" w:pos="8306"/>
        </w:tabs>
      </w:pPr>
      <w:hyperlink w:anchor="_Toc3241" w:history="1">
        <w:r>
          <w:rPr>
            <w:rFonts w:ascii="仿宋" w:eastAsia="仿宋" w:hAnsi="仿宋" w:cs="仿宋" w:hint="eastAsia"/>
            <w:lang w:eastAsia="zh-CN"/>
          </w:rPr>
          <w:t>十一、调速永磁交流电动机项目技术管理</w:t>
        </w:r>
        <w:r>
          <w:tab/>
        </w:r>
        <w:r>
          <w:fldChar w:fldCharType="begin"/>
        </w:r>
        <w:r>
          <w:instrText xml:space="preserve"> PAGEREF _Toc3241 \h </w:instrText>
        </w:r>
        <w:r>
          <w:fldChar w:fldCharType="separate"/>
        </w:r>
        <w:r>
          <w:t>34</w:t>
        </w:r>
        <w:r>
          <w:fldChar w:fldCharType="end"/>
        </w:r>
      </w:hyperlink>
    </w:p>
    <w:p>
      <w:pPr>
        <w:pStyle w:val="TOC2"/>
        <w:tabs>
          <w:tab w:val="right" w:leader="dot" w:pos="8306"/>
        </w:tabs>
      </w:pPr>
      <w:hyperlink w:anchor="_Toc20755" w:history="1">
        <w:r>
          <w:rPr>
            <w:rFonts w:ascii="仿宋" w:eastAsia="仿宋" w:hAnsi="仿宋" w:cs="仿宋" w:hint="eastAsia"/>
            <w:lang w:eastAsia="zh-CN"/>
          </w:rPr>
          <w:t>(一)、技术方案选用方向</w:t>
        </w:r>
        <w:r>
          <w:tab/>
        </w:r>
        <w:r>
          <w:fldChar w:fldCharType="begin"/>
        </w:r>
        <w:r>
          <w:instrText xml:space="preserve"> PAGEREF _Toc20755 \h </w:instrText>
        </w:r>
        <w:r>
          <w:fldChar w:fldCharType="separate"/>
        </w:r>
        <w:r>
          <w:t>34</w:t>
        </w:r>
        <w:r>
          <w:fldChar w:fldCharType="end"/>
        </w:r>
      </w:hyperlink>
    </w:p>
    <w:p>
      <w:pPr>
        <w:pStyle w:val="TOC2"/>
        <w:tabs>
          <w:tab w:val="right" w:leader="dot" w:pos="8306"/>
        </w:tabs>
      </w:pPr>
      <w:hyperlink w:anchor="_Toc24320" w:history="1">
        <w:r>
          <w:rPr>
            <w:rFonts w:ascii="仿宋" w:eastAsia="仿宋" w:hAnsi="仿宋" w:cs="仿宋" w:hint="eastAsia"/>
            <w:lang w:eastAsia="zh-CN"/>
          </w:rPr>
          <w:t>(二)、工艺技术方案选用原则</w:t>
        </w:r>
        <w:r>
          <w:tab/>
        </w:r>
        <w:r>
          <w:fldChar w:fldCharType="begin"/>
        </w:r>
        <w:r>
          <w:instrText xml:space="preserve"> PAGEREF _Toc24320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72" w:history="1">
        <w:r>
          <w:rPr>
            <w:rFonts w:ascii="仿宋" w:eastAsia="仿宋" w:hAnsi="仿宋" w:cs="仿宋" w:hint="eastAsia"/>
            <w:lang w:eastAsia="zh-CN"/>
          </w:rPr>
          <w:t>(三)、工艺技术方案要求</w:t>
        </w:r>
        <w:r>
          <w:tab/>
        </w:r>
        <w:r>
          <w:fldChar w:fldCharType="begin"/>
        </w:r>
        <w:r>
          <w:instrText xml:space="preserve"> PAGEREF _Toc11372 \h </w:instrText>
        </w:r>
        <w:r>
          <w:fldChar w:fldCharType="separate"/>
        </w:r>
        <w:r>
          <w:t>38</w:t>
        </w:r>
        <w:r>
          <w:fldChar w:fldCharType="end"/>
        </w:r>
      </w:hyperlink>
    </w:p>
    <w:p>
      <w:pPr>
        <w:pStyle w:val="TOC1"/>
        <w:tabs>
          <w:tab w:val="right" w:leader="dot" w:pos="8306"/>
        </w:tabs>
      </w:pPr>
      <w:hyperlink w:anchor="_Toc1157" w:history="1">
        <w:r>
          <w:rPr>
            <w:rFonts w:ascii="仿宋" w:eastAsia="仿宋" w:hAnsi="仿宋" w:cs="仿宋" w:hint="eastAsia"/>
            <w:lang w:eastAsia="zh-CN"/>
          </w:rPr>
          <w:t>十二、调速永磁交流电动机项目环境影响分析</w:t>
        </w:r>
        <w:r>
          <w:tab/>
        </w:r>
        <w:r>
          <w:fldChar w:fldCharType="begin"/>
        </w:r>
        <w:r>
          <w:instrText xml:space="preserve"> PAGEREF _Toc1157 \h </w:instrText>
        </w:r>
        <w:r>
          <w:fldChar w:fldCharType="separate"/>
        </w:r>
        <w:r>
          <w:t>40</w:t>
        </w:r>
        <w:r>
          <w:fldChar w:fldCharType="end"/>
        </w:r>
      </w:hyperlink>
    </w:p>
    <w:p>
      <w:pPr>
        <w:pStyle w:val="TOC2"/>
        <w:tabs>
          <w:tab w:val="right" w:leader="dot" w:pos="8306"/>
        </w:tabs>
      </w:pPr>
      <w:hyperlink w:anchor="_Toc2383" w:history="1">
        <w:r>
          <w:rPr>
            <w:rFonts w:ascii="仿宋" w:eastAsia="仿宋" w:hAnsi="仿宋" w:cs="仿宋" w:hint="eastAsia"/>
            <w:lang w:eastAsia="zh-CN"/>
          </w:rPr>
          <w:t>(一)、建设区域环境质量现状</w:t>
        </w:r>
        <w:r>
          <w:tab/>
        </w:r>
        <w:r>
          <w:fldChar w:fldCharType="begin"/>
        </w:r>
        <w:r>
          <w:instrText xml:space="preserve"> PAGEREF _Toc2383 \h </w:instrText>
        </w:r>
        <w:r>
          <w:fldChar w:fldCharType="separate"/>
        </w:r>
        <w:r>
          <w:t>40</w:t>
        </w:r>
        <w:r>
          <w:fldChar w:fldCharType="end"/>
        </w:r>
      </w:hyperlink>
    </w:p>
    <w:p>
      <w:pPr>
        <w:pStyle w:val="TOC2"/>
        <w:tabs>
          <w:tab w:val="right" w:leader="dot" w:pos="8306"/>
        </w:tabs>
      </w:pPr>
      <w:hyperlink w:anchor="_Toc10527" w:history="1">
        <w:r>
          <w:rPr>
            <w:rFonts w:ascii="仿宋" w:eastAsia="仿宋" w:hAnsi="仿宋" w:cs="仿宋" w:hint="eastAsia"/>
            <w:lang w:eastAsia="zh-CN"/>
          </w:rPr>
          <w:t>(二)、建设期环境保护</w:t>
        </w:r>
        <w:r>
          <w:tab/>
        </w:r>
        <w:r>
          <w:fldChar w:fldCharType="begin"/>
        </w:r>
        <w:r>
          <w:instrText xml:space="preserve"> PAGEREF _Toc10527 \h </w:instrText>
        </w:r>
        <w:r>
          <w:fldChar w:fldCharType="separate"/>
        </w:r>
        <w:r>
          <w:t>42</w:t>
        </w:r>
        <w:r>
          <w:fldChar w:fldCharType="end"/>
        </w:r>
      </w:hyperlink>
    </w:p>
    <w:p>
      <w:pPr>
        <w:pStyle w:val="TOC2"/>
        <w:tabs>
          <w:tab w:val="right" w:leader="dot" w:pos="8306"/>
        </w:tabs>
      </w:pPr>
      <w:hyperlink w:anchor="_Toc32474" w:history="1">
        <w:r>
          <w:rPr>
            <w:rFonts w:ascii="仿宋" w:eastAsia="仿宋" w:hAnsi="仿宋" w:cs="仿宋" w:hint="eastAsia"/>
            <w:lang w:eastAsia="zh-CN"/>
          </w:rPr>
          <w:t>(三)、运营期环境保护</w:t>
        </w:r>
        <w:r>
          <w:tab/>
        </w:r>
        <w:r>
          <w:fldChar w:fldCharType="begin"/>
        </w:r>
        <w:r>
          <w:instrText xml:space="preserve"> PAGEREF _Toc32474 \h </w:instrText>
        </w:r>
        <w:r>
          <w:fldChar w:fldCharType="separate"/>
        </w:r>
        <w:r>
          <w:t>43</w:t>
        </w:r>
        <w:r>
          <w:fldChar w:fldCharType="end"/>
        </w:r>
      </w:hyperlink>
    </w:p>
    <w:p>
      <w:pPr>
        <w:pStyle w:val="TOC2"/>
        <w:tabs>
          <w:tab w:val="right" w:leader="dot" w:pos="8306"/>
        </w:tabs>
      </w:pPr>
      <w:hyperlink w:anchor="_Toc24341" w:history="1">
        <w:r>
          <w:rPr>
            <w:rFonts w:ascii="仿宋" w:eastAsia="仿宋" w:hAnsi="仿宋" w:cs="仿宋" w:hint="eastAsia"/>
            <w:lang w:eastAsia="zh-CN"/>
          </w:rPr>
          <w:t>(四)、调速永磁交流电动机项目建设对区域经济的影响</w:t>
        </w:r>
        <w:r>
          <w:tab/>
        </w:r>
        <w:r>
          <w:fldChar w:fldCharType="begin"/>
        </w:r>
        <w:r>
          <w:instrText xml:space="preserve"> PAGEREF _Toc24341 \h </w:instrText>
        </w:r>
        <w:r>
          <w:fldChar w:fldCharType="separate"/>
        </w:r>
        <w:r>
          <w:t>45</w:t>
        </w:r>
        <w:r>
          <w:fldChar w:fldCharType="end"/>
        </w:r>
      </w:hyperlink>
    </w:p>
    <w:p>
      <w:pPr>
        <w:pStyle w:val="TOC2"/>
        <w:tabs>
          <w:tab w:val="right" w:leader="dot" w:pos="8306"/>
        </w:tabs>
      </w:pPr>
      <w:hyperlink w:anchor="_Toc22348" w:history="1">
        <w:r>
          <w:rPr>
            <w:rFonts w:ascii="仿宋" w:eastAsia="仿宋" w:hAnsi="仿宋" w:cs="仿宋" w:hint="eastAsia"/>
            <w:lang w:eastAsia="zh-CN"/>
          </w:rPr>
          <w:t>(五)、废弃物处理</w:t>
        </w:r>
        <w:r>
          <w:tab/>
        </w:r>
        <w:r>
          <w:fldChar w:fldCharType="begin"/>
        </w:r>
        <w:r>
          <w:instrText xml:space="preserve"> PAGEREF _Toc22348 \h </w:instrText>
        </w:r>
        <w:r>
          <w:fldChar w:fldCharType="separate"/>
        </w:r>
        <w:r>
          <w:t>46</w:t>
        </w:r>
        <w:r>
          <w:fldChar w:fldCharType="end"/>
        </w:r>
      </w:hyperlink>
    </w:p>
    <w:p>
      <w:pPr>
        <w:pStyle w:val="TOC2"/>
        <w:tabs>
          <w:tab w:val="right" w:leader="dot" w:pos="8306"/>
        </w:tabs>
      </w:pPr>
      <w:hyperlink w:anchor="_Toc11362" w:history="1">
        <w:r>
          <w:rPr>
            <w:rFonts w:ascii="仿宋" w:eastAsia="仿宋" w:hAnsi="仿宋" w:cs="仿宋" w:hint="eastAsia"/>
            <w:lang w:eastAsia="zh-CN"/>
          </w:rPr>
          <w:t>(六)、特殊环境影响分析</w:t>
        </w:r>
        <w:r>
          <w:tab/>
        </w:r>
        <w:r>
          <w:fldChar w:fldCharType="begin"/>
        </w:r>
        <w:r>
          <w:instrText xml:space="preserve"> PAGEREF _Toc11362 \h </w:instrText>
        </w:r>
        <w:r>
          <w:fldChar w:fldCharType="separate"/>
        </w:r>
        <w:r>
          <w:t>48</w:t>
        </w:r>
        <w:r>
          <w:fldChar w:fldCharType="end"/>
        </w:r>
      </w:hyperlink>
    </w:p>
    <w:p>
      <w:pPr>
        <w:pStyle w:val="TOC2"/>
        <w:tabs>
          <w:tab w:val="right" w:leader="dot" w:pos="8306"/>
        </w:tabs>
      </w:pPr>
      <w:hyperlink w:anchor="_Toc6817" w:history="1">
        <w:r>
          <w:rPr>
            <w:rFonts w:ascii="仿宋" w:eastAsia="仿宋" w:hAnsi="仿宋" w:cs="仿宋" w:hint="eastAsia"/>
            <w:lang w:eastAsia="zh-CN"/>
          </w:rPr>
          <w:t>(七)、清洁生产</w:t>
        </w:r>
        <w:r>
          <w:tab/>
        </w:r>
        <w:r>
          <w:fldChar w:fldCharType="begin"/>
        </w:r>
        <w:r>
          <w:instrText xml:space="preserve"> PAGEREF _Toc6817 \h </w:instrText>
        </w:r>
        <w:r>
          <w:fldChar w:fldCharType="separate"/>
        </w:r>
        <w:r>
          <w:t>49</w:t>
        </w:r>
        <w:r>
          <w:fldChar w:fldCharType="end"/>
        </w:r>
      </w:hyperlink>
    </w:p>
    <w:p>
      <w:pPr>
        <w:pStyle w:val="TOC2"/>
        <w:tabs>
          <w:tab w:val="right" w:leader="dot" w:pos="8306"/>
        </w:tabs>
      </w:pPr>
      <w:hyperlink w:anchor="_Toc21327" w:history="1">
        <w:r>
          <w:rPr>
            <w:rFonts w:ascii="仿宋" w:eastAsia="仿宋" w:hAnsi="仿宋" w:cs="仿宋" w:hint="eastAsia"/>
            <w:lang w:eastAsia="zh-CN"/>
          </w:rPr>
          <w:t>(八)、环境保护综合评价</w:t>
        </w:r>
        <w:r>
          <w:tab/>
        </w:r>
        <w:r>
          <w:fldChar w:fldCharType="begin"/>
        </w:r>
        <w:r>
          <w:instrText xml:space="preserve"> PAGEREF _Toc21327 \h </w:instrText>
        </w:r>
        <w:r>
          <w:fldChar w:fldCharType="separate"/>
        </w:r>
        <w:r>
          <w:t>50</w:t>
        </w:r>
        <w:r>
          <w:fldChar w:fldCharType="end"/>
        </w:r>
      </w:hyperlink>
    </w:p>
    <w:p>
      <w:pPr>
        <w:pStyle w:val="TOC1"/>
        <w:tabs>
          <w:tab w:val="right" w:leader="dot" w:pos="8306"/>
        </w:tabs>
      </w:pPr>
      <w:hyperlink w:anchor="_Toc31544" w:history="1">
        <w:r>
          <w:rPr>
            <w:rFonts w:ascii="仿宋" w:eastAsia="仿宋" w:hAnsi="仿宋" w:cs="仿宋" w:hint="eastAsia"/>
            <w:lang w:eastAsia="zh-CN"/>
          </w:rPr>
          <w:t>十三、调速永磁交流电动机项目变更管理</w:t>
        </w:r>
        <w:r>
          <w:tab/>
        </w:r>
        <w:r>
          <w:fldChar w:fldCharType="begin"/>
        </w:r>
        <w:r>
          <w:instrText xml:space="preserve"> PAGEREF _Toc31544 \h </w:instrText>
        </w:r>
        <w:r>
          <w:fldChar w:fldCharType="separate"/>
        </w:r>
        <w:r>
          <w:t>52</w:t>
        </w:r>
        <w:r>
          <w:fldChar w:fldCharType="end"/>
        </w:r>
      </w:hyperlink>
    </w:p>
    <w:p>
      <w:pPr>
        <w:pStyle w:val="TOC2"/>
        <w:tabs>
          <w:tab w:val="right" w:leader="dot" w:pos="8306"/>
        </w:tabs>
      </w:pPr>
      <w:hyperlink w:anchor="_Toc14608" w:history="1">
        <w:r>
          <w:rPr>
            <w:rFonts w:ascii="仿宋" w:eastAsia="仿宋" w:hAnsi="仿宋" w:cs="仿宋" w:hint="eastAsia"/>
            <w:lang w:eastAsia="zh-CN"/>
          </w:rPr>
          <w:t>(一)、变更申请与评估</w:t>
        </w:r>
        <w:r>
          <w:tab/>
        </w:r>
        <w:r>
          <w:fldChar w:fldCharType="begin"/>
        </w:r>
        <w:r>
          <w:instrText xml:space="preserve"> PAGEREF _Toc14608 \h </w:instrText>
        </w:r>
        <w:r>
          <w:fldChar w:fldCharType="separate"/>
        </w:r>
        <w:r>
          <w:t>52</w:t>
        </w:r>
        <w:r>
          <w:fldChar w:fldCharType="end"/>
        </w:r>
      </w:hyperlink>
    </w:p>
    <w:p>
      <w:pPr>
        <w:pStyle w:val="TOC2"/>
        <w:tabs>
          <w:tab w:val="right" w:leader="dot" w:pos="8306"/>
        </w:tabs>
      </w:pPr>
      <w:hyperlink w:anchor="_Toc7292" w:history="1">
        <w:r>
          <w:rPr>
            <w:rFonts w:ascii="仿宋" w:eastAsia="仿宋" w:hAnsi="仿宋" w:cs="仿宋" w:hint="eastAsia"/>
            <w:lang w:eastAsia="zh-CN"/>
          </w:rPr>
          <w:t>(二)、变更实施与控制</w:t>
        </w:r>
        <w:r>
          <w:tab/>
        </w:r>
        <w:r>
          <w:fldChar w:fldCharType="begin"/>
        </w:r>
        <w:r>
          <w:instrText xml:space="preserve"> PAGEREF _Toc7292 \h </w:instrText>
        </w:r>
        <w:r>
          <w:fldChar w:fldCharType="separate"/>
        </w:r>
        <w:r>
          <w:t>52</w:t>
        </w:r>
        <w:r>
          <w:fldChar w:fldCharType="end"/>
        </w:r>
      </w:hyperlink>
    </w:p>
    <w:p>
      <w:pPr>
        <w:pStyle w:val="TOC1"/>
        <w:tabs>
          <w:tab w:val="right" w:leader="dot" w:pos="8306"/>
        </w:tabs>
      </w:pPr>
      <w:hyperlink w:anchor="_Toc8778" w:history="1">
        <w:r>
          <w:rPr>
            <w:rFonts w:ascii="仿宋" w:eastAsia="仿宋" w:hAnsi="仿宋" w:cs="仿宋" w:hint="eastAsia"/>
            <w:lang w:eastAsia="zh-CN"/>
          </w:rPr>
          <w:t>十四、质量管理体系</w:t>
        </w:r>
        <w:r>
          <w:tab/>
        </w:r>
        <w:r>
          <w:fldChar w:fldCharType="begin"/>
        </w:r>
        <w:r>
          <w:instrText xml:space="preserve"> PAGEREF _Toc8778 \h </w:instrText>
        </w:r>
        <w:r>
          <w:fldChar w:fldCharType="separate"/>
        </w:r>
        <w:r>
          <w:t>53</w:t>
        </w:r>
        <w:r>
          <w:fldChar w:fldCharType="end"/>
        </w:r>
      </w:hyperlink>
    </w:p>
    <w:p>
      <w:pPr>
        <w:pStyle w:val="TOC2"/>
        <w:tabs>
          <w:tab w:val="right" w:leader="dot" w:pos="8306"/>
        </w:tabs>
      </w:pPr>
      <w:hyperlink w:anchor="_Toc11230" w:history="1">
        <w:r>
          <w:rPr>
            <w:rFonts w:ascii="仿宋" w:eastAsia="仿宋" w:hAnsi="仿宋" w:cs="仿宋" w:hint="eastAsia"/>
            <w:lang w:eastAsia="zh-CN"/>
          </w:rPr>
          <w:t>(一)、质量目标与方针</w:t>
        </w:r>
        <w:r>
          <w:tab/>
        </w:r>
        <w:r>
          <w:fldChar w:fldCharType="begin"/>
        </w:r>
        <w:r>
          <w:instrText xml:space="preserve"> PAGEREF _Toc11230 \h </w:instrText>
        </w:r>
        <w:r>
          <w:fldChar w:fldCharType="separate"/>
        </w:r>
        <w:r>
          <w:t>53</w:t>
        </w:r>
        <w:r>
          <w:fldChar w:fldCharType="end"/>
        </w:r>
      </w:hyperlink>
    </w:p>
    <w:p>
      <w:pPr>
        <w:pStyle w:val="TOC2"/>
        <w:tabs>
          <w:tab w:val="right" w:leader="dot" w:pos="8306"/>
        </w:tabs>
      </w:pPr>
      <w:hyperlink w:anchor="_Toc31899" w:history="1">
        <w:r>
          <w:rPr>
            <w:rFonts w:ascii="仿宋" w:eastAsia="仿宋" w:hAnsi="仿宋" w:cs="仿宋" w:hint="eastAsia"/>
            <w:lang w:eastAsia="zh-CN"/>
          </w:rPr>
          <w:t>(二)、质量管理责任</w:t>
        </w:r>
        <w:r>
          <w:tab/>
        </w:r>
        <w:r>
          <w:fldChar w:fldCharType="begin"/>
        </w:r>
        <w:r>
          <w:instrText xml:space="preserve"> PAGEREF _Toc31899 \h </w:instrText>
        </w:r>
        <w:r>
          <w:fldChar w:fldCharType="separate"/>
        </w:r>
        <w:r>
          <w:t>54</w:t>
        </w:r>
        <w:r>
          <w:fldChar w:fldCharType="end"/>
        </w:r>
      </w:hyperlink>
    </w:p>
    <w:p>
      <w:pPr>
        <w:pStyle w:val="TOC2"/>
        <w:tabs>
          <w:tab w:val="right" w:leader="dot" w:pos="8306"/>
        </w:tabs>
      </w:pPr>
      <w:hyperlink w:anchor="_Toc18089" w:history="1">
        <w:r>
          <w:rPr>
            <w:rFonts w:ascii="仿宋" w:eastAsia="仿宋" w:hAnsi="仿宋" w:cs="仿宋" w:hint="eastAsia"/>
            <w:lang w:eastAsia="zh-CN"/>
          </w:rPr>
          <w:t>(三)、质量管理体系文件</w:t>
        </w:r>
        <w:r>
          <w:tab/>
        </w:r>
        <w:r>
          <w:fldChar w:fldCharType="begin"/>
        </w:r>
        <w:r>
          <w:instrText xml:space="preserve"> PAGEREF _Toc18089 \h </w:instrText>
        </w:r>
        <w:r>
          <w:fldChar w:fldCharType="separate"/>
        </w:r>
        <w:r>
          <w:t>55</w:t>
        </w:r>
        <w:r>
          <w:fldChar w:fldCharType="end"/>
        </w:r>
      </w:hyperlink>
    </w:p>
    <w:p>
      <w:pPr>
        <w:pStyle w:val="TOC2"/>
        <w:tabs>
          <w:tab w:val="right" w:leader="dot" w:pos="8306"/>
        </w:tabs>
      </w:pPr>
      <w:hyperlink w:anchor="_Toc26018" w:history="1">
        <w:r>
          <w:rPr>
            <w:rFonts w:ascii="仿宋" w:eastAsia="仿宋" w:hAnsi="仿宋" w:cs="仿宋" w:hint="eastAsia"/>
            <w:lang w:eastAsia="zh-CN"/>
          </w:rPr>
          <w:t>(四)、质量培训与教育</w:t>
        </w:r>
        <w:r>
          <w:tab/>
        </w:r>
        <w:r>
          <w:fldChar w:fldCharType="begin"/>
        </w:r>
        <w:r>
          <w:instrText xml:space="preserve"> PAGEREF _Toc26018 \h </w:instrText>
        </w:r>
        <w:r>
          <w:fldChar w:fldCharType="separate"/>
        </w:r>
        <w:r>
          <w:t>58</w:t>
        </w:r>
        <w:r>
          <w:fldChar w:fldCharType="end"/>
        </w:r>
      </w:hyperlink>
    </w:p>
    <w:p>
      <w:pPr>
        <w:pStyle w:val="TOC2"/>
        <w:tabs>
          <w:tab w:val="right" w:leader="dot" w:pos="8306"/>
        </w:tabs>
      </w:pPr>
      <w:hyperlink w:anchor="_Toc15224" w:history="1">
        <w:r>
          <w:rPr>
            <w:rFonts w:ascii="仿宋" w:eastAsia="仿宋" w:hAnsi="仿宋" w:cs="仿宋" w:hint="eastAsia"/>
            <w:lang w:eastAsia="zh-CN"/>
          </w:rPr>
          <w:t>(五)、质量审核与评价</w:t>
        </w:r>
        <w:r>
          <w:tab/>
        </w:r>
        <w:r>
          <w:fldChar w:fldCharType="begin"/>
        </w:r>
        <w:r>
          <w:instrText xml:space="preserve"> PAGEREF _Toc15224 \h </w:instrText>
        </w:r>
        <w:r>
          <w:fldChar w:fldCharType="separate"/>
        </w:r>
        <w:r>
          <w:t>59</w:t>
        </w:r>
        <w:r>
          <w:fldChar w:fldCharType="end"/>
        </w:r>
      </w:hyperlink>
    </w:p>
    <w:p>
      <w:pPr>
        <w:pStyle w:val="TOC2"/>
        <w:tabs>
          <w:tab w:val="right" w:leader="dot" w:pos="8306"/>
        </w:tabs>
      </w:pPr>
      <w:hyperlink w:anchor="_Toc25377" w:history="1">
        <w:r>
          <w:rPr>
            <w:rFonts w:ascii="仿宋" w:eastAsia="仿宋" w:hAnsi="仿宋" w:cs="仿宋" w:hint="eastAsia"/>
            <w:lang w:eastAsia="zh-CN"/>
          </w:rPr>
          <w:t>(六)、不符合与纠正措施</w:t>
        </w:r>
        <w:r>
          <w:tab/>
        </w:r>
        <w:r>
          <w:fldChar w:fldCharType="begin"/>
        </w:r>
        <w:r>
          <w:instrText xml:space="preserve"> PAGEREF _Toc25377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66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69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调速永磁交流电动机项目的主要产品是XXXX，预计年产值为XXX万元。这一产品在市场中占据着重要的地位，其广泛的应用范围使得该调速永磁交流电动机项目的市场前景非常广阔。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调速永磁交流电动机项目的xxx产品作为重要的原材料之一，将在多个领域发挥关键作用。其在建筑、交通、能源等方面的广泛应用将为整个产业链提供强大的支持，形成产业协同效应。调速永磁交流电动机项目的年产值XXX万XXX万XXX万万元不仅反映了其在市场上的巨大潜力，更预示着它对国民经济的积极贡献。这种关联度高、涉及面广的产业关系，使得该调速永磁交流电动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1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总征地面积为XXXX平方米，相当于约XX.XX亩，其中净用地面积为XXXX平方米，红线范围内相当于约XX.XX亩。这一用地规模充分考虑了调速永磁交流电动机项目的建设需求，保障了调速永磁交流电动机项目在合适的空间内得以充分发展。调速永磁交流电动机项目规划的总建筑面积为XXXX平方米，其中主体工程建设占XXXX平方米，计容建筑面积达XXXX平方米。预计建筑工程的投资将达到XXXX万元，为调速永磁交流电动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计划购置的设备共计XXXX台（套），设备购置费用为XXXX万元。这一设备购置计划充分考虑到调速永磁交流电动机项目的生产需求和技术要求，确保了调速永磁交流电动机项目在生产运营中具备先进的技术装备和高效的生产能力。设备的合理配置将为调速永磁交流电动机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计划总投资为XXXX万元，预计年实现营业收入为XXXX万元。这一产能规模的设定旨在确保调速永磁交流电动机项目能够在投资与回报之间取得平衡，实现长期可持续的发展。调速永磁交流电动机项目的总投资充分考虑到各个方面的需求，包括用地建设、设备购置等多个环节，以确保调速永磁交流电动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542"/>
      <w:r>
        <w:rPr>
          <w:rFonts w:ascii="仿宋" w:eastAsia="仿宋" w:hAnsi="仿宋" w:cs="仿宋" w:hint="eastAsia"/>
          <w:sz w:val="28"/>
          <w:lang w:eastAsia="zh-CN"/>
        </w:rPr>
        <w:t>二、调速永磁交流电动机项目概论</w:t>
      </w:r>
      <w:bookmarkEnd w:id="5"/>
    </w:p>
    <w:p>
      <w:pPr>
        <w:pStyle w:val="Heading2"/>
        <w:rPr>
          <w:rFonts w:ascii="仿宋" w:eastAsia="仿宋" w:hAnsi="仿宋" w:cs="仿宋" w:hint="eastAsia"/>
          <w:lang w:eastAsia="zh-CN"/>
        </w:rPr>
      </w:pPr>
      <w:bookmarkStart w:id="6" w:name="_Toc15989"/>
      <w:r>
        <w:rPr>
          <w:rFonts w:ascii="仿宋" w:eastAsia="仿宋" w:hAnsi="仿宋" w:cs="仿宋" w:hint="eastAsia"/>
          <w:lang w:eastAsia="zh-CN"/>
        </w:rPr>
        <w:t>(一)、调速永磁交流电动机项目概况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的起源追溯至对市场的深入洞察。市场的不断演变与变革为调速永磁交流电动机项目提供了难得的机遇。当前市场存在的需求缺口和变革的大环境共同构成了调速永磁交流电动机项目的背景。这个调速永磁交流电动机项目旨在充分利用市场机遇，填补行业中尚未满足的需求，为客户提供全新的解决方案。市场的变革和需求的增长使得这个调速永磁交流电动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调速永磁交流电动机项目名称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正式命名为调速永磁交流电动机。这个名称不仅仅是一个标识，更代表了调速永磁交流电动机项目的核心理念和愿景。它蕴含着调速永磁交流电动机项目所要解决问题的关键字，具有强烈的表达和辨识度，为调速永磁交流电动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调速永磁交流电动机项目目标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的核心目标是提供一种全新、高效的解决方案，满足客户日益增长的需求。调速永磁交流电动机项目追求的不仅仅是满足市场需求，更是在市场中获得卓越的竞争优势。通过不断提升产品或服务的质量和创新水平，调速永磁交流电动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调速永磁交流电动机项目范围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全面涵盖了产品研发、制造、市场推广和售后服务，确保从产品设计到最终用户体验的全方位关注。这一全面的调速永磁交流电动机项目范围是为了确保调速永磁交流电动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调速永磁交流电动机项目时间表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计划在未来18个月内完成，包括研发、测试、市场试点和正式推出等不同阶段。这个时间表的合理设计是为了确保调速永磁交流电动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调速永磁交流电动机项目预算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总预算估算为XX百万美元，主要分配在研发、市场推广、人员培训和运营等方面。这一充足的预算为调速永磁交流电动机项目提供了充足的资源，确保调速永磁交流电动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调速永磁交流电动机项目风险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可能面临的风险包括市场接受度低、技术难题、竞争激烈等。调速永磁交流电动机项目团队已经制定了相应的风险应对计划，通过前瞻性的风险管理，确保调速永磁交流电动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调速永磁交流电动机项目团队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调速永磁交流电动机项目汇聚了一支经验丰富、多领域专业素养的核心团队，确保调速永磁交流电动机项目在各个方面都能拥有高水平的执行力。团队的协同作战是调速永磁交流电动机项目成功的关键因素之一。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调速永磁交流电动机项目背景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调速永磁交流电动机项目的背景根植于市场对更高效、创新产品的渴望，同时也受到科技发展对行业格局的深刻改变的影响。这为调速永磁交流电动机项目提供了广阔的发展空间和市场需求。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调速永磁交流电动机项目现状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截至目前，调速永磁交流电动机项目已完成市场调研和技术验证，取得了初步的成功。这为调速永磁交流电动机项目在未来的发展奠定了坚实的基础，为更远大的目标打下了坚实的基石。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645"/>
      <w:r>
        <w:rPr>
          <w:rFonts w:ascii="仿宋" w:eastAsia="仿宋" w:hAnsi="仿宋" w:cs="仿宋" w:hint="eastAsia"/>
          <w:sz w:val="28"/>
          <w:lang w:eastAsia="zh-CN"/>
        </w:rPr>
        <w:t>(二)、调速永磁交流电动机项目目标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调速永磁交流电动机项目首要业务目标是在市场中占据有利地位，实现产品/服务的成功推广和销售。通过不断提升产品质量、创新性，调速永磁交流电动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在科技迅速发展的时代，调速永磁交流电动机项目着眼于技术创新。通过持续的研发和技术升级，调速永磁交流电动机项目旨在推出更具创新性的产品或服务，以满足市场对新鲜、先进解决方案的需求。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调速永磁交流电动机项目设定了客户满意度目标。通过提供卓越的产品质量和优质的客户服务，调速永磁交流电动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调速永磁交流电动机项目注重社会责任和可持续发展。通过实施环保、社会责任调速永磁交流电动机项目，调速永磁交流电动机项目致力于在经济发展的同时保护环境，促进社会公平，实现可持续经营。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调速永磁交流电动机项目的团队是实现目标的核心驱动力。因此，调速永磁交流电动机项目设定了团队发展目标，包括提升团队成员的专业技能、培养领导力，以及搭建协同高效的团队工作氛围。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3167"/>
      <w:r>
        <w:rPr>
          <w:rFonts w:ascii="仿宋" w:eastAsia="仿宋" w:hAnsi="仿宋" w:cs="仿宋" w:hint="eastAsia"/>
          <w:sz w:val="28"/>
          <w:lang w:eastAsia="zh-CN"/>
        </w:rPr>
        <w:t>(三)、调速永磁交流电动机项目提出的理由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调速永磁交流电动机项目提出的理由</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的提出源于对市场机遇的深刻洞察。当前市场中存在的需求缺口和行业发展趋势表明，有巨大的商业机会等待被开发。通过准确捕捉市场机遇，调速永磁交流电动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的理念基于对技术创新的信仰。通过持续的研发和技术投入，调速永磁交流电动机项目有望推出更具创新性的产品或服务。在科技飞速发展的当下，调速永磁交流电动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的提出是为了增强企业的行业竞争力。通过提升产品或服务的质量和独特性，调速永磁交流电动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响应了消费者需求的变化。随着社会和科技的不断发展，消费者对产品和服务的需求也在发生变化。通过深入了解并及时回应消费者的新需求，调速永磁交流电动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的提出是企业战略发展规划的一部分。在面对日益激烈的市场竞争和不断变化的商业环境中，调速永磁交流电动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的提出不仅仅是基于商业考量，还注重社会责任。通过推出环保、社会责任等方面的调速永磁交流电动机项目，调速永磁交流电动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调速永磁交流电动机项目的提出反映了对利益相关者期望的关注。包括客户、员工、投资者等利益相关者在企业发展中都有着各自的期望，调速永磁交流电动机项目力求在满足这些期望的同时，取得更大的共赢。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6549"/>
      <w:r>
        <w:rPr>
          <w:rFonts w:ascii="仿宋" w:eastAsia="仿宋" w:hAnsi="仿宋" w:cs="仿宋" w:hint="eastAsia"/>
          <w:sz w:val="28"/>
          <w:lang w:eastAsia="zh-CN"/>
        </w:rPr>
        <w:t>(四)、调速永磁交流电动机项目意义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在实施调速永磁交流电动机项目的过程中，我们不仅仅是在追逐商业成功，更是为企业和社会的多个层面创造了深远的意义。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的首要意义在于提升企业的市场竞争力。通过持续的创新和对产品质量的高标准要求，调速永磁交流电动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调速永磁交流电动机项目的推进将促使行业技术水平的提升。通过引入先进技术和创新性解决方案，调速永磁交流电动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调速永磁交流电动机项目不仅创造了大量就业机会，提高了就业水平，还注重社会责任和环保。通过参与社会公益事业和推动环保调速永磁交流电动机项目，调速永磁交流电动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综合而言，调速永磁交流电动机项目意义重大，不仅推动了企业的发展，也为行业和社会的进步贡献了积极力量。这是一个全面而深刻的影响，将在未来产生可持续的正面效应。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3133"/>
      <w:r>
        <w:rPr>
          <w:rFonts w:ascii="仿宋" w:eastAsia="仿宋" w:hAnsi="仿宋" w:cs="仿宋" w:hint="eastAsia"/>
          <w:sz w:val="28"/>
          <w:lang w:eastAsia="zh-CN"/>
        </w:rPr>
        <w:t>(五)、调速永磁交流电动机项目背景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在当今迅猛发展的商业环境中，调速永磁交流电动机项目的动因根植于对多方面因素的审慎考量。这个调速永磁交流电动机项目的提出并非孤立的决策，而是对企业所处背景深入思考的产物。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调速永磁交流电动机项目背后的首要原因。科技的迅速发展和全球市场的快速变化使得企业必须灵活应对。调速永磁交流电动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调速永磁交流电动机项目背景中不可忽视的一环。企业需要在激烈竞争中脱颖而出，为此，调速永磁交流电动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技术的迅速发展为企业带来了机遇与挑战。作为调速永磁交流电动机项目启动的背景之一，对新兴技术的应用将有助于提升企业的技术水平，使其在不断演进的商业环境中保持竞争优势。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调速永磁交流电动机项目充分融入了社会责任的理念，通过可持续经营和社会公益调速永磁交流电动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6757"/>
      <w:r>
        <w:rPr>
          <w:rFonts w:ascii="仿宋" w:eastAsia="仿宋" w:hAnsi="仿宋" w:cs="仿宋" w:hint="eastAsia"/>
          <w:sz w:val="28"/>
          <w:lang w:eastAsia="zh-CN"/>
        </w:rPr>
        <w:t>三、调速永磁交流电动机项目危机管理</w:t>
      </w:r>
      <w:bookmarkEnd w:id="11"/>
    </w:p>
    <w:p>
      <w:pPr>
        <w:pStyle w:val="Heading2"/>
        <w:rPr>
          <w:rFonts w:ascii="仿宋" w:eastAsia="仿宋" w:hAnsi="仿宋" w:cs="仿宋" w:hint="eastAsia"/>
          <w:lang w:eastAsia="zh-CN"/>
        </w:rPr>
      </w:pPr>
      <w:bookmarkStart w:id="12" w:name="_Toc1590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调速永磁交流电动机项目危机管理中，危机预警与识别是确保调速永磁交流电动机项目稳健运行的核心步骤。通过建立全面的监测机制，调速永磁交流电动机项目团队旨在及时发现和理解潜在的风险和危机因素，以便采取及时的预防和应对措施，确保调速永磁交流电动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调速永磁交流电动机项目团队全面分析了整个调速永磁交流电动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调速永磁交流电动机项目团队着重于明确定义调速永磁交流电动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调速永磁交流电动机项目进展的持续监控，团队能够及时发现潜在问题并作出迅速反应。调速永磁交流电动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调速永磁交流电动机项目得以更有序、可控地推进。</w:t>
      </w:r>
    </w:p>
    <w:p>
      <w:pPr>
        <w:pStyle w:val="Heading2"/>
        <w:ind w:firstLine="560" w:firstLineChars="200"/>
        <w:rPr>
          <w:rFonts w:ascii="仿宋" w:eastAsia="仿宋" w:hAnsi="仿宋" w:cs="仿宋" w:hint="eastAsia"/>
          <w:sz w:val="28"/>
          <w:lang w:eastAsia="zh-CN"/>
        </w:rPr>
      </w:pPr>
      <w:bookmarkStart w:id="13" w:name="_Toc1776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在危机发生时，调速永磁交流电动机项目团队立即行动，成立了应急小组。该小组的任务是迅速制定并实施紧急应对措施，以最小化潜在损失。以下是采取的主要措施：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暂停调速永磁交流电动机项目进度：为遏制危机蔓延，调速永磁交流电动机项目暂时停止进行，以便全面评估当前状况。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资源重新分配：重新评估调速永磁交流电动机项目资源的分配，确保最大限度地减小损失。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实时沟通：与关键利益相关者建立实时沟通机制，向他们传递调速永磁交流电动机项目危机的实际状况，保障调速永磁交流电动机项目核心利益。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在紧急应对的同时，调速永磁交流电动机项目团队强调了团队协作和有效沟通的重要性。以下是团队协作的关键举措：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信息共享机制：建立了信息共享平台，确保团队成员能够及时获取调速永磁交流电动机项目危机的实时信息。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领导者沟通：调速永磁交流电动机项目领导者通过定期会议和即时沟通工具，指导团队应对危机，保持团队稳定运行。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随着危机得到初步控制，调速永磁交流电动机项目团队转向制定恢复计划，以确保调速永磁交流电动机项目能够从中迅速恢复。主要恢复计划包括：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修复受损的进度计划：重新评估调速永磁交流电动机项目进度，制定修复计划，确保调速永磁交流电动机项目尽快回归正常进程。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重新调整资源分配：优化资源分配，确保调速永磁交流电动机项目在有限资源下高效运转。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风险管理机制加强：对调速永磁交流电动机项目风险进行全面评估，制定更强化的风险管理策略，以预防未来可能的危机。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8193"/>
      <w:r>
        <w:rPr>
          <w:rFonts w:ascii="仿宋" w:eastAsia="仿宋" w:hAnsi="仿宋" w:cs="仿宋" w:hint="eastAsia"/>
          <w:sz w:val="28"/>
          <w:lang w:eastAsia="zh-CN"/>
        </w:rPr>
        <w:t>四、调速永磁交流电动机项目建设背景及必要性分析</w:t>
      </w:r>
      <w:bookmarkEnd w:id="14"/>
    </w:p>
    <w:p>
      <w:pPr>
        <w:pStyle w:val="Heading2"/>
        <w:rPr>
          <w:rFonts w:ascii="仿宋" w:eastAsia="仿宋" w:hAnsi="仿宋" w:cs="仿宋" w:hint="eastAsia"/>
          <w:lang w:eastAsia="zh-CN"/>
        </w:rPr>
      </w:pPr>
      <w:bookmarkStart w:id="15" w:name="_Toc10206"/>
      <w:r>
        <w:rPr>
          <w:rFonts w:ascii="仿宋" w:eastAsia="仿宋" w:hAnsi="仿宋" w:cs="仿宋" w:hint="eastAsia"/>
          <w:lang w:eastAsia="zh-CN"/>
        </w:rPr>
        <w:t>(一)、调速永磁交流电动机项目背景分析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调速永磁交流电动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调速永磁交流电动机项目在这个潮流中的定位。同时，我们将关注行业内涌现的新兴机遇，以便调速永磁交流电动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调速永磁交流电动机项目提供了强大的发展动力。我们将聚焦于行业内最新的技术发展趋势，包括但不限于人工智能、大数据分析、物联网等领域。通过深度的技术研究，我们将确保调速永磁交流电动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调速永磁交流电动机项目发展的源泉。我们将投入更多的精力对市场需求进行深入剖析，超越表面的需求，深入挖掘潜在的市场痛点和机遇。通过对市场需求的细致了解，调速永磁交流电动机项目将更有针对性地设计解决方案，满足市场的多样化需求，从而更好地促进调速永磁交流电动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调速永磁交流电动机项目战略至关重要。我们将对竞争态势进行更为深入的分析，包括但不限于市场份额、产品特点、客户满意度等多个维度。通过深度的竞争分析，调速永磁交流电动机项目将能够更准确地把握市场脉搏，制定具有竞争力的调速永磁交流电动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调速永磁交流电动机项目的发展具有直接的影响。我们将进行更为全面的法规和政策分析，了解行业发展中的潜在法律风险和合规挑战。通过充分了解和遵守相关法规，调速永磁交流电动机项目将确保在法律框架内合法合规运营，为调速永磁交流电动机项目的稳健发展提供有力支持。</w:t>
      </w:r>
    </w:p>
    <w:p>
      <w:pPr>
        <w:pStyle w:val="Heading2"/>
        <w:ind w:firstLine="560" w:firstLineChars="200"/>
        <w:rPr>
          <w:rFonts w:ascii="仿宋" w:eastAsia="仿宋" w:hAnsi="仿宋" w:cs="仿宋" w:hint="eastAsia"/>
          <w:sz w:val="28"/>
          <w:lang w:eastAsia="zh-CN"/>
        </w:rPr>
      </w:pPr>
      <w:bookmarkStart w:id="16" w:name="_Toc20025"/>
      <w:r>
        <w:rPr>
          <w:rFonts w:ascii="仿宋" w:eastAsia="仿宋" w:hAnsi="仿宋" w:cs="仿宋" w:hint="eastAsia"/>
          <w:sz w:val="28"/>
          <w:lang w:eastAsia="zh-CN"/>
        </w:rPr>
        <w:t>(二)、调速永磁交流电动机项目建设必要性分析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https://d.book118.com/438075111117006023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CF4784"/>
    <w:rsid w:val="03CF47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7511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2024-01-04T16:10:00Z</dcterms:created>
  <dcterms:modified xsi:type="dcterms:W3CDTF">2024-01-04T16:10:31Z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0DACC683B45340F7B465CF418D8D74A0_11</vt:lpwstr>
  </property>
  <property fmtid="{D5CDD505-2E9C-101B-9397-08002B2CF9AE}" pid="3" name="KSOProductBuildVer">
    <vt:lpwstr>2052-12.1.0.16120</vt:lpwstr>
  </property>
</Properties>
</file>