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医疗车项目招商引资报告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56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_Toc21567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49" w:history="1">
        <w:r>
          <w:rPr>
            <w:rFonts w:ascii="仿宋" w:eastAsia="仿宋" w:hAnsi="仿宋" w:cs="仿宋" w:hint="eastAsia"/>
            <w:lang w:eastAsia="zh-CN"/>
          </w:rPr>
          <w:t>一、产品规划</w:t>
        </w:r>
        <w:r>
          <w:tab/>
        </w:r>
        <w:r>
          <w:fldChar w:fldCharType="begin"/>
        </w:r>
        <w:r>
          <w:instrText xml:space="preserve"> PAGEREF _Toc9749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_Toc27783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_Toc28357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0" w:history="1">
        <w:r>
          <w:rPr>
            <w:rFonts w:ascii="仿宋" w:eastAsia="仿宋" w:hAnsi="仿宋" w:cs="仿宋" w:hint="eastAsia"/>
            <w:lang w:eastAsia="zh-CN"/>
          </w:rPr>
          <w:t>二、医疗车项目绩效评估</w:t>
        </w:r>
        <w:r>
          <w:tab/>
        </w:r>
        <w:r>
          <w:fldChar w:fldCharType="begin"/>
        </w:r>
        <w:r>
          <w:instrText xml:space="preserve"> PAGEREF _Toc2810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7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_Toc8827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2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_Toc22732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8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_Toc15308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64" w:history="1">
        <w:r>
          <w:rPr>
            <w:rFonts w:ascii="仿宋" w:eastAsia="仿宋" w:hAnsi="仿宋" w:cs="仿宋" w:hint="eastAsia"/>
            <w:lang w:eastAsia="zh-CN"/>
          </w:rPr>
          <w:t>三、产品方案与建设规划</w:t>
        </w:r>
        <w:r>
          <w:tab/>
        </w:r>
        <w:r>
          <w:fldChar w:fldCharType="begin"/>
        </w:r>
        <w:r>
          <w:instrText xml:space="preserve"> PAGEREF _Toc19364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8" w:history="1">
        <w:r>
          <w:rPr>
            <w:rFonts w:ascii="仿宋" w:eastAsia="仿宋" w:hAnsi="仿宋" w:cs="仿宋" w:hint="eastAsia"/>
            <w:lang w:eastAsia="zh-CN"/>
          </w:rPr>
          <w:t>(一)、医疗车项目场地规模</w:t>
        </w:r>
        <w:r>
          <w:tab/>
        </w:r>
        <w:r>
          <w:fldChar w:fldCharType="begin"/>
        </w:r>
        <w:r>
          <w:instrText xml:space="preserve"> PAGEREF _Toc20868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2" w:history="1">
        <w:r>
          <w:rPr>
            <w:rFonts w:ascii="仿宋" w:eastAsia="仿宋" w:hAnsi="仿宋" w:cs="仿宋" w:hint="eastAsia"/>
            <w:lang w:eastAsia="zh-CN"/>
          </w:rPr>
          <w:t>(二)、产能规模</w:t>
        </w:r>
        <w:r>
          <w:tab/>
        </w:r>
        <w:r>
          <w:fldChar w:fldCharType="begin"/>
        </w:r>
        <w:r>
          <w:instrText xml:space="preserve"> PAGEREF _Toc16342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9" w:history="1">
        <w:r>
          <w:rPr>
            <w:rFonts w:ascii="仿宋" w:eastAsia="仿宋" w:hAnsi="仿宋" w:cs="仿宋" w:hint="eastAsia"/>
            <w:lang w:eastAsia="zh-CN"/>
          </w:rPr>
          <w:t>(三)、产品规划方案及生产纲领</w:t>
        </w:r>
        <w:r>
          <w:tab/>
        </w:r>
        <w:r>
          <w:fldChar w:fldCharType="begin"/>
        </w:r>
        <w:r>
          <w:instrText xml:space="preserve"> PAGEREF _Toc21629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99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_Toc6499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2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_Toc7442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_Toc18958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1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_Toc19821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20" w:history="1">
        <w:r>
          <w:rPr>
            <w:rFonts w:ascii="仿宋" w:eastAsia="仿宋" w:hAnsi="仿宋" w:cs="仿宋" w:hint="eastAsia"/>
            <w:lang w:eastAsia="zh-CN"/>
          </w:rPr>
          <w:t>五、员工沟通技巧培训与人际关系管理</w:t>
        </w:r>
        <w:r>
          <w:tab/>
        </w:r>
        <w:r>
          <w:fldChar w:fldCharType="begin"/>
        </w:r>
        <w:r>
          <w:instrText xml:space="preserve"> PAGEREF _Toc19720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1" w:history="1">
        <w:r>
          <w:rPr>
            <w:rFonts w:ascii="仿宋" w:eastAsia="仿宋" w:hAnsi="仿宋" w:cs="仿宋" w:hint="eastAsia"/>
            <w:lang w:eastAsia="zh-CN"/>
          </w:rPr>
          <w:t>(一)、沟通技巧的重要性及培训计划</w:t>
        </w:r>
        <w:r>
          <w:tab/>
        </w:r>
        <w:r>
          <w:fldChar w:fldCharType="begin"/>
        </w:r>
        <w:r>
          <w:instrText xml:space="preserve"> PAGEREF _Toc30461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1" w:history="1">
        <w:r>
          <w:rPr>
            <w:rFonts w:ascii="仿宋" w:eastAsia="仿宋" w:hAnsi="仿宋" w:cs="仿宋" w:hint="eastAsia"/>
            <w:lang w:eastAsia="zh-CN"/>
          </w:rPr>
          <w:t>(二)、人际关系管理的原则与方法</w:t>
        </w:r>
        <w:r>
          <w:tab/>
        </w:r>
        <w:r>
          <w:fldChar w:fldCharType="begin"/>
        </w:r>
        <w:r>
          <w:instrText xml:space="preserve"> PAGEREF _Toc27901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5" w:history="1">
        <w:r>
          <w:rPr>
            <w:rFonts w:ascii="仿宋" w:eastAsia="仿宋" w:hAnsi="仿宋" w:cs="仿宋" w:hint="eastAsia"/>
            <w:lang w:eastAsia="zh-CN"/>
          </w:rPr>
          <w:t>(三)、良好人际关系的建立与维护</w:t>
        </w:r>
        <w:r>
          <w:tab/>
        </w:r>
        <w:r>
          <w:fldChar w:fldCharType="begin"/>
        </w:r>
        <w:r>
          <w:instrText xml:space="preserve"> PAGEREF _Toc9425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78" w:history="1">
        <w:r>
          <w:rPr>
            <w:rFonts w:ascii="仿宋" w:eastAsia="仿宋" w:hAnsi="仿宋" w:cs="仿宋" w:hint="eastAsia"/>
            <w:lang w:eastAsia="zh-CN"/>
          </w:rPr>
          <w:t>六、风险管理</w:t>
        </w:r>
        <w:r>
          <w:tab/>
        </w:r>
        <w:r>
          <w:fldChar w:fldCharType="begin"/>
        </w:r>
        <w:r>
          <w:instrText xml:space="preserve"> PAGEREF _Toc3978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3" w:history="1">
        <w:r>
          <w:rPr>
            <w:rFonts w:ascii="仿宋" w:eastAsia="仿宋" w:hAnsi="仿宋" w:cs="仿宋" w:hint="eastAsia"/>
            <w:lang w:eastAsia="zh-CN"/>
          </w:rPr>
          <w:t>(一)、医疗车项目风险识别与评价</w:t>
        </w:r>
        <w:r>
          <w:tab/>
        </w:r>
        <w:r>
          <w:fldChar w:fldCharType="begin"/>
        </w:r>
        <w:r>
          <w:instrText xml:space="preserve"> PAGEREF _Toc14773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2" w:history="1">
        <w:r>
          <w:rPr>
            <w:rFonts w:ascii="仿宋" w:eastAsia="仿宋" w:hAnsi="仿宋" w:cs="仿宋" w:hint="eastAsia"/>
            <w:lang w:eastAsia="zh-CN"/>
          </w:rPr>
          <w:t>(二)、医疗车项目风险应急预案</w:t>
        </w:r>
        <w:r>
          <w:tab/>
        </w:r>
        <w:r>
          <w:fldChar w:fldCharType="begin"/>
        </w:r>
        <w:r>
          <w:instrText xml:space="preserve"> PAGEREF _Toc22882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4" w:history="1">
        <w:r>
          <w:rPr>
            <w:rFonts w:ascii="仿宋" w:eastAsia="仿宋" w:hAnsi="仿宋" w:cs="仿宋" w:hint="eastAsia"/>
            <w:lang w:eastAsia="zh-CN"/>
          </w:rPr>
          <w:t>(三)、医疗车项目风险管理</w:t>
        </w:r>
        <w:r>
          <w:tab/>
        </w:r>
        <w:r>
          <w:fldChar w:fldCharType="begin"/>
        </w:r>
        <w:r>
          <w:instrText xml:space="preserve"> PAGEREF _Toc18494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6" w:history="1">
        <w:r>
          <w:rPr>
            <w:rFonts w:ascii="仿宋" w:eastAsia="仿宋" w:hAnsi="仿宋" w:cs="仿宋" w:hint="eastAsia"/>
            <w:lang w:eastAsia="zh-CN"/>
          </w:rPr>
          <w:t>(四)、医疗车项目风险管控方案</w:t>
        </w:r>
        <w:r>
          <w:tab/>
        </w:r>
        <w:r>
          <w:fldChar w:fldCharType="begin"/>
        </w:r>
        <w:r>
          <w:instrText xml:space="preserve"> PAGEREF _Toc22706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85" w:history="1">
        <w:r>
          <w:rPr>
            <w:rFonts w:ascii="仿宋" w:eastAsia="仿宋" w:hAnsi="仿宋" w:cs="仿宋" w:hint="eastAsia"/>
            <w:lang w:eastAsia="zh-CN"/>
          </w:rPr>
          <w:t>七、风险应对说明</w:t>
        </w:r>
        <w:r>
          <w:tab/>
        </w:r>
        <w:r>
          <w:fldChar w:fldCharType="begin"/>
        </w:r>
        <w:r>
          <w:instrText xml:space="preserve"> PAGEREF _Toc31785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_Toc3969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4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_Toc10164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_Toc17943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_Toc23783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7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_Toc3517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_Toc31195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1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_Toc24141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" w:history="1">
        <w:r>
          <w:rPr>
            <w:rFonts w:ascii="仿宋" w:eastAsia="仿宋" w:hAnsi="仿宋" w:cs="仿宋" w:hint="eastAsia"/>
            <w:lang w:eastAsia="zh-CN"/>
          </w:rPr>
          <w:t>(八)、其他风险分析</w:t>
        </w:r>
        <w:r>
          <w:tab/>
        </w:r>
        <w:r>
          <w:fldChar w:fldCharType="begin"/>
        </w:r>
        <w:r>
          <w:instrText xml:space="preserve"> PAGEREF _Toc2180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_Toc19817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16" w:history="1">
        <w:r>
          <w:rPr>
            <w:rFonts w:ascii="仿宋" w:eastAsia="仿宋" w:hAnsi="仿宋" w:cs="仿宋" w:hint="eastAsia"/>
            <w:lang w:eastAsia="zh-CN"/>
          </w:rPr>
          <w:t>八、财务报告与透明度</w:t>
        </w:r>
        <w:r>
          <w:tab/>
        </w:r>
        <w:r>
          <w:fldChar w:fldCharType="begin"/>
        </w:r>
        <w:r>
          <w:instrText xml:space="preserve"> PAGEREF _Toc5516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0" w:history="1">
        <w:r>
          <w:rPr>
            <w:rFonts w:ascii="仿宋" w:eastAsia="仿宋" w:hAnsi="仿宋" w:cs="仿宋" w:hint="eastAsia"/>
            <w:lang w:eastAsia="zh-CN"/>
          </w:rPr>
          <w:t>(一)、财务报告规范与频率</w:t>
        </w:r>
        <w:r>
          <w:tab/>
        </w:r>
        <w:r>
          <w:fldChar w:fldCharType="begin"/>
        </w:r>
        <w:r>
          <w:instrText xml:space="preserve"> PAGEREF _Toc5210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4" w:history="1">
        <w:r>
          <w:rPr>
            <w:rFonts w:ascii="仿宋" w:eastAsia="仿宋" w:hAnsi="仿宋" w:cs="仿宋" w:hint="eastAsia"/>
            <w:lang w:eastAsia="zh-CN"/>
          </w:rPr>
          <w:t>(二)、审计程序与内部控制</w:t>
        </w:r>
        <w:r>
          <w:tab/>
        </w:r>
        <w:r>
          <w:fldChar w:fldCharType="begin"/>
        </w:r>
        <w:r>
          <w:instrText xml:space="preserve"> PAGEREF _Toc32574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" w:history="1">
        <w:r>
          <w:rPr>
            <w:rFonts w:ascii="仿宋" w:eastAsia="仿宋" w:hAnsi="仿宋" w:cs="仿宋" w:hint="eastAsia"/>
            <w:lang w:eastAsia="zh-CN"/>
          </w:rPr>
          <w:t>(三)、财务透明度与利益相关方沟通</w:t>
        </w:r>
        <w:r>
          <w:tab/>
        </w:r>
        <w:r>
          <w:fldChar w:fldCharType="begin"/>
        </w:r>
        <w:r>
          <w:instrText xml:space="preserve"> PAGEREF _Toc476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1" w:history="1">
        <w:r>
          <w:rPr>
            <w:rFonts w:ascii="仿宋" w:eastAsia="仿宋" w:hAnsi="仿宋" w:cs="仿宋" w:hint="eastAsia"/>
            <w:lang w:eastAsia="zh-CN"/>
          </w:rPr>
          <w:t>九、第三十二章未来发展愿景</w:t>
        </w:r>
        <w:r>
          <w:tab/>
        </w:r>
        <w:r>
          <w:fldChar w:fldCharType="begin"/>
        </w:r>
        <w:r>
          <w:instrText xml:space="preserve"> PAGEREF _Toc1171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1" w:history="1">
        <w:r>
          <w:rPr>
            <w:rFonts w:ascii="仿宋" w:eastAsia="仿宋" w:hAnsi="仿宋" w:cs="仿宋" w:hint="eastAsia"/>
            <w:lang w:eastAsia="zh-CN"/>
          </w:rPr>
          <w:t>(一)、员工职业生涯管理的未来趋势</w:t>
        </w:r>
        <w:r>
          <w:tab/>
        </w:r>
        <w:r>
          <w:fldChar w:fldCharType="begin"/>
        </w:r>
        <w:r>
          <w:instrText xml:space="preserve"> PAGEREF _Toc8041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032" w:history="1">
        <w:r>
          <w:rPr>
            <w:rFonts w:ascii="仿宋" w:eastAsia="仿宋" w:hAnsi="仿宋" w:cs="仿宋" w:hint="eastAsia"/>
            <w:lang w:eastAsia="zh-CN"/>
          </w:rPr>
          <w:t>(二)、公司在员工发展中的未来愿景</w:t>
        </w:r>
        <w:r>
          <w:tab/>
        </w:r>
        <w:r>
          <w:fldChar w:fldCharType="begin"/>
        </w:r>
        <w:r>
          <w:instrText xml:space="preserve"> PAGEREF _Toc24032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07" w:history="1">
        <w:r>
          <w:rPr>
            <w:rFonts w:ascii="仿宋" w:eastAsia="仿宋" w:hAnsi="仿宋" w:cs="仿宋" w:hint="eastAsia"/>
            <w:lang w:eastAsia="zh-CN"/>
          </w:rPr>
          <w:t>十、应急救援预案</w:t>
        </w:r>
        <w:r>
          <w:tab/>
        </w:r>
        <w:r>
          <w:fldChar w:fldCharType="begin"/>
        </w:r>
        <w:r>
          <w:instrText xml:space="preserve"> PAGEREF _Toc19907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6" w:history="1">
        <w:r>
          <w:rPr>
            <w:rFonts w:ascii="仿宋" w:eastAsia="仿宋" w:hAnsi="仿宋" w:cs="仿宋" w:hint="eastAsia"/>
            <w:lang w:eastAsia="zh-CN"/>
          </w:rPr>
          <w:t>(一)、应急救援预案编制的背景和必要性</w:t>
        </w:r>
        <w:r>
          <w:tab/>
        </w:r>
        <w:r>
          <w:fldChar w:fldCharType="begin"/>
        </w:r>
        <w:r>
          <w:instrText xml:space="preserve"> PAGEREF _Toc13236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7" w:history="1">
        <w:r>
          <w:rPr>
            <w:rFonts w:ascii="仿宋" w:eastAsia="仿宋" w:hAnsi="仿宋" w:cs="仿宋" w:hint="eastAsia"/>
            <w:lang w:eastAsia="zh-CN"/>
          </w:rPr>
          <w:t>(二)、应急救援预案编制的基本原则</w:t>
        </w:r>
        <w:r>
          <w:tab/>
        </w:r>
        <w:r>
          <w:fldChar w:fldCharType="begin"/>
        </w:r>
        <w:r>
          <w:instrText xml:space="preserve"> PAGEREF _Toc31427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0" w:history="1">
        <w:r>
          <w:rPr>
            <w:rFonts w:ascii="仿宋" w:eastAsia="仿宋" w:hAnsi="仿宋" w:cs="仿宋" w:hint="eastAsia"/>
            <w:lang w:eastAsia="zh-CN"/>
          </w:rPr>
          <w:t>(三)、应急救援预案编制的程序和步骤</w:t>
        </w:r>
        <w:r>
          <w:tab/>
        </w:r>
        <w:r>
          <w:fldChar w:fldCharType="begin"/>
        </w:r>
        <w:r>
          <w:instrText xml:space="preserve"> PAGEREF _Toc11750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6" w:history="1">
        <w:r>
          <w:rPr>
            <w:rFonts w:ascii="仿宋" w:eastAsia="仿宋" w:hAnsi="仿宋" w:cs="仿宋" w:hint="eastAsia"/>
            <w:lang w:eastAsia="zh-CN"/>
          </w:rPr>
          <w:t>(四)、应急救援预案的内容要点</w:t>
        </w:r>
        <w:r>
          <w:tab/>
        </w:r>
        <w:r>
          <w:fldChar w:fldCharType="begin"/>
        </w:r>
        <w:r>
          <w:instrText xml:space="preserve"> PAGEREF _Toc25276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0" w:history="1">
        <w:r>
          <w:rPr>
            <w:rFonts w:ascii="仿宋" w:eastAsia="仿宋" w:hAnsi="仿宋" w:cs="仿宋" w:hint="eastAsia"/>
            <w:lang w:eastAsia="zh-CN"/>
          </w:rPr>
          <w:t>(五)、应急救援预案的执行</w:t>
        </w:r>
        <w:r>
          <w:tab/>
        </w:r>
        <w:r>
          <w:fldChar w:fldCharType="begin"/>
        </w:r>
        <w:r>
          <w:instrText xml:space="preserve"> PAGEREF _Toc25580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98" w:history="1">
        <w:r>
          <w:rPr>
            <w:rFonts w:ascii="仿宋" w:eastAsia="仿宋" w:hAnsi="仿宋" w:cs="仿宋" w:hint="eastAsia"/>
            <w:lang w:eastAsia="zh-CN"/>
          </w:rPr>
          <w:t>十一、医疗车行业产品策略</w:t>
        </w:r>
        <w:r>
          <w:tab/>
        </w:r>
        <w:r>
          <w:fldChar w:fldCharType="begin"/>
        </w:r>
        <w:r>
          <w:instrText xml:space="preserve"> PAGEREF _Toc8698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" w:history="1">
        <w:r>
          <w:rPr>
            <w:rFonts w:ascii="仿宋" w:eastAsia="仿宋" w:hAnsi="仿宋" w:cs="仿宋" w:hint="eastAsia"/>
            <w:lang w:eastAsia="zh-CN"/>
          </w:rPr>
          <w:t>(一)、产品定位</w:t>
        </w:r>
        <w:r>
          <w:tab/>
        </w:r>
        <w:r>
          <w:fldChar w:fldCharType="begin"/>
        </w:r>
        <w:r>
          <w:instrText xml:space="preserve"> PAGEREF _Toc226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0" w:history="1">
        <w:r>
          <w:rPr>
            <w:rFonts w:ascii="仿宋" w:eastAsia="仿宋" w:hAnsi="仿宋" w:cs="仿宋" w:hint="eastAsia"/>
            <w:lang w:eastAsia="zh-CN"/>
          </w:rPr>
          <w:t>(二)、产品种类</w:t>
        </w:r>
        <w:r>
          <w:tab/>
        </w:r>
        <w:r>
          <w:fldChar w:fldCharType="begin"/>
        </w:r>
        <w:r>
          <w:instrText xml:space="preserve"> PAGEREF _Toc16160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2" w:history="1">
        <w:r>
          <w:rPr>
            <w:rFonts w:ascii="仿宋" w:eastAsia="仿宋" w:hAnsi="仿宋" w:cs="仿宋" w:hint="eastAsia"/>
            <w:lang w:eastAsia="zh-CN"/>
          </w:rPr>
          <w:t>(三)、产品质量</w:t>
        </w:r>
        <w:r>
          <w:tab/>
        </w:r>
        <w:r>
          <w:fldChar w:fldCharType="begin"/>
        </w:r>
        <w:r>
          <w:instrText xml:space="preserve"> PAGEREF _Toc16632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1" w:history="1">
        <w:r>
          <w:rPr>
            <w:rFonts w:ascii="仿宋" w:eastAsia="仿宋" w:hAnsi="仿宋" w:cs="仿宋" w:hint="eastAsia"/>
            <w:lang w:eastAsia="zh-CN"/>
          </w:rPr>
          <w:t>(四)、创新设计</w:t>
        </w:r>
        <w:r>
          <w:tab/>
        </w:r>
        <w:r>
          <w:fldChar w:fldCharType="begin"/>
        </w:r>
        <w:r>
          <w:instrText xml:space="preserve"> PAGEREF _Toc23911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6" w:history="1">
        <w:r>
          <w:rPr>
            <w:rFonts w:ascii="仿宋" w:eastAsia="仿宋" w:hAnsi="仿宋" w:cs="仿宋" w:hint="eastAsia"/>
            <w:lang w:eastAsia="zh-CN"/>
          </w:rPr>
          <w:t>(五)、价格策略</w:t>
        </w:r>
        <w:r>
          <w:tab/>
        </w:r>
        <w:r>
          <w:fldChar w:fldCharType="begin"/>
        </w:r>
        <w:r>
          <w:instrText xml:space="preserve"> PAGEREF _Toc23326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7" w:history="1">
        <w:r>
          <w:rPr>
            <w:rFonts w:ascii="仿宋" w:eastAsia="仿宋" w:hAnsi="仿宋" w:cs="仿宋" w:hint="eastAsia"/>
            <w:lang w:eastAsia="zh-CN"/>
          </w:rPr>
          <w:t>(六)、售后服务</w:t>
        </w:r>
        <w:r>
          <w:tab/>
        </w:r>
        <w:r>
          <w:fldChar w:fldCharType="begin"/>
        </w:r>
        <w:r>
          <w:instrText xml:space="preserve"> PAGEREF _Toc32287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68" w:history="1">
        <w:r>
          <w:rPr>
            <w:rFonts w:ascii="仿宋" w:eastAsia="仿宋" w:hAnsi="仿宋" w:cs="仿宋" w:hint="eastAsia"/>
            <w:lang w:eastAsia="zh-CN"/>
          </w:rPr>
          <w:t>十二、医疗车公司治理与社会责任</w:t>
        </w:r>
        <w:r>
          <w:tab/>
        </w:r>
        <w:r>
          <w:fldChar w:fldCharType="begin"/>
        </w:r>
        <w:r>
          <w:instrText xml:space="preserve"> PAGEREF _Toc16668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5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_Toc13015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5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_Toc12675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9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_Toc28179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9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_Toc12829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8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_Toc20098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41" w:history="1">
        <w:r>
          <w:rPr>
            <w:rFonts w:ascii="仿宋" w:eastAsia="仿宋" w:hAnsi="仿宋" w:cs="仿宋" w:hint="eastAsia"/>
            <w:lang w:eastAsia="zh-CN"/>
          </w:rPr>
          <w:t>十三、营销策略与品牌推广</w:t>
        </w:r>
        <w:r>
          <w:tab/>
        </w:r>
        <w:r>
          <w:fldChar w:fldCharType="begin"/>
        </w:r>
        <w:r>
          <w:instrText xml:space="preserve"> PAGEREF _Toc32441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6" w:history="1">
        <w:r>
          <w:rPr>
            <w:rFonts w:ascii="仿宋" w:eastAsia="仿宋" w:hAnsi="仿宋" w:cs="仿宋" w:hint="eastAsia"/>
            <w:lang w:eastAsia="zh-CN"/>
          </w:rPr>
          <w:t>(一)、营销策略制定</w:t>
        </w:r>
        <w:r>
          <w:tab/>
        </w:r>
        <w:r>
          <w:fldChar w:fldCharType="begin"/>
        </w:r>
        <w:r>
          <w:instrText xml:space="preserve"> PAGEREF _Toc24846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1" w:history="1">
        <w:r>
          <w:rPr>
            <w:rFonts w:ascii="仿宋" w:eastAsia="仿宋" w:hAnsi="仿宋" w:cs="仿宋" w:hint="eastAsia"/>
            <w:lang w:eastAsia="zh-CN"/>
          </w:rPr>
          <w:t>(二)、产品定位与定价策略</w:t>
        </w:r>
        <w:r>
          <w:tab/>
        </w:r>
        <w:r>
          <w:fldChar w:fldCharType="begin"/>
        </w:r>
        <w:r>
          <w:instrText xml:space="preserve"> PAGEREF _Toc6031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1" w:history="1">
        <w:r>
          <w:rPr>
            <w:rFonts w:ascii="仿宋" w:eastAsia="仿宋" w:hAnsi="仿宋" w:cs="仿宋" w:hint="eastAsia"/>
            <w:lang w:eastAsia="zh-CN"/>
          </w:rPr>
          <w:t>(三)、促销与广告战略</w:t>
        </w:r>
        <w:r>
          <w:tab/>
        </w:r>
        <w:r>
          <w:fldChar w:fldCharType="begin"/>
        </w:r>
        <w:r>
          <w:instrText xml:space="preserve"> PAGEREF _Toc30781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0" w:history="1">
        <w:r>
          <w:rPr>
            <w:rFonts w:ascii="仿宋" w:eastAsia="仿宋" w:hAnsi="仿宋" w:cs="仿宋" w:hint="eastAsia"/>
            <w:lang w:eastAsia="zh-CN"/>
          </w:rPr>
          <w:t>(四)、品牌推广计划</w:t>
        </w:r>
        <w:r>
          <w:tab/>
        </w:r>
        <w:r>
          <w:fldChar w:fldCharType="begin"/>
        </w:r>
        <w:r>
          <w:instrText xml:space="preserve"> PAGEREF _Toc13200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73" w:history="1">
        <w:r>
          <w:rPr>
            <w:rFonts w:ascii="仿宋" w:eastAsia="仿宋" w:hAnsi="仿宋" w:cs="仿宋" w:hint="eastAsia"/>
            <w:lang w:eastAsia="zh-CN"/>
          </w:rPr>
          <w:t>十四、组织架构分析</w:t>
        </w:r>
        <w:r>
          <w:tab/>
        </w:r>
        <w:r>
          <w:fldChar w:fldCharType="begin"/>
        </w:r>
        <w:r>
          <w:instrText xml:space="preserve"> PAGEREF _Toc27573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9" w:history="1">
        <w:r>
          <w:rPr>
            <w:rFonts w:ascii="仿宋" w:eastAsia="仿宋" w:hAnsi="仿宋" w:cs="仿宋" w:hint="eastAsia"/>
            <w:lang w:eastAsia="zh-CN"/>
          </w:rPr>
          <w:t>(一)、人力资源配</w:t>
        </w:r>
        <w:r>
          <w:tab/>
        </w:r>
        <w:r>
          <w:fldChar w:fldCharType="begin"/>
        </w:r>
        <w:r>
          <w:instrText xml:space="preserve"> PAGEREF _Toc15959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4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_Toc26864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5" w:history="1">
        <w:r>
          <w:rPr>
            <w:rFonts w:ascii="仿宋" w:eastAsia="仿宋" w:hAnsi="仿宋" w:cs="仿宋" w:hint="eastAsia"/>
            <w:lang w:eastAsia="zh-CN"/>
          </w:rPr>
          <w:t>十五、员工职业发展教育与培训</w:t>
        </w:r>
        <w:r>
          <w:tab/>
        </w:r>
        <w:r>
          <w:fldChar w:fldCharType="begin"/>
        </w:r>
        <w:r>
          <w:instrText xml:space="preserve"> PAGEREF _Toc1695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" w:history="1">
        <w:r>
          <w:rPr>
            <w:rFonts w:ascii="仿宋" w:eastAsia="仿宋" w:hAnsi="仿宋" w:cs="仿宋" w:hint="eastAsia"/>
            <w:lang w:eastAsia="zh-CN"/>
          </w:rPr>
          <w:t>(一)、职业发展教育的目标与实施策略</w:t>
        </w:r>
        <w:r>
          <w:tab/>
        </w:r>
        <w:r>
          <w:fldChar w:fldCharType="begin"/>
        </w:r>
        <w:r>
          <w:instrText xml:space="preserve"> PAGEREF _Toc1618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0" w:history="1">
        <w:r>
          <w:rPr>
            <w:rFonts w:ascii="仿宋" w:eastAsia="仿宋" w:hAnsi="仿宋" w:cs="仿宋" w:hint="eastAsia"/>
            <w:lang w:eastAsia="zh-CN"/>
          </w:rPr>
          <w:t>(二)、培训计划的设计与实施步骤</w:t>
        </w:r>
        <w:r>
          <w:tab/>
        </w:r>
        <w:r>
          <w:fldChar w:fldCharType="begin"/>
        </w:r>
        <w:r>
          <w:instrText xml:space="preserve"> PAGEREF _Toc10600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3" w:history="1">
        <w:r>
          <w:rPr>
            <w:rFonts w:ascii="仿宋" w:eastAsia="仿宋" w:hAnsi="仿宋" w:cs="仿宋" w:hint="eastAsia"/>
            <w:lang w:eastAsia="zh-CN"/>
          </w:rPr>
          <w:t>(三)、培训效果的评估与反馈机制</w:t>
        </w:r>
        <w:r>
          <w:tab/>
        </w:r>
        <w:r>
          <w:fldChar w:fldCharType="begin"/>
        </w:r>
        <w:r>
          <w:instrText xml:space="preserve"> PAGEREF _Toc5193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11" w:history="1">
        <w:r>
          <w:rPr>
            <w:rFonts w:ascii="仿宋" w:eastAsia="仿宋" w:hAnsi="仿宋" w:cs="仿宋" w:hint="eastAsia"/>
            <w:lang w:eastAsia="zh-CN"/>
          </w:rPr>
          <w:t>十六、信息技术与数字化创新</w:t>
        </w:r>
        <w:r>
          <w:tab/>
        </w:r>
        <w:r>
          <w:fldChar w:fldCharType="begin"/>
        </w:r>
        <w:r>
          <w:instrText xml:space="preserve"> PAGEREF _Toc26411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4" w:history="1">
        <w:r>
          <w:rPr>
            <w:rFonts w:ascii="仿宋" w:eastAsia="仿宋" w:hAnsi="仿宋" w:cs="仿宋" w:hint="eastAsia"/>
            <w:lang w:eastAsia="zh-CN"/>
          </w:rPr>
          <w:t>(一)、信息技术概述</w:t>
        </w:r>
        <w:r>
          <w:tab/>
        </w:r>
        <w:r>
          <w:fldChar w:fldCharType="begin"/>
        </w:r>
        <w:r>
          <w:instrText xml:space="preserve"> PAGEREF _Toc17444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2" w:history="1">
        <w:r>
          <w:rPr>
            <w:rFonts w:ascii="仿宋" w:eastAsia="仿宋" w:hAnsi="仿宋" w:cs="仿宋" w:hint="eastAsia"/>
            <w:lang w:eastAsia="zh-CN"/>
          </w:rPr>
          <w:t>(二)、数字化创新方案</w:t>
        </w:r>
        <w:r>
          <w:tab/>
        </w:r>
        <w:r>
          <w:fldChar w:fldCharType="begin"/>
        </w:r>
        <w:r>
          <w:instrText xml:space="preserve"> PAGEREF _Toc15312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6" w:history="1">
        <w:r>
          <w:rPr>
            <w:rFonts w:ascii="仿宋" w:eastAsia="仿宋" w:hAnsi="仿宋" w:cs="仿宋" w:hint="eastAsia"/>
            <w:lang w:eastAsia="zh-CN"/>
          </w:rPr>
          <w:t>(三)、数据安全与隐私保护</w:t>
        </w:r>
        <w:r>
          <w:tab/>
        </w:r>
        <w:r>
          <w:fldChar w:fldCharType="begin"/>
        </w:r>
        <w:r>
          <w:instrText xml:space="preserve"> PAGEREF _Toc15026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62" w:history="1">
        <w:r>
          <w:rPr>
            <w:rFonts w:ascii="仿宋" w:eastAsia="仿宋" w:hAnsi="仿宋" w:cs="仿宋" w:hint="eastAsia"/>
            <w:lang w:eastAsia="zh-CN"/>
          </w:rPr>
          <w:t>十七、环境影响评价</w:t>
        </w:r>
        <w:r>
          <w:tab/>
        </w:r>
        <w:r>
          <w:fldChar w:fldCharType="begin"/>
        </w:r>
        <w:r>
          <w:instrText xml:space="preserve"> PAGEREF _Toc5962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0" w:history="1">
        <w:r>
          <w:rPr>
            <w:rFonts w:ascii="仿宋" w:eastAsia="仿宋" w:hAnsi="仿宋" w:cs="仿宋" w:hint="eastAsia"/>
            <w:lang w:eastAsia="zh-CN"/>
          </w:rPr>
          <w:t>(一)、环境影响评价概述</w:t>
        </w:r>
        <w:r>
          <w:tab/>
        </w:r>
        <w:r>
          <w:fldChar w:fldCharType="begin"/>
        </w:r>
        <w:r>
          <w:instrText xml:space="preserve"> PAGEREF _Toc5370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0" w:history="1">
        <w:r>
          <w:rPr>
            <w:rFonts w:ascii="仿宋" w:eastAsia="仿宋" w:hAnsi="仿宋" w:cs="仿宋" w:hint="eastAsia"/>
            <w:lang w:eastAsia="zh-CN"/>
          </w:rPr>
          <w:t>(二)、环境监测与治理计划</w:t>
        </w:r>
        <w:r>
          <w:tab/>
        </w:r>
        <w:r>
          <w:fldChar w:fldCharType="begin"/>
        </w:r>
        <w:r>
          <w:instrText xml:space="preserve"> PAGEREF _Toc17400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1" w:history="1">
        <w:r>
          <w:rPr>
            <w:rFonts w:ascii="仿宋" w:eastAsia="仿宋" w:hAnsi="仿宋" w:cs="仿宋" w:hint="eastAsia"/>
            <w:lang w:eastAsia="zh-CN"/>
          </w:rPr>
          <w:t>(三)、环境风险管理与应对策略</w:t>
        </w:r>
        <w:r>
          <w:tab/>
        </w:r>
        <w:r>
          <w:fldChar w:fldCharType="begin"/>
        </w:r>
        <w:r>
          <w:instrText xml:space="preserve"> PAGEREF _Toc22401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15" w:history="1">
        <w:r>
          <w:rPr>
            <w:rFonts w:ascii="仿宋" w:eastAsia="仿宋" w:hAnsi="仿宋" w:cs="仿宋" w:hint="eastAsia"/>
            <w:lang w:eastAsia="zh-CN"/>
          </w:rPr>
          <w:t>十八、医疗车项目管理与团队协作</w:t>
        </w:r>
        <w:r>
          <w:tab/>
        </w:r>
        <w:r>
          <w:fldChar w:fldCharType="begin"/>
        </w:r>
        <w:r>
          <w:instrText xml:space="preserve"> PAGEREF _Toc12615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4" w:history="1">
        <w:r>
          <w:rPr>
            <w:rFonts w:ascii="仿宋" w:eastAsia="仿宋" w:hAnsi="仿宋" w:cs="仿宋" w:hint="eastAsia"/>
            <w:lang w:eastAsia="zh-CN"/>
          </w:rPr>
          <w:t>(一)、医疗车项目管理方法论</w:t>
        </w:r>
        <w:r>
          <w:tab/>
        </w:r>
        <w:r>
          <w:fldChar w:fldCharType="begin"/>
        </w:r>
        <w:r>
          <w:instrText xml:space="preserve"> PAGEREF _Toc17664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5" w:history="1">
        <w:r>
          <w:rPr>
            <w:rFonts w:ascii="仿宋" w:eastAsia="仿宋" w:hAnsi="仿宋" w:cs="仿宋" w:hint="eastAsia"/>
            <w:lang w:eastAsia="zh-CN"/>
          </w:rPr>
          <w:t>(二)、医疗车项目计划与进度管理</w:t>
        </w:r>
        <w:r>
          <w:tab/>
        </w:r>
        <w:r>
          <w:fldChar w:fldCharType="begin"/>
        </w:r>
        <w:r>
          <w:instrText xml:space="preserve"> PAGEREF _Toc19495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9" w:history="1">
        <w:r>
          <w:rPr>
            <w:rFonts w:ascii="仿宋" w:eastAsia="仿宋" w:hAnsi="仿宋" w:cs="仿宋" w:hint="eastAsia"/>
            <w:lang w:eastAsia="zh-CN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_Toc16239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241" w:history="1">
        <w:r>
          <w:rPr>
            <w:rFonts w:ascii="仿宋" w:eastAsia="仿宋" w:hAnsi="仿宋" w:cs="仿宋" w:hint="eastAsia"/>
            <w:lang w:eastAsia="zh-CN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_Toc7241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2" w:history="1">
        <w:r>
          <w:rPr>
            <w:rFonts w:ascii="仿宋" w:eastAsia="仿宋" w:hAnsi="仿宋" w:cs="仿宋" w:hint="eastAsia"/>
            <w:lang w:eastAsia="zh-CN"/>
          </w:rPr>
          <w:t>(五)、医疗车项目风险管理与应对</w:t>
        </w:r>
        <w:r>
          <w:tab/>
        </w:r>
        <w:r>
          <w:fldChar w:fldCharType="begin"/>
        </w:r>
        <w:r>
          <w:instrText xml:space="preserve"> PAGEREF _Toc11992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77" w:history="1">
        <w:r>
          <w:rPr>
            <w:rFonts w:ascii="仿宋" w:eastAsia="仿宋" w:hAnsi="仿宋" w:cs="仿宋" w:hint="eastAsia"/>
            <w:lang w:eastAsia="zh-CN"/>
          </w:rPr>
          <w:t>十九、医疗车项目职业保护</w:t>
        </w:r>
        <w:r>
          <w:tab/>
        </w:r>
        <w:r>
          <w:fldChar w:fldCharType="begin"/>
        </w:r>
        <w:r>
          <w:instrText xml:space="preserve"> PAGEREF _Toc21577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_Toc844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0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_Toc13360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4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_Toc21484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7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_Toc22767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7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_Toc27377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2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_Toc10432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7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_Toc20227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0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_Toc19350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5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_Toc7285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9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_Toc22529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9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_Toc21779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20" w:history="1">
        <w:r>
          <w:rPr>
            <w:rFonts w:ascii="仿宋" w:eastAsia="仿宋" w:hAnsi="仿宋" w:cs="仿宋" w:hint="eastAsia"/>
            <w:lang w:eastAsia="zh-CN"/>
          </w:rPr>
          <w:t>二十、生产控制的基本程序</w:t>
        </w:r>
        <w:r>
          <w:tab/>
        </w:r>
        <w:r>
          <w:fldChar w:fldCharType="begin"/>
        </w:r>
        <w:r>
          <w:instrText xml:space="preserve"> PAGEREF _Toc24620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6" w:history="1">
        <w:r>
          <w:rPr>
            <w:rFonts w:ascii="仿宋" w:eastAsia="仿宋" w:hAnsi="仿宋" w:cs="仿宋" w:hint="eastAsia"/>
            <w:lang w:eastAsia="zh-CN"/>
          </w:rPr>
          <w:t>(一)、制定控制的标准</w:t>
        </w:r>
        <w:r>
          <w:tab/>
        </w:r>
        <w:r>
          <w:fldChar w:fldCharType="begin"/>
        </w:r>
        <w:r>
          <w:instrText xml:space="preserve"> PAGEREF _Toc17316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3" w:history="1">
        <w:r>
          <w:rPr>
            <w:rFonts w:ascii="仿宋" w:eastAsia="仿宋" w:hAnsi="仿宋" w:cs="仿宋" w:hint="eastAsia"/>
            <w:lang w:eastAsia="zh-CN"/>
          </w:rPr>
          <w:t>(二)、根据标准检验实际执行情况</w:t>
        </w:r>
        <w:r>
          <w:tab/>
        </w:r>
        <w:r>
          <w:fldChar w:fldCharType="begin"/>
        </w:r>
        <w:r>
          <w:instrText xml:space="preserve"> PAGEREF _Toc10213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2" w:history="1">
        <w:r>
          <w:rPr>
            <w:rFonts w:ascii="仿宋" w:eastAsia="仿宋" w:hAnsi="仿宋" w:cs="仿宋" w:hint="eastAsia"/>
            <w:lang w:eastAsia="zh-CN"/>
          </w:rPr>
          <w:t>(三)、控制决策</w:t>
        </w:r>
        <w:r>
          <w:tab/>
        </w:r>
        <w:r>
          <w:fldChar w:fldCharType="begin"/>
        </w:r>
        <w:r>
          <w:instrText xml:space="preserve"> PAGEREF _Toc14422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6" w:history="1">
        <w:r>
          <w:rPr>
            <w:rFonts w:ascii="仿宋" w:eastAsia="仿宋" w:hAnsi="仿宋" w:cs="仿宋" w:hint="eastAsia"/>
            <w:lang w:eastAsia="zh-CN"/>
          </w:rPr>
          <w:t>(四)、实施执行</w:t>
        </w:r>
        <w:r>
          <w:tab/>
        </w:r>
        <w:r>
          <w:fldChar w:fldCharType="begin"/>
        </w:r>
        <w:r>
          <w:instrText xml:space="preserve"> PAGEREF _Toc21456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84" w:history="1">
        <w:r>
          <w:rPr>
            <w:rFonts w:ascii="仿宋" w:eastAsia="仿宋" w:hAnsi="仿宋" w:cs="仿宋" w:hint="eastAsia"/>
            <w:lang w:eastAsia="zh-CN"/>
          </w:rPr>
          <w:t>二十一、项目施工方案</w:t>
        </w:r>
        <w:r>
          <w:tab/>
        </w:r>
        <w:r>
          <w:fldChar w:fldCharType="begin"/>
        </w:r>
        <w:r>
          <w:instrText xml:space="preserve"> PAGEREF _Toc19884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4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_Toc9004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_Toc8608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_Toc4314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_Toc3354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56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749"/>
      <w:r>
        <w:rPr>
          <w:rFonts w:ascii="仿宋" w:eastAsia="仿宋" w:hAnsi="仿宋" w:cs="仿宋" w:hint="eastAsia"/>
          <w:sz w:val="28"/>
          <w:lang w:eastAsia="zh-CN"/>
        </w:rPr>
        <w:t>一、产品规划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783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(一)产品规划方案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在制定医疗车项目的产品方案时，充分考虑了国家和地方产业政策、市场需求、资源供应情况、企业的资金能力、生产技术水平以及医疗车项目的经济效益和投资风险等多方面因素。主要产品是医疗车，根据市场需求的变化，我们将灵活调整具体的产品种类。根据人员、设备能力以及市场预测，确定了每年的生产计划。根据产品方案、建设规模和预测的医疗车产品价格，我们确定每年的产量为XXX，预计年产值达到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(二)营销策略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https://d.book118.com/438107031046006045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医疗车项目招商引资报告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医疗车项目招商引资报告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医疗车项目招商引资报告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医疗车项目招商引资报告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医疗车项目招商引资报告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DA44416"/>
    <w:rsid w:val="0DA44416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38107031046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2024-03-13T12:34:00Z</dcterms:created>
  <dcterms:modified xsi:type="dcterms:W3CDTF">2024-03-13T12:34:52Z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A9B2DF57165A4DD5A14F92EAF61350E8_11</vt:lpwstr>
  </property>
  <property fmtid="{D5CDD505-2E9C-101B-9397-08002B2CF9AE}" pid="3" name="KSOProductBuildVer">
    <vt:lpwstr>2052-12.1.0.16399</vt:lpwstr>
  </property>
</Properties>
</file>