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微软雅黑" w:eastAsia="微软雅黑" w:hAnsi="微软雅黑" w:cs="微软雅黑" w:hint="eastAsia"/>
          <w:b/>
          <w:bCs/>
          <w:color w:val="0000FF"/>
          <w:spacing w:val="15"/>
          <w:sz w:val="32"/>
          <w:szCs w:val="32"/>
        </w:rPr>
      </w:pPr>
      <w:bookmarkStart w:id="0" w:name="_GoBack"/>
      <w:r>
        <w:rPr>
          <w:rFonts w:ascii="微软雅黑" w:eastAsia="微软雅黑" w:hAnsi="微软雅黑" w:cs="微软雅黑" w:hint="eastAsia"/>
          <w:b/>
          <w:bCs/>
          <w:color w:val="0000FF"/>
          <w:spacing w:val="15"/>
          <w:sz w:val="32"/>
          <w:szCs w:val="32"/>
          <w:lang w:val="en-US" w:eastAsia="zh-CN"/>
        </w:rPr>
        <w:t>统编版</w:t>
      </w:r>
      <w:r>
        <w:rPr>
          <w:rFonts w:ascii="微软雅黑" w:eastAsia="微软雅黑" w:hAnsi="微软雅黑" w:cs="微软雅黑" w:hint="eastAsia"/>
          <w:b/>
          <w:bCs/>
          <w:color w:val="0000FF"/>
          <w:spacing w:val="15"/>
          <w:sz w:val="32"/>
          <w:szCs w:val="32"/>
          <w:lang w:val="en-US" w:eastAsia="zh-CN"/>
        </w:rPr>
        <w:t>高二历史</w:t>
      </w:r>
      <w:r>
        <w:rPr>
          <w:rFonts w:ascii="微软雅黑" w:eastAsia="微软雅黑" w:hAnsi="微软雅黑" w:cs="微软雅黑" w:hint="eastAsia"/>
          <w:b/>
          <w:bCs/>
          <w:color w:val="0000FF"/>
          <w:spacing w:val="15"/>
          <w:sz w:val="32"/>
          <w:szCs w:val="32"/>
          <w:lang w:val="en-US" w:eastAsia="zh-CN"/>
        </w:rPr>
        <w:t>选择性必修一、二知识点</w:t>
      </w:r>
      <w:r>
        <w:rPr>
          <w:rFonts w:ascii="微软雅黑" w:eastAsia="微软雅黑" w:hAnsi="微软雅黑" w:cs="微软雅黑" w:hint="eastAsia"/>
          <w:b/>
          <w:bCs/>
          <w:color w:val="0000FF"/>
          <w:spacing w:val="15"/>
          <w:sz w:val="32"/>
          <w:szCs w:val="32"/>
          <w:lang w:val="en-US" w:eastAsia="zh-CN"/>
        </w:rPr>
        <w:t>复习提纲</w:t>
      </w:r>
    </w:p>
    <w:bookmarkEnd w:id="0"/>
    <w:p>
      <w:pPr>
        <w:spacing w:line="360" w:lineRule="auto"/>
        <w:jc w:val="both"/>
        <w:rPr>
          <w:rFonts w:ascii="华文新魏" w:eastAsia="华文新魏" w:hAnsi="华文新魏" w:cs="华文新魏"/>
          <w:b/>
          <w:bCs/>
          <w:spacing w:val="15"/>
          <w:sz w:val="22"/>
          <w:szCs w:val="22"/>
        </w:rPr>
      </w:pPr>
    </w:p>
    <w:p>
      <w:pPr>
        <w:spacing w:line="360" w:lineRule="auto"/>
        <w:jc w:val="both"/>
        <w:rPr>
          <w:rFonts w:ascii="华文新魏" w:eastAsia="华文新魏" w:hAnsi="华文新魏" w:cs="华文新魏"/>
          <w:b/>
          <w:bCs/>
          <w:spacing w:val="15"/>
          <w:sz w:val="32"/>
          <w:szCs w:val="32"/>
        </w:rPr>
      </w:pPr>
      <w:r>
        <w:rPr>
          <w:rFonts w:ascii="华文新魏" w:eastAsia="华文新魏" w:hAnsi="华文新魏" w:cs="华文新魏"/>
          <w:b/>
          <w:bCs/>
          <w:spacing w:val="15"/>
          <w:sz w:val="22"/>
          <w:szCs w:val="22"/>
        </w:rPr>
        <w:t>选择性必修1中国古代史部分</w:t>
      </w:r>
    </w:p>
    <w:p>
      <w:pPr>
        <w:keepNext w:val="0"/>
        <w:keepLines w:val="0"/>
        <w:widowControl/>
        <w:suppressLineNumbers w:val="0"/>
        <w:spacing w:line="360" w:lineRule="auto"/>
        <w:jc w:val="left"/>
      </w:pPr>
      <w:r>
        <w:rPr>
          <w:rFonts w:ascii="宋体" w:eastAsia="宋体" w:hAnsi="宋体" w:cs="宋体" w:hint="eastAsia"/>
          <w:b w:val="0"/>
          <w:bCs w:val="0"/>
          <w:spacing w:val="15"/>
          <w:kern w:val="0"/>
          <w:sz w:val="24"/>
          <w:szCs w:val="24"/>
          <w:lang w:val="en-US" w:eastAsia="zh-CN" w:bidi="ar"/>
        </w:rPr>
        <w:t>1．先秦时期的政治制度</w:t>
      </w:r>
    </w:p>
    <w:tbl>
      <w:tblPr>
        <w:tblStyle w:val="TableNormal"/>
        <w:tblpPr w:leftFromText="180" w:rightFromText="180" w:vertAnchor="text" w:horzAnchor="page" w:tblpX="1243" w:tblpY="157"/>
        <w:tblOverlap w:val="never"/>
        <w:tblW w:w="10155" w:type="dxa"/>
        <w:tblInd w:w="0"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1320"/>
        <w:gridCol w:w="8835"/>
      </w:tblGrid>
      <w:tr>
        <w:tblPrEx>
          <w:tblW w:w="10155" w:type="dxa"/>
          <w:tblInd w:w="0"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c>
          <w:tcPr>
            <w:tcW w:w="13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i w:val="0"/>
                <w:iCs w:val="0"/>
                <w:caps w:val="0"/>
                <w:spacing w:val="8"/>
                <w:sz w:val="25"/>
                <w:szCs w:val="25"/>
              </w:rPr>
            </w:pPr>
            <w:r>
              <w:rPr>
                <w:rFonts w:ascii="黑体" w:eastAsia="黑体" w:hAnsi="宋体" w:cs="黑体"/>
                <w:b/>
                <w:bCs/>
                <w:i w:val="0"/>
                <w:iCs w:val="0"/>
                <w:caps w:val="0"/>
                <w:color w:val="000000"/>
                <w:spacing w:val="15"/>
                <w:kern w:val="0"/>
                <w:sz w:val="24"/>
                <w:szCs w:val="24"/>
                <w:lang w:val="en-US" w:eastAsia="zh-CN" w:bidi="ar"/>
              </w:rPr>
              <w:t>夏朝</w:t>
            </w:r>
          </w:p>
        </w:tc>
        <w:tc>
          <w:tcPr>
            <w:tcW w:w="883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b/>
                <w:bCs/>
                <w:i w:val="0"/>
                <w:iCs w:val="0"/>
                <w:caps w:val="0"/>
                <w:color w:val="000000"/>
                <w:spacing w:val="15"/>
                <w:kern w:val="0"/>
                <w:sz w:val="24"/>
                <w:szCs w:val="24"/>
                <w:lang w:val="en-US" w:eastAsia="zh-CN" w:bidi="ar"/>
              </w:rPr>
              <w:t>世袭制代替禅让制</w:t>
            </w:r>
          </w:p>
        </w:tc>
      </w:tr>
      <w:tr>
        <w:tblPrEx>
          <w:tblW w:w="10155" w:type="dxa"/>
          <w:tblInd w:w="0" w:type="dxa"/>
          <w:shd w:val="clear" w:color="auto" w:fill="FFFFFF"/>
          <w:tblCellMar>
            <w:top w:w="0" w:type="dxa"/>
            <w:left w:w="0" w:type="dxa"/>
            <w:bottom w:w="0" w:type="dxa"/>
            <w:right w:w="0" w:type="dxa"/>
          </w:tblCellMar>
        </w:tblPrEx>
        <w:tc>
          <w:tcPr>
            <w:tcW w:w="13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商朝</w:t>
            </w:r>
          </w:p>
        </w:tc>
        <w:tc>
          <w:tcPr>
            <w:tcW w:w="883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实行内外服制度</w:t>
            </w:r>
          </w:p>
        </w:tc>
      </w:tr>
      <w:tr>
        <w:tblPrEx>
          <w:tblW w:w="10155" w:type="dxa"/>
          <w:tblInd w:w="0" w:type="dxa"/>
          <w:shd w:val="clear" w:color="auto" w:fill="FFFFFF"/>
          <w:tblCellMar>
            <w:top w:w="0" w:type="dxa"/>
            <w:left w:w="0" w:type="dxa"/>
            <w:bottom w:w="0" w:type="dxa"/>
            <w:right w:w="0" w:type="dxa"/>
          </w:tblCellMar>
        </w:tblPrEx>
        <w:tc>
          <w:tcPr>
            <w:tcW w:w="13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西周</w:t>
            </w:r>
          </w:p>
        </w:tc>
        <w:tc>
          <w:tcPr>
            <w:tcW w:w="883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分封制与宗法制相配合，政治权力分配与血缘关系相结合，是西周政体的基本特征</w:t>
            </w:r>
          </w:p>
        </w:tc>
      </w:tr>
      <w:tr>
        <w:tblPrEx>
          <w:tblW w:w="10155" w:type="dxa"/>
          <w:tblInd w:w="0" w:type="dxa"/>
          <w:shd w:val="clear" w:color="auto" w:fill="FFFFFF"/>
          <w:tblCellMar>
            <w:top w:w="0" w:type="dxa"/>
            <w:left w:w="0" w:type="dxa"/>
            <w:bottom w:w="0" w:type="dxa"/>
            <w:right w:w="0" w:type="dxa"/>
          </w:tblCellMar>
        </w:tblPrEx>
        <w:tc>
          <w:tcPr>
            <w:tcW w:w="13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春秋战国</w:t>
            </w:r>
          </w:p>
        </w:tc>
        <w:tc>
          <w:tcPr>
            <w:tcW w:w="883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随着社会经济的发展，分封制和宗法制开始解体。各国进行变法改革，君主权力加强，郡县制、官僚制等制度产生</w:t>
            </w:r>
          </w:p>
        </w:tc>
      </w:tr>
    </w:tbl>
    <w:p>
      <w:pPr>
        <w:keepNext w:val="0"/>
        <w:keepLines w:val="0"/>
        <w:widowControl/>
        <w:suppressLineNumbers w:val="0"/>
        <w:spacing w:line="360" w:lineRule="auto"/>
        <w:jc w:val="left"/>
      </w:pPr>
      <w:r>
        <w:rPr>
          <w:rFonts w:ascii="仿宋" w:eastAsia="仿宋" w:hAnsi="仿宋" w:cs="仿宋"/>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2．秦至清的政治制度</w:t>
      </w: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860"/>
        <w:gridCol w:w="4647"/>
        <w:gridCol w:w="4648"/>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中央行政制度</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地方行政制度</w:t>
            </w:r>
          </w:p>
        </w:tc>
      </w:tr>
      <w:tr>
        <w:tblPrEx>
          <w:tblW w:w="10155" w:type="dxa"/>
          <w:jc w:val="center"/>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秦朝</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确立皇帝制度，皇帝之下，是由三公</w:t>
            </w:r>
            <w:r>
              <w:rPr>
                <w:rFonts w:ascii="楷体" w:eastAsia="楷体" w:hAnsi="楷体" w:cs="楷体" w:hint="eastAsia"/>
                <w:b/>
                <w:bCs/>
                <w:i w:val="0"/>
                <w:iCs w:val="0"/>
                <w:caps w:val="0"/>
                <w:color w:val="000000"/>
                <w:spacing w:val="15"/>
                <w:kern w:val="0"/>
                <w:sz w:val="24"/>
                <w:szCs w:val="24"/>
                <w:lang w:val="en-US" w:eastAsia="zh-CN" w:bidi="ar"/>
              </w:rPr>
              <w:t>（丞相、太尉和御史大夫）</w:t>
            </w:r>
            <w:r>
              <w:rPr>
                <w:rFonts w:ascii="宋体" w:eastAsia="宋体" w:hAnsi="宋体" w:cs="宋体" w:hint="eastAsia"/>
                <w:b/>
                <w:bCs/>
                <w:i w:val="0"/>
                <w:iCs w:val="0"/>
                <w:caps w:val="0"/>
                <w:color w:val="000000"/>
                <w:spacing w:val="15"/>
                <w:kern w:val="0"/>
                <w:sz w:val="24"/>
                <w:szCs w:val="24"/>
                <w:lang w:val="en-US" w:eastAsia="zh-CN" w:bidi="ar"/>
              </w:rPr>
              <w:t>九卿共同组成中央政府</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在全国推广郡县制，郡下设县或道。郡县主要官吏都由中央直接任命</w:t>
            </w:r>
          </w:p>
        </w:tc>
      </w:tr>
      <w:tr>
        <w:tblPrEx>
          <w:tblW w:w="10155" w:type="dxa"/>
          <w:jc w:val="center"/>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西汉</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汉武帝加强皇权，设立中朝，中央行政中枢的权力由丞相转移到皇帝手中</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实行郡国并行制</w:t>
            </w:r>
          </w:p>
        </w:tc>
      </w:tr>
      <w:tr>
        <w:tblPrEx>
          <w:tblW w:w="10155" w:type="dxa"/>
          <w:jc w:val="center"/>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东汉</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尚书台被确立为新的行政中枢，三公权力受到削弱</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州、郡、县三级制</w:t>
            </w:r>
          </w:p>
        </w:tc>
      </w:tr>
      <w:tr>
        <w:tblPrEx>
          <w:tblW w:w="10155" w:type="dxa"/>
          <w:jc w:val="center"/>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唐朝</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三省六部制体系完整，职责分明</w:t>
            </w:r>
            <w:r>
              <w:rPr>
                <w:rFonts w:ascii="楷体" w:eastAsia="楷体" w:hAnsi="楷体" w:cs="楷体" w:hint="eastAsia"/>
                <w:b/>
                <w:bCs/>
                <w:i w:val="0"/>
                <w:iCs w:val="0"/>
                <w:caps w:val="0"/>
                <w:color w:val="000000"/>
                <w:spacing w:val="15"/>
                <w:kern w:val="0"/>
                <w:sz w:val="24"/>
                <w:szCs w:val="24"/>
                <w:lang w:val="en-US" w:eastAsia="zh-CN" w:bidi="ar"/>
              </w:rPr>
              <w:t>（中书省负责决策与出令；门下省负责审议封驳：尚书省负责执行）</w:t>
            </w:r>
            <w:r>
              <w:rPr>
                <w:rFonts w:ascii="宋体" w:eastAsia="宋体" w:hAnsi="宋体" w:cs="宋体" w:hint="eastAsia"/>
                <w:b/>
                <w:bCs/>
                <w:i w:val="0"/>
                <w:iCs w:val="0"/>
                <w:caps w:val="0"/>
                <w:color w:val="000000"/>
                <w:spacing w:val="15"/>
                <w:kern w:val="0"/>
                <w:sz w:val="24"/>
                <w:szCs w:val="24"/>
                <w:lang w:val="en-US" w:eastAsia="zh-CN" w:bidi="ar"/>
              </w:rPr>
              <w:t>，相互制约，有效履行不同职能</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道、州、县三级制。唐中期以后，部分节度使拥兵自重，形成藩镇割据势力</w:t>
            </w:r>
          </w:p>
        </w:tc>
      </w:tr>
      <w:tr>
        <w:tblPrEx>
          <w:tblW w:w="10155" w:type="dxa"/>
          <w:jc w:val="center"/>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宋朝</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宰相是同中书门下平章事，设枢密院掌管军政，三司掌管财政大权，分割宰相权力</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宋体"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路、州、县三级制</w:t>
            </w:r>
          </w:p>
        </w:tc>
      </w:tr>
    </w:tbl>
    <w:p>
      <w:pPr>
        <w:sectPr>
          <w:headerReference w:type="default" r:id="rId5"/>
          <w:footerReference w:type="default" r:id="rId6"/>
          <w:pgSz w:w="11906" w:h="16838"/>
          <w:pgMar w:top="1440" w:right="1800" w:bottom="1440" w:left="1800" w:header="851" w:footer="992" w:gutter="0"/>
          <w:pgNumType w:fmt="decimal"/>
          <w:cols w:num="1" w:space="425"/>
          <w:docGrid w:type="lines" w:linePitch="312" w:charSpace="0"/>
        </w:sectPr>
      </w:pP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860"/>
        <w:gridCol w:w="4647"/>
        <w:gridCol w:w="4648"/>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元朝</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实行中书省总理全国政务的中枢制度，中书省长官就是宰相</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形成行省</w:t>
            </w:r>
            <w:r>
              <w:rPr>
                <w:rFonts w:ascii="楷体" w:eastAsia="楷体" w:hAnsi="楷体" w:cs="楷体" w:hint="eastAsia"/>
                <w:b/>
                <w:bCs/>
                <w:i w:val="0"/>
                <w:iCs w:val="0"/>
                <w:caps w:val="0"/>
                <w:color w:val="000000"/>
                <w:spacing w:val="15"/>
                <w:kern w:val="0"/>
                <w:sz w:val="24"/>
                <w:szCs w:val="24"/>
                <w:lang w:val="en-US" w:eastAsia="zh-CN" w:bidi="ar"/>
              </w:rPr>
              <w:t>（行省辖区广阔，军政大权集中，提高了行政效率，巩固了多民族国家统一，是我国省制的开端）</w:t>
            </w:r>
            <w:r>
              <w:rPr>
                <w:rFonts w:ascii="宋体" w:eastAsia="宋体" w:hAnsi="宋体" w:cs="宋体" w:hint="eastAsia"/>
                <w:b/>
                <w:bCs/>
                <w:i w:val="0"/>
                <w:iCs w:val="0"/>
                <w:caps w:val="0"/>
                <w:color w:val="000000"/>
                <w:spacing w:val="15"/>
                <w:kern w:val="0"/>
                <w:sz w:val="24"/>
                <w:szCs w:val="24"/>
                <w:lang w:val="en-US" w:eastAsia="zh-CN" w:bidi="ar"/>
              </w:rPr>
              <w:t>、路、府、州、县多级行政制度</w:t>
            </w:r>
          </w:p>
        </w:tc>
      </w:tr>
      <w:tr>
        <w:tblPrEx>
          <w:tblW w:w="10155" w:type="dxa"/>
          <w:jc w:val="center"/>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明朝</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明太祖废除丞相制度；明成祖时，设置内阁，内阁大学士备皇帝顾问，协助皇帝处理政务，内阁逐渐成为事实上的行政中枢</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省、府、县三级行政制度，行省权力被分割</w:t>
            </w:r>
          </w:p>
        </w:tc>
      </w:tr>
      <w:tr>
        <w:tblPrEx>
          <w:tblW w:w="10155" w:type="dxa"/>
          <w:jc w:val="center"/>
          <w:shd w:val="clear" w:color="auto" w:fill="FFFFFF"/>
          <w:tblCellMar>
            <w:top w:w="0" w:type="dxa"/>
            <w:left w:w="0" w:type="dxa"/>
            <w:bottom w:w="0" w:type="dxa"/>
            <w:right w:w="0" w:type="dxa"/>
          </w:tblCellMar>
        </w:tblPrEx>
        <w:trPr>
          <w:jc w:val="center"/>
        </w:trPr>
        <w:tc>
          <w:tcPr>
            <w:tcW w:w="72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清朝</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雍正帝时期，设置军机处，军机大臣直接秉承皇帝旨意，军机处逐渐成为掌管处理全国军政事务的中枢。内阁只负责处理一般事务</w:t>
            </w:r>
          </w:p>
        </w:tc>
        <w:tc>
          <w:tcPr>
            <w:tcW w:w="390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承袭明制，巡抚是一省长官，又设总督掌管军政大权</w:t>
            </w:r>
          </w:p>
        </w:tc>
      </w:tr>
    </w:tbl>
    <w:p>
      <w:pPr>
        <w:keepNext w:val="0"/>
        <w:keepLines w:val="0"/>
        <w:widowControl/>
        <w:suppressLineNumbers w:val="0"/>
        <w:spacing w:line="360" w:lineRule="auto"/>
        <w:jc w:val="left"/>
        <w:rPr>
          <w:rFonts w:ascii="仿宋" w:eastAsia="仿宋" w:hAnsi="仿宋" w:cs="仿宋" w:hint="eastAsia"/>
          <w:b w:val="0"/>
          <w:bCs w:val="0"/>
          <w:spacing w:val="15"/>
          <w:kern w:val="0"/>
          <w:sz w:val="24"/>
          <w:lang w:bidi="ar"/>
        </w:rPr>
      </w:pPr>
    </w:p>
    <w:p>
      <w:pPr>
        <w:keepNext w:val="0"/>
        <w:keepLines w:val="0"/>
        <w:widowControl/>
        <w:suppressLineNumbers w:val="0"/>
        <w:spacing w:line="360" w:lineRule="auto"/>
        <w:jc w:val="left"/>
        <w:rPr>
          <w:rFonts w:ascii="仿宋" w:eastAsia="仿宋" w:hAnsi="仿宋" w:cs="仿宋" w:hint="eastAsia"/>
          <w:b w:val="0"/>
          <w:bCs w:val="0"/>
          <w:spacing w:val="15"/>
          <w:kern w:val="0"/>
          <w:sz w:val="24"/>
          <w:lang w:bidi="ar"/>
        </w:rPr>
      </w:pPr>
    </w:p>
    <w:p>
      <w:pPr>
        <w:keepNext w:val="0"/>
        <w:keepLines w:val="0"/>
        <w:widowControl/>
        <w:suppressLineNumbers w:val="0"/>
        <w:spacing w:line="360" w:lineRule="auto"/>
        <w:jc w:val="left"/>
        <w:rPr>
          <w:rFonts w:ascii="仿宋" w:eastAsia="仿宋" w:hAnsi="仿宋" w:cs="仿宋" w:hint="eastAsia"/>
          <w:b w:val="0"/>
          <w:bCs w:val="0"/>
          <w:spacing w:val="15"/>
          <w:kern w:val="0"/>
          <w:sz w:val="24"/>
          <w:lang w:bidi="ar"/>
        </w:rPr>
      </w:pP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p>
    <w:p>
      <w:pPr>
        <w:keepNext w:val="0"/>
        <w:keepLines w:val="0"/>
        <w:widowControl/>
        <w:suppressLineNumbers w:val="0"/>
        <w:spacing w:line="360" w:lineRule="auto"/>
        <w:jc w:val="left"/>
      </w:pPr>
      <w:r>
        <w:rPr>
          <w:rFonts w:ascii="宋体" w:eastAsia="宋体" w:hAnsi="宋体" w:cs="宋体" w:hint="eastAsia"/>
          <w:b w:val="0"/>
          <w:bCs w:val="0"/>
          <w:spacing w:val="15"/>
          <w:kern w:val="0"/>
          <w:sz w:val="24"/>
          <w:szCs w:val="24"/>
          <w:lang w:val="en-US" w:eastAsia="zh-CN" w:bidi="ar"/>
        </w:rPr>
        <w:t>3．中国古代的重要变法和改革</w:t>
      </w: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1524"/>
        <w:gridCol w:w="5246"/>
        <w:gridCol w:w="3385"/>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152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p>
        </w:tc>
        <w:tc>
          <w:tcPr>
            <w:tcW w:w="523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主要内容</w:t>
            </w:r>
          </w:p>
        </w:tc>
        <w:tc>
          <w:tcPr>
            <w:tcW w:w="3379"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历史影响</w:t>
            </w:r>
          </w:p>
        </w:tc>
      </w:tr>
      <w:tr>
        <w:tblPrEx>
          <w:tblW w:w="10155" w:type="dxa"/>
          <w:jc w:val="center"/>
          <w:shd w:val="clear" w:color="auto" w:fill="FFFFFF"/>
          <w:tblCellMar>
            <w:top w:w="0" w:type="dxa"/>
            <w:left w:w="0" w:type="dxa"/>
            <w:bottom w:w="0" w:type="dxa"/>
            <w:right w:w="0" w:type="dxa"/>
          </w:tblCellMar>
        </w:tblPrEx>
        <w:trPr>
          <w:jc w:val="center"/>
        </w:trPr>
        <w:tc>
          <w:tcPr>
            <w:tcW w:w="152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商鞅变法</w:t>
            </w:r>
          </w:p>
        </w:tc>
        <w:tc>
          <w:tcPr>
            <w:tcW w:w="523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重农抑商，奖励耕织，奖励军功（军功爵制），“废井田，开阡陌”，什伍连坐，推行县制</w:t>
            </w:r>
          </w:p>
        </w:tc>
        <w:tc>
          <w:tcPr>
            <w:tcW w:w="3379"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打击了贵族特权，促进了封建政治、经济、军事的发展；为秦成就统一霸业奠定了基础</w:t>
            </w:r>
          </w:p>
        </w:tc>
      </w:tr>
      <w:tr>
        <w:tblPrEx>
          <w:tblW w:w="10155" w:type="dxa"/>
          <w:jc w:val="center"/>
          <w:shd w:val="clear" w:color="auto" w:fill="FFFFFF"/>
          <w:tblCellMar>
            <w:top w:w="0" w:type="dxa"/>
            <w:left w:w="0" w:type="dxa"/>
            <w:bottom w:w="0" w:type="dxa"/>
            <w:right w:w="0" w:type="dxa"/>
          </w:tblCellMar>
        </w:tblPrEx>
        <w:trPr>
          <w:trHeight w:val="23"/>
          <w:jc w:val="center"/>
        </w:trPr>
        <w:tc>
          <w:tcPr>
            <w:tcW w:w="152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北魏孝文帝改革</w:t>
            </w:r>
          </w:p>
        </w:tc>
        <w:tc>
          <w:tcPr>
            <w:tcW w:w="523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①第一阶段：实行俸禄制，推行均田制、三长制等②第二阶段：实行汉化改革</w:t>
            </w:r>
            <w:r>
              <w:rPr>
                <w:rFonts w:ascii="楷体" w:eastAsia="楷体" w:hAnsi="楷体" w:cs="楷体" w:hint="eastAsia"/>
                <w:b/>
                <w:bCs/>
                <w:i w:val="0"/>
                <w:iCs w:val="0"/>
                <w:caps w:val="0"/>
                <w:color w:val="000000"/>
                <w:spacing w:val="15"/>
                <w:kern w:val="0"/>
                <w:sz w:val="24"/>
                <w:szCs w:val="24"/>
                <w:lang w:val="en-US" w:eastAsia="zh-CN" w:bidi="ar"/>
              </w:rPr>
              <w:t>（迁都、服饰、语言、姓氏、门第、婚姻）</w:t>
            </w:r>
          </w:p>
        </w:tc>
        <w:tc>
          <w:tcPr>
            <w:tcW w:w="3379"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加速了北方各族人民的交融，缓和了民族矛盾，有利于北方经济的恢复与发展</w:t>
            </w:r>
          </w:p>
        </w:tc>
      </w:tr>
      <w:tr>
        <w:tblPrEx>
          <w:tblW w:w="10155" w:type="dxa"/>
          <w:jc w:val="center"/>
          <w:shd w:val="clear" w:color="auto" w:fill="FFFFFF"/>
          <w:tblCellMar>
            <w:top w:w="0" w:type="dxa"/>
            <w:left w:w="0" w:type="dxa"/>
            <w:bottom w:w="0" w:type="dxa"/>
            <w:right w:w="0" w:type="dxa"/>
          </w:tblCellMar>
        </w:tblPrEx>
        <w:trPr>
          <w:jc w:val="center"/>
        </w:trPr>
        <w:tc>
          <w:tcPr>
            <w:tcW w:w="152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庆历新政</w:t>
            </w:r>
          </w:p>
        </w:tc>
        <w:tc>
          <w:tcPr>
            <w:tcW w:w="523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以整顿吏治、改革腐败官僚机构为中心</w:t>
            </w:r>
          </w:p>
        </w:tc>
        <w:tc>
          <w:tcPr>
            <w:tcW w:w="3379"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触犯了官僚贵族们的既得利益，最终失败</w:t>
            </w:r>
          </w:p>
        </w:tc>
      </w:tr>
      <w:tr>
        <w:tblPrEx>
          <w:tblW w:w="10155" w:type="dxa"/>
          <w:jc w:val="center"/>
          <w:shd w:val="clear" w:color="auto" w:fill="FFFFFF"/>
          <w:tblCellMar>
            <w:top w:w="0" w:type="dxa"/>
            <w:left w:w="0" w:type="dxa"/>
            <w:bottom w:w="0" w:type="dxa"/>
            <w:right w:w="0" w:type="dxa"/>
          </w:tblCellMar>
        </w:tblPrEx>
        <w:trPr>
          <w:jc w:val="center"/>
        </w:trPr>
        <w:tc>
          <w:tcPr>
            <w:tcW w:w="152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王安石变法</w:t>
            </w:r>
          </w:p>
        </w:tc>
        <w:tc>
          <w:tcPr>
            <w:tcW w:w="523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p>
        </w:tc>
        <w:tc>
          <w:tcPr>
            <w:tcW w:w="3379"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p>
        </w:tc>
      </w:tr>
    </w:tbl>
    <w:p>
      <w:pPr>
        <w:sectPr>
          <w:headerReference w:type="default" r:id="rId7"/>
          <w:footerReference w:type="default" r:id="rId8"/>
          <w:type w:val="nextPage"/>
          <w:pgSz w:w="11906" w:h="16838"/>
          <w:pgMar w:top="1440" w:right="1800" w:bottom="1440" w:left="1800" w:header="851" w:footer="992" w:gutter="0"/>
          <w:pgNumType w:fmt="decimal" w:start="2"/>
          <w:cols w:num="1" w:space="425"/>
          <w:titlePg w:val="0"/>
          <w:docGrid w:type="lines" w:linePitch="312" w:charSpace="0"/>
        </w:sectPr>
      </w:pP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1524"/>
        <w:gridCol w:w="5246"/>
        <w:gridCol w:w="3385"/>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152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tc>
        <w:tc>
          <w:tcPr>
            <w:tcW w:w="523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针对官僚机构、财政制度、军事体制等方面的弊端，制定和推行了一系列变法的政策和措施，以达到富国强兵的目的</w:t>
            </w:r>
          </w:p>
        </w:tc>
        <w:tc>
          <w:tcPr>
            <w:tcW w:w="3379"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围绕变法问题，统治集团内部的分裂日益严重，引发党争，北宋逐渐走向衰亡</w:t>
            </w:r>
          </w:p>
        </w:tc>
      </w:tr>
      <w:tr>
        <w:tblPrEx>
          <w:tblW w:w="10155" w:type="dxa"/>
          <w:jc w:val="center"/>
          <w:shd w:val="clear" w:color="auto" w:fill="FFFFFF"/>
          <w:tblCellMar>
            <w:top w:w="0" w:type="dxa"/>
            <w:left w:w="0" w:type="dxa"/>
            <w:bottom w:w="0" w:type="dxa"/>
            <w:right w:w="0" w:type="dxa"/>
          </w:tblCellMar>
        </w:tblPrEx>
        <w:trPr>
          <w:jc w:val="center"/>
        </w:trPr>
        <w:tc>
          <w:tcPr>
            <w:tcW w:w="152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张居正改革</w:t>
            </w:r>
          </w:p>
        </w:tc>
        <w:tc>
          <w:tcPr>
            <w:tcW w:w="523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①政治方面：整肃吏治，加强官吏考核②经济方面：裁减开支，清丈土地，改革税制</w:t>
            </w:r>
            <w:r>
              <w:rPr>
                <w:rFonts w:ascii="楷体" w:eastAsia="楷体" w:hAnsi="楷体" w:cs="楷体" w:hint="eastAsia"/>
                <w:b/>
                <w:bCs/>
                <w:i w:val="0"/>
                <w:iCs w:val="0"/>
                <w:caps w:val="0"/>
                <w:color w:val="000000"/>
                <w:spacing w:val="15"/>
                <w:kern w:val="0"/>
                <w:sz w:val="24"/>
                <w:szCs w:val="24"/>
                <w:lang w:val="en-US" w:eastAsia="zh-CN" w:bidi="ar"/>
              </w:rPr>
              <w:t>（实行“一条鞭法”，即把各州县的田赋、徭役以及其他杂征总为一条，合并征收银两，按亩折算缴纳。这样大大简化了税制，方便征收税款，同时使地方官员难于作弊，进而增加财政收入）</w:t>
            </w:r>
          </w:p>
        </w:tc>
        <w:tc>
          <w:tcPr>
            <w:tcW w:w="3379"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国家财政收入增加，社会矛盾相对缓和，严重的封建统治危机得到暂时缓解。他死后，除一条鞭法外，其他改革几乎全部废止</w:t>
            </w:r>
          </w:p>
        </w:tc>
      </w:tr>
    </w:tbl>
    <w:p>
      <w:pPr>
        <w:keepNext w:val="0"/>
        <w:keepLines w:val="0"/>
        <w:widowControl/>
        <w:suppressLineNumbers w:val="0"/>
        <w:spacing w:line="360" w:lineRule="auto"/>
        <w:jc w:val="left"/>
      </w:pPr>
    </w:p>
    <w:p>
      <w:pPr>
        <w:keepNext w:val="0"/>
        <w:keepLines w:val="0"/>
        <w:widowControl/>
        <w:numPr>
          <w:ilvl w:val="0"/>
          <w:numId w:val="1"/>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中国古代选官制度的演变</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➊西周至春秋时期，实行世官制，贵族世代垄断高官，选拔官员的标准是血缘</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➋战国时期，实行举荐为官和军功爵制，各国鼓励举荐有才能的人为官，或依据军功大小授予官职</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➌秦朝，实行“以法为教”“以吏为师”，即向官吏学习律令而为官</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➍汉武帝时期，开始推行察举制，分常科（如孝廉、茂才）和特科（如贤良方正、贤良文学、明经）。察举制为两汉政权选拔了大批人才</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➎从曹魏开始，推行九品中正制，中正根据家世、道德和才能将士人分为九等，由吏部授官。九品中正制将选官权收归中央，加强了中央集权。但随着门阀士族势力的发展，逐渐形成“上品无寒门，下品无势族”的局面</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➏隋唐时期，科举制确立，以分科考试选拔人才为特点，分为制举和常举。两宋以后，科举成为选拔官员的主要途径</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➐明清科举考试分为乡试、会试与殿试三级，考试从四书五经中命题</w:t>
      </w:r>
      <w:r>
        <w:rPr>
          <w:rFonts w:ascii="宋体" w:eastAsia="宋体" w:hAnsi="宋体" w:cs="宋体"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5．中国古代的官员考核</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sectPr>
          <w:headerReference w:type="default" r:id="rId9"/>
          <w:footerReference w:type="default" r:id="rId10"/>
          <w:type w:val="nextPage"/>
          <w:pgSz w:w="11906" w:h="16838"/>
          <w:pgMar w:top="1440" w:right="1800" w:bottom="1440" w:left="1800" w:header="851" w:footer="992" w:gutter="0"/>
          <w:pgNumType w:fmt="decimal" w:start="3"/>
          <w:cols w:num="1" w:space="425"/>
          <w:titlePg w:val="0"/>
          <w:docGrid w:type="lines" w:linePitch="312" w:charSpace="0"/>
        </w:sectPr>
      </w:pPr>
      <w:r>
        <w:rPr>
          <w:rFonts w:ascii="宋体" w:eastAsia="宋体" w:hAnsi="宋体" w:cs="宋体" w:hint="eastAsia"/>
          <w:b w:val="0"/>
          <w:bCs w:val="0"/>
          <w:spacing w:val="15"/>
          <w:kern w:val="0"/>
          <w:sz w:val="24"/>
          <w:szCs w:val="24"/>
          <w:lang w:val="en-US" w:eastAsia="zh-CN" w:bidi="ar"/>
        </w:rPr>
        <w:t>➊秦汉时期，实行上计制，地方将户口垦田、钱谷入出、盗贼多少等情况上报中央，称为“上计”。上计考核的结果是官员赏罚的依据</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➋隋唐官员考核归属尚书省吏部。唐朝以品德和才能为标准考核官员，分为九等，依据考核结果确定官员升降</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➌明朝，实行考满（对官员任职期满的考核）和考察（外地官员的朝觐考察和京官的京察）制度</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➍清朝，实行考课制度，包括京察和大计，分别考察京官和外省文官</w:t>
      </w:r>
      <w:r>
        <w:rPr>
          <w:rFonts w:ascii="宋体" w:eastAsia="宋体" w:hAnsi="宋体" w:cs="宋体"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6．中国古代监察体系的演变</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➊秦汉建立了以御史大夫为首的中央监察体系</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➋汉武帝为加强中央集权，将全国划分为13个州，实行刺史制度，刺史代表皇帝巡行郡国，纠举豪强和郡国守、相的不法行为</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➌隋唐时期，以御史台为最高监察机构，其长官为御史大夫。此外，唐太宗将全国分为十道监察区，委派监察官巡回监察</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➍宋代重要变化是台谏合一，御史拥有了谏官的议事权，谏官拥有了御史的监察权（台谏合一使得谏官和御史两支监察队伍共同监督包括宰相在内的百官，从而进一步强化了皇权）</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➎元朝，中央设御史台，地方设行御史台、肃政廉访司</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➏明朝，都察院监察御史负责纠察内外百官，还代皇帝巡按各省。六科给事中负责皇帝制敕与大臣奏疏的封还驳正，稽查六部百司之事</w:t>
      </w:r>
      <w:r>
        <w:rPr>
          <w:rFonts w:ascii="宋体" w:eastAsia="宋体" w:hAnsi="宋体" w:cs="宋体"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7．中国古代的法治与教化</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➊西周建立了以宗法为核心的礼制，提出“敬天保民”的思想，有一定的进步性</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sectPr>
          <w:headerReference w:type="default" r:id="rId11"/>
          <w:footerReference w:type="default" r:id="rId12"/>
          <w:type w:val="nextPage"/>
          <w:pgSz w:w="11906" w:h="16838"/>
          <w:pgMar w:top="1440" w:right="1800" w:bottom="1440" w:left="1800" w:header="851" w:footer="992" w:gutter="0"/>
          <w:pgNumType w:fmt="decimal" w:start="4"/>
          <w:cols w:num="1" w:space="425"/>
          <w:titlePg w:val="0"/>
          <w:docGrid w:type="lines" w:linePitch="312" w:charSpace="0"/>
        </w:sectPr>
      </w:pP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➋春秋战国时期，王室衰微，大国争霸，礼崩乐坏。诸侯各国纷纷寻求治国新思想，其中以儒家的德治思想与法家的法治思想影响最大。儒家以孔子、孟子为代表的，认为人性善，主张德治，即通过道德礼义教化民众，重视民生与民意，有积极意义，但不适用于兼并战争激烈的战国时期。法家以商鞅、韩非为代表的，认为人性恶，主张法治。法家思想既能带来富国强兵的现实利益，又满足了各国君主专制的愿望，更符合战国时期各国的需要</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➌秦以法家思想治国，推动了律的编纂；汉沿袭秦律，制成《九章律》➍魏晋时期，律令儒家化是最大变化，此后法律以亲属之间的尊卑亲疏作为量刑的重要原则之一，目的在于维护儒家提倡的三纲五常</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➎《唐律疏议》是礼法结合的典范，是中国现存最早、最为完整的封建法典，是中华法系确立的标志。《大唐开元礼》是一部体系庞大、体例严谨、内容繁复的礼仪法典，也是秦汉以来封建礼仪制度的集大成</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➏宋朝以后，理学在社会上广泛传播，深入社会基层，并以乡约形式直接面向底层百姓宣讲。北宋吕大钧兄弟是乡约的创造者，吕大钧撰写的《吕氏乡约》，是儒学士人教化乡里的范本</w:t>
      </w:r>
    </w:p>
    <w:p>
      <w:pPr>
        <w:keepNext w:val="0"/>
        <w:keepLines w:val="0"/>
        <w:widowControl/>
        <w:numPr>
          <w:ilvl w:val="0"/>
          <w:numId w:val="0"/>
        </w:numPr>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➐明朝制定了《大明律》，在司法实践中重视“例”，开创了律例合编的体例。明朝后期，乡约改为宣讲明太祖朱元璋的“六谕”，使乡约逐渐带有强制力</w:t>
      </w:r>
    </w:p>
    <w:p>
      <w:pPr>
        <w:keepNext w:val="0"/>
        <w:keepLines w:val="0"/>
        <w:widowControl/>
        <w:numPr>
          <w:ilvl w:val="0"/>
          <w:numId w:val="0"/>
        </w:numPr>
        <w:suppressLineNumbers w:val="0"/>
        <w:spacing w:line="360" w:lineRule="auto"/>
        <w:jc w:val="left"/>
      </w:pPr>
      <w:r>
        <w:rPr>
          <w:rFonts w:ascii="宋体" w:eastAsia="宋体" w:hAnsi="宋体" w:cs="宋体" w:hint="eastAsia"/>
          <w:b w:val="0"/>
          <w:bCs w:val="0"/>
          <w:spacing w:val="15"/>
          <w:kern w:val="0"/>
          <w:sz w:val="24"/>
          <w:szCs w:val="24"/>
          <w:lang w:val="en-US" w:eastAsia="zh-CN" w:bidi="ar"/>
        </w:rPr>
        <w:t>➑清朝法典沿袭《大明律》，同样重视例，制定了《大清律例》。乡约方面，清朝宣讲内容变成了康熙帝的“圣谕十六条”和雍正帝《圣谕广训》，宣讲时也常常引用《大清律例》。至此，乡约经政府利用和推广而具有约束力，并与法律合流</w:t>
      </w:r>
      <w:r>
        <w:rPr>
          <w:rFonts w:ascii="仿宋" w:eastAsia="仿宋" w:hAnsi="仿宋" w:cs="仿宋"/>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8．中国古代的民族关系</w:t>
      </w: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853"/>
        <w:gridCol w:w="9302"/>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i w:val="0"/>
                <w:iCs w:val="0"/>
                <w:caps w:val="0"/>
                <w:spacing w:val="8"/>
                <w:sz w:val="25"/>
                <w:szCs w:val="25"/>
              </w:rPr>
            </w:pPr>
            <w:r>
              <w:rPr>
                <w:rFonts w:ascii="黑体" w:eastAsia="黑体" w:hAnsi="宋体" w:cs="黑体"/>
                <w:b/>
                <w:bCs/>
                <w:i w:val="0"/>
                <w:iCs w:val="0"/>
                <w:caps w:val="0"/>
                <w:color w:val="000000"/>
                <w:spacing w:val="15"/>
                <w:kern w:val="0"/>
                <w:sz w:val="24"/>
                <w:szCs w:val="24"/>
                <w:lang w:val="en-US" w:eastAsia="zh-CN" w:bidi="ar"/>
              </w:rPr>
              <w:t>秦朝</w:t>
            </w:r>
          </w:p>
        </w:tc>
        <w:tc>
          <w:tcPr>
            <w:tcW w:w="78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①中央设典客、典属国等官职来管理民族事务②北逐匈奴，修筑长城；南抚夷、越，设南海郡、桂林郡、象郡等</w:t>
            </w:r>
          </w:p>
        </w:tc>
      </w:tr>
      <w:tr>
        <w:tblPrEx>
          <w:tblW w:w="10155" w:type="dxa"/>
          <w:jc w:val="center"/>
          <w:shd w:val="clear" w:color="auto" w:fill="FFFFFF"/>
          <w:tblCellMar>
            <w:top w:w="0" w:type="dxa"/>
            <w:left w:w="0" w:type="dxa"/>
            <w:bottom w:w="0" w:type="dxa"/>
            <w:right w:w="0" w:type="dxa"/>
          </w:tblCellMar>
        </w:tblPrEx>
        <w:trPr>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汉朝</w:t>
            </w:r>
          </w:p>
        </w:tc>
        <w:tc>
          <w:tcPr>
            <w:tcW w:w="78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设大鸿胪管理民族事务②对北方的匈奴，由和亲政策到武力解决③在河西走廊设武威、张掖、酒泉、敦煌四郡，合称“河西四郡”④设西域都护府，作为管理西域的军政机构；在东北，设护乌桓校尉⑤在边疆地区推行屯戍政策</w:t>
            </w:r>
          </w:p>
        </w:tc>
      </w:tr>
      <w:tr>
        <w:tblPrEx>
          <w:tblW w:w="10155" w:type="dxa"/>
          <w:jc w:val="center"/>
          <w:shd w:val="clear" w:color="auto" w:fill="FFFFFF"/>
          <w:tblCellMar>
            <w:top w:w="0" w:type="dxa"/>
            <w:left w:w="0" w:type="dxa"/>
            <w:bottom w:w="0" w:type="dxa"/>
            <w:right w:w="0" w:type="dxa"/>
          </w:tblCellMar>
        </w:tblPrEx>
        <w:trPr>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隋朝</w:t>
            </w:r>
          </w:p>
        </w:tc>
        <w:tc>
          <w:tcPr>
            <w:tcW w:w="78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p>
        </w:tc>
      </w:tr>
    </w:tbl>
    <w:p>
      <w:pPr>
        <w:sectPr>
          <w:headerReference w:type="default" r:id="rId13"/>
          <w:footerReference w:type="default" r:id="rId14"/>
          <w:type w:val="nextPage"/>
          <w:pgSz w:w="11906" w:h="16838"/>
          <w:pgMar w:top="1440" w:right="1800" w:bottom="1440" w:left="1800" w:header="851" w:footer="992" w:gutter="0"/>
          <w:pgNumType w:fmt="decimal" w:start="5"/>
          <w:cols w:num="1" w:space="425"/>
          <w:titlePg w:val="0"/>
          <w:docGrid w:type="lines" w:linePitch="312" w:charSpace="0"/>
        </w:sectPr>
      </w:pP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853"/>
        <w:gridCol w:w="9302"/>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tc>
        <w:tc>
          <w:tcPr>
            <w:tcW w:w="78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隋唐时期，负责民族事务的机构是尚书省的礼部及鸿胪寺②突厥、吐谷浑、党项等周边民族先后归附隋朝③加强对岭南地区各族的治理，册封百越首领冼夫人为谯国夫人④在边疆主要推行郡县制⑤三次派人抵达流求</w:t>
            </w:r>
          </w:p>
        </w:tc>
      </w:tr>
      <w:tr>
        <w:tblPrEx>
          <w:tblW w:w="10155" w:type="dxa"/>
          <w:jc w:val="center"/>
          <w:shd w:val="clear" w:color="auto" w:fill="FFFFFF"/>
          <w:tblCellMar>
            <w:top w:w="0" w:type="dxa"/>
            <w:left w:w="0" w:type="dxa"/>
            <w:bottom w:w="0" w:type="dxa"/>
            <w:right w:w="0" w:type="dxa"/>
          </w:tblCellMar>
        </w:tblPrEx>
        <w:trPr>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唐朝</w:t>
            </w:r>
          </w:p>
        </w:tc>
        <w:tc>
          <w:tcPr>
            <w:tcW w:w="78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①西北边疆各族称唐太宗为“天可汗”②与吐蕃和亲、会盟；加强与南诏联系③唐朝管理民族关系的机构主要是大都护府、都督府、羁縻州</w:t>
            </w:r>
          </w:p>
        </w:tc>
      </w:tr>
      <w:tr>
        <w:tblPrEx>
          <w:tblW w:w="10155" w:type="dxa"/>
          <w:jc w:val="center"/>
          <w:shd w:val="clear" w:color="auto" w:fill="FFFFFF"/>
          <w:tblCellMar>
            <w:top w:w="0" w:type="dxa"/>
            <w:left w:w="0" w:type="dxa"/>
            <w:bottom w:w="0" w:type="dxa"/>
            <w:right w:w="0" w:type="dxa"/>
          </w:tblCellMar>
        </w:tblPrEx>
        <w:trPr>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元朝</w:t>
            </w:r>
          </w:p>
        </w:tc>
        <w:tc>
          <w:tcPr>
            <w:tcW w:w="78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①民族政策上，一方面“行汉法”，另一方面对不同民族实行明显的差别对待政策</w:t>
            </w:r>
            <w:r>
              <w:rPr>
                <w:rFonts w:ascii="楷体" w:eastAsia="楷体" w:hAnsi="楷体" w:cs="楷体"/>
                <w:b/>
                <w:bCs/>
                <w:i w:val="0"/>
                <w:iCs w:val="0"/>
                <w:caps w:val="0"/>
                <w:color w:val="000000"/>
                <w:spacing w:val="15"/>
                <w:kern w:val="0"/>
                <w:sz w:val="24"/>
                <w:szCs w:val="24"/>
                <w:lang w:val="en-US" w:eastAsia="zh-CN" w:bidi="ar"/>
              </w:rPr>
              <w:t>（“四等人制”）</w:t>
            </w:r>
            <w:r>
              <w:rPr>
                <w:rFonts w:ascii="宋体" w:eastAsia="宋体" w:hAnsi="宋体" w:cs="宋体" w:hint="eastAsia"/>
                <w:b/>
                <w:bCs/>
                <w:i w:val="0"/>
                <w:iCs w:val="0"/>
                <w:caps w:val="0"/>
                <w:color w:val="000000"/>
                <w:spacing w:val="15"/>
                <w:kern w:val="0"/>
                <w:sz w:val="24"/>
                <w:szCs w:val="24"/>
                <w:lang w:val="en-US" w:eastAsia="zh-CN" w:bidi="ar"/>
              </w:rPr>
              <w:t>②设宣政院管理佛教和藏族事务③在东北、云南等地设行省，征发赋役</w:t>
            </w:r>
          </w:p>
        </w:tc>
      </w:tr>
      <w:tr>
        <w:tblPrEx>
          <w:tblW w:w="10155" w:type="dxa"/>
          <w:jc w:val="center"/>
          <w:shd w:val="clear" w:color="auto" w:fill="FFFFFF"/>
          <w:tblCellMar>
            <w:top w:w="0" w:type="dxa"/>
            <w:left w:w="0" w:type="dxa"/>
            <w:bottom w:w="0" w:type="dxa"/>
            <w:right w:w="0" w:type="dxa"/>
          </w:tblCellMar>
        </w:tblPrEx>
        <w:trPr>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明朝</w:t>
            </w:r>
          </w:p>
        </w:tc>
        <w:tc>
          <w:tcPr>
            <w:tcW w:w="78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①管理民族事务的中央机构有礼部、鸿胪寺和提督四夷馆②修筑长城，并沿长城布置一系列军镇，号“九边”③开放马市，与蒙古、女真各族开展贸易④加强边疆治理</w:t>
            </w:r>
            <w:r>
              <w:rPr>
                <w:rFonts w:ascii="楷体" w:eastAsia="楷体" w:hAnsi="楷体" w:cs="楷体" w:hint="eastAsia"/>
                <w:b/>
                <w:bCs/>
                <w:i w:val="0"/>
                <w:iCs w:val="0"/>
                <w:caps w:val="0"/>
                <w:color w:val="000000"/>
                <w:spacing w:val="15"/>
                <w:kern w:val="0"/>
                <w:sz w:val="24"/>
                <w:szCs w:val="24"/>
                <w:lang w:val="en-US" w:eastAsia="zh-CN" w:bidi="ar"/>
              </w:rPr>
              <w:t>（东北、西北、西南、西藏）</w:t>
            </w:r>
          </w:p>
        </w:tc>
      </w:tr>
      <w:tr>
        <w:tblPrEx>
          <w:tblW w:w="10155" w:type="dxa"/>
          <w:jc w:val="center"/>
          <w:shd w:val="clear" w:color="auto" w:fill="FFFFFF"/>
          <w:tblCellMar>
            <w:top w:w="0" w:type="dxa"/>
            <w:left w:w="0" w:type="dxa"/>
            <w:bottom w:w="0" w:type="dxa"/>
            <w:right w:w="0" w:type="dxa"/>
          </w:tblCellMar>
        </w:tblPrEx>
        <w:trPr>
          <w:trHeight w:val="219"/>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清朝</w:t>
            </w:r>
          </w:p>
        </w:tc>
        <w:tc>
          <w:tcPr>
            <w:tcW w:w="78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①设立理藩院管理边疆民族事务②满蒙联姻③平定漠西蒙古准噶尔部叛乱，土尔扈特部回归祖国，巩固西北边疆④册封达赖、班禅，设西宁办事大臣、驻藏办事大臣等⑤在西南地区进行“改土归流”</w:t>
            </w:r>
          </w:p>
        </w:tc>
      </w:tr>
    </w:tbl>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仿宋" w:eastAsia="仿宋" w:hAnsi="仿宋" w:cs="仿宋"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9．中国古代的对外交往</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➊汉代，路上丝绸之路的开辟，经河西走廊向中亚、西亚延伸，可到达地中海沿岸的大秦</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➋唐宋时期，海上丝绸之路活跃，可到达印度、波斯湾地区</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➌明清时期，政府致力于维护朝贡体制和朝贡贸易体系，在对外关系上实行海禁和闭关锁国政策</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➍18世纪，英国马戛尔尼使团来到中国，试图打开中国市场，但遭到清朝皇帝的拒绝，关上了中国对外交往的大门</w:t>
      </w:r>
      <w:r>
        <w:rPr>
          <w:rFonts w:ascii="仿宋" w:eastAsia="仿宋" w:hAnsi="仿宋" w:cs="仿宋"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10．中国古代的货币演进</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➊最早的货币可能是海贝。大约在商朝后期，开始岀现铜铸币</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sectPr>
          <w:headerReference w:type="default" r:id="rId15"/>
          <w:footerReference w:type="default" r:id="rId16"/>
          <w:type w:val="nextPage"/>
          <w:pgSz w:w="11906" w:h="16838"/>
          <w:pgMar w:top="1440" w:right="1800" w:bottom="1440" w:left="1800" w:header="851" w:footer="992" w:gutter="0"/>
          <w:pgNumType w:fmt="decimal" w:start="6"/>
          <w:cols w:num="1" w:space="425"/>
          <w:titlePg w:val="0"/>
          <w:docGrid w:type="lines" w:linePitch="312" w:charSpace="0"/>
        </w:sectPr>
      </w:pPr>
      <w:r>
        <w:rPr>
          <w:rFonts w:ascii="宋体" w:eastAsia="宋体" w:hAnsi="宋体" w:cs="宋体" w:hint="eastAsia"/>
          <w:b w:val="0"/>
          <w:bCs w:val="0"/>
          <w:spacing w:val="15"/>
          <w:kern w:val="0"/>
          <w:sz w:val="24"/>
          <w:szCs w:val="24"/>
          <w:lang w:val="en-US" w:eastAsia="zh-CN" w:bidi="ar"/>
        </w:rPr>
        <w:t>➋春秋战国时期，各国分别使用布币、刀币、圜钱、蚁鼻钱等多种样式的铜铸币。秦朝将货币统一为圆形方孔钱，这种样式在此后被长期沿用➌北宋出现的“交子”是世界上最早的纸币</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➍自明朝中期起，白银逐渐成为国家财政和民间交易的基本支付手段</w:t>
      </w:r>
      <w:r>
        <w:rPr>
          <w:rFonts w:ascii="仿宋" w:eastAsia="仿宋" w:hAnsi="仿宋" w:cs="仿宋"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11．中国古代赋役制度的演变</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➊秦汉时期的赋役包括田赋、人头税和徭役，秦朝赋役沉重，汉初统治者实行“与民休息”政策，民众的负担大大下降</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➋隋朝废除前代许多苛捐杂税，主要向民众征收租（指田租，缴纳谷物）调（指户税，缴纳帛或布）役（服徭役和兵役）</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➌唐朝前期，实行租庸调制，基础是均田制，租、调之外的役，可以用“庸”代替，即缴纳一定的绢或布来替代徭役</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➍唐中后期，实行两税法，按田亩征收地税，按人丁、资产征收户税（简化税收名目，扩大征税对象，保证国家的财政收入，减轻政府对农民的人身控制）</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➎明朝正统年间，江南部分税粮折银征收送赴北京，称“金花银”</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➏明朝后期，随着商品经济的发展与白银流通量的增加，张居正改革后推行一条鞭法。即实行赋役合并、一概折银。一条鞭法是中国赋役制度上的重大变革</w:t>
      </w:r>
    </w:p>
    <w:p>
      <w:pPr>
        <w:keepNext w:val="0"/>
        <w:keepLines w:val="0"/>
        <w:widowControl/>
        <w:suppressLineNumbers w:val="0"/>
        <w:spacing w:line="360" w:lineRule="auto"/>
        <w:jc w:val="left"/>
      </w:pPr>
      <w:r>
        <w:rPr>
          <w:rFonts w:ascii="宋体" w:eastAsia="宋体" w:hAnsi="宋体" w:cs="宋体" w:hint="eastAsia"/>
          <w:b w:val="0"/>
          <w:bCs w:val="0"/>
          <w:spacing w:val="15"/>
          <w:kern w:val="0"/>
          <w:sz w:val="24"/>
          <w:szCs w:val="24"/>
          <w:lang w:val="en-US" w:eastAsia="zh-CN" w:bidi="ar"/>
        </w:rPr>
        <w:t>➐清朝，康熙帝规定“滋生人丁，永不加赋”。雍正帝实行“摊丁入亩”。中国历史上存在了约2000年的人头税彻底废除，国家对百姓的人身束缚进一步减弱</w:t>
      </w:r>
      <w:r>
        <w:rPr>
          <w:rFonts w:ascii="仿宋" w:eastAsia="仿宋" w:hAnsi="仿宋" w:cs="仿宋"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12．中国古代户籍制度的演变国家大规模编排民户，制定户籍，始于战国时期。对封建国家而言，赋役是国家财政根本，而户籍是赋役征发的依据，因此历代王朝都非常重视户籍的编制和管理</w:t>
      </w: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941"/>
        <w:gridCol w:w="9214"/>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79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秦朝</w:t>
            </w:r>
          </w:p>
        </w:tc>
        <w:tc>
          <w:tcPr>
            <w:tcW w:w="773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实行分类登记制度</w:t>
            </w:r>
          </w:p>
        </w:tc>
      </w:tr>
      <w:tr>
        <w:tblPrEx>
          <w:tblW w:w="10155" w:type="dxa"/>
          <w:jc w:val="center"/>
          <w:shd w:val="clear" w:color="auto" w:fill="FFFFFF"/>
          <w:tblCellMar>
            <w:top w:w="0" w:type="dxa"/>
            <w:left w:w="0" w:type="dxa"/>
            <w:bottom w:w="0" w:type="dxa"/>
            <w:right w:w="0" w:type="dxa"/>
          </w:tblCellMar>
        </w:tblPrEx>
        <w:trPr>
          <w:jc w:val="center"/>
        </w:trPr>
        <w:tc>
          <w:tcPr>
            <w:tcW w:w="79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汉朝</w:t>
            </w:r>
          </w:p>
        </w:tc>
        <w:tc>
          <w:tcPr>
            <w:tcW w:w="773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户是政府征派赋役的单位，百姓成了封建国家的“编户齐民”</w:t>
            </w:r>
          </w:p>
        </w:tc>
      </w:tr>
      <w:tr>
        <w:tblPrEx>
          <w:tblW w:w="10155" w:type="dxa"/>
          <w:jc w:val="center"/>
          <w:shd w:val="clear" w:color="auto" w:fill="FFFFFF"/>
          <w:tblCellMar>
            <w:top w:w="0" w:type="dxa"/>
            <w:left w:w="0" w:type="dxa"/>
            <w:bottom w:w="0" w:type="dxa"/>
            <w:right w:w="0" w:type="dxa"/>
          </w:tblCellMar>
        </w:tblPrEx>
        <w:trPr>
          <w:jc w:val="center"/>
        </w:trPr>
        <w:tc>
          <w:tcPr>
            <w:tcW w:w="79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元朝</w:t>
            </w:r>
          </w:p>
        </w:tc>
        <w:tc>
          <w:tcPr>
            <w:tcW w:w="773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户籍按职业划分，统称为“诸色户计”。一旦定籍，世代相袭</w:t>
            </w:r>
          </w:p>
        </w:tc>
      </w:tr>
      <w:tr>
        <w:tblPrEx>
          <w:tblW w:w="10155" w:type="dxa"/>
          <w:jc w:val="center"/>
          <w:shd w:val="clear" w:color="auto" w:fill="FFFFFF"/>
          <w:tblCellMar>
            <w:top w:w="0" w:type="dxa"/>
            <w:left w:w="0" w:type="dxa"/>
            <w:bottom w:w="0" w:type="dxa"/>
            <w:right w:w="0" w:type="dxa"/>
          </w:tblCellMar>
        </w:tblPrEx>
        <w:trPr>
          <w:jc w:val="center"/>
        </w:trPr>
        <w:tc>
          <w:tcPr>
            <w:tcW w:w="79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明朝</w:t>
            </w:r>
          </w:p>
        </w:tc>
        <w:tc>
          <w:tcPr>
            <w:tcW w:w="773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继承元朝做法，户籍册称“黄册”，以里甲制为基础</w:t>
            </w:r>
          </w:p>
        </w:tc>
      </w:tr>
      <w:tr>
        <w:tblPrEx>
          <w:tblW w:w="10155" w:type="dxa"/>
          <w:jc w:val="center"/>
          <w:shd w:val="clear" w:color="auto" w:fill="FFFFFF"/>
          <w:tblCellMar>
            <w:top w:w="0" w:type="dxa"/>
            <w:left w:w="0" w:type="dxa"/>
            <w:bottom w:w="0" w:type="dxa"/>
            <w:right w:w="0" w:type="dxa"/>
          </w:tblCellMar>
        </w:tblPrEx>
        <w:trPr>
          <w:jc w:val="center"/>
        </w:trPr>
        <w:tc>
          <w:tcPr>
            <w:tcW w:w="79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清朝</w:t>
            </w:r>
          </w:p>
        </w:tc>
        <w:tc>
          <w:tcPr>
            <w:tcW w:w="773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赋役实行固定丁银、摊丁入亩后，户籍作用削弱。乾隆年间，户籍永停编审</w:t>
            </w:r>
          </w:p>
        </w:tc>
      </w:tr>
    </w:tbl>
    <w:p>
      <w:pPr>
        <w:sectPr>
          <w:headerReference w:type="default" r:id="rId17"/>
          <w:footerReference w:type="default" r:id="rId18"/>
          <w:type w:val="nextPage"/>
          <w:pgSz w:w="11906" w:h="16838"/>
          <w:pgMar w:top="1440" w:right="1800" w:bottom="1440" w:left="1800" w:header="851" w:footer="992" w:gutter="0"/>
          <w:pgNumType w:fmt="decimal" w:start="7"/>
          <w:cols w:num="1" w:space="425"/>
          <w:titlePg w:val="0"/>
          <w:docGrid w:type="lines" w:linePitch="312" w:charSpace="0"/>
        </w:sectPr>
      </w:pP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仿宋" w:eastAsia="仿宋" w:hAnsi="仿宋" w:cs="仿宋"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13．中国古代的基层组织与社会治理封建时代基层组织的任务是征发赋役和维护稳定。此外，封建社会历代政府都注重建立基层民众的自我管理与相互监督机制</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➊从秦汉到明清，县是最基层的行政机构。秦汉时期，县下设乡和里。乡设三老（掌教化）、啬夫（掌狱讼、赋税）、游徼（掌盗捕）；里设里正；亭设亭长，负责传递政令和维护治安（乡里制度是古代封建国家政权结构中最基层的治理单位，拥有按比户口、宣布教化、督催赋税、摊派力役、维持治安、兼理司法的职权）。此外，实行什伍组织，相互监督</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➋唐朝以百户为里，五里为乡，城内设坊，郊外设村。此外，实行邻保制度，彼此相互监督</w:t>
      </w:r>
    </w:p>
    <w:p>
      <w:pPr>
        <w:keepNext w:val="0"/>
        <w:keepLines w:val="0"/>
        <w:widowControl/>
        <w:suppressLineNumbers w:val="0"/>
        <w:spacing w:line="360" w:lineRule="auto"/>
        <w:jc w:val="left"/>
        <w:rPr>
          <w:rFonts w:ascii="宋体" w:eastAsia="宋体" w:hAnsi="宋体" w:cs="宋体" w:hint="eastAsia"/>
          <w:b w:val="0"/>
          <w:bCs w:val="0"/>
          <w:spacing w:val="15"/>
          <w:kern w:val="0"/>
          <w:sz w:val="24"/>
          <w:lang w:bidi="ar"/>
        </w:rPr>
      </w:pPr>
      <w:r>
        <w:rPr>
          <w:rFonts w:ascii="宋体" w:eastAsia="宋体" w:hAnsi="宋体" w:cs="宋体" w:hint="eastAsia"/>
          <w:b w:val="0"/>
          <w:bCs w:val="0"/>
          <w:spacing w:val="15"/>
          <w:kern w:val="0"/>
          <w:sz w:val="24"/>
          <w:szCs w:val="24"/>
          <w:lang w:val="en-US" w:eastAsia="zh-CN" w:bidi="ar"/>
        </w:rPr>
        <w:t>➌明朝实行里甲制，王守仁任南赣巡抚时推行十家牌法</w:t>
      </w:r>
    </w:p>
    <w:p>
      <w:pPr>
        <w:keepNext w:val="0"/>
        <w:keepLines w:val="0"/>
        <w:widowControl/>
        <w:suppressLineNumbers w:val="0"/>
        <w:spacing w:line="360" w:lineRule="auto"/>
        <w:jc w:val="left"/>
      </w:pPr>
      <w:r>
        <w:rPr>
          <w:rFonts w:ascii="宋体" w:eastAsia="宋体" w:hAnsi="宋体" w:cs="宋体" w:hint="eastAsia"/>
          <w:b w:val="0"/>
          <w:bCs w:val="0"/>
          <w:spacing w:val="15"/>
          <w:kern w:val="0"/>
          <w:sz w:val="24"/>
          <w:szCs w:val="24"/>
          <w:lang w:val="en-US" w:eastAsia="zh-CN" w:bidi="ar"/>
        </w:rPr>
        <w:t>➍清初实行里甲制，后来推行保甲制。至此，兼具区划和户籍管理性质的乡里制与旨在维护社会治安的保甲制合一</w:t>
      </w:r>
      <w:r>
        <w:rPr>
          <w:rFonts w:ascii="仿宋" w:eastAsia="仿宋" w:hAnsi="仿宋" w:cs="仿宋"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14．中国古代的社会救济</w:t>
      </w: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1014"/>
        <w:gridCol w:w="9141"/>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85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汉朝</w:t>
            </w:r>
          </w:p>
        </w:tc>
        <w:tc>
          <w:tcPr>
            <w:tcW w:w="767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建立常平仓制度，积谷备仓，调节粮价</w:t>
            </w:r>
          </w:p>
        </w:tc>
      </w:tr>
      <w:tr>
        <w:tblPrEx>
          <w:tblW w:w="10155" w:type="dxa"/>
          <w:jc w:val="center"/>
          <w:shd w:val="clear" w:color="auto" w:fill="FFFFFF"/>
          <w:tblCellMar>
            <w:top w:w="0" w:type="dxa"/>
            <w:left w:w="0" w:type="dxa"/>
            <w:bottom w:w="0" w:type="dxa"/>
            <w:right w:w="0" w:type="dxa"/>
          </w:tblCellMar>
        </w:tblPrEx>
        <w:trPr>
          <w:jc w:val="center"/>
        </w:trPr>
        <w:tc>
          <w:tcPr>
            <w:tcW w:w="85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隋唐</w:t>
            </w:r>
          </w:p>
        </w:tc>
        <w:tc>
          <w:tcPr>
            <w:tcW w:w="767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政府既重视官方储备，也大力提倡民间积储</w:t>
            </w:r>
          </w:p>
        </w:tc>
      </w:tr>
      <w:tr>
        <w:tblPrEx>
          <w:tblW w:w="10155" w:type="dxa"/>
          <w:jc w:val="center"/>
          <w:shd w:val="clear" w:color="auto" w:fill="FFFFFF"/>
          <w:tblCellMar>
            <w:top w:w="0" w:type="dxa"/>
            <w:left w:w="0" w:type="dxa"/>
            <w:bottom w:w="0" w:type="dxa"/>
            <w:right w:w="0" w:type="dxa"/>
          </w:tblCellMar>
        </w:tblPrEx>
        <w:trPr>
          <w:jc w:val="center"/>
        </w:trPr>
        <w:tc>
          <w:tcPr>
            <w:tcW w:w="85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宋朝</w:t>
            </w:r>
          </w:p>
        </w:tc>
        <w:tc>
          <w:tcPr>
            <w:tcW w:w="767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宗族通过设立族产，在衣食、住行、婚娶、蒙养，丧葬等方面资助族中贫困者。北宋范仲淹在族内创设义田，赈济族人</w:t>
            </w:r>
          </w:p>
        </w:tc>
      </w:tr>
      <w:tr>
        <w:tblPrEx>
          <w:tblW w:w="10155" w:type="dxa"/>
          <w:jc w:val="center"/>
          <w:shd w:val="clear" w:color="auto" w:fill="FFFFFF"/>
          <w:tblCellMar>
            <w:top w:w="0" w:type="dxa"/>
            <w:left w:w="0" w:type="dxa"/>
            <w:bottom w:w="0" w:type="dxa"/>
            <w:right w:w="0" w:type="dxa"/>
          </w:tblCellMar>
        </w:tblPrEx>
        <w:trPr>
          <w:jc w:val="center"/>
        </w:trPr>
        <w:tc>
          <w:tcPr>
            <w:tcW w:w="85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特点</w:t>
            </w:r>
          </w:p>
        </w:tc>
        <w:tc>
          <w:tcPr>
            <w:tcW w:w="767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①主体是掌握大量资源的政府，救济的重点在救灾，核心在于保证粮食供应，同时还会疏导和安置流民，鼓励民间富户救济灾民②民间组织、社会力量处于辅助地位，救济活动侧重于日常生活中的赈济</w:t>
            </w:r>
          </w:p>
        </w:tc>
      </w:tr>
    </w:tbl>
    <w:p>
      <w:pPr>
        <w:keepNext w:val="0"/>
        <w:keepLines w:val="0"/>
        <w:widowControl/>
        <w:suppressLineNumbers w:val="0"/>
        <w:spacing w:line="360" w:lineRule="auto"/>
        <w:jc w:val="left"/>
        <w:rPr>
          <w:rFonts w:ascii="华文新魏" w:eastAsia="华文新魏" w:hAnsi="华文新魏" w:cs="华文新魏" w:hint="default"/>
          <w:b/>
          <w:bCs/>
          <w:spacing w:val="15"/>
          <w:kern w:val="0"/>
          <w:sz w:val="24"/>
          <w:lang w:bidi="ar"/>
        </w:rPr>
      </w:pPr>
      <w:r>
        <w:rPr>
          <w:rFonts w:ascii="华文新魏" w:eastAsia="华文新魏" w:hAnsi="华文新魏" w:cs="华文新魏"/>
          <w:b w:val="0"/>
          <w:bCs w:val="0"/>
          <w:spacing w:val="15"/>
          <w:kern w:val="0"/>
          <w:sz w:val="24"/>
          <w:szCs w:val="24"/>
          <w:lang w:val="en-US" w:eastAsia="zh-CN" w:bidi="ar"/>
        </w:rPr>
        <w:br/>
      </w:r>
      <w:r>
        <w:rPr>
          <w:rFonts w:ascii="华文新魏" w:eastAsia="华文新魏" w:hAnsi="华文新魏" w:cs="华文新魏" w:hint="default"/>
          <w:b/>
          <w:bCs/>
          <w:spacing w:val="15"/>
          <w:kern w:val="0"/>
          <w:sz w:val="24"/>
          <w:szCs w:val="24"/>
          <w:lang w:val="en-US" w:eastAsia="zh-CN" w:bidi="ar"/>
        </w:rPr>
        <w:t>选择性必修1中国近现代史部分</w:t>
      </w:r>
    </w:p>
    <w:p>
      <w:pPr>
        <w:keepNext w:val="0"/>
        <w:keepLines w:val="0"/>
        <w:widowControl/>
        <w:suppressLineNumbers w:val="0"/>
        <w:spacing w:line="360" w:lineRule="auto"/>
        <w:jc w:val="left"/>
      </w:pPr>
      <w:r>
        <w:rPr>
          <w:rFonts w:ascii="宋体" w:eastAsia="宋体" w:hAnsi="宋体" w:cs="宋体" w:hint="eastAsia"/>
          <w:b w:val="0"/>
          <w:bCs w:val="0"/>
          <w:spacing w:val="15"/>
          <w:kern w:val="0"/>
          <w:sz w:val="24"/>
          <w:szCs w:val="24"/>
          <w:lang w:val="en-US" w:eastAsia="zh-CN" w:bidi="ar"/>
        </w:rPr>
        <w:t>1．民国时期的政治制度</w:t>
      </w: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1795"/>
        <w:gridCol w:w="1853"/>
        <w:gridCol w:w="6507"/>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15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p>
        </w:tc>
        <w:tc>
          <w:tcPr>
            <w:tcW w:w="155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统治时期</w:t>
            </w:r>
          </w:p>
        </w:tc>
        <w:tc>
          <w:tcPr>
            <w:tcW w:w="546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主要历史事件</w:t>
            </w:r>
          </w:p>
        </w:tc>
      </w:tr>
    </w:tbl>
    <w:p>
      <w:pPr>
        <w:sectPr>
          <w:headerReference w:type="default" r:id="rId19"/>
          <w:footerReference w:type="default" r:id="rId20"/>
          <w:type w:val="nextPage"/>
          <w:pgSz w:w="11906" w:h="16838"/>
          <w:pgMar w:top="1440" w:right="1800" w:bottom="1440" w:left="1800" w:header="851" w:footer="992" w:gutter="0"/>
          <w:pgNumType w:fmt="decimal" w:start="8"/>
          <w:cols w:num="1" w:space="425"/>
          <w:titlePg w:val="0"/>
          <w:docGrid w:type="lines" w:linePitch="312" w:charSpace="0"/>
        </w:sectPr>
      </w:pP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1795"/>
        <w:gridCol w:w="1853"/>
        <w:gridCol w:w="6507"/>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15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南京临时政府</w:t>
            </w:r>
          </w:p>
        </w:tc>
        <w:tc>
          <w:tcPr>
            <w:tcW w:w="155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1912年1月—1912年4月</w:t>
            </w:r>
          </w:p>
        </w:tc>
        <w:tc>
          <w:tcPr>
            <w:tcW w:w="546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①1912年元旦，孙中山就任临时大总统，南京临时政府成立②1912年2月12日，清帝逊位，统治中国260多年的清王朝结束③为防止袁世凯独裁，3月，《中华民国临时约法》颁布</w:t>
            </w:r>
          </w:p>
        </w:tc>
      </w:tr>
      <w:tr>
        <w:tblPrEx>
          <w:tblW w:w="10155" w:type="dxa"/>
          <w:jc w:val="center"/>
          <w:shd w:val="clear" w:color="auto" w:fill="FFFFFF"/>
          <w:tblCellMar>
            <w:top w:w="0" w:type="dxa"/>
            <w:left w:w="0" w:type="dxa"/>
            <w:bottom w:w="0" w:type="dxa"/>
            <w:right w:w="0" w:type="dxa"/>
          </w:tblCellMar>
        </w:tblPrEx>
        <w:trPr>
          <w:jc w:val="center"/>
        </w:trPr>
        <w:tc>
          <w:tcPr>
            <w:tcW w:w="15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北洋政府</w:t>
            </w:r>
            <w:r>
              <w:rPr>
                <w:rFonts w:ascii="楷体" w:eastAsia="楷体" w:hAnsi="楷体" w:cs="楷体" w:hint="eastAsia"/>
                <w:b/>
                <w:bCs/>
                <w:i w:val="0"/>
                <w:iCs w:val="0"/>
                <w:caps w:val="0"/>
                <w:color w:val="000000"/>
                <w:spacing w:val="15"/>
                <w:kern w:val="0"/>
                <w:sz w:val="24"/>
                <w:szCs w:val="24"/>
                <w:lang w:val="en-US" w:eastAsia="zh-CN" w:bidi="ar"/>
              </w:rPr>
              <w:t>（北京政府）</w:t>
            </w:r>
          </w:p>
        </w:tc>
        <w:tc>
          <w:tcPr>
            <w:tcW w:w="155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1912年4月—1928年底</w:t>
            </w:r>
          </w:p>
        </w:tc>
        <w:tc>
          <w:tcPr>
            <w:tcW w:w="546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①民国初年开始政党政治的尝试②</w:t>
            </w:r>
            <w:r>
              <w:rPr>
                <w:rFonts w:ascii="新宋体" w:eastAsia="新宋体" w:hAnsi="新宋体" w:cs="新宋体"/>
                <w:b/>
                <w:bCs/>
                <w:i w:val="0"/>
                <w:iCs w:val="0"/>
                <w:caps w:val="0"/>
                <w:color w:val="000000"/>
                <w:spacing w:val="15"/>
                <w:kern w:val="0"/>
                <w:sz w:val="24"/>
                <w:szCs w:val="24"/>
                <w:lang w:val="en-US" w:eastAsia="zh-CN" w:bidi="ar"/>
              </w:rPr>
              <w:t>“二次革命”后，袁世凯很快走上了独裁和帝制的道路。但在革命党人和各界人士的反对下，被迫取消帝制</w:t>
            </w:r>
          </w:p>
        </w:tc>
      </w:tr>
      <w:tr>
        <w:tblPrEx>
          <w:tblW w:w="10155" w:type="dxa"/>
          <w:jc w:val="center"/>
          <w:shd w:val="clear" w:color="auto" w:fill="FFFFFF"/>
          <w:tblCellMar>
            <w:top w:w="0" w:type="dxa"/>
            <w:left w:w="0" w:type="dxa"/>
            <w:bottom w:w="0" w:type="dxa"/>
            <w:right w:w="0" w:type="dxa"/>
          </w:tblCellMar>
        </w:tblPrEx>
        <w:trPr>
          <w:jc w:val="center"/>
        </w:trPr>
        <w:tc>
          <w:tcPr>
            <w:tcW w:w="1506"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南京国民政府</w:t>
            </w:r>
          </w:p>
        </w:tc>
        <w:tc>
          <w:tcPr>
            <w:tcW w:w="1555"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1927年4月—1949年4月</w:t>
            </w:r>
          </w:p>
        </w:tc>
        <w:tc>
          <w:tcPr>
            <w:tcW w:w="5461"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①1928年，国民党通过《训政纲领》，训政时期开始②1948年，国民党打出“行宪”的招牌，进行总统选举，但继续独裁统治，最终逃脱不了溃败的命运</w:t>
            </w:r>
          </w:p>
        </w:tc>
      </w:tr>
    </w:tbl>
    <w:p>
      <w:pPr>
        <w:keepNext w:val="0"/>
        <w:keepLines w:val="0"/>
        <w:widowControl/>
        <w:suppressLineNumbers w:val="0"/>
        <w:spacing w:line="360" w:lineRule="auto"/>
        <w:jc w:val="left"/>
        <w:rPr>
          <w:rFonts w:ascii="仿宋" w:eastAsia="仿宋" w:hAnsi="仿宋" w:cs="仿宋" w:hint="eastAsia"/>
          <w:b w:val="0"/>
          <w:bCs w:val="0"/>
          <w:spacing w:val="15"/>
          <w:kern w:val="0"/>
          <w:sz w:val="24"/>
          <w:lang w:bidi="ar"/>
        </w:rPr>
      </w:pPr>
      <w:r>
        <w:rPr>
          <w:rFonts w:ascii="仿宋" w:eastAsia="仿宋" w:hAnsi="仿宋" w:cs="仿宋" w:hint="eastAsia"/>
          <w:b w:val="0"/>
          <w:bCs w:val="0"/>
          <w:spacing w:val="15"/>
          <w:kern w:val="0"/>
          <w:sz w:val="24"/>
          <w:szCs w:val="24"/>
          <w:lang w:val="en-US" w:eastAsia="zh-CN" w:bidi="ar"/>
        </w:rPr>
        <w:br/>
      </w:r>
    </w:p>
    <w:p>
      <w:pPr>
        <w:keepNext w:val="0"/>
        <w:keepLines w:val="0"/>
        <w:widowControl/>
        <w:suppressLineNumbers w:val="0"/>
        <w:spacing w:line="360" w:lineRule="auto"/>
        <w:jc w:val="left"/>
        <w:rPr>
          <w:rFonts w:ascii="仿宋" w:eastAsia="仿宋" w:hAnsi="仿宋" w:cs="仿宋" w:hint="eastAsia"/>
          <w:b w:val="0"/>
          <w:bCs w:val="0"/>
          <w:spacing w:val="15"/>
          <w:kern w:val="0"/>
          <w:sz w:val="24"/>
          <w:lang w:bidi="ar"/>
        </w:rPr>
      </w:pPr>
    </w:p>
    <w:p>
      <w:pPr>
        <w:keepNext w:val="0"/>
        <w:keepLines w:val="0"/>
        <w:widowControl/>
        <w:suppressLineNumbers w:val="0"/>
        <w:spacing w:line="360" w:lineRule="auto"/>
        <w:jc w:val="left"/>
        <w:rPr>
          <w:rFonts w:ascii="仿宋" w:eastAsia="仿宋" w:hAnsi="仿宋" w:cs="仿宋" w:hint="eastAsia"/>
          <w:b w:val="0"/>
          <w:bCs w:val="0"/>
          <w:spacing w:val="15"/>
          <w:kern w:val="0"/>
          <w:sz w:val="24"/>
          <w:lang w:bidi="ar"/>
        </w:rPr>
      </w:pPr>
    </w:p>
    <w:p>
      <w:pPr>
        <w:keepNext w:val="0"/>
        <w:keepLines w:val="0"/>
        <w:widowControl/>
        <w:suppressLineNumbers w:val="0"/>
        <w:spacing w:line="360" w:lineRule="auto"/>
        <w:jc w:val="left"/>
      </w:pPr>
      <w:r>
        <w:rPr>
          <w:rFonts w:ascii="宋体" w:eastAsia="宋体" w:hAnsi="宋体" w:cs="宋体" w:hint="eastAsia"/>
          <w:b w:val="0"/>
          <w:bCs w:val="0"/>
          <w:spacing w:val="15"/>
          <w:kern w:val="0"/>
          <w:sz w:val="24"/>
          <w:szCs w:val="24"/>
          <w:lang w:val="en-US" w:eastAsia="zh-CN" w:bidi="ar"/>
        </w:rPr>
        <w:t>2．《中华民国临时约法》</w:t>
      </w:r>
    </w:p>
    <w:tbl>
      <w:tblPr>
        <w:tblStyle w:val="TableNormal"/>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
      <w:tblGrid>
        <w:gridCol w:w="1540"/>
        <w:gridCol w:w="7054"/>
        <w:gridCol w:w="1561"/>
      </w:tblGrid>
      <w:tr>
        <w:tblPrEx>
          <w:tblW w:w="1015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0" w:type="dxa"/>
            <w:left w:w="0" w:type="dxa"/>
            <w:bottom w:w="0" w:type="dxa"/>
            <w:right w:w="0" w:type="dxa"/>
          </w:tblCellMar>
        </w:tblPrEx>
        <w:trPr>
          <w:jc w:val="center"/>
        </w:trPr>
        <w:tc>
          <w:tcPr>
            <w:tcW w:w="129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体现原则</w:t>
            </w:r>
          </w:p>
        </w:tc>
        <w:tc>
          <w:tcPr>
            <w:tcW w:w="59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主要内容</w:t>
            </w:r>
          </w:p>
        </w:tc>
        <w:tc>
          <w:tcPr>
            <w:tcW w:w="131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黑体" w:eastAsia="黑体" w:hAnsi="宋体" w:cs="黑体" w:hint="eastAsia"/>
                <w:b/>
                <w:bCs/>
                <w:i w:val="0"/>
                <w:iCs w:val="0"/>
                <w:caps w:val="0"/>
                <w:color w:val="000000"/>
                <w:spacing w:val="15"/>
                <w:kern w:val="0"/>
                <w:sz w:val="24"/>
                <w:szCs w:val="24"/>
                <w:lang w:val="en-US" w:eastAsia="zh-CN" w:bidi="ar"/>
              </w:rPr>
              <w:t>地位意义</w:t>
            </w:r>
          </w:p>
        </w:tc>
      </w:tr>
      <w:tr>
        <w:tblPrEx>
          <w:tblW w:w="10155" w:type="dxa"/>
          <w:jc w:val="center"/>
          <w:shd w:val="clear" w:color="auto" w:fill="FFFFFF"/>
          <w:tblCellMar>
            <w:top w:w="0" w:type="dxa"/>
            <w:left w:w="0" w:type="dxa"/>
            <w:bottom w:w="0" w:type="dxa"/>
            <w:right w:w="0" w:type="dxa"/>
          </w:tblCellMar>
        </w:tblPrEx>
        <w:trPr>
          <w:jc w:val="center"/>
        </w:trPr>
        <w:tc>
          <w:tcPr>
            <w:tcW w:w="129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主权在民</w:t>
            </w:r>
          </w:p>
        </w:tc>
        <w:tc>
          <w:tcPr>
            <w:tcW w:w="59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（“中华民国之主权属于国民全体”）</w:t>
            </w:r>
          </w:p>
        </w:tc>
        <w:tc>
          <w:tcPr>
            <w:tcW w:w="1310" w:type="dxa"/>
            <w:vMerge w:val="restar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是中国历史上第一部具有资产阶级共和国宪法性质的重要文件，具有反对君主专制制度的进步意义</w:t>
            </w:r>
          </w:p>
        </w:tc>
      </w:tr>
      <w:tr>
        <w:tblPrEx>
          <w:tblW w:w="10155" w:type="dxa"/>
          <w:jc w:val="center"/>
          <w:shd w:val="clear" w:color="auto" w:fill="FFFFFF"/>
          <w:tblCellMar>
            <w:top w:w="0" w:type="dxa"/>
            <w:left w:w="0" w:type="dxa"/>
            <w:bottom w:w="0" w:type="dxa"/>
            <w:right w:w="0" w:type="dxa"/>
          </w:tblCellMar>
        </w:tblPrEx>
        <w:trPr>
          <w:jc w:val="center"/>
        </w:trPr>
        <w:tc>
          <w:tcPr>
            <w:tcW w:w="129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新宋体" w:eastAsia="新宋体" w:hAnsi="新宋体" w:cs="新宋体" w:hint="eastAsia"/>
                <w:b/>
                <w:bCs/>
                <w:i w:val="0"/>
                <w:iCs w:val="0"/>
                <w:caps w:val="0"/>
                <w:color w:val="000000"/>
                <w:spacing w:val="15"/>
                <w:kern w:val="0"/>
                <w:sz w:val="24"/>
                <w:szCs w:val="24"/>
                <w:lang w:val="en-US" w:eastAsia="zh-CN" w:bidi="ar"/>
              </w:rPr>
              <w:t>平等自由</w:t>
            </w:r>
          </w:p>
        </w:tc>
        <w:tc>
          <w:tcPr>
            <w:tcW w:w="59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楷体" w:eastAsia="楷体" w:hAnsi="楷体" w:cs="楷体" w:hint="eastAsia"/>
                <w:b/>
                <w:bCs/>
                <w:i w:val="0"/>
                <w:iCs w:val="0"/>
                <w:caps w:val="0"/>
                <w:color w:val="000000"/>
                <w:spacing w:val="15"/>
                <w:kern w:val="0"/>
                <w:sz w:val="24"/>
                <w:szCs w:val="24"/>
                <w:lang w:val="en-US" w:eastAsia="zh-CN" w:bidi="ar"/>
              </w:rPr>
              <w:t>（“中华民国人民一律平等……人民得享有人身、居住、财产、言论、出版、集会、结社、信仰等自由”）</w:t>
            </w:r>
          </w:p>
        </w:tc>
        <w:tc>
          <w:tcPr>
            <w:tcW w:w="1310" w:type="dxa"/>
            <w:vMerge/>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spacing w:line="360" w:lineRule="auto"/>
              <w:jc w:val="both"/>
              <w:rPr>
                <w:rFonts w:ascii="Microsoft YaHei UI" w:eastAsia="Microsoft YaHei UI" w:hAnsi="Microsoft YaHei UI" w:cs="Microsoft YaHei UI" w:hint="eastAsia"/>
                <w:i w:val="0"/>
                <w:iCs w:val="0"/>
                <w:caps w:val="0"/>
                <w:spacing w:val="8"/>
                <w:sz w:val="25"/>
                <w:szCs w:val="25"/>
              </w:rPr>
            </w:pPr>
          </w:p>
        </w:tc>
      </w:tr>
      <w:tr>
        <w:tblPrEx>
          <w:tblW w:w="10155" w:type="dxa"/>
          <w:jc w:val="center"/>
          <w:shd w:val="clear" w:color="auto" w:fill="FFFFFF"/>
          <w:tblCellMar>
            <w:top w:w="0" w:type="dxa"/>
            <w:left w:w="0" w:type="dxa"/>
            <w:bottom w:w="0" w:type="dxa"/>
            <w:right w:w="0" w:type="dxa"/>
          </w:tblCellMar>
        </w:tblPrEx>
        <w:trPr>
          <w:jc w:val="center"/>
        </w:trPr>
        <w:tc>
          <w:tcPr>
            <w:tcW w:w="129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新宋体" w:eastAsia="新宋体" w:hAnsi="新宋体" w:cs="新宋体" w:hint="eastAsia"/>
                <w:b/>
                <w:bCs/>
                <w:i w:val="0"/>
                <w:iCs w:val="0"/>
                <w:caps w:val="0"/>
                <w:color w:val="000000"/>
                <w:spacing w:val="15"/>
                <w:kern w:val="0"/>
                <w:sz w:val="24"/>
                <w:szCs w:val="24"/>
                <w:lang w:val="en-US" w:eastAsia="zh-CN" w:bidi="ar"/>
              </w:rPr>
              <w:t>三权分立</w:t>
            </w:r>
          </w:p>
        </w:tc>
        <w:tc>
          <w:tcPr>
            <w:tcW w:w="59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确立行政、立法、司法三权分立的政治制度</w:t>
            </w:r>
            <w:r>
              <w:rPr>
                <w:rFonts w:ascii="楷体" w:eastAsia="楷体" w:hAnsi="楷体" w:cs="楷体" w:hint="eastAsia"/>
                <w:b/>
                <w:bCs/>
                <w:i w:val="0"/>
                <w:iCs w:val="0"/>
                <w:caps w:val="0"/>
                <w:color w:val="000000"/>
                <w:spacing w:val="15"/>
                <w:kern w:val="0"/>
                <w:sz w:val="24"/>
                <w:szCs w:val="24"/>
                <w:lang w:val="en-US" w:eastAsia="zh-CN" w:bidi="ar"/>
              </w:rPr>
              <w:t>（“中华民国之立法权，以参议院行之”“临时大总统代表临时政府，总揽政务……”“法官独立审判，不受上级官厅之干涉”） </w:t>
            </w:r>
          </w:p>
        </w:tc>
        <w:tc>
          <w:tcPr>
            <w:tcW w:w="1310" w:type="dxa"/>
            <w:vMerge/>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spacing w:line="360" w:lineRule="auto"/>
              <w:jc w:val="both"/>
              <w:rPr>
                <w:rFonts w:ascii="Microsoft YaHei UI" w:eastAsia="Microsoft YaHei UI" w:hAnsi="Microsoft YaHei UI" w:cs="Microsoft YaHei UI" w:hint="eastAsia"/>
                <w:i w:val="0"/>
                <w:iCs w:val="0"/>
                <w:caps w:val="0"/>
                <w:spacing w:val="8"/>
                <w:sz w:val="25"/>
                <w:szCs w:val="25"/>
              </w:rPr>
            </w:pPr>
          </w:p>
        </w:tc>
      </w:tr>
      <w:tr>
        <w:tblPrEx>
          <w:tblW w:w="10155" w:type="dxa"/>
          <w:jc w:val="center"/>
          <w:shd w:val="clear" w:color="auto" w:fill="FFFFFF"/>
          <w:tblCellMar>
            <w:top w:w="0" w:type="dxa"/>
            <w:left w:w="0" w:type="dxa"/>
            <w:bottom w:w="0" w:type="dxa"/>
            <w:right w:w="0" w:type="dxa"/>
          </w:tblCellMar>
        </w:tblPrEx>
        <w:trPr>
          <w:jc w:val="center"/>
        </w:trPr>
        <w:tc>
          <w:tcPr>
            <w:tcW w:w="1292"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新宋体" w:eastAsia="新宋体" w:hAnsi="新宋体" w:cs="新宋体" w:hint="eastAsia"/>
                <w:b/>
                <w:bCs/>
                <w:i w:val="0"/>
                <w:iCs w:val="0"/>
                <w:caps w:val="0"/>
                <w:color w:val="000000"/>
                <w:spacing w:val="15"/>
                <w:kern w:val="0"/>
                <w:sz w:val="24"/>
                <w:szCs w:val="24"/>
                <w:lang w:val="en-US" w:eastAsia="zh-CN" w:bidi="ar"/>
              </w:rPr>
              <w:t>责任内阁制</w:t>
            </w:r>
          </w:p>
        </w:tc>
        <w:tc>
          <w:tcPr>
            <w:tcW w:w="592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keepNext w:val="0"/>
              <w:keepLines w:val="0"/>
              <w:widowControl/>
              <w:suppressLineNumbers w:val="0"/>
              <w:wordWrap w:val="0"/>
              <w:spacing w:before="0" w:beforeAutospacing="0" w:after="0" w:afterAutospacing="0" w:line="360" w:lineRule="auto"/>
              <w:ind w:left="0" w:right="0"/>
              <w:jc w:val="both"/>
              <w:rPr>
                <w:rFonts w:ascii="Microsoft YaHei UI" w:eastAsia="Microsoft YaHei UI" w:hAnsi="Microsoft YaHei UI" w:cs="Microsoft YaHei UI" w:hint="eastAsia"/>
                <w:i w:val="0"/>
                <w:iCs w:val="0"/>
                <w:caps w:val="0"/>
                <w:spacing w:val="8"/>
                <w:sz w:val="25"/>
                <w:szCs w:val="25"/>
              </w:rPr>
            </w:pPr>
            <w:r>
              <w:rPr>
                <w:rFonts w:ascii="宋体" w:eastAsia="宋体" w:hAnsi="宋体" w:cs="宋体" w:hint="eastAsia"/>
                <w:b/>
                <w:bCs/>
                <w:i w:val="0"/>
                <w:iCs w:val="0"/>
                <w:caps w:val="0"/>
                <w:color w:val="000000"/>
                <w:spacing w:val="15"/>
                <w:kern w:val="0"/>
                <w:sz w:val="24"/>
                <w:szCs w:val="24"/>
                <w:lang w:val="en-US" w:eastAsia="zh-CN" w:bidi="ar"/>
              </w:rPr>
              <w:t>内阁总理由议会的多数党产生，总统颁布命令须由国务员副署才能生效</w:t>
            </w:r>
            <w:r>
              <w:rPr>
                <w:rFonts w:ascii="楷体" w:eastAsia="楷体" w:hAnsi="楷体" w:cs="楷体" w:hint="eastAsia"/>
                <w:b/>
                <w:bCs/>
                <w:i w:val="0"/>
                <w:iCs w:val="0"/>
                <w:caps w:val="0"/>
                <w:color w:val="000000"/>
                <w:spacing w:val="15"/>
                <w:kern w:val="0"/>
                <w:sz w:val="24"/>
                <w:szCs w:val="24"/>
                <w:lang w:val="en-US" w:eastAsia="zh-CN" w:bidi="ar"/>
              </w:rPr>
              <w:t>（“国务员辅佐临时大总统，负其责任”；“国务员于临时大总统提出法律案、公布法律及发布命令时，须副署之”）</w:t>
            </w:r>
          </w:p>
        </w:tc>
        <w:tc>
          <w:tcPr>
            <w:tcW w:w="1310" w:type="dxa"/>
            <w:vMerge/>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pPr>
              <w:spacing w:line="360" w:lineRule="auto"/>
              <w:jc w:val="both"/>
              <w:rPr>
                <w:rFonts w:ascii="Microsoft YaHei UI" w:eastAsia="Microsoft YaHei UI" w:hAnsi="Microsoft YaHei UI" w:cs="Microsoft YaHei UI" w:hint="eastAsia"/>
                <w:i w:val="0"/>
                <w:iCs w:val="0"/>
                <w:caps w:val="0"/>
                <w:spacing w:val="8"/>
                <w:sz w:val="25"/>
                <w:szCs w:val="25"/>
              </w:rPr>
            </w:pPr>
          </w:p>
        </w:tc>
      </w:tr>
    </w:tbl>
    <w:p>
      <w:pPr>
        <w:keepNext w:val="0"/>
        <w:keepLines w:val="0"/>
        <w:widowControl/>
        <w:suppressLineNumbers w:val="0"/>
        <w:spacing w:line="360" w:lineRule="auto"/>
        <w:jc w:val="left"/>
      </w:pPr>
      <w:r>
        <w:rPr>
          <w:rFonts w:ascii="仿宋" w:eastAsia="仿宋" w:hAnsi="仿宋" w:cs="仿宋" w:hint="eastAsia"/>
          <w:b w:val="0"/>
          <w:bCs w:val="0"/>
          <w:spacing w:val="15"/>
          <w:kern w:val="0"/>
          <w:sz w:val="24"/>
          <w:szCs w:val="24"/>
          <w:lang w:val="en-US" w:eastAsia="zh-CN" w:bidi="ar"/>
        </w:rPr>
        <w:br/>
      </w:r>
      <w:r>
        <w:rPr>
          <w:rFonts w:ascii="宋体" w:eastAsia="宋体" w:hAnsi="宋体" w:cs="宋体" w:hint="eastAsia"/>
          <w:b w:val="0"/>
          <w:bCs w:val="0"/>
          <w:spacing w:val="15"/>
          <w:kern w:val="0"/>
          <w:sz w:val="24"/>
          <w:szCs w:val="24"/>
          <w:lang w:val="en-US" w:eastAsia="zh-CN" w:bidi="ar"/>
        </w:rPr>
        <w:t>3．中国共产党在根据地和解放区的制度探索</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1" w:history="1">
        <w:r>
          <w:rPr>
            <w:rFonts w:ascii="SimSun" w:eastAsia="SimSun" w:hAnsi="SimSun" w:cs="SimSun"/>
            <w:b/>
            <w:bCs/>
            <w:color w:val="0000EE"/>
            <w:kern w:val="0"/>
            <w:sz w:val="30"/>
            <w:szCs w:val="30"/>
            <w:u w:val="single" w:color="0000EE"/>
          </w:rPr>
          <w:t>https://d.book118.com/438121051134006033</w:t>
        </w:r>
      </w:hyperlink>
    </w:p>
    <w:p>
      <w:pPr>
        <w:keepNext w:val="0"/>
        <w:keepLines w:val="0"/>
        <w:widowControl/>
        <w:suppressLineNumbers w:val="0"/>
        <w:spacing w:line="360" w:lineRule="auto"/>
        <w:jc w:val="left"/>
      </w:pPr>
    </w:p>
    <w:sectPr>
      <w:headerReference w:type="default" r:id="rId22"/>
      <w:footerReference w:type="default" r:id="rId23"/>
      <w:type w:val="nextPage"/>
      <w:pgSz w:w="11906" w:h="16838"/>
      <w:pgMar w:top="1440" w:right="1800" w:bottom="1440" w:left="1800" w:header="851" w:footer="992" w:gutter="0"/>
      <w:pgNumType w:fmt="decimal"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青云简">
    <w:altName w:val="宋体"/>
    <w:panose1 w:val="00020600040101010101"/>
    <w:charset w:val="86"/>
    <w:family w:val="auto"/>
    <w:pitch w:val="default"/>
    <w:sig w:usb0="00000000" w:usb1="00000000" w:usb2="00000016" w:usb3="00000000" w:csb0="0004009F" w:csb1="DFD70000"/>
  </w:font>
  <w:font w:name="华文新魏">
    <w:panose1 w:val="02010800040101010101"/>
    <w:charset w:val="86"/>
    <w:family w:val="auto"/>
    <w:pitch w:val="default"/>
    <w:sig w:usb0="00000001" w:usb1="080F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665154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291397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551524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8755225"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6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82943067"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66"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988934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69"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483021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72"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lang w:eastAsia="zh-CN"/>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3471460"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75"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mso-height-relative:page;mso-width-relative:page;position:absolute;z-index:25165824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mso-height-relative:page;mso-width-relative:page;position:absolute;z-index:25165926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5" type="#_x0000_t75" alt="学科网 zxxk.com" style="width:0.75pt;height:0.75pt;margin-top:8.45pt;margin-left:351pt;mso-height-relative:page;mso-width-relative:page;position:absolute;z-index:25166028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8" type="#_x0000_t75" alt="学科网 zxxk.com" style="width:0.75pt;height:0.75pt;margin-top:8.45pt;margin-left:351pt;mso-height-relative:page;mso-width-relative:page;position:absolute;z-index:25166131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9"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1" type="#_x0000_t75" alt="学科网 zxxk.com" style="width:0.75pt;height:0.75pt;margin-top:8.45pt;margin-left:351pt;mso-height-relative:page;mso-width-relative:page;position:absolute;z-index:251662336"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2"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4" type="#_x0000_t75" alt="学科网 zxxk.com" style="width:0.75pt;height:0.75pt;margin-top:8.45pt;margin-left:351pt;mso-height-relative:page;mso-width-relative:page;position:absolute;z-index:25166336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5"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7" type="#_x0000_t75" alt="学科网 zxxk.com" style="width:0.75pt;height:0.75pt;margin-top:8.45pt;margin-left:351pt;mso-height-relative:page;mso-width-relative:page;position:absolute;z-index:25166438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8"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0" type="#_x0000_t75" alt="学科网 zxxk.com" style="width:0.75pt;height:0.75pt;margin-top:8.45pt;margin-left:351pt;mso-height-relative:page;mso-width-relative:page;position:absolute;z-index:25166540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1"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3" type="#_x0000_t75" alt="学科网 zxxk.com" style="width:0.75pt;height:0.75pt;margin-top:8.45pt;margin-left:351pt;mso-height-relative:page;mso-width-relative:page;position:absolute;z-index:25166643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4"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5B846E3"/>
    <w:multiLevelType w:val="singleLevel"/>
    <w:tmpl w:val="C5B846E3"/>
    <w:lvl w:ilvl="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B5693D"/>
    <w:rsid w:val="004151FC"/>
    <w:rsid w:val="00C02FC6"/>
    <w:rsid w:val="08B5693D"/>
    <w:rsid w:val="509A0923"/>
  </w:rsids>
  <w:docVars>
    <w:docVar w:name="commondata" w:val="eyJoZGlkIjoiODhjODRlZWMwZGY5MDViMGZhZDZjODZhYzVjZTEzOW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yperlink" Target="https://d.book118.com/438121051134006033" TargetMode="Externa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257B75232B38-A165-1FB7-499C-2E1C792CACB5%2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2024-01-26T15:42:00Z</dcterms:created>
  <dcterms:modified xsi:type="dcterms:W3CDTF">2024-02-04T10:23:16Z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8364863BA71D4423B74CF71B186FF81F_12</vt:lpwstr>
  </property>
  <property fmtid="{D5CDD505-2E9C-101B-9397-08002B2CF9AE}" pid="7" name="KSOProductBuildVer">
    <vt:lpwstr>2052-12.1.0.16250</vt:lpwstr>
  </property>
</Properties>
</file>