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5733">
      <w:pPr>
        <w:widowControl/>
        <w:jc w:val="left"/>
        <w:rPr>
          <w:rFonts w:ascii="仿宋" w:eastAsia="仿宋" w:hAnsi="仿宋"/>
          <w:b/>
          <w:sz w:val="40"/>
        </w:rPr>
      </w:pPr>
      <w:bookmarkStart w:id="0" w:name="_GoBack"/>
      <w:bookmarkEnd w:id="0"/>
    </w:p>
    <w:p w:rsidR="004F5733">
      <w:pPr>
        <w:widowControl/>
        <w:jc w:val="left"/>
        <w:rPr>
          <w:rFonts w:ascii="仿宋" w:eastAsia="仿宋" w:hAnsi="仿宋"/>
          <w:b/>
          <w:sz w:val="40"/>
        </w:rPr>
      </w:pPr>
    </w:p>
    <w:p w:rsidR="004F5733">
      <w:pPr>
        <w:widowControl/>
        <w:jc w:val="left"/>
        <w:rPr>
          <w:rFonts w:ascii="仿宋" w:eastAsia="仿宋" w:hAnsi="仿宋"/>
          <w:b/>
          <w:sz w:val="40"/>
        </w:rPr>
      </w:pPr>
    </w:p>
    <w:p w:rsidR="004F5733" w:rsidRPr="004F573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F5733">
        <w:rPr>
          <w:rFonts w:ascii="宋体" w:eastAsia="宋体" w:hAnsi="宋体" w:hint="eastAsia"/>
          <w:b/>
          <w:sz w:val="60"/>
        </w:rPr>
        <w:t>溶液剂风险评估与管理报告</w:t>
      </w:r>
    </w:p>
    <w:p w:rsidR="004F5733" w:rsidP="004F5733">
      <w:pPr>
        <w:widowControl/>
        <w:jc w:val="center"/>
        <w:rPr>
          <w:rFonts w:ascii="仿宋" w:eastAsia="仿宋" w:hAnsi="仿宋" w:hint="eastAsia"/>
          <w:b/>
          <w:sz w:val="40"/>
        </w:rPr>
      </w:pPr>
      <w:r w:rsidRPr="004F5733">
        <w:rPr>
          <w:rFonts w:ascii="仿宋" w:eastAsia="仿宋" w:hAnsi="仿宋" w:hint="eastAsia"/>
          <w:b/>
          <w:sz w:val="40"/>
        </w:rPr>
        <w:t>目录</w:t>
      </w:r>
    </w:p>
    <w:p w:rsidR="004F573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_Toc158478956 \h </w:instrText>
      </w:r>
      <w:r>
        <w:rPr>
          <w:noProof/>
        </w:rPr>
        <w:fldChar w:fldCharType="separate"/>
      </w:r>
      <w:r>
        <w:rPr>
          <w:noProof/>
        </w:rPr>
        <w:t>3</w:t>
      </w:r>
      <w:r>
        <w:rPr>
          <w:noProof/>
        </w:rPr>
        <w:fldChar w:fldCharType="end"/>
      </w:r>
    </w:p>
    <w:p w:rsidR="004F5733">
      <w:pPr>
        <w:pStyle w:val="TOC1"/>
        <w:tabs>
          <w:tab w:val="right" w:leader="dot" w:pos="8296"/>
        </w:tabs>
        <w:rPr>
          <w:noProof/>
        </w:rPr>
      </w:pPr>
      <w:r>
        <w:rPr>
          <w:rFonts w:hint="eastAsia"/>
          <w:noProof/>
        </w:rPr>
        <w:t>一、溶液剂项目运营管理方案</w:t>
      </w:r>
      <w:r>
        <w:rPr>
          <w:noProof/>
        </w:rPr>
        <w:tab/>
      </w:r>
      <w:r>
        <w:rPr>
          <w:noProof/>
        </w:rPr>
        <w:fldChar w:fldCharType="begin"/>
      </w:r>
      <w:r>
        <w:rPr>
          <w:noProof/>
        </w:rPr>
        <w:instrText xml:space="preserve"> PAGEREF _Toc158478957 \h </w:instrText>
      </w:r>
      <w:r>
        <w:rPr>
          <w:noProof/>
        </w:rPr>
        <w:fldChar w:fldCharType="separate"/>
      </w:r>
      <w:r>
        <w:rPr>
          <w:noProof/>
        </w:rPr>
        <w:t>3</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_Toc158478958 \h </w:instrText>
      </w:r>
      <w:r>
        <w:rPr>
          <w:noProof/>
        </w:rPr>
        <w:fldChar w:fldCharType="separate"/>
      </w:r>
      <w:r>
        <w:rPr>
          <w:noProof/>
        </w:rPr>
        <w:t>3</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_Toc158478959 \h </w:instrText>
      </w:r>
      <w:r>
        <w:rPr>
          <w:noProof/>
        </w:rPr>
        <w:fldChar w:fldCharType="separate"/>
      </w:r>
      <w:r>
        <w:rPr>
          <w:noProof/>
        </w:rPr>
        <w:t>5</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_Toc158478960 \h </w:instrText>
      </w:r>
      <w:r>
        <w:rPr>
          <w:noProof/>
        </w:rPr>
        <w:fldChar w:fldCharType="separate"/>
      </w:r>
      <w:r>
        <w:rPr>
          <w:noProof/>
        </w:rPr>
        <w:t>7</w:t>
      </w:r>
      <w:r>
        <w:rPr>
          <w:noProof/>
        </w:rPr>
        <w:fldChar w:fldCharType="end"/>
      </w:r>
    </w:p>
    <w:p w:rsidR="004F573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_Toc158478961 \h </w:instrText>
      </w:r>
      <w:r>
        <w:rPr>
          <w:noProof/>
        </w:rPr>
        <w:fldChar w:fldCharType="separate"/>
      </w:r>
      <w:r>
        <w:rPr>
          <w:noProof/>
        </w:rPr>
        <w:t>9</w:t>
      </w:r>
      <w:r>
        <w:rPr>
          <w:noProof/>
        </w:rPr>
        <w:fldChar w:fldCharType="end"/>
      </w:r>
    </w:p>
    <w:p w:rsidR="004F573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_Toc158478962 \h </w:instrText>
      </w:r>
      <w:r>
        <w:rPr>
          <w:noProof/>
        </w:rPr>
        <w:fldChar w:fldCharType="separate"/>
      </w:r>
      <w:r>
        <w:rPr>
          <w:noProof/>
        </w:rPr>
        <w:t>11</w:t>
      </w:r>
      <w:r>
        <w:rPr>
          <w:noProof/>
        </w:rPr>
        <w:fldChar w:fldCharType="end"/>
      </w:r>
    </w:p>
    <w:p w:rsidR="004F573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_Toc158478963 \h </w:instrText>
      </w:r>
      <w:r>
        <w:rPr>
          <w:noProof/>
        </w:rPr>
        <w:fldChar w:fldCharType="separate"/>
      </w:r>
      <w:r>
        <w:rPr>
          <w:noProof/>
        </w:rPr>
        <w:t>13</w:t>
      </w:r>
      <w:r>
        <w:rPr>
          <w:noProof/>
        </w:rPr>
        <w:fldChar w:fldCharType="end"/>
      </w:r>
    </w:p>
    <w:p w:rsidR="004F573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_Toc158478964 \h </w:instrText>
      </w:r>
      <w:r>
        <w:rPr>
          <w:noProof/>
        </w:rPr>
        <w:fldChar w:fldCharType="separate"/>
      </w:r>
      <w:r>
        <w:rPr>
          <w:noProof/>
        </w:rPr>
        <w:t>16</w:t>
      </w:r>
      <w:r>
        <w:rPr>
          <w:noProof/>
        </w:rPr>
        <w:fldChar w:fldCharType="end"/>
      </w:r>
    </w:p>
    <w:p w:rsidR="004F573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_Toc158478965 \h </w:instrText>
      </w:r>
      <w:r>
        <w:rPr>
          <w:noProof/>
        </w:rPr>
        <w:fldChar w:fldCharType="separate"/>
      </w:r>
      <w:r>
        <w:rPr>
          <w:noProof/>
        </w:rPr>
        <w:t>18</w:t>
      </w:r>
      <w:r>
        <w:rPr>
          <w:noProof/>
        </w:rPr>
        <w:fldChar w:fldCharType="end"/>
      </w:r>
    </w:p>
    <w:p w:rsidR="004F5733">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_Toc158478966 \h </w:instrText>
      </w:r>
      <w:r>
        <w:rPr>
          <w:noProof/>
        </w:rPr>
        <w:fldChar w:fldCharType="separate"/>
      </w:r>
      <w:r>
        <w:rPr>
          <w:noProof/>
        </w:rPr>
        <w:t>20</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_Toc158478967 \h </w:instrText>
      </w:r>
      <w:r>
        <w:rPr>
          <w:noProof/>
        </w:rPr>
        <w:fldChar w:fldCharType="separate"/>
      </w:r>
      <w:r>
        <w:rPr>
          <w:noProof/>
        </w:rPr>
        <w:t>20</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_Toc158478968 \h </w:instrText>
      </w:r>
      <w:r>
        <w:rPr>
          <w:noProof/>
        </w:rPr>
        <w:fldChar w:fldCharType="separate"/>
      </w:r>
      <w:r>
        <w:rPr>
          <w:noProof/>
        </w:rPr>
        <w:t>21</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_Toc158478969 \h </w:instrText>
      </w:r>
      <w:r>
        <w:rPr>
          <w:noProof/>
        </w:rPr>
        <w:fldChar w:fldCharType="separate"/>
      </w:r>
      <w:r>
        <w:rPr>
          <w:noProof/>
        </w:rPr>
        <w:t>22</w:t>
      </w:r>
      <w:r>
        <w:rPr>
          <w:noProof/>
        </w:rPr>
        <w:fldChar w:fldCharType="end"/>
      </w:r>
    </w:p>
    <w:p w:rsidR="004F573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_Toc158478970 \h </w:instrText>
      </w:r>
      <w:r>
        <w:rPr>
          <w:noProof/>
        </w:rPr>
        <w:fldChar w:fldCharType="separate"/>
      </w:r>
      <w:r>
        <w:rPr>
          <w:noProof/>
        </w:rPr>
        <w:t>24</w:t>
      </w:r>
      <w:r>
        <w:rPr>
          <w:noProof/>
        </w:rPr>
        <w:fldChar w:fldCharType="end"/>
      </w:r>
    </w:p>
    <w:p w:rsidR="004F573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_Toc158478971 \h </w:instrText>
      </w:r>
      <w:r>
        <w:rPr>
          <w:noProof/>
        </w:rPr>
        <w:fldChar w:fldCharType="separate"/>
      </w:r>
      <w:r>
        <w:rPr>
          <w:noProof/>
        </w:rPr>
        <w:t>25</w:t>
      </w:r>
      <w:r>
        <w:rPr>
          <w:noProof/>
        </w:rPr>
        <w:fldChar w:fldCharType="end"/>
      </w:r>
    </w:p>
    <w:p w:rsidR="004F573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_Toc158478972 \h </w:instrText>
      </w:r>
      <w:r>
        <w:rPr>
          <w:noProof/>
        </w:rPr>
        <w:fldChar w:fldCharType="separate"/>
      </w:r>
      <w:r>
        <w:rPr>
          <w:noProof/>
        </w:rPr>
        <w:t>27</w:t>
      </w:r>
      <w:r>
        <w:rPr>
          <w:noProof/>
        </w:rPr>
        <w:fldChar w:fldCharType="end"/>
      </w:r>
    </w:p>
    <w:p w:rsidR="004F573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_Toc158478973 \h </w:instrText>
      </w:r>
      <w:r>
        <w:rPr>
          <w:noProof/>
        </w:rPr>
        <w:fldChar w:fldCharType="separate"/>
      </w:r>
      <w:r>
        <w:rPr>
          <w:noProof/>
        </w:rPr>
        <w:t>28</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_Toc158478974 \h </w:instrText>
      </w:r>
      <w:r>
        <w:rPr>
          <w:noProof/>
        </w:rPr>
        <w:fldChar w:fldCharType="separate"/>
      </w:r>
      <w:r>
        <w:rPr>
          <w:noProof/>
        </w:rPr>
        <w:t>28</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_Toc158478975 \h </w:instrText>
      </w:r>
      <w:r>
        <w:rPr>
          <w:noProof/>
        </w:rPr>
        <w:fldChar w:fldCharType="separate"/>
      </w:r>
      <w:r>
        <w:rPr>
          <w:noProof/>
        </w:rPr>
        <w:t>31</w:t>
      </w:r>
      <w:r>
        <w:rPr>
          <w:noProof/>
        </w:rPr>
        <w:fldChar w:fldCharType="end"/>
      </w:r>
    </w:p>
    <w:p w:rsidR="004F5733">
      <w:pPr>
        <w:pStyle w:val="TOC1"/>
        <w:tabs>
          <w:tab w:val="right" w:leader="dot" w:pos="8296"/>
        </w:tabs>
        <w:rPr>
          <w:noProof/>
        </w:rPr>
      </w:pPr>
      <w:r>
        <w:rPr>
          <w:rFonts w:hint="eastAsia"/>
          <w:noProof/>
        </w:rPr>
        <w:t>四、溶液剂项目风险管理方案</w:t>
      </w:r>
      <w:r>
        <w:rPr>
          <w:noProof/>
        </w:rPr>
        <w:tab/>
      </w:r>
      <w:r>
        <w:rPr>
          <w:noProof/>
        </w:rPr>
        <w:fldChar w:fldCharType="begin"/>
      </w:r>
      <w:r>
        <w:rPr>
          <w:noProof/>
        </w:rPr>
        <w:instrText xml:space="preserve"> PAGEREF _Toc158478976 \h </w:instrText>
      </w:r>
      <w:r>
        <w:rPr>
          <w:noProof/>
        </w:rPr>
        <w:fldChar w:fldCharType="separate"/>
      </w:r>
      <w:r>
        <w:rPr>
          <w:noProof/>
        </w:rPr>
        <w:t>33</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_Toc158478977 \h </w:instrText>
      </w:r>
      <w:r>
        <w:rPr>
          <w:noProof/>
        </w:rPr>
        <w:fldChar w:fldCharType="separate"/>
      </w:r>
      <w:r>
        <w:rPr>
          <w:noProof/>
        </w:rPr>
        <w:t>33</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_Toc158478978 \h </w:instrText>
      </w:r>
      <w:r>
        <w:rPr>
          <w:noProof/>
        </w:rPr>
        <w:fldChar w:fldCharType="separate"/>
      </w:r>
      <w:r>
        <w:rPr>
          <w:noProof/>
        </w:rPr>
        <w:t>35</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_Toc158478979 \h </w:instrText>
      </w:r>
      <w:r>
        <w:rPr>
          <w:noProof/>
        </w:rPr>
        <w:fldChar w:fldCharType="separate"/>
      </w:r>
      <w:r>
        <w:rPr>
          <w:noProof/>
        </w:rPr>
        <w:t>37</w:t>
      </w:r>
      <w:r>
        <w:rPr>
          <w:noProof/>
        </w:rPr>
        <w:fldChar w:fldCharType="end"/>
      </w:r>
    </w:p>
    <w:p w:rsidR="004F573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_Toc158478980 \h </w:instrText>
      </w:r>
      <w:r>
        <w:rPr>
          <w:noProof/>
        </w:rPr>
        <w:fldChar w:fldCharType="separate"/>
      </w:r>
      <w:r>
        <w:rPr>
          <w:noProof/>
        </w:rPr>
        <w:t>38</w:t>
      </w:r>
      <w:r>
        <w:rPr>
          <w:noProof/>
        </w:rPr>
        <w:fldChar w:fldCharType="end"/>
      </w:r>
    </w:p>
    <w:p w:rsidR="004F573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_Toc158478981 \h </w:instrText>
      </w:r>
      <w:r>
        <w:rPr>
          <w:noProof/>
        </w:rPr>
        <w:fldChar w:fldCharType="separate"/>
      </w:r>
      <w:r>
        <w:rPr>
          <w:noProof/>
        </w:rPr>
        <w:t>40</w:t>
      </w:r>
      <w:r>
        <w:rPr>
          <w:noProof/>
        </w:rPr>
        <w:fldChar w:fldCharType="end"/>
      </w:r>
    </w:p>
    <w:p w:rsidR="004F573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_Toc158478982 \h </w:instrText>
      </w:r>
      <w:r>
        <w:rPr>
          <w:noProof/>
        </w:rPr>
        <w:fldChar w:fldCharType="separate"/>
      </w:r>
      <w:r>
        <w:rPr>
          <w:noProof/>
        </w:rPr>
        <w:t>44</w:t>
      </w:r>
      <w:r>
        <w:rPr>
          <w:noProof/>
        </w:rPr>
        <w:fldChar w:fldCharType="end"/>
      </w:r>
    </w:p>
    <w:p w:rsidR="004F5733">
      <w:pPr>
        <w:pStyle w:val="TOC1"/>
        <w:tabs>
          <w:tab w:val="right" w:leader="dot" w:pos="8296"/>
        </w:tabs>
        <w:rPr>
          <w:noProof/>
        </w:rPr>
      </w:pPr>
      <w:r>
        <w:rPr>
          <w:rFonts w:hint="eastAsia"/>
          <w:noProof/>
        </w:rPr>
        <w:t>五、溶液剂项目概要与评估</w:t>
      </w:r>
      <w:r>
        <w:rPr>
          <w:noProof/>
        </w:rPr>
        <w:tab/>
      </w:r>
      <w:r>
        <w:rPr>
          <w:noProof/>
        </w:rPr>
        <w:fldChar w:fldCharType="begin"/>
      </w:r>
      <w:r>
        <w:rPr>
          <w:noProof/>
        </w:rPr>
        <w:instrText xml:space="preserve"> PAGEREF _Toc158478983 \h </w:instrText>
      </w:r>
      <w:r>
        <w:rPr>
          <w:noProof/>
        </w:rPr>
        <w:fldChar w:fldCharType="separate"/>
      </w:r>
      <w:r>
        <w:rPr>
          <w:noProof/>
        </w:rPr>
        <w:t>45</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、溶液剂项目主办方综述</w:t>
      </w:r>
      <w:r>
        <w:rPr>
          <w:noProof/>
        </w:rPr>
        <w:tab/>
      </w:r>
      <w:r>
        <w:rPr>
          <w:noProof/>
        </w:rPr>
        <w:fldChar w:fldCharType="begin"/>
      </w:r>
      <w:r>
        <w:rPr>
          <w:noProof/>
        </w:rPr>
        <w:instrText xml:space="preserve"> PAGEREF _Toc158478984 \h </w:instrText>
      </w:r>
      <w:r>
        <w:rPr>
          <w:noProof/>
        </w:rPr>
        <w:fldChar w:fldCharType="separate"/>
      </w:r>
      <w:r>
        <w:rPr>
          <w:noProof/>
        </w:rPr>
        <w:t>45</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、溶液剂项目整体情况概述</w:t>
      </w:r>
      <w:r>
        <w:rPr>
          <w:noProof/>
        </w:rPr>
        <w:tab/>
      </w:r>
      <w:r>
        <w:rPr>
          <w:noProof/>
        </w:rPr>
        <w:fldChar w:fldCharType="begin"/>
      </w:r>
      <w:r>
        <w:rPr>
          <w:noProof/>
        </w:rPr>
        <w:instrText xml:space="preserve"> PAGEREF _Toc158478985 \h </w:instrText>
      </w:r>
      <w:r>
        <w:rPr>
          <w:noProof/>
        </w:rPr>
        <w:fldChar w:fldCharType="separate"/>
      </w:r>
      <w:r>
        <w:rPr>
          <w:noProof/>
        </w:rPr>
        <w:t>47</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、溶液剂项目评估及展望</w:t>
      </w:r>
      <w:r>
        <w:rPr>
          <w:noProof/>
        </w:rPr>
        <w:tab/>
      </w:r>
      <w:r>
        <w:rPr>
          <w:noProof/>
        </w:rPr>
        <w:fldChar w:fldCharType="begin"/>
      </w:r>
      <w:r>
        <w:rPr>
          <w:noProof/>
        </w:rPr>
        <w:instrText xml:space="preserve"> PAGEREF _Toc158478986 \h </w:instrText>
      </w:r>
      <w:r>
        <w:rPr>
          <w:noProof/>
        </w:rPr>
        <w:fldChar w:fldCharType="separate"/>
      </w:r>
      <w:r>
        <w:rPr>
          <w:noProof/>
        </w:rPr>
        <w:t>50</w:t>
      </w:r>
      <w:r>
        <w:rPr>
          <w:noProof/>
        </w:rPr>
        <w:fldChar w:fldCharType="end"/>
      </w:r>
    </w:p>
    <w:p w:rsidR="004F573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_Toc158478987 \h </w:instrText>
      </w:r>
      <w:r>
        <w:rPr>
          <w:noProof/>
        </w:rPr>
        <w:fldChar w:fldCharType="separate"/>
      </w:r>
      <w:r>
        <w:rPr>
          <w:noProof/>
        </w:rPr>
        <w:t>52</w:t>
      </w:r>
      <w:r>
        <w:rPr>
          <w:noProof/>
        </w:rPr>
        <w:fldChar w:fldCharType="end"/>
      </w:r>
    </w:p>
    <w:p w:rsidR="004F573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_Toc158478988 \h </w:instrText>
      </w:r>
      <w:r>
        <w:rPr>
          <w:noProof/>
        </w:rPr>
        <w:fldChar w:fldCharType="separate"/>
      </w:r>
      <w:r>
        <w:rPr>
          <w:noProof/>
        </w:rPr>
        <w:t>54</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_Toc158478989 \h </w:instrText>
      </w:r>
      <w:r>
        <w:rPr>
          <w:noProof/>
        </w:rPr>
        <w:fldChar w:fldCharType="separate"/>
      </w:r>
      <w:r>
        <w:rPr>
          <w:noProof/>
        </w:rPr>
        <w:t>54</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_Toc158478990 \h </w:instrText>
      </w:r>
      <w:r>
        <w:rPr>
          <w:noProof/>
        </w:rPr>
        <w:fldChar w:fldCharType="separate"/>
      </w:r>
      <w:r>
        <w:rPr>
          <w:noProof/>
        </w:rPr>
        <w:t>55</w:t>
      </w:r>
      <w:r>
        <w:rPr>
          <w:noProof/>
        </w:rPr>
        <w:fldChar w:fldCharType="end"/>
      </w:r>
    </w:p>
    <w:p w:rsidR="004F5733">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_Toc158478991 \h </w:instrText>
      </w:r>
      <w:r>
        <w:rPr>
          <w:noProof/>
        </w:rPr>
        <w:fldChar w:fldCharType="separate"/>
      </w:r>
      <w:r>
        <w:rPr>
          <w:noProof/>
        </w:rPr>
        <w:t>56</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、溶液剂项目选址原则</w:t>
      </w:r>
      <w:r>
        <w:rPr>
          <w:noProof/>
        </w:rPr>
        <w:tab/>
      </w:r>
      <w:r>
        <w:rPr>
          <w:noProof/>
        </w:rPr>
        <w:fldChar w:fldCharType="begin"/>
      </w:r>
      <w:r>
        <w:rPr>
          <w:noProof/>
        </w:rPr>
        <w:instrText xml:space="preserve"> PAGEREF _Toc158478992 \h </w:instrText>
      </w:r>
      <w:r>
        <w:rPr>
          <w:noProof/>
        </w:rPr>
        <w:fldChar w:fldCharType="separate"/>
      </w:r>
      <w:r>
        <w:rPr>
          <w:noProof/>
        </w:rPr>
        <w:t>56</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、溶液剂项目选址</w:t>
      </w:r>
      <w:r>
        <w:rPr>
          <w:noProof/>
        </w:rPr>
        <w:tab/>
      </w:r>
      <w:r>
        <w:rPr>
          <w:noProof/>
        </w:rPr>
        <w:fldChar w:fldCharType="begin"/>
      </w:r>
      <w:r>
        <w:rPr>
          <w:noProof/>
        </w:rPr>
        <w:instrText xml:space="preserve"> PAGEREF _Toc158478993 \h </w:instrText>
      </w:r>
      <w:r>
        <w:rPr>
          <w:noProof/>
        </w:rPr>
        <w:fldChar w:fldCharType="separate"/>
      </w:r>
      <w:r>
        <w:rPr>
          <w:noProof/>
        </w:rPr>
        <w:t>58</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_Toc158478994 \h </w:instrText>
      </w:r>
      <w:r>
        <w:rPr>
          <w:noProof/>
        </w:rPr>
        <w:fldChar w:fldCharType="separate"/>
      </w:r>
      <w:r>
        <w:rPr>
          <w:noProof/>
        </w:rPr>
        <w:t>59</w:t>
      </w:r>
      <w:r>
        <w:rPr>
          <w:noProof/>
        </w:rPr>
        <w:fldChar w:fldCharType="end"/>
      </w:r>
    </w:p>
    <w:p w:rsidR="004F573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_Toc158478995 \h </w:instrText>
      </w:r>
      <w:r>
        <w:rPr>
          <w:noProof/>
        </w:rPr>
        <w:fldChar w:fldCharType="separate"/>
      </w:r>
      <w:r>
        <w:rPr>
          <w:noProof/>
        </w:rPr>
        <w:t>60</w:t>
      </w:r>
      <w:r>
        <w:rPr>
          <w:noProof/>
        </w:rPr>
        <w:fldChar w:fldCharType="end"/>
      </w:r>
    </w:p>
    <w:p w:rsidR="004F573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_Toc158478996 \h </w:instrText>
      </w:r>
      <w:r>
        <w:rPr>
          <w:noProof/>
        </w:rPr>
        <w:fldChar w:fldCharType="separate"/>
      </w:r>
      <w:r>
        <w:rPr>
          <w:noProof/>
        </w:rPr>
        <w:t>61</w:t>
      </w:r>
      <w:r>
        <w:rPr>
          <w:noProof/>
        </w:rPr>
        <w:fldChar w:fldCharType="end"/>
      </w:r>
    </w:p>
    <w:p w:rsidR="004F573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_Toc158478997 \h </w:instrText>
      </w:r>
      <w:r>
        <w:rPr>
          <w:noProof/>
        </w:rPr>
        <w:fldChar w:fldCharType="separate"/>
      </w:r>
      <w:r>
        <w:rPr>
          <w:noProof/>
        </w:rPr>
        <w:t>63</w:t>
      </w:r>
      <w:r>
        <w:rPr>
          <w:noProof/>
        </w:rPr>
        <w:fldChar w:fldCharType="end"/>
      </w:r>
    </w:p>
    <w:p w:rsidR="004F573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_Toc158478998 \h </w:instrText>
      </w:r>
      <w:r>
        <w:rPr>
          <w:noProof/>
        </w:rPr>
        <w:fldChar w:fldCharType="separate"/>
      </w:r>
      <w:r>
        <w:rPr>
          <w:noProof/>
        </w:rPr>
        <w:t>64</w:t>
      </w:r>
      <w:r>
        <w:rPr>
          <w:noProof/>
        </w:rPr>
        <w:fldChar w:fldCharType="end"/>
      </w:r>
    </w:p>
    <w:p w:rsidR="004F5733">
      <w:pPr>
        <w:pStyle w:val="TOC1"/>
        <w:tabs>
          <w:tab w:val="right" w:leader="dot" w:pos="8296"/>
        </w:tabs>
        <w:rPr>
          <w:noProof/>
        </w:rPr>
      </w:pPr>
      <w:r>
        <w:rPr>
          <w:rFonts w:hint="eastAsia"/>
          <w:noProof/>
        </w:rPr>
        <w:t>八、溶液剂项目经济评价分析</w:t>
      </w:r>
      <w:r>
        <w:rPr>
          <w:noProof/>
        </w:rPr>
        <w:tab/>
      </w:r>
      <w:r>
        <w:rPr>
          <w:noProof/>
        </w:rPr>
        <w:fldChar w:fldCharType="begin"/>
      </w:r>
      <w:r>
        <w:rPr>
          <w:noProof/>
        </w:rPr>
        <w:instrText xml:space="preserve"> PAGEREF _Toc158478999 \h </w:instrText>
      </w:r>
      <w:r>
        <w:rPr>
          <w:noProof/>
        </w:rPr>
        <w:fldChar w:fldCharType="separate"/>
      </w:r>
      <w:r>
        <w:rPr>
          <w:noProof/>
        </w:rPr>
        <w:t>66</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_Toc158479000 \h </w:instrText>
      </w:r>
      <w:r>
        <w:rPr>
          <w:noProof/>
        </w:rPr>
        <w:fldChar w:fldCharType="separate"/>
      </w:r>
      <w:r>
        <w:rPr>
          <w:noProof/>
        </w:rPr>
        <w:t>66</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、溶液剂项目盈利能力分析</w:t>
      </w:r>
      <w:r>
        <w:rPr>
          <w:noProof/>
        </w:rPr>
        <w:tab/>
      </w:r>
      <w:r>
        <w:rPr>
          <w:noProof/>
        </w:rPr>
        <w:fldChar w:fldCharType="begin"/>
      </w:r>
      <w:r>
        <w:rPr>
          <w:noProof/>
        </w:rPr>
        <w:instrText xml:space="preserve"> PAGEREF _Toc158479001 \h </w:instrText>
      </w:r>
      <w:r>
        <w:rPr>
          <w:noProof/>
        </w:rPr>
        <w:fldChar w:fldCharType="separate"/>
      </w:r>
      <w:r>
        <w:rPr>
          <w:noProof/>
        </w:rPr>
        <w:t>67</w:t>
      </w:r>
      <w:r>
        <w:rPr>
          <w:noProof/>
        </w:rPr>
        <w:fldChar w:fldCharType="end"/>
      </w:r>
    </w:p>
    <w:p w:rsidR="004F5733">
      <w:pPr>
        <w:pStyle w:val="TOC1"/>
        <w:tabs>
          <w:tab w:val="right" w:leader="dot" w:pos="8296"/>
        </w:tabs>
        <w:rPr>
          <w:noProof/>
        </w:rPr>
      </w:pPr>
      <w:r>
        <w:rPr>
          <w:rFonts w:hint="eastAsia"/>
          <w:noProof/>
        </w:rPr>
        <w:t>九、溶液剂项目执行与监控</w:t>
      </w:r>
      <w:r>
        <w:rPr>
          <w:noProof/>
        </w:rPr>
        <w:tab/>
      </w:r>
      <w:r>
        <w:rPr>
          <w:noProof/>
        </w:rPr>
        <w:fldChar w:fldCharType="begin"/>
      </w:r>
      <w:r>
        <w:rPr>
          <w:noProof/>
        </w:rPr>
        <w:instrText xml:space="preserve"> PAGEREF _Toc158479002 \h </w:instrText>
      </w:r>
      <w:r>
        <w:rPr>
          <w:noProof/>
        </w:rPr>
        <w:fldChar w:fldCharType="separate"/>
      </w:r>
      <w:r>
        <w:rPr>
          <w:noProof/>
        </w:rPr>
        <w:t>69</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、溶液剂项目执行计划</w:t>
      </w:r>
      <w:r>
        <w:rPr>
          <w:noProof/>
        </w:rPr>
        <w:tab/>
      </w:r>
      <w:r>
        <w:rPr>
          <w:noProof/>
        </w:rPr>
        <w:fldChar w:fldCharType="begin"/>
      </w:r>
      <w:r>
        <w:rPr>
          <w:noProof/>
        </w:rPr>
        <w:instrText xml:space="preserve"> PAGEREF _Toc158479003 \h </w:instrText>
      </w:r>
      <w:r>
        <w:rPr>
          <w:noProof/>
        </w:rPr>
        <w:fldChar w:fldCharType="separate"/>
      </w:r>
      <w:r>
        <w:rPr>
          <w:noProof/>
        </w:rPr>
        <w:t>69</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_Toc158479004 \h </w:instrText>
      </w:r>
      <w:r>
        <w:rPr>
          <w:noProof/>
        </w:rPr>
        <w:fldChar w:fldCharType="separate"/>
      </w:r>
      <w:r>
        <w:rPr>
          <w:noProof/>
        </w:rPr>
        <w:t>71</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_Toc158479005 \h </w:instrText>
      </w:r>
      <w:r>
        <w:rPr>
          <w:noProof/>
        </w:rPr>
        <w:fldChar w:fldCharType="separate"/>
      </w:r>
      <w:r>
        <w:rPr>
          <w:noProof/>
        </w:rPr>
        <w:t>74</w:t>
      </w:r>
      <w:r>
        <w:rPr>
          <w:noProof/>
        </w:rPr>
        <w:fldChar w:fldCharType="end"/>
      </w:r>
    </w:p>
    <w:p w:rsidR="004F5733">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_Toc158479006 \h </w:instrText>
      </w:r>
      <w:r>
        <w:rPr>
          <w:noProof/>
        </w:rPr>
        <w:fldChar w:fldCharType="separate"/>
      </w:r>
      <w:r>
        <w:rPr>
          <w:noProof/>
        </w:rPr>
        <w:t>76</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_Toc158479007 \h </w:instrText>
      </w:r>
      <w:r>
        <w:rPr>
          <w:noProof/>
        </w:rPr>
        <w:fldChar w:fldCharType="separate"/>
      </w:r>
      <w:r>
        <w:rPr>
          <w:noProof/>
        </w:rPr>
        <w:t>76</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_Toc158479008 \h </w:instrText>
      </w:r>
      <w:r>
        <w:rPr>
          <w:noProof/>
        </w:rPr>
        <w:fldChar w:fldCharType="separate"/>
      </w:r>
      <w:r>
        <w:rPr>
          <w:noProof/>
        </w:rPr>
        <w:t>77</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_Toc158479009 \h </w:instrText>
      </w:r>
      <w:r>
        <w:rPr>
          <w:noProof/>
        </w:rPr>
        <w:fldChar w:fldCharType="separate"/>
      </w:r>
      <w:r>
        <w:rPr>
          <w:noProof/>
        </w:rPr>
        <w:t>78</w:t>
      </w:r>
      <w:r>
        <w:rPr>
          <w:noProof/>
        </w:rPr>
        <w:fldChar w:fldCharType="end"/>
      </w:r>
    </w:p>
    <w:p w:rsidR="004F5733">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_Toc158479010 \h </w:instrText>
      </w:r>
      <w:r>
        <w:rPr>
          <w:noProof/>
        </w:rPr>
        <w:fldChar w:fldCharType="separate"/>
      </w:r>
      <w:r>
        <w:rPr>
          <w:noProof/>
        </w:rPr>
        <w:t>80</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_Toc158479011 \h </w:instrText>
      </w:r>
      <w:r>
        <w:rPr>
          <w:noProof/>
        </w:rPr>
        <w:fldChar w:fldCharType="separate"/>
      </w:r>
      <w:r>
        <w:rPr>
          <w:noProof/>
        </w:rPr>
        <w:t>80</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_Toc158479012 \h </w:instrText>
      </w:r>
      <w:r>
        <w:rPr>
          <w:noProof/>
        </w:rPr>
        <w:fldChar w:fldCharType="separate"/>
      </w:r>
      <w:r>
        <w:rPr>
          <w:noProof/>
        </w:rPr>
        <w:t>81</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_Toc158479013 \h </w:instrText>
      </w:r>
      <w:r>
        <w:rPr>
          <w:noProof/>
        </w:rPr>
        <w:fldChar w:fldCharType="separate"/>
      </w:r>
      <w:r>
        <w:rPr>
          <w:noProof/>
        </w:rPr>
        <w:t>83</w:t>
      </w:r>
      <w:r>
        <w:rPr>
          <w:noProof/>
        </w:rPr>
        <w:fldChar w:fldCharType="end"/>
      </w:r>
    </w:p>
    <w:p w:rsidR="004F5733">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_Toc158479014 \h </w:instrText>
      </w:r>
      <w:r>
        <w:rPr>
          <w:noProof/>
        </w:rPr>
        <w:fldChar w:fldCharType="separate"/>
      </w:r>
      <w:r>
        <w:rPr>
          <w:noProof/>
        </w:rPr>
        <w:t>84</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_Toc158479015 \h </w:instrText>
      </w:r>
      <w:r>
        <w:rPr>
          <w:noProof/>
        </w:rPr>
        <w:fldChar w:fldCharType="separate"/>
      </w:r>
      <w:r>
        <w:rPr>
          <w:noProof/>
        </w:rPr>
        <w:t>84</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_Toc158479016 \h </w:instrText>
      </w:r>
      <w:r>
        <w:rPr>
          <w:noProof/>
        </w:rPr>
        <w:fldChar w:fldCharType="separate"/>
      </w:r>
      <w:r>
        <w:rPr>
          <w:noProof/>
        </w:rPr>
        <w:t>85</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_Toc158479017 \h </w:instrText>
      </w:r>
      <w:r>
        <w:rPr>
          <w:noProof/>
        </w:rPr>
        <w:fldChar w:fldCharType="separate"/>
      </w:r>
      <w:r>
        <w:rPr>
          <w:noProof/>
        </w:rPr>
        <w:t>87</w:t>
      </w:r>
      <w:r>
        <w:rPr>
          <w:noProof/>
        </w:rPr>
        <w:fldChar w:fldCharType="end"/>
      </w:r>
    </w:p>
    <w:p w:rsidR="004F5733">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_Toc158479018 \h </w:instrText>
      </w:r>
      <w:r>
        <w:rPr>
          <w:noProof/>
        </w:rPr>
        <w:fldChar w:fldCharType="separate"/>
      </w:r>
      <w:r>
        <w:rPr>
          <w:noProof/>
        </w:rPr>
        <w:t>88</w:t>
      </w:r>
      <w:r>
        <w:rPr>
          <w:noProof/>
        </w:rPr>
        <w:fldChar w:fldCharType="end"/>
      </w:r>
    </w:p>
    <w:p w:rsidR="004F573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_Toc158479019 \h </w:instrText>
      </w:r>
      <w:r>
        <w:rPr>
          <w:noProof/>
        </w:rPr>
        <w:fldChar w:fldCharType="separate"/>
      </w:r>
      <w:r>
        <w:rPr>
          <w:noProof/>
        </w:rPr>
        <w:t>88</w:t>
      </w:r>
      <w:r>
        <w:rPr>
          <w:noProof/>
        </w:rPr>
        <w:fldChar w:fldCharType="end"/>
      </w:r>
    </w:p>
    <w:p w:rsidR="004F573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_Toc158479020 \h </w:instrText>
      </w:r>
      <w:r>
        <w:rPr>
          <w:noProof/>
        </w:rPr>
        <w:fldChar w:fldCharType="separate"/>
      </w:r>
      <w:r>
        <w:rPr>
          <w:noProof/>
        </w:rPr>
        <w:t>89</w:t>
      </w:r>
      <w:r>
        <w:rPr>
          <w:noProof/>
        </w:rPr>
        <w:fldChar w:fldCharType="end"/>
      </w:r>
    </w:p>
    <w:p w:rsidR="004F573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_Toc158479021 \h </w:instrText>
      </w:r>
      <w:r>
        <w:rPr>
          <w:noProof/>
        </w:rPr>
        <w:fldChar w:fldCharType="separate"/>
      </w:r>
      <w:r>
        <w:rPr>
          <w:noProof/>
        </w:rPr>
        <w:t>89</w:t>
      </w:r>
      <w:r>
        <w:rPr>
          <w:noProof/>
        </w:rPr>
        <w:fldChar w:fldCharType="end"/>
      </w:r>
    </w:p>
    <w:p w:rsidR="004F5733" w:rsidP="004F573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F5733" w:rsidP="004F5733">
      <w:pPr>
        <w:pStyle w:val="Heading1"/>
        <w:jc w:val="center"/>
        <w:rPr>
          <w:rFonts w:hint="eastAsia"/>
        </w:rPr>
      </w:pPr>
      <w:bookmarkStart w:id="1" w:name="_Toc158478956"/>
      <w:r w:rsidRPr="004F5733">
        <w:rPr>
          <w:rFonts w:hint="eastAsia"/>
        </w:rPr>
        <w:t>序言</w:t>
      </w:r>
      <w:bookmarkEnd w:id="1"/>
    </w:p>
    <w:p w:rsidR="004F5733" w:rsidP="004F5733">
      <w:pPr>
        <w:ind w:firstLine="560" w:firstLineChars="200"/>
        <w:rPr>
          <w:rFonts w:ascii="仿宋" w:eastAsia="仿宋" w:hAnsi="仿宋" w:hint="eastAsia"/>
          <w:sz w:val="28"/>
        </w:rPr>
      </w:pPr>
      <w:r w:rsidRPr="004F573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F5733" w:rsidP="004F5733">
      <w:pPr>
        <w:pStyle w:val="Heading1"/>
        <w:rPr>
          <w:rFonts w:hint="eastAsia"/>
        </w:rPr>
      </w:pPr>
      <w:bookmarkStart w:id="2" w:name="_Toc158478957"/>
      <w:r w:rsidRPr="004F5733">
        <w:rPr>
          <w:rFonts w:hint="eastAsia"/>
        </w:rPr>
        <w:t>一、溶液剂项目运营管理方案</w:t>
      </w:r>
      <w:bookmarkEnd w:id="2"/>
    </w:p>
    <w:p w:rsidR="004F5733" w:rsidP="004F5733">
      <w:pPr>
        <w:pStyle w:val="Heading2"/>
        <w:rPr>
          <w:rFonts w:hint="eastAsia"/>
        </w:rPr>
      </w:pPr>
      <w:bookmarkStart w:id="3" w:name="_Toc158478958"/>
      <w:r w:rsidRPr="004F5733">
        <w:rPr>
          <w:rFonts w:hint="eastAsia"/>
        </w:rPr>
        <w:t>(</w:t>
      </w:r>
      <w:r w:rsidRPr="004F5733">
        <w:rPr>
          <w:rFonts w:hint="eastAsia"/>
        </w:rPr>
        <w:t>一</w:t>
      </w:r>
      <w:r w:rsidRPr="004F5733">
        <w:rPr>
          <w:rFonts w:hint="eastAsia"/>
        </w:rPr>
        <w:t>)</w:t>
      </w:r>
      <w:r w:rsidRPr="004F5733">
        <w:rPr>
          <w:rFonts w:hint="eastAsia"/>
        </w:rPr>
        <w:t>、运营管理概述</w:t>
      </w:r>
      <w:bookmarkEnd w:id="3"/>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 运营管理综述</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运营管理是一种对企业内部生产和经营活动的资源进行有序组织、规划、控制和协调的管理活动，旨在实现企业的战略目标。在溶液剂项目中，运营管理扮演着至关重要的角色，它包括生产计划、原材料采购、生产过程管理、质量控制、供应链管理等多个方面，对企业的运营效率和市场竞争力产生直接而深远的影响。</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 生产计划与进度管控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生产计划编制</w:t>
      </w:r>
    </w:p>
    <w:p w:rsidR="004F5733" w:rsidRPr="004F5733" w:rsidP="004F573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F5733">
        <w:rPr>
          <w:rFonts w:ascii="仿宋" w:eastAsia="仿宋" w:hAnsi="仿宋" w:hint="eastAsia"/>
          <w:sz w:val="28"/>
        </w:rPr>
        <w:t xml:space="preserve">   在溶液剂项目中，编制科学合理的生产计划是运营管理的首要任务。考虑市场需求、资源供给、交货期等因素，制定出符合实际情况的生产计划，从而避免产能过剩或不足的情况，提高生产效率。</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生产进度管控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 质量控制管理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质量管理体系建立</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质量控制在溶液剂项目中占据关键地位。建立健全的质量管理体系，包括质量标准的制定、质量检测流程设计、质量培训等，能够确保产品质量符合标准，提高生产效率和竞争力。</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过程控制和改进</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(四) 供应链管理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供应商管理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供应链管理在溶液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库存管理</w:t>
      </w:r>
    </w:p>
    <w:p w:rsidR="004F5733" w:rsidRPr="004F5733" w:rsidP="004F573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F5733">
        <w:rPr>
          <w:rFonts w:ascii="仿宋" w:eastAsia="仿宋" w:hAnsi="仿宋" w:hint="eastAsia"/>
          <w:sz w:val="28"/>
        </w:rPr>
        <w:t xml:space="preserve">   在溶液剂项目中，库存管理是需要重点关注的环节。通过建</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运营管理在溶液剂项目中扮演着至关重要的角色，贯穿了生产计划管理、质量控制管理、供应链管理等多个环节。只有通过科学合理的运营管理实践，企业才能在竞争激烈的市场中取得成功，实现持续发展。</w:t>
      </w:r>
    </w:p>
    <w:p w:rsidR="004F5733" w:rsidP="004F5733">
      <w:pPr>
        <w:pStyle w:val="Heading2"/>
      </w:pPr>
      <w:bookmarkStart w:id="4" w:name="_Toc158478959"/>
      <w:r w:rsidRPr="004F5733">
        <w:t>(</w:t>
      </w:r>
      <w:r w:rsidRPr="004F5733">
        <w:t>二</w:t>
      </w:r>
      <w:r w:rsidRPr="004F5733">
        <w:t>)</w:t>
      </w:r>
      <w:r w:rsidRPr="004F5733">
        <w:t>、运营战略</w:t>
      </w:r>
      <w:bookmarkEnd w:id="4"/>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 优化生产流程</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引入先进设备和技术：</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在溶液剂项目中，更新生产设备和采用先进技术对提高生产效率至关重要。通过引进新的设备和技术，企业能够加速生产速度，减少生产成本，并提升产品的可靠性和一致性。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精益生产理念：</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 优化供应链管理</w:t>
      </w:r>
    </w:p>
    <w:p w:rsidR="004F5733" w:rsidRPr="004F5733" w:rsidP="004F573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F5733">
        <w:rPr>
          <w:rFonts w:ascii="仿宋" w:eastAsia="仿宋" w:hAnsi="仿宋" w:hint="eastAsia"/>
          <w:sz w:val="28"/>
        </w:rPr>
        <w:t>1. 选择合适的供应商：</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供应商的选择和合作对溶液剂项目至关重要。企业应根据产品需求和质量标准选择适当的供应商，并建立稳定的合作关系，以确保供应链的稳定性，降低采购成本，提高产品质量。</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精确的库存管理：</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有效的库存管理对于溶液剂项目至关重要。通过准确的需求预测和合理的库存控制方法，企业可以实现库存的最优管理，降低库存成本，避免滞销和过期产品，保持供应链的流畅性。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 强化质量控制</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建立完善的质量管理体系：</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在溶液剂项目中，建立科学的质量管理体系是确保产品质量的关键。包括质量策划、质量控制和质量改进等环节，有助于提高产品的一致性和可靠性，降低产品缺陷率，提升客户满意度。</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严格的过程控制和检验：</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(四) 精细化市场营销</w:t>
      </w:r>
    </w:p>
    <w:p w:rsidR="004F5733" w:rsidRPr="004F5733" w:rsidP="004F573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F5733">
        <w:rPr>
          <w:rFonts w:ascii="仿宋" w:eastAsia="仿宋" w:hAnsi="仿宋" w:hint="eastAsia"/>
          <w:sz w:val="28"/>
        </w:rPr>
        <w:t>1. 差异化定位：</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有效的渠道管理：</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为溶液剂项目的产品建立健全的销售渠道，并与渠道商保持良好的合作关系，以增加销售渠道的覆盖率和渗透率，提高产品的市场份额。</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综合而言，溶液剂项目的运营战略需要在生产流程、供应链管理、质量控制和市场营销等方面做出明智的决策和行动。通过科学合理的运营战略，企业能够提升生产效率，降低成本，增强市场竞争力，最终实现溶液剂项目的成功。</w:t>
      </w:r>
    </w:p>
    <w:p w:rsidR="004F5733" w:rsidP="004F5733">
      <w:pPr>
        <w:pStyle w:val="Heading2"/>
      </w:pPr>
      <w:bookmarkStart w:id="5" w:name="_Toc158478960"/>
      <w:r w:rsidRPr="004F5733">
        <w:t>(</w:t>
      </w:r>
      <w:r w:rsidRPr="004F5733">
        <w:t>三</w:t>
      </w:r>
      <w:r w:rsidRPr="004F5733">
        <w:t>)</w:t>
      </w:r>
      <w:r w:rsidRPr="004F5733">
        <w:t>、作业计划</w:t>
      </w:r>
      <w:bookmarkEnd w:id="5"/>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 作业计划的理念</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在溶液剂项目中，作业计划是确保生产按时完成、成本可控和质量有保障的关键环节。它涵盖了生产流程的合理安排、资源的有效分配以及任务的精细分工等方面，对于溶液剂项目的成功实施起着至关重要的作用。</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 作业计划的价值</w:t>
      </w:r>
    </w:p>
    <w:p w:rsidR="004F5733" w:rsidRPr="004F5733" w:rsidP="004F573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F5733">
        <w:rPr>
          <w:rFonts w:ascii="仿宋" w:eastAsia="仿宋" w:hAnsi="仿宋" w:hint="eastAsia"/>
          <w:sz w:val="28"/>
        </w:rPr>
        <w:t>1. 提升执行效率：</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优化资源利用：</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作业计划有助于合理配置人力、物力和时间资源，实现资源的最优利用，从而有效控制生产成本。</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确保产品品质：</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作业计划将检验、测试和验收等环节融入其中，确保每个生产环节都符合质量标准，为产品品质提供了可靠的保障。</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协调协作关系：</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通过明确各项工作的分工和职责，作业计划促进了内部各部门之间的协作，提高了整体协同效率，确保溶液剂项目的协调进行。</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 作业计划的执行步骤</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明确生产目标：</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首要任务是清晰明确生产任务的要求，包括生产数量、质量标准和交付时间等，确立明确的生产目标。</w:t>
      </w:r>
    </w:p>
    <w:p w:rsidR="004F5733" w:rsidRPr="004F5733" w:rsidP="004F573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F5733">
        <w:rPr>
          <w:rFonts w:ascii="仿宋" w:eastAsia="仿宋" w:hAnsi="仿宋" w:hint="eastAsia"/>
          <w:sz w:val="28"/>
        </w:rPr>
        <w:t>2. 分析生产条件：</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对生产资源进行全面评估，包括人力、设备、原材料等，深入分析生产条件的具体状况和潜在限制。</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制定详尽作业计划：</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结合生产目标和生产条件，制定具体细致的作业计划，包括生产流程、生产线安排以及人员调配等。</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实施执行：</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将制定好的作业计划贯彻到实际生产中，不断监督执行情况，及时调整和优化作业计划，确保顺利执行。</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5. 评估总结：</w:t>
      </w:r>
    </w:p>
    <w:p w:rsidR="004F5733" w:rsidRPr="004F5733" w:rsidP="004F5733">
      <w:pPr>
        <w:ind w:firstLine="560" w:firstLineChars="200"/>
        <w:rPr>
          <w:rFonts w:ascii="仿宋" w:eastAsia="仿宋" w:hAnsi="仿宋"/>
          <w:sz w:val="28"/>
        </w:rPr>
      </w:pPr>
      <w:r w:rsidRPr="004F5733">
        <w:rPr>
          <w:rFonts w:ascii="仿宋" w:eastAsia="仿宋" w:hAnsi="仿宋"/>
          <w:sz w:val="28"/>
        </w:rPr>
        <w:t xml:space="preserve">   </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4F5733" w:rsidP="004F5733">
      <w:pPr>
        <w:pStyle w:val="Heading2"/>
      </w:pPr>
      <w:bookmarkStart w:id="6" w:name="_Toc158478961"/>
      <w:r w:rsidRPr="004F5733">
        <w:t>(</w:t>
      </w:r>
      <w:r w:rsidRPr="004F5733">
        <w:t>四</w:t>
      </w:r>
      <w:r w:rsidRPr="004F5733">
        <w:t>)</w:t>
      </w:r>
      <w:r w:rsidRPr="004F5733">
        <w:t>、设施布置</w:t>
      </w:r>
      <w:bookmarkEnd w:id="6"/>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 设施布置的关键性</w:t>
      </w:r>
    </w:p>
    <w:p w:rsidR="004F5733" w:rsidRPr="004F5733" w:rsidP="004F573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F5733">
        <w:rPr>
          <w:rFonts w:ascii="仿宋" w:eastAsia="仿宋" w:hAnsi="仿宋" w:hint="eastAsia"/>
          <w:sz w:val="28"/>
        </w:rPr>
        <w:t>在溶液剂项目中，设施布置是确保溶液剂项目顺利进行和提高生产效率的至关重要环节。它不仅仅关乎设备和工作区域的简单排列，更需要综合考虑生产流程、人员活动以及物料流动等多个因素，以确</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保生产过程高效运作。</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 设施布置的基本原则</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空间充分利用：</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工序流程优化：</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安全考虑：</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 设施布置的关键步骤</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需求分析：</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首先，进行溶液剂项目需求分析，包括生产规模、生产流程、设备种类和数量等。充分了解溶液剂项目需求，才能制定出切实可行的设施布置方案。</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平面布局设计：</w:t>
      </w:r>
    </w:p>
    <w:p w:rsidR="004F5733" w:rsidRPr="004F5733" w:rsidP="004F573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F5733">
        <w:rPr>
          <w:rFonts w:ascii="仿宋" w:eastAsia="仿宋" w:hAnsi="仿宋" w:hint="eastAsia"/>
          <w:sz w:val="28"/>
        </w:rPr>
        <w:t xml:space="preserve">   在需求分析基础上，进行平面布局设计，包括设备布置、工作区域划分、通道规划等。设计过程中要充分考虑前述基本原则，并</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根据实际情况进行灵活调整。</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设备选型和配置：</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根据布局设计确定设备需求，进行设备选型和配置。考虑设备的功能、性能、稳定性，以及设备之间的协调配合。</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安全考虑：</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5. 实施和监控：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最后，按照设计方案实施设施布置，并在实施过程中持续监控和调整。确保设施布置方案的有效性和可持续性。</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设施布置在溶液剂项目中具有至关重要的地位，直接关系到生产效率、安全性和整体运营成本。通过深入研究设施布置并总结实践经验，可以不断优化方案，提高生产效率，降低生产成本，增强竞争力。</w:t>
      </w:r>
    </w:p>
    <w:p w:rsidR="004F5733" w:rsidP="004F5733">
      <w:pPr>
        <w:pStyle w:val="Heading2"/>
      </w:pPr>
      <w:bookmarkStart w:id="7" w:name="_Toc158478962"/>
      <w:r w:rsidRPr="004F5733">
        <w:t>(</w:t>
      </w:r>
      <w:r w:rsidRPr="004F5733">
        <w:t>五</w:t>
      </w:r>
      <w:r w:rsidRPr="004F5733">
        <w:t>)</w:t>
      </w:r>
      <w:r w:rsidRPr="004F5733">
        <w:t>、选址规划</w:t>
      </w:r>
      <w:bookmarkEnd w:id="7"/>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 市场调研与需求分析</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市场定位分析：</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首要任务是确定溶液剂项目面向的市场，包括国内和国际市场。深入调研行业发展趋势、潜在需求和竞争格局，为选址规划提供必要的数据支持。</w:t>
      </w:r>
    </w:p>
    <w:p w:rsidR="004F5733" w:rsidRPr="004F5733" w:rsidP="004F573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F5733">
        <w:rPr>
          <w:rFonts w:ascii="仿宋" w:eastAsia="仿宋" w:hAnsi="仿宋" w:hint="eastAsia"/>
          <w:sz w:val="28"/>
        </w:rPr>
        <w:t>2. 消费者需求分析：</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了解目标市场的消费者需求和习惯，考虑产品销售和服务半径，以更好地满足消费者需求。</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竞争对手分析：</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分析潜在竞争对手的选址情况，以避免选址冲突和过度竞争。</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 地理环境评估</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自然环境：</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考虑溶液剂项目所需的自然资源、气候条件、地形地貌等因素，以及它们对生产和运营的影响。</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交通便捷性：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评估选址区域的交通情况，确保原材料和产品的便捷运输，包括道路、铁路、水路和空运等交通方式。</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环保要求：</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对选址区域的环保政策、环境影响评价和排放标准进行评估，确保溶液剂项目符合法律法规要求，避免环境风险。</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 人才资源和生产成本</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人才储备：</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评估选址区域的人才储备情况，包括技术工人、管理人才和专业人才等，以确保溶液剂项目后续的人才保障。</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生产成本：</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分析选址区域的用工成本、土地租金、能源价格等因素，选择成本优势明显的地区，降低生产成本，提高竞争力。</w:t>
      </w:r>
    </w:p>
    <w:p w:rsidR="004F5733" w:rsidRPr="004F5733" w:rsidP="004F573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F5733">
        <w:rPr>
          <w:rFonts w:ascii="仿宋" w:eastAsia="仿宋" w:hAnsi="仿宋" w:hint="eastAsia"/>
          <w:sz w:val="28"/>
        </w:rPr>
        <w:t>3. 政策支持：</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考虑当地政府对溶液剂项目的支持政策，如税收优惠、土地补贴等，以及未来的发展前景和政策风险。</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(四) 安全风险评估和应对策略</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自然灾害和安全隐患评估：</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对选址区域的自然灾害风险和安全隐患进行评估，确保生产活动不受重大自然灾害和安全事故的影响。</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应急预案和安全设施：</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制定应急预案，加强安全设施建设，提高溶液剂项目的抗风险能力。</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社会稳定性评估：</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评估选址区域的社会稳定程度，避免因社会问题带来的不确定性和风险。</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选址规划是溶液剂项目成功的关键步骤之一，需要全面考虑市场需求、地理环境、人才资源、生产成本和安全风险等因素。只有在全面的选址规划基础上，溶液剂项目才能够顺利开展，并取得长期的成功和发展。</w:t>
      </w:r>
    </w:p>
    <w:p w:rsidR="004F5733" w:rsidP="004F5733">
      <w:pPr>
        <w:pStyle w:val="Heading2"/>
      </w:pPr>
      <w:bookmarkStart w:id="8" w:name="_Toc158478963"/>
      <w:r w:rsidRPr="004F5733">
        <w:t>(</w:t>
      </w:r>
      <w:r w:rsidRPr="004F5733">
        <w:t>六</w:t>
      </w:r>
      <w:r w:rsidRPr="004F5733">
        <w:t>)</w:t>
      </w:r>
      <w:r w:rsidRPr="004F5733">
        <w:t>、产品开发与流程管理</w:t>
      </w:r>
      <w:bookmarkEnd w:id="8"/>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 产品开发概述</w:t>
      </w:r>
    </w:p>
    <w:p w:rsidR="004F5733" w:rsidRPr="004F5733" w:rsidP="004F573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F5733">
        <w:rPr>
          <w:rFonts w:ascii="仿宋" w:eastAsia="仿宋" w:hAnsi="仿宋" w:hint="eastAsia"/>
          <w:sz w:val="28"/>
        </w:rPr>
        <w:t>在溶液剂项目中，产品开发是一项至关重要的任务，它涉及从产品概念到实际生产的全过程。产品开发的成功与否直接关系到企业的竞争力和市场地位。产品开发的目标是设计出满足市场需求、质量可</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靠、成本合理、易于生产的产品。而产品开发的流程管理则旨在有效组织和协调各个环节，确保产品开发过程能够高效、有序地进行。</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 产品开发流程</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概念阶段：</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设计阶段：</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工程验证阶段：</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量产阶段：</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 产品开发的流程管理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溶液剂项目管理：</w:t>
      </w:r>
    </w:p>
    <w:p w:rsidR="004F5733" w:rsidRPr="004F5733" w:rsidP="004F573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F5733">
        <w:rPr>
          <w:rFonts w:ascii="仿宋" w:eastAsia="仿宋" w:hAnsi="仿宋" w:hint="eastAsia"/>
          <w:sz w:val="28"/>
        </w:rPr>
        <w:t xml:space="preserve">   产品开发的流程管理需要进行溶液剂项目管理，包括溶液剂</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项目计划、任务分配、进度跟踪等。通过溶液剂项目管理，可以有效地组织和协调各个部门和岗位的工作，确保产品开发按时、按质完成。</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信息管理：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质量管理：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变更管理：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4F5733" w:rsidP="004F573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F5733">
        <w:rPr>
          <w:rFonts w:ascii="仿宋" w:eastAsia="仿宋" w:hAnsi="仿宋" w:hint="eastAsia"/>
          <w:sz w:val="28"/>
        </w:rPr>
        <w:t>产品开发与流程管理是溶液剂项目中的重要环节，它们的有效组织和管理直接关系到产品质量、成本和交付周期。通过科学的产品开发流程和严格的流程管理，可以提高产品的竞争力和市场占有率，推动企业持续健康发展。</w:t>
      </w:r>
    </w:p>
    <w:p w:rsidR="004F5733" w:rsidP="004F5733">
      <w:pPr>
        <w:pStyle w:val="Heading2"/>
      </w:pPr>
      <w:bookmarkStart w:id="9" w:name="_Toc158478964"/>
      <w:r w:rsidRPr="004F5733">
        <w:t>(</w:t>
      </w:r>
      <w:r w:rsidRPr="004F5733">
        <w:t>七</w:t>
      </w:r>
      <w:r w:rsidRPr="004F5733">
        <w:t>)</w:t>
      </w:r>
      <w:r w:rsidRPr="004F5733">
        <w:t>、新型运营方式</w:t>
      </w:r>
      <w:bookmarkEnd w:id="9"/>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七、创新运营模式</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随着科技的迅速发展和市场竞争的不断升级，传统的运营方式在溶液剂项目中 面临多方面的挑战。因此，必须积极探索和应用创新的运营模式，以提升制造企 业的竞争力和盈利效益。</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(一)数字化智能制造</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1、数字化生产管理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2、智能工厂和自动化系统</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3、软件驱动的生产优化</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(二)现代供应链管理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1、精益生产</w:t>
      </w:r>
    </w:p>
    <w:p w:rsidR="004F5733" w:rsidRPr="004F5733" w:rsidP="004F573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F5733">
        <w:rPr>
          <w:rFonts w:ascii="仿宋" w:eastAsia="仿宋" w:hAnsi="仿宋" w:hint="eastAsia"/>
          <w:sz w:val="28"/>
        </w:rPr>
        <w:t>采用精益生产模式，以需求为导向，通过减少库存、缩短生产周期，实现按 需生产和及时交付。这样的运营方式可以降低库存成本、</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资金占用，减少浪费， 提高生产效率和客户满意度。</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2、供应商管理库存</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3、先进的供应链管理系统</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(三)个性化定制生产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1、按需定制生产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2、先进的定制技术</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引入3D打印技术，通过逐层堆叠材料来快速制造个性化产品。这有助于缩 短产品开发周期和生产周期，降低生产成本和风险。</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3、灵活的大规模个性化生产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4F5733" w:rsidP="004F573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F5733">
        <w:rPr>
          <w:rFonts w:ascii="仿宋" w:eastAsia="仿宋" w:hAnsi="仿宋" w:hint="eastAsia"/>
          <w:sz w:val="28"/>
        </w:rPr>
        <w:t>新型的创新运营模式在溶液剂项目中具有重要意义。通过数字化</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4F5733" w:rsidP="004F5733">
      <w:pPr>
        <w:pStyle w:val="Heading2"/>
      </w:pPr>
      <w:bookmarkStart w:id="10" w:name="_Toc158478965"/>
      <w:r w:rsidRPr="004F5733">
        <w:t>(</w:t>
      </w:r>
      <w:r w:rsidRPr="004F5733">
        <w:t>八</w:t>
      </w:r>
      <w:r w:rsidRPr="004F5733">
        <w:t>)</w:t>
      </w:r>
      <w:r w:rsidRPr="004F5733">
        <w:t>、供应链管理</w:t>
      </w:r>
      <w:bookmarkEnd w:id="10"/>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(一)在溶液剂项目中，供应链管理是一项涉及协调物流、信息流和资金流的全面管理过程，目标在于实现成本最小化、时效性最大化以及提高客户满意度。</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(一)供应链策略规划</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(二)供应链执行与管理</w:t>
      </w:r>
    </w:p>
    <w:p w:rsidR="004F5733" w:rsidRPr="004F5733" w:rsidP="004F573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F5733">
        <w:rPr>
          <w:rFonts w:ascii="仿宋" w:eastAsia="仿宋" w:hAnsi="仿宋" w:hint="eastAsia"/>
          <w:sz w:val="28"/>
        </w:rPr>
        <w:t>3、供应商选择与管理：卓越供应链的建立依赖于明智的供应商选择和有效的管理。在供应商选择中，需全面考虑价格、质量、交货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时间和服务等多个方面。一旦选定供应商，必须建立良好的合作关系，并进行供应商绩效评估和持续改进。</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(三)供应链协同管理</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4F5733" w:rsidP="004F573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F5733">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4F5733" w:rsidP="004F5733">
      <w:pPr>
        <w:pStyle w:val="Heading1"/>
        <w:rPr>
          <w:rFonts w:hint="eastAsia"/>
        </w:rPr>
      </w:pPr>
      <w:bookmarkStart w:id="11" w:name="_Toc158478966"/>
      <w:r w:rsidRPr="004F5733">
        <w:rPr>
          <w:rFonts w:hint="eastAsia"/>
        </w:rPr>
        <w:t>二、背景及必要性分析</w:t>
      </w:r>
      <w:bookmarkEnd w:id="11"/>
    </w:p>
    <w:p w:rsidR="004F5733" w:rsidP="004F5733">
      <w:pPr>
        <w:pStyle w:val="Heading2"/>
        <w:rPr>
          <w:rFonts w:hint="eastAsia"/>
        </w:rPr>
      </w:pPr>
      <w:bookmarkStart w:id="12" w:name="_Toc158478967"/>
      <w:r w:rsidRPr="004F5733">
        <w:rPr>
          <w:rFonts w:hint="eastAsia"/>
        </w:rPr>
        <w:t>(</w:t>
      </w:r>
      <w:r w:rsidRPr="004F5733">
        <w:rPr>
          <w:rFonts w:hint="eastAsia"/>
        </w:rPr>
        <w:t>一</w:t>
      </w:r>
      <w:r w:rsidRPr="004F5733">
        <w:rPr>
          <w:rFonts w:hint="eastAsia"/>
        </w:rPr>
        <w:t>)</w:t>
      </w:r>
      <w:r w:rsidRPr="004F5733">
        <w:rPr>
          <w:rFonts w:hint="eastAsia"/>
        </w:rPr>
        <w:t>、行业发展方向</w:t>
      </w:r>
      <w:bookmarkEnd w:id="12"/>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F5733" w:rsidRPr="004F5733" w:rsidP="004F573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F5733">
        <w:rPr>
          <w:rFonts w:ascii="仿宋" w:eastAsia="仿宋" w:hAnsi="仿宋" w:hint="eastAsia"/>
          <w:sz w:val="28"/>
        </w:rPr>
        <w:t>6. 人才培养与团队协作： 面对行业的发展变革，人才将成为推</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动行业前进的核心因素。培养具备创新意识和跨领域能力的人才，同时强调团队协作，将有助于行业在竞争激烈的市场中保持领先地位。</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F5733" w:rsidP="004F5733">
      <w:pPr>
        <w:pStyle w:val="Heading2"/>
      </w:pPr>
      <w:bookmarkStart w:id="13" w:name="_Toc158478968"/>
      <w:r w:rsidRPr="004F5733">
        <w:t>(</w:t>
      </w:r>
      <w:r w:rsidRPr="004F5733">
        <w:t>二</w:t>
      </w:r>
      <w:r w:rsidRPr="004F5733">
        <w:t>)</w:t>
      </w:r>
      <w:r w:rsidRPr="004F5733">
        <w:t>、行业环境分析与应对策略</w:t>
      </w:r>
      <w:bookmarkEnd w:id="13"/>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（五）行业环境分析与应对策略</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F5733" w:rsidRPr="004F5733" w:rsidP="004F573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F5733">
        <w:rPr>
          <w:rFonts w:ascii="仿宋" w:eastAsia="仿宋" w:hAnsi="仿宋" w:hint="eastAsia"/>
          <w:sz w:val="28"/>
        </w:rPr>
        <w:t>4. **环保法规日益严格：** 随着社会对环境问题的关注加大，环保法规日益趋严。企业应主动遵循环保法规，投资绿色生产技术，</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提高环保意识。建立健全的环保体系，不仅有助于企业长期发展，还可提升企业形象。</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F5733" w:rsidP="004F5733">
      <w:pPr>
        <w:pStyle w:val="Heading2"/>
      </w:pPr>
      <w:bookmarkStart w:id="14" w:name="_Toc158478969"/>
      <w:r w:rsidRPr="004F5733">
        <w:t>(</w:t>
      </w:r>
      <w:r w:rsidRPr="004F5733">
        <w:t>三</w:t>
      </w:r>
      <w:r w:rsidRPr="004F5733">
        <w:t>)</w:t>
      </w:r>
      <w:r w:rsidRPr="004F5733">
        <w:t>、行业面临的机遇与挑战</w:t>
      </w:r>
      <w:bookmarkEnd w:id="14"/>
    </w:p>
    <w:p w:rsidR="004F5733" w:rsidRPr="004F5733" w:rsidP="004F573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F573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机遇：</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技术创新和数字化转型： 行业可能受益于先进技术和数字化转型，提高生产效率、降低成本，同时创造新的商业模式和产品。</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市场需求增长： 如果行业所在市场的需求不断增长，企业有机会通过提供更多产品或服务来扩大市场份额。</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全球化机遇： 开拓国际市场可能为企业带来新的机会，尤其是在全球化程度不断提高的情况下。</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可持续发展： 行业在可持续发展方面的投入和努力可能受到市场和政府的认可，推动企业在社会责任和环保方面取得竞争优势。</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5. 人才和团队发展： 有机会吸引和培养高素质的人才，建立协作团队，为企业带来创新和竞争优势。</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挑战：</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市场竞争激烈： 若市场竞争激烈，企业可能面临价格战、利润压力以及更高的市场推广成本。</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政策和法规变化： 行业可能受到政府政策和法规的影响，不稳定的政策环境可能带来不确定性。</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供应链不稳定： 供应链问题，如原材料短缺、运输问题或供应链中断，可能对企业的生产和运营产生负面影响。</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技术风险： 依赖新技术可能带来技术风险，包括技术失误、信息安全问题等。</w:t>
      </w:r>
    </w:p>
    <w:p w:rsidR="004F5733" w:rsidRPr="004F5733" w:rsidP="004F573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F5733">
        <w:rPr>
          <w:rFonts w:ascii="仿宋" w:eastAsia="仿宋" w:hAnsi="仿宋" w:hint="eastAsia"/>
          <w:sz w:val="28"/>
        </w:rPr>
        <w:t>5. 人才短缺： 企业可能面临人才短缺，尤其是在需要特定技能或专业知识的领域。</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6. 经济不确定性： 宏观经济因素的不确定性，如通货膨胀、利率变动、经济衰退等，可能对企业产生负面影响。</w:t>
      </w:r>
    </w:p>
    <w:p w:rsidR="004F5733" w:rsidP="004F5733">
      <w:pPr>
        <w:ind w:firstLine="560" w:firstLineChars="200"/>
        <w:rPr>
          <w:rFonts w:ascii="仿宋" w:eastAsia="仿宋" w:hAnsi="仿宋" w:hint="eastAsia"/>
          <w:sz w:val="28"/>
        </w:rPr>
      </w:pPr>
      <w:r w:rsidRPr="004F5733">
        <w:rPr>
          <w:rFonts w:ascii="仿宋" w:eastAsia="仿宋" w:hAnsi="仿宋" w:hint="eastAsia"/>
          <w:sz w:val="28"/>
        </w:rPr>
        <w:t>在面对这些机遇和挑战时，企业需要制定明智的战略，灵活调整经营计划，不断提升自身竞争力，以适应动态的市场环境。</w:t>
      </w:r>
    </w:p>
    <w:p w:rsidR="004F5733" w:rsidP="004F5733">
      <w:pPr>
        <w:pStyle w:val="Heading2"/>
      </w:pPr>
      <w:bookmarkStart w:id="15" w:name="_Toc158478970"/>
      <w:r w:rsidRPr="004F5733">
        <w:t>(</w:t>
      </w:r>
      <w:r w:rsidRPr="004F5733">
        <w:t>四</w:t>
      </w:r>
      <w:r w:rsidRPr="004F5733">
        <w:t>)</w:t>
      </w:r>
      <w:r w:rsidRPr="004F5733">
        <w:t>、行业特征</w:t>
      </w:r>
      <w:bookmarkEnd w:id="15"/>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5. 市场竞争激烈： 行业内竞争激烈，存在多个竞争对手争夺市场份额。差异化竞争、创新能力和品牌影响力成为企业取胜的重要因素。</w:t>
      </w:r>
    </w:p>
    <w:p w:rsidR="004F5733" w:rsidRPr="004F5733" w:rsidP="004F5733">
      <w:pPr>
        <w:ind w:firstLine="560" w:firstLineChars="200"/>
        <w:rPr>
          <w:rFonts w:ascii="仿宋" w:eastAsia="仿宋" w:hAnsi="仿宋" w:hint="eastAsia"/>
          <w:sz w:val="28"/>
        </w:rPr>
      </w:pPr>
      <w:r w:rsidRPr="004F5733">
        <w:rPr>
          <w:rFonts w:ascii="仿宋" w:eastAsia="仿宋" w:hAnsi="仿宋" w:hint="eastAsia"/>
          <w:sz w:val="28"/>
        </w:rPr>
        <w:t>6. 环境法规严格： 由于行业特殊性，环保法规较为严格。企业</w:t>
      </w:r>
      <w:r w:rsidRPr="004F5733">
        <w:rPr>
          <w:rFonts w:ascii="仿宋" w:eastAsia="仿宋" w:hAnsi="仿宋" w:hint="eastAsia"/>
          <w:sz w:val="28"/>
        </w:rPr>
        <w:br/>
      </w:r>
      <w:r w:rsidRPr="004F573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https://d.book118.com/438142136136006044</w:t>
        </w:r>
      </w:hyperlink>
    </w:p>
    <w:p w:rsidR="004F5733" w:rsidRPr="004F5733" w:rsidP="004F573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F5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F57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F57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573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573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F573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F573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F573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F573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F573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F573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F573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F573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F573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F573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F573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F573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F573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F573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F573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F573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F573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F573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F573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73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P="00F93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F573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rsidRPr="004F5733" w:rsidP="004F5733">
    <w:pPr>
      <w:pStyle w:val="Header"/>
      <w:rPr>
        <w:rFonts w:ascii="仿宋" w:eastAsia="仿宋" w:hAnsi="仿宋"/>
      </w:rPr>
    </w:pPr>
    <w:r w:rsidRPr="004F5733">
      <w:rPr>
        <w:rFonts w:ascii="仿宋" w:eastAsia="仿宋" w:hAnsi="仿宋" w:hint="eastAsia"/>
      </w:rPr>
      <w:t>溶液剂风险评估与管理报告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7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733"/>
    <w:rsid w:val="004F5733"/>
    <w:rsid w:val="00883E19"/>
    <w:rsid w:val="009B05B4"/>
    <w:rsid w:val="00E366F8"/>
    <w:rsid w:val="00F937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F573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F573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F5733"/>
    <w:rPr>
      <w:b/>
      <w:bCs/>
      <w:kern w:val="44"/>
      <w:sz w:val="44"/>
      <w:szCs w:val="44"/>
    </w:rPr>
  </w:style>
  <w:style w:type="character" w:customStyle="1" w:styleId="2Char">
    <w:name w:val="标题 2 Char"/>
    <w:basedOn w:val="DefaultParagraphFont"/>
    <w:link w:val="Heading2"/>
    <w:uiPriority w:val="9"/>
    <w:rsid w:val="004F573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F573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F5733"/>
    <w:rPr>
      <w:sz w:val="18"/>
      <w:szCs w:val="18"/>
    </w:rPr>
  </w:style>
  <w:style w:type="paragraph" w:styleId="Footer">
    <w:name w:val="footer"/>
    <w:basedOn w:val="Normal"/>
    <w:link w:val="Char0"/>
    <w:uiPriority w:val="99"/>
    <w:unhideWhenUsed/>
    <w:rsid w:val="004F573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F5733"/>
    <w:rPr>
      <w:sz w:val="18"/>
      <w:szCs w:val="18"/>
    </w:rPr>
  </w:style>
  <w:style w:type="character" w:styleId="PageNumber">
    <w:name w:val="page number"/>
    <w:basedOn w:val="DefaultParagraphFont"/>
    <w:uiPriority w:val="99"/>
    <w:semiHidden/>
    <w:unhideWhenUsed/>
    <w:rsid w:val="004F5733"/>
  </w:style>
  <w:style w:type="paragraph" w:styleId="TOC1">
    <w:name w:val="toc 1"/>
    <w:basedOn w:val="Normal"/>
    <w:next w:val="Normal"/>
    <w:autoRedefine/>
    <w:uiPriority w:val="39"/>
    <w:unhideWhenUsed/>
    <w:rsid w:val="004F5733"/>
  </w:style>
  <w:style w:type="paragraph" w:styleId="TOC2">
    <w:name w:val="toc 2"/>
    <w:basedOn w:val="Normal"/>
    <w:next w:val="Normal"/>
    <w:autoRedefine/>
    <w:uiPriority w:val="39"/>
    <w:unhideWhenUsed/>
    <w:rsid w:val="004F57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814213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6498</Words>
  <Characters>37043</Characters>
  <Application>Microsoft Office Word</Application>
  <DocSecurity>0</DocSecurity>
  <Lines>308</Lines>
  <Paragraphs>86</Paragraphs>
  <ScaleCrop>false</ScaleCrop>
  <Company>Microsoft</Company>
  <LinksUpToDate>false</LinksUpToDate>
  <CharactersWithSpaces>43455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2024-02-10T09:34:00Z</dcterms:created>
  <dcterms:modified xsi:type="dcterms:W3CDTF">2024-02-10T09:35:00Z</dcterms:modified>
</cp:coreProperties>
</file>