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阳离子染料项目规划设计纲要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1" w:history="1">
        <w:r>
          <w:rPr>
            <w:rFonts w:ascii="仿宋" w:eastAsia="仿宋" w:hAnsi="仿宋" w:cs="仿宋" w:hint="eastAsia"/>
            <w:lang w:eastAsia="zh-CN"/>
          </w:rPr>
          <w:t>前言</w:t>
        </w:r>
        <w:r>
          <w:tab/>
        </w:r>
        <w:r>
          <w:fldChar w:fldCharType="begin"/>
        </w:r>
        <w:r>
          <w:instrText xml:space="preserve"> PAGEREF _Toc711 \h </w:instrText>
        </w:r>
        <w:r>
          <w:fldChar w:fldCharType="separate"/>
        </w:r>
        <w:r>
          <w:t>3</w:t>
        </w:r>
        <w:r>
          <w:fldChar w:fldCharType="end"/>
        </w:r>
      </w:hyperlink>
    </w:p>
    <w:p>
      <w:pPr>
        <w:pStyle w:val="TOC1"/>
        <w:tabs>
          <w:tab w:val="right" w:leader="dot" w:pos="8306"/>
        </w:tabs>
      </w:pPr>
      <w:hyperlink w:anchor="_Toc12414" w:history="1">
        <w:r>
          <w:rPr>
            <w:rFonts w:ascii="仿宋" w:eastAsia="仿宋" w:hAnsi="仿宋" w:cs="仿宋" w:hint="eastAsia"/>
            <w:lang w:eastAsia="zh-CN"/>
          </w:rPr>
          <w:t>一、阳离子染料项目文档管理</w:t>
        </w:r>
        <w:r>
          <w:tab/>
        </w:r>
        <w:r>
          <w:fldChar w:fldCharType="begin"/>
        </w:r>
        <w:r>
          <w:instrText xml:space="preserve"> PAGEREF _Toc12414 \h </w:instrText>
        </w:r>
        <w:r>
          <w:fldChar w:fldCharType="separate"/>
        </w:r>
        <w:r>
          <w:t>3</w:t>
        </w:r>
        <w:r>
          <w:fldChar w:fldCharType="end"/>
        </w:r>
      </w:hyperlink>
    </w:p>
    <w:p>
      <w:pPr>
        <w:pStyle w:val="TOC2"/>
        <w:tabs>
          <w:tab w:val="right" w:leader="dot" w:pos="8306"/>
        </w:tabs>
      </w:pPr>
      <w:hyperlink w:anchor="_Toc10976" w:history="1">
        <w:r>
          <w:rPr>
            <w:rFonts w:ascii="仿宋" w:eastAsia="仿宋" w:hAnsi="仿宋" w:cs="仿宋" w:hint="eastAsia"/>
            <w:lang w:eastAsia="zh-CN"/>
          </w:rPr>
          <w:t>(一)、文档编制与审查</w:t>
        </w:r>
        <w:r>
          <w:tab/>
        </w:r>
        <w:r>
          <w:fldChar w:fldCharType="begin"/>
        </w:r>
        <w:r>
          <w:instrText xml:space="preserve"> PAGEREF _Toc10976 \h </w:instrText>
        </w:r>
        <w:r>
          <w:fldChar w:fldCharType="separate"/>
        </w:r>
        <w:r>
          <w:t>3</w:t>
        </w:r>
        <w:r>
          <w:fldChar w:fldCharType="end"/>
        </w:r>
      </w:hyperlink>
    </w:p>
    <w:p>
      <w:pPr>
        <w:pStyle w:val="TOC2"/>
        <w:tabs>
          <w:tab w:val="right" w:leader="dot" w:pos="8306"/>
        </w:tabs>
      </w:pPr>
      <w:hyperlink w:anchor="_Toc15385" w:history="1">
        <w:r>
          <w:rPr>
            <w:rFonts w:ascii="仿宋" w:eastAsia="仿宋" w:hAnsi="仿宋" w:cs="仿宋" w:hint="eastAsia"/>
            <w:lang w:eastAsia="zh-CN"/>
          </w:rPr>
          <w:t>(二)、文档发布与分发</w:t>
        </w:r>
        <w:r>
          <w:tab/>
        </w:r>
        <w:r>
          <w:fldChar w:fldCharType="begin"/>
        </w:r>
        <w:r>
          <w:instrText xml:space="preserve"> PAGEREF _Toc15385 \h </w:instrText>
        </w:r>
        <w:r>
          <w:fldChar w:fldCharType="separate"/>
        </w:r>
        <w:r>
          <w:t>4</w:t>
        </w:r>
        <w:r>
          <w:fldChar w:fldCharType="end"/>
        </w:r>
      </w:hyperlink>
    </w:p>
    <w:p>
      <w:pPr>
        <w:pStyle w:val="TOC2"/>
        <w:tabs>
          <w:tab w:val="right" w:leader="dot" w:pos="8306"/>
        </w:tabs>
      </w:pPr>
      <w:hyperlink w:anchor="_Toc9859" w:history="1">
        <w:r>
          <w:rPr>
            <w:rFonts w:ascii="仿宋" w:eastAsia="仿宋" w:hAnsi="仿宋" w:cs="仿宋" w:hint="eastAsia"/>
            <w:lang w:eastAsia="zh-CN"/>
          </w:rPr>
          <w:t>(三)、文档存档与归档</w:t>
        </w:r>
        <w:r>
          <w:tab/>
        </w:r>
        <w:r>
          <w:fldChar w:fldCharType="begin"/>
        </w:r>
        <w:r>
          <w:instrText xml:space="preserve"> PAGEREF _Toc9859 \h </w:instrText>
        </w:r>
        <w:r>
          <w:fldChar w:fldCharType="separate"/>
        </w:r>
        <w:r>
          <w:t>5</w:t>
        </w:r>
        <w:r>
          <w:fldChar w:fldCharType="end"/>
        </w:r>
      </w:hyperlink>
    </w:p>
    <w:p>
      <w:pPr>
        <w:pStyle w:val="TOC1"/>
        <w:tabs>
          <w:tab w:val="right" w:leader="dot" w:pos="8306"/>
        </w:tabs>
      </w:pPr>
      <w:hyperlink w:anchor="_Toc28533" w:history="1">
        <w:r>
          <w:rPr>
            <w:rFonts w:ascii="仿宋" w:eastAsia="仿宋" w:hAnsi="仿宋" w:cs="仿宋" w:hint="eastAsia"/>
            <w:lang w:eastAsia="zh-CN"/>
          </w:rPr>
          <w:t>二、阳离子染料项目可持续发展</w:t>
        </w:r>
        <w:r>
          <w:tab/>
        </w:r>
        <w:r>
          <w:fldChar w:fldCharType="begin"/>
        </w:r>
        <w:r>
          <w:instrText xml:space="preserve"> PAGEREF _Toc28533 \h </w:instrText>
        </w:r>
        <w:r>
          <w:fldChar w:fldCharType="separate"/>
        </w:r>
        <w:r>
          <w:t>6</w:t>
        </w:r>
        <w:r>
          <w:fldChar w:fldCharType="end"/>
        </w:r>
      </w:hyperlink>
    </w:p>
    <w:p>
      <w:pPr>
        <w:pStyle w:val="TOC2"/>
        <w:tabs>
          <w:tab w:val="right" w:leader="dot" w:pos="8306"/>
        </w:tabs>
      </w:pPr>
      <w:hyperlink w:anchor="_Toc5316" w:history="1">
        <w:r>
          <w:rPr>
            <w:rFonts w:ascii="仿宋" w:eastAsia="仿宋" w:hAnsi="仿宋" w:cs="仿宋" w:hint="eastAsia"/>
            <w:lang w:eastAsia="zh-CN"/>
          </w:rPr>
          <w:t>(一)、可持续战略与实践</w:t>
        </w:r>
        <w:r>
          <w:tab/>
        </w:r>
        <w:r>
          <w:fldChar w:fldCharType="begin"/>
        </w:r>
        <w:r>
          <w:instrText xml:space="preserve"> PAGEREF _Toc5316 \h </w:instrText>
        </w:r>
        <w:r>
          <w:fldChar w:fldCharType="separate"/>
        </w:r>
        <w:r>
          <w:t>6</w:t>
        </w:r>
        <w:r>
          <w:fldChar w:fldCharType="end"/>
        </w:r>
      </w:hyperlink>
    </w:p>
    <w:p>
      <w:pPr>
        <w:pStyle w:val="TOC2"/>
        <w:tabs>
          <w:tab w:val="right" w:leader="dot" w:pos="8306"/>
        </w:tabs>
      </w:pPr>
      <w:hyperlink w:anchor="_Toc6744" w:history="1">
        <w:r>
          <w:rPr>
            <w:rFonts w:ascii="仿宋" w:eastAsia="仿宋" w:hAnsi="仿宋" w:cs="仿宋" w:hint="eastAsia"/>
            <w:lang w:eastAsia="zh-CN"/>
          </w:rPr>
          <w:t>(二)、环保与社会责任</w:t>
        </w:r>
        <w:r>
          <w:tab/>
        </w:r>
        <w:r>
          <w:fldChar w:fldCharType="begin"/>
        </w:r>
        <w:r>
          <w:instrText xml:space="preserve"> PAGEREF _Toc6744 \h </w:instrText>
        </w:r>
        <w:r>
          <w:fldChar w:fldCharType="separate"/>
        </w:r>
        <w:r>
          <w:t>7</w:t>
        </w:r>
        <w:r>
          <w:fldChar w:fldCharType="end"/>
        </w:r>
      </w:hyperlink>
    </w:p>
    <w:p>
      <w:pPr>
        <w:pStyle w:val="TOC1"/>
        <w:tabs>
          <w:tab w:val="right" w:leader="dot" w:pos="8306"/>
        </w:tabs>
      </w:pPr>
      <w:hyperlink w:anchor="_Toc1861" w:history="1">
        <w:r>
          <w:rPr>
            <w:rFonts w:ascii="仿宋" w:eastAsia="仿宋" w:hAnsi="仿宋" w:cs="仿宋" w:hint="eastAsia"/>
            <w:lang w:eastAsia="zh-CN"/>
          </w:rPr>
          <w:t>三、阳离子染料项目绩效评估</w:t>
        </w:r>
        <w:r>
          <w:tab/>
        </w:r>
        <w:r>
          <w:fldChar w:fldCharType="begin"/>
        </w:r>
        <w:r>
          <w:instrText xml:space="preserve"> PAGEREF _Toc1861 \h </w:instrText>
        </w:r>
        <w:r>
          <w:fldChar w:fldCharType="separate"/>
        </w:r>
        <w:r>
          <w:t>8</w:t>
        </w:r>
        <w:r>
          <w:fldChar w:fldCharType="end"/>
        </w:r>
      </w:hyperlink>
    </w:p>
    <w:p>
      <w:pPr>
        <w:pStyle w:val="TOC2"/>
        <w:tabs>
          <w:tab w:val="right" w:leader="dot" w:pos="8306"/>
        </w:tabs>
      </w:pPr>
      <w:hyperlink w:anchor="_Toc27888" w:history="1">
        <w:r>
          <w:rPr>
            <w:rFonts w:ascii="仿宋" w:eastAsia="仿宋" w:hAnsi="仿宋" w:cs="仿宋" w:hint="eastAsia"/>
            <w:lang w:eastAsia="zh-CN"/>
          </w:rPr>
          <w:t>(一)、绩效评估指标</w:t>
        </w:r>
        <w:r>
          <w:tab/>
        </w:r>
        <w:r>
          <w:fldChar w:fldCharType="begin"/>
        </w:r>
        <w:r>
          <w:instrText xml:space="preserve"> PAGEREF _Toc27888 \h </w:instrText>
        </w:r>
        <w:r>
          <w:fldChar w:fldCharType="separate"/>
        </w:r>
        <w:r>
          <w:t>8</w:t>
        </w:r>
        <w:r>
          <w:fldChar w:fldCharType="end"/>
        </w:r>
      </w:hyperlink>
    </w:p>
    <w:p>
      <w:pPr>
        <w:pStyle w:val="TOC2"/>
        <w:tabs>
          <w:tab w:val="right" w:leader="dot" w:pos="8306"/>
        </w:tabs>
      </w:pPr>
      <w:hyperlink w:anchor="_Toc1613" w:history="1">
        <w:r>
          <w:rPr>
            <w:rFonts w:ascii="仿宋" w:eastAsia="仿宋" w:hAnsi="仿宋" w:cs="仿宋" w:hint="eastAsia"/>
            <w:lang w:eastAsia="zh-CN"/>
          </w:rPr>
          <w:t>(二)、绩效评估方法</w:t>
        </w:r>
        <w:r>
          <w:tab/>
        </w:r>
        <w:r>
          <w:fldChar w:fldCharType="begin"/>
        </w:r>
        <w:r>
          <w:instrText xml:space="preserve"> PAGEREF _Toc1613 \h </w:instrText>
        </w:r>
        <w:r>
          <w:fldChar w:fldCharType="separate"/>
        </w:r>
        <w:r>
          <w:t>9</w:t>
        </w:r>
        <w:r>
          <w:fldChar w:fldCharType="end"/>
        </w:r>
      </w:hyperlink>
    </w:p>
    <w:p>
      <w:pPr>
        <w:pStyle w:val="TOC2"/>
        <w:tabs>
          <w:tab w:val="right" w:leader="dot" w:pos="8306"/>
        </w:tabs>
      </w:pPr>
      <w:hyperlink w:anchor="_Toc11273" w:history="1">
        <w:r>
          <w:rPr>
            <w:rFonts w:ascii="仿宋" w:eastAsia="仿宋" w:hAnsi="仿宋" w:cs="仿宋" w:hint="eastAsia"/>
            <w:lang w:eastAsia="zh-CN"/>
          </w:rPr>
          <w:t>(三)、绩效评估周期</w:t>
        </w:r>
        <w:r>
          <w:tab/>
        </w:r>
        <w:r>
          <w:fldChar w:fldCharType="begin"/>
        </w:r>
        <w:r>
          <w:instrText xml:space="preserve"> PAGEREF _Toc11273 \h </w:instrText>
        </w:r>
        <w:r>
          <w:fldChar w:fldCharType="separate"/>
        </w:r>
        <w:r>
          <w:t>10</w:t>
        </w:r>
        <w:r>
          <w:fldChar w:fldCharType="end"/>
        </w:r>
      </w:hyperlink>
    </w:p>
    <w:p>
      <w:pPr>
        <w:pStyle w:val="TOC1"/>
        <w:tabs>
          <w:tab w:val="right" w:leader="dot" w:pos="8306"/>
        </w:tabs>
      </w:pPr>
      <w:hyperlink w:anchor="_Toc12943" w:history="1">
        <w:r>
          <w:rPr>
            <w:rFonts w:ascii="仿宋" w:eastAsia="仿宋" w:hAnsi="仿宋" w:cs="仿宋" w:hint="eastAsia"/>
            <w:lang w:eastAsia="zh-CN"/>
          </w:rPr>
          <w:t>四、阳离子染料项目建设背景及必要性分析</w:t>
        </w:r>
        <w:r>
          <w:tab/>
        </w:r>
        <w:r>
          <w:fldChar w:fldCharType="begin"/>
        </w:r>
        <w:r>
          <w:instrText xml:space="preserve"> PAGEREF _Toc12943 \h </w:instrText>
        </w:r>
        <w:r>
          <w:fldChar w:fldCharType="separate"/>
        </w:r>
        <w:r>
          <w:t>11</w:t>
        </w:r>
        <w:r>
          <w:fldChar w:fldCharType="end"/>
        </w:r>
      </w:hyperlink>
    </w:p>
    <w:p>
      <w:pPr>
        <w:pStyle w:val="TOC2"/>
        <w:tabs>
          <w:tab w:val="right" w:leader="dot" w:pos="8306"/>
        </w:tabs>
      </w:pPr>
      <w:hyperlink w:anchor="_Toc4156" w:history="1">
        <w:r>
          <w:rPr>
            <w:rFonts w:ascii="仿宋" w:eastAsia="仿宋" w:hAnsi="仿宋" w:cs="仿宋" w:hint="eastAsia"/>
            <w:lang w:eastAsia="zh-CN"/>
          </w:rPr>
          <w:t>(一)、阳离子染料项目背景分析</w:t>
        </w:r>
        <w:r>
          <w:tab/>
        </w:r>
        <w:r>
          <w:fldChar w:fldCharType="begin"/>
        </w:r>
        <w:r>
          <w:instrText xml:space="preserve"> PAGEREF _Toc4156 \h </w:instrText>
        </w:r>
        <w:r>
          <w:fldChar w:fldCharType="separate"/>
        </w:r>
        <w:r>
          <w:t>11</w:t>
        </w:r>
        <w:r>
          <w:fldChar w:fldCharType="end"/>
        </w:r>
      </w:hyperlink>
    </w:p>
    <w:p>
      <w:pPr>
        <w:pStyle w:val="TOC2"/>
        <w:tabs>
          <w:tab w:val="right" w:leader="dot" w:pos="8306"/>
        </w:tabs>
      </w:pPr>
      <w:hyperlink w:anchor="_Toc23082" w:history="1">
        <w:r>
          <w:rPr>
            <w:rFonts w:ascii="仿宋" w:eastAsia="仿宋" w:hAnsi="仿宋" w:cs="仿宋" w:hint="eastAsia"/>
            <w:lang w:eastAsia="zh-CN"/>
          </w:rPr>
          <w:t>(二)、阳离子染料项目建设必要性分析</w:t>
        </w:r>
        <w:r>
          <w:tab/>
        </w:r>
        <w:r>
          <w:fldChar w:fldCharType="begin"/>
        </w:r>
        <w:r>
          <w:instrText xml:space="preserve"> PAGEREF _Toc23082 \h </w:instrText>
        </w:r>
        <w:r>
          <w:fldChar w:fldCharType="separate"/>
        </w:r>
        <w:r>
          <w:t>13</w:t>
        </w:r>
        <w:r>
          <w:fldChar w:fldCharType="end"/>
        </w:r>
      </w:hyperlink>
    </w:p>
    <w:p>
      <w:pPr>
        <w:pStyle w:val="TOC1"/>
        <w:tabs>
          <w:tab w:val="right" w:leader="dot" w:pos="8306"/>
        </w:tabs>
      </w:pPr>
      <w:hyperlink w:anchor="_Toc28526" w:history="1">
        <w:r>
          <w:rPr>
            <w:rFonts w:ascii="仿宋" w:eastAsia="仿宋" w:hAnsi="仿宋" w:cs="仿宋" w:hint="eastAsia"/>
            <w:lang w:eastAsia="zh-CN"/>
          </w:rPr>
          <w:t>五、阳离子染料项目概论</w:t>
        </w:r>
        <w:r>
          <w:tab/>
        </w:r>
        <w:r>
          <w:fldChar w:fldCharType="begin"/>
        </w:r>
        <w:r>
          <w:instrText xml:space="preserve"> PAGEREF _Toc28526 \h </w:instrText>
        </w:r>
        <w:r>
          <w:fldChar w:fldCharType="separate"/>
        </w:r>
        <w:r>
          <w:t>14</w:t>
        </w:r>
        <w:r>
          <w:fldChar w:fldCharType="end"/>
        </w:r>
      </w:hyperlink>
    </w:p>
    <w:p>
      <w:pPr>
        <w:pStyle w:val="TOC2"/>
        <w:tabs>
          <w:tab w:val="right" w:leader="dot" w:pos="8306"/>
        </w:tabs>
      </w:pPr>
      <w:hyperlink w:anchor="_Toc17067" w:history="1">
        <w:r>
          <w:rPr>
            <w:rFonts w:ascii="仿宋" w:eastAsia="仿宋" w:hAnsi="仿宋" w:cs="仿宋" w:hint="eastAsia"/>
            <w:lang w:eastAsia="zh-CN"/>
          </w:rPr>
          <w:t>(一)、阳离子染料项目概况</w:t>
        </w:r>
        <w:r>
          <w:tab/>
        </w:r>
        <w:r>
          <w:fldChar w:fldCharType="begin"/>
        </w:r>
        <w:r>
          <w:instrText xml:space="preserve"> PAGEREF _Toc17067 \h </w:instrText>
        </w:r>
        <w:r>
          <w:fldChar w:fldCharType="separate"/>
        </w:r>
        <w:r>
          <w:t>14</w:t>
        </w:r>
        <w:r>
          <w:fldChar w:fldCharType="end"/>
        </w:r>
      </w:hyperlink>
    </w:p>
    <w:p>
      <w:pPr>
        <w:pStyle w:val="TOC2"/>
        <w:tabs>
          <w:tab w:val="right" w:leader="dot" w:pos="8306"/>
        </w:tabs>
      </w:pPr>
      <w:hyperlink w:anchor="_Toc2890" w:history="1">
        <w:r>
          <w:rPr>
            <w:rFonts w:ascii="仿宋" w:eastAsia="仿宋" w:hAnsi="仿宋" w:cs="仿宋" w:hint="eastAsia"/>
            <w:lang w:eastAsia="zh-CN"/>
          </w:rPr>
          <w:t>(二)、阳离子染料项目目标</w:t>
        </w:r>
        <w:r>
          <w:tab/>
        </w:r>
        <w:r>
          <w:fldChar w:fldCharType="begin"/>
        </w:r>
        <w:r>
          <w:instrText xml:space="preserve"> PAGEREF _Toc2890 \h </w:instrText>
        </w:r>
        <w:r>
          <w:fldChar w:fldCharType="separate"/>
        </w:r>
        <w:r>
          <w:t>16</w:t>
        </w:r>
        <w:r>
          <w:fldChar w:fldCharType="end"/>
        </w:r>
      </w:hyperlink>
    </w:p>
    <w:p>
      <w:pPr>
        <w:pStyle w:val="TOC2"/>
        <w:tabs>
          <w:tab w:val="right" w:leader="dot" w:pos="8306"/>
        </w:tabs>
      </w:pPr>
      <w:hyperlink w:anchor="_Toc14358" w:history="1">
        <w:r>
          <w:rPr>
            <w:rFonts w:ascii="仿宋" w:eastAsia="仿宋" w:hAnsi="仿宋" w:cs="仿宋" w:hint="eastAsia"/>
            <w:lang w:eastAsia="zh-CN"/>
          </w:rPr>
          <w:t>(三)、阳离子染料项目提出的理由</w:t>
        </w:r>
        <w:r>
          <w:tab/>
        </w:r>
        <w:r>
          <w:fldChar w:fldCharType="begin"/>
        </w:r>
        <w:r>
          <w:instrText xml:space="preserve"> PAGEREF _Toc14358 \h </w:instrText>
        </w:r>
        <w:r>
          <w:fldChar w:fldCharType="separate"/>
        </w:r>
        <w:r>
          <w:t>17</w:t>
        </w:r>
        <w:r>
          <w:fldChar w:fldCharType="end"/>
        </w:r>
      </w:hyperlink>
    </w:p>
    <w:p>
      <w:pPr>
        <w:pStyle w:val="TOC2"/>
        <w:tabs>
          <w:tab w:val="right" w:leader="dot" w:pos="8306"/>
        </w:tabs>
      </w:pPr>
      <w:hyperlink w:anchor="_Toc29865" w:history="1">
        <w:r>
          <w:rPr>
            <w:rFonts w:ascii="仿宋" w:eastAsia="仿宋" w:hAnsi="仿宋" w:cs="仿宋" w:hint="eastAsia"/>
            <w:lang w:eastAsia="zh-CN"/>
          </w:rPr>
          <w:t>(四)、阳离子染料项目意义</w:t>
        </w:r>
        <w:r>
          <w:tab/>
        </w:r>
        <w:r>
          <w:fldChar w:fldCharType="begin"/>
        </w:r>
        <w:r>
          <w:instrText xml:space="preserve"> PAGEREF _Toc29865 \h </w:instrText>
        </w:r>
        <w:r>
          <w:fldChar w:fldCharType="separate"/>
        </w:r>
        <w:r>
          <w:t>19</w:t>
        </w:r>
        <w:r>
          <w:fldChar w:fldCharType="end"/>
        </w:r>
      </w:hyperlink>
    </w:p>
    <w:p>
      <w:pPr>
        <w:pStyle w:val="TOC2"/>
        <w:tabs>
          <w:tab w:val="right" w:leader="dot" w:pos="8306"/>
        </w:tabs>
      </w:pPr>
      <w:hyperlink w:anchor="_Toc12608" w:history="1">
        <w:r>
          <w:rPr>
            <w:rFonts w:ascii="仿宋" w:eastAsia="仿宋" w:hAnsi="仿宋" w:cs="仿宋" w:hint="eastAsia"/>
            <w:lang w:eastAsia="zh-CN"/>
          </w:rPr>
          <w:t>(五)、阳离子染料项目背景</w:t>
        </w:r>
        <w:r>
          <w:tab/>
        </w:r>
        <w:r>
          <w:fldChar w:fldCharType="begin"/>
        </w:r>
        <w:r>
          <w:instrText xml:space="preserve"> PAGEREF _Toc12608 \h </w:instrText>
        </w:r>
        <w:r>
          <w:fldChar w:fldCharType="separate"/>
        </w:r>
        <w:r>
          <w:t>20</w:t>
        </w:r>
        <w:r>
          <w:fldChar w:fldCharType="end"/>
        </w:r>
      </w:hyperlink>
    </w:p>
    <w:p>
      <w:pPr>
        <w:pStyle w:val="TOC1"/>
        <w:tabs>
          <w:tab w:val="right" w:leader="dot" w:pos="8306"/>
        </w:tabs>
      </w:pPr>
      <w:hyperlink w:anchor="_Toc13048" w:history="1">
        <w:r>
          <w:rPr>
            <w:rFonts w:ascii="仿宋" w:eastAsia="仿宋" w:hAnsi="仿宋" w:cs="仿宋" w:hint="eastAsia"/>
            <w:lang w:eastAsia="zh-CN"/>
          </w:rPr>
          <w:t>六、阳离子染料项目选址可行性分析</w:t>
        </w:r>
        <w:r>
          <w:tab/>
        </w:r>
        <w:r>
          <w:fldChar w:fldCharType="begin"/>
        </w:r>
        <w:r>
          <w:instrText xml:space="preserve"> PAGEREF _Toc13048 \h </w:instrText>
        </w:r>
        <w:r>
          <w:fldChar w:fldCharType="separate"/>
        </w:r>
        <w:r>
          <w:t>21</w:t>
        </w:r>
        <w:r>
          <w:fldChar w:fldCharType="end"/>
        </w:r>
      </w:hyperlink>
    </w:p>
    <w:p>
      <w:pPr>
        <w:pStyle w:val="TOC2"/>
        <w:tabs>
          <w:tab w:val="right" w:leader="dot" w:pos="8306"/>
        </w:tabs>
      </w:pPr>
      <w:hyperlink w:anchor="_Toc7175" w:history="1">
        <w:r>
          <w:rPr>
            <w:rFonts w:ascii="仿宋" w:eastAsia="仿宋" w:hAnsi="仿宋" w:cs="仿宋" w:hint="eastAsia"/>
            <w:lang w:eastAsia="zh-CN"/>
          </w:rPr>
          <w:t>(一)、阳离子染料项目选址</w:t>
        </w:r>
        <w:r>
          <w:tab/>
        </w:r>
        <w:r>
          <w:fldChar w:fldCharType="begin"/>
        </w:r>
        <w:r>
          <w:instrText xml:space="preserve"> PAGEREF _Toc7175 \h </w:instrText>
        </w:r>
        <w:r>
          <w:fldChar w:fldCharType="separate"/>
        </w:r>
        <w:r>
          <w:t>21</w:t>
        </w:r>
        <w:r>
          <w:fldChar w:fldCharType="end"/>
        </w:r>
      </w:hyperlink>
    </w:p>
    <w:p>
      <w:pPr>
        <w:pStyle w:val="TOC2"/>
        <w:tabs>
          <w:tab w:val="right" w:leader="dot" w:pos="8306"/>
        </w:tabs>
      </w:pPr>
      <w:hyperlink w:anchor="_Toc6179" w:history="1">
        <w:r>
          <w:rPr>
            <w:rFonts w:ascii="仿宋" w:eastAsia="仿宋" w:hAnsi="仿宋" w:cs="仿宋" w:hint="eastAsia"/>
            <w:lang w:eastAsia="zh-CN"/>
          </w:rPr>
          <w:t>(二)、用地控制指标</w:t>
        </w:r>
        <w:r>
          <w:tab/>
        </w:r>
        <w:r>
          <w:fldChar w:fldCharType="begin"/>
        </w:r>
        <w:r>
          <w:instrText xml:space="preserve"> PAGEREF _Toc6179 \h </w:instrText>
        </w:r>
        <w:r>
          <w:fldChar w:fldCharType="separate"/>
        </w:r>
        <w:r>
          <w:t>21</w:t>
        </w:r>
        <w:r>
          <w:fldChar w:fldCharType="end"/>
        </w:r>
      </w:hyperlink>
    </w:p>
    <w:p>
      <w:pPr>
        <w:pStyle w:val="TOC2"/>
        <w:tabs>
          <w:tab w:val="right" w:leader="dot" w:pos="8306"/>
        </w:tabs>
      </w:pPr>
      <w:hyperlink w:anchor="_Toc14372" w:history="1">
        <w:r>
          <w:rPr>
            <w:rFonts w:ascii="仿宋" w:eastAsia="仿宋" w:hAnsi="仿宋" w:cs="仿宋" w:hint="eastAsia"/>
            <w:lang w:eastAsia="zh-CN"/>
          </w:rPr>
          <w:t>(三)、节约用地措施</w:t>
        </w:r>
        <w:r>
          <w:tab/>
        </w:r>
        <w:r>
          <w:fldChar w:fldCharType="begin"/>
        </w:r>
        <w:r>
          <w:instrText xml:space="preserve"> PAGEREF _Toc14372 \h </w:instrText>
        </w:r>
        <w:r>
          <w:fldChar w:fldCharType="separate"/>
        </w:r>
        <w:r>
          <w:t>23</w:t>
        </w:r>
        <w:r>
          <w:fldChar w:fldCharType="end"/>
        </w:r>
      </w:hyperlink>
    </w:p>
    <w:p>
      <w:pPr>
        <w:pStyle w:val="TOC2"/>
        <w:tabs>
          <w:tab w:val="right" w:leader="dot" w:pos="8306"/>
        </w:tabs>
      </w:pPr>
      <w:hyperlink w:anchor="_Toc11410" w:history="1">
        <w:r>
          <w:rPr>
            <w:rFonts w:ascii="仿宋" w:eastAsia="仿宋" w:hAnsi="仿宋" w:cs="仿宋" w:hint="eastAsia"/>
            <w:lang w:eastAsia="zh-CN"/>
          </w:rPr>
          <w:t>(四)、总图布置方案</w:t>
        </w:r>
        <w:r>
          <w:tab/>
        </w:r>
        <w:r>
          <w:fldChar w:fldCharType="begin"/>
        </w:r>
        <w:r>
          <w:instrText xml:space="preserve"> PAGEREF _Toc11410 \h </w:instrText>
        </w:r>
        <w:r>
          <w:fldChar w:fldCharType="separate"/>
        </w:r>
        <w:r>
          <w:t>24</w:t>
        </w:r>
        <w:r>
          <w:fldChar w:fldCharType="end"/>
        </w:r>
      </w:hyperlink>
    </w:p>
    <w:p>
      <w:pPr>
        <w:pStyle w:val="TOC2"/>
        <w:tabs>
          <w:tab w:val="right" w:leader="dot" w:pos="8306"/>
        </w:tabs>
      </w:pPr>
      <w:hyperlink w:anchor="_Toc23976" w:history="1">
        <w:r>
          <w:rPr>
            <w:rFonts w:ascii="仿宋" w:eastAsia="仿宋" w:hAnsi="仿宋" w:cs="仿宋" w:hint="eastAsia"/>
            <w:lang w:eastAsia="zh-CN"/>
          </w:rPr>
          <w:t>(五)、选址综合评价</w:t>
        </w:r>
        <w:r>
          <w:tab/>
        </w:r>
        <w:r>
          <w:fldChar w:fldCharType="begin"/>
        </w:r>
        <w:r>
          <w:instrText xml:space="preserve"> PAGEREF _Toc23976 \h </w:instrText>
        </w:r>
        <w:r>
          <w:fldChar w:fldCharType="separate"/>
        </w:r>
        <w:r>
          <w:t>25</w:t>
        </w:r>
        <w:r>
          <w:fldChar w:fldCharType="end"/>
        </w:r>
      </w:hyperlink>
    </w:p>
    <w:p>
      <w:pPr>
        <w:pStyle w:val="TOC1"/>
        <w:tabs>
          <w:tab w:val="right" w:leader="dot" w:pos="8306"/>
        </w:tabs>
      </w:pPr>
      <w:hyperlink w:anchor="_Toc15407" w:history="1">
        <w:r>
          <w:rPr>
            <w:rFonts w:ascii="仿宋" w:eastAsia="仿宋" w:hAnsi="仿宋" w:cs="仿宋" w:hint="eastAsia"/>
            <w:lang w:eastAsia="zh-CN"/>
          </w:rPr>
          <w:t>七、阳离子染料项目创新与研发</w:t>
        </w:r>
        <w:r>
          <w:tab/>
        </w:r>
        <w:r>
          <w:fldChar w:fldCharType="begin"/>
        </w:r>
        <w:r>
          <w:instrText xml:space="preserve"> PAGEREF _Toc15407 \h </w:instrText>
        </w:r>
        <w:r>
          <w:fldChar w:fldCharType="separate"/>
        </w:r>
        <w:r>
          <w:t>26</w:t>
        </w:r>
        <w:r>
          <w:fldChar w:fldCharType="end"/>
        </w:r>
      </w:hyperlink>
    </w:p>
    <w:p>
      <w:pPr>
        <w:pStyle w:val="TOC2"/>
        <w:tabs>
          <w:tab w:val="right" w:leader="dot" w:pos="8306"/>
        </w:tabs>
      </w:pPr>
      <w:hyperlink w:anchor="_Toc13425" w:history="1">
        <w:r>
          <w:rPr>
            <w:rFonts w:ascii="仿宋" w:eastAsia="仿宋" w:hAnsi="仿宋" w:cs="仿宋" w:hint="eastAsia"/>
            <w:lang w:eastAsia="zh-CN"/>
          </w:rPr>
          <w:t>(一)、创新策略与方向</w:t>
        </w:r>
        <w:r>
          <w:tab/>
        </w:r>
        <w:r>
          <w:fldChar w:fldCharType="begin"/>
        </w:r>
        <w:r>
          <w:instrText xml:space="preserve"> PAGEREF _Toc13425 \h </w:instrText>
        </w:r>
        <w:r>
          <w:fldChar w:fldCharType="separate"/>
        </w:r>
        <w:r>
          <w:t>26</w:t>
        </w:r>
        <w:r>
          <w:fldChar w:fldCharType="end"/>
        </w:r>
      </w:hyperlink>
    </w:p>
    <w:p>
      <w:pPr>
        <w:pStyle w:val="TOC2"/>
        <w:tabs>
          <w:tab w:val="right" w:leader="dot" w:pos="8306"/>
        </w:tabs>
      </w:pPr>
      <w:hyperlink w:anchor="_Toc5273" w:history="1">
        <w:r>
          <w:rPr>
            <w:rFonts w:ascii="仿宋" w:eastAsia="仿宋" w:hAnsi="仿宋" w:cs="仿宋" w:hint="eastAsia"/>
            <w:lang w:eastAsia="zh-CN"/>
          </w:rPr>
          <w:t>(二)、研发规划与投入</w:t>
        </w:r>
        <w:r>
          <w:tab/>
        </w:r>
        <w:r>
          <w:fldChar w:fldCharType="begin"/>
        </w:r>
        <w:r>
          <w:instrText xml:space="preserve"> PAGEREF _Toc5273 \h </w:instrText>
        </w:r>
        <w:r>
          <w:fldChar w:fldCharType="separate"/>
        </w:r>
        <w:r>
          <w:t>27</w:t>
        </w:r>
        <w:r>
          <w:fldChar w:fldCharType="end"/>
        </w:r>
      </w:hyperlink>
    </w:p>
    <w:p>
      <w:pPr>
        <w:pStyle w:val="TOC1"/>
        <w:tabs>
          <w:tab w:val="right" w:leader="dot" w:pos="8306"/>
        </w:tabs>
      </w:pPr>
      <w:hyperlink w:anchor="_Toc19466" w:history="1">
        <w:r>
          <w:rPr>
            <w:rFonts w:ascii="仿宋" w:eastAsia="仿宋" w:hAnsi="仿宋" w:cs="仿宋" w:hint="eastAsia"/>
            <w:lang w:eastAsia="zh-CN"/>
          </w:rPr>
          <w:t>八、阳离子染料项目财务管理</w:t>
        </w:r>
        <w:r>
          <w:tab/>
        </w:r>
        <w:r>
          <w:fldChar w:fldCharType="begin"/>
        </w:r>
        <w:r>
          <w:instrText xml:space="preserve"> PAGEREF _Toc19466 \h </w:instrText>
        </w:r>
        <w:r>
          <w:fldChar w:fldCharType="separate"/>
        </w:r>
        <w:r>
          <w:t>29</w:t>
        </w:r>
        <w:r>
          <w:fldChar w:fldCharType="end"/>
        </w:r>
      </w:hyperlink>
    </w:p>
    <w:p>
      <w:pPr>
        <w:pStyle w:val="TOC2"/>
        <w:tabs>
          <w:tab w:val="right" w:leader="dot" w:pos="8306"/>
        </w:tabs>
      </w:pPr>
      <w:hyperlink w:anchor="_Toc17899" w:history="1">
        <w:r>
          <w:rPr>
            <w:rFonts w:ascii="仿宋" w:eastAsia="仿宋" w:hAnsi="仿宋" w:cs="仿宋" w:hint="eastAsia"/>
            <w:lang w:eastAsia="zh-CN"/>
          </w:rPr>
          <w:t>(一)、资金需求大</w:t>
        </w:r>
        <w:r>
          <w:tab/>
        </w:r>
        <w:r>
          <w:fldChar w:fldCharType="begin"/>
        </w:r>
        <w:r>
          <w:instrText xml:space="preserve"> PAGEREF _Toc17899 \h </w:instrText>
        </w:r>
        <w:r>
          <w:fldChar w:fldCharType="separate"/>
        </w:r>
        <w:r>
          <w:t>29</w:t>
        </w:r>
        <w:r>
          <w:fldChar w:fldCharType="end"/>
        </w:r>
      </w:hyperlink>
    </w:p>
    <w:p>
      <w:pPr>
        <w:pStyle w:val="TOC2"/>
        <w:tabs>
          <w:tab w:val="right" w:leader="dot" w:pos="8306"/>
        </w:tabs>
      </w:pPr>
      <w:hyperlink w:anchor="_Toc16347" w:history="1">
        <w:r>
          <w:rPr>
            <w:rFonts w:ascii="仿宋" w:eastAsia="仿宋" w:hAnsi="仿宋" w:cs="仿宋" w:hint="eastAsia"/>
            <w:lang w:eastAsia="zh-CN"/>
          </w:rPr>
          <w:t>(二)、研发周期长</w:t>
        </w:r>
        <w:r>
          <w:tab/>
        </w:r>
        <w:r>
          <w:fldChar w:fldCharType="begin"/>
        </w:r>
        <w:r>
          <w:instrText xml:space="preserve"> PAGEREF _Toc16347 \h </w:instrText>
        </w:r>
        <w:r>
          <w:fldChar w:fldCharType="separate"/>
        </w:r>
        <w:r>
          <w:t>30</w:t>
        </w:r>
        <w:r>
          <w:fldChar w:fldCharType="end"/>
        </w:r>
      </w:hyperlink>
    </w:p>
    <w:p>
      <w:pPr>
        <w:pStyle w:val="TOC2"/>
        <w:tabs>
          <w:tab w:val="right" w:leader="dot" w:pos="8306"/>
        </w:tabs>
      </w:pPr>
      <w:hyperlink w:anchor="_Toc707" w:history="1">
        <w:r>
          <w:rPr>
            <w:rFonts w:ascii="仿宋" w:eastAsia="仿宋" w:hAnsi="仿宋" w:cs="仿宋" w:hint="eastAsia"/>
            <w:lang w:eastAsia="zh-CN"/>
          </w:rPr>
          <w:t>(三)、市场风险大</w:t>
        </w:r>
        <w:r>
          <w:tab/>
        </w:r>
        <w:r>
          <w:fldChar w:fldCharType="begin"/>
        </w:r>
        <w:r>
          <w:instrText xml:space="preserve"> PAGEREF _Toc707 \h </w:instrText>
        </w:r>
        <w:r>
          <w:fldChar w:fldCharType="separate"/>
        </w:r>
        <w:r>
          <w:t>31</w:t>
        </w:r>
        <w:r>
          <w:fldChar w:fldCharType="end"/>
        </w:r>
      </w:hyperlink>
    </w:p>
    <w:p>
      <w:pPr>
        <w:pStyle w:val="TOC2"/>
        <w:tabs>
          <w:tab w:val="right" w:leader="dot" w:pos="8306"/>
        </w:tabs>
      </w:pPr>
      <w:hyperlink w:anchor="_Toc12694" w:history="1">
        <w:r>
          <w:rPr>
            <w:rFonts w:ascii="仿宋" w:eastAsia="仿宋" w:hAnsi="仿宋" w:cs="仿宋" w:hint="eastAsia"/>
            <w:lang w:eastAsia="zh-CN"/>
          </w:rPr>
          <w:t>(四)、利润率高</w:t>
        </w:r>
        <w:r>
          <w:tab/>
        </w:r>
        <w:r>
          <w:fldChar w:fldCharType="begin"/>
        </w:r>
        <w:r>
          <w:instrText xml:space="preserve"> PAGEREF _Toc12694 \h </w:instrText>
        </w:r>
        <w:r>
          <w:fldChar w:fldCharType="separate"/>
        </w:r>
        <w:r>
          <w:t>34</w:t>
        </w:r>
        <w:r>
          <w:fldChar w:fldCharType="end"/>
        </w:r>
      </w:hyperlink>
    </w:p>
    <w:p>
      <w:pPr>
        <w:pStyle w:val="TOC1"/>
        <w:tabs>
          <w:tab w:val="right" w:leader="dot" w:pos="8306"/>
        </w:tabs>
      </w:pPr>
      <w:hyperlink w:anchor="_Toc24935" w:history="1">
        <w:r>
          <w:rPr>
            <w:rFonts w:ascii="仿宋" w:eastAsia="仿宋" w:hAnsi="仿宋" w:cs="仿宋" w:hint="eastAsia"/>
            <w:lang w:eastAsia="zh-CN"/>
          </w:rPr>
          <w:t>九、阳离子染料项目技术管理</w:t>
        </w:r>
        <w:r>
          <w:tab/>
        </w:r>
        <w:r>
          <w:fldChar w:fldCharType="begin"/>
        </w:r>
        <w:r>
          <w:instrText xml:space="preserve"> PAGEREF _Toc24935 \h </w:instrText>
        </w:r>
        <w:r>
          <w:fldChar w:fldCharType="separate"/>
        </w:r>
        <w:r>
          <w:t>36</w:t>
        </w:r>
        <w:r>
          <w:fldChar w:fldCharType="end"/>
        </w:r>
      </w:hyperlink>
    </w:p>
    <w:p>
      <w:pPr>
        <w:pStyle w:val="TOC2"/>
        <w:tabs>
          <w:tab w:val="right" w:leader="dot" w:pos="8306"/>
        </w:tabs>
      </w:pPr>
      <w:hyperlink w:anchor="_Toc29760" w:history="1">
        <w:r>
          <w:rPr>
            <w:rFonts w:ascii="仿宋" w:eastAsia="仿宋" w:hAnsi="仿宋" w:cs="仿宋" w:hint="eastAsia"/>
            <w:lang w:eastAsia="zh-CN"/>
          </w:rPr>
          <w:t>(一)、技术方案选用方向</w:t>
        </w:r>
        <w:r>
          <w:tab/>
        </w:r>
        <w:r>
          <w:fldChar w:fldCharType="begin"/>
        </w:r>
        <w:r>
          <w:instrText xml:space="preserve"> PAGEREF _Toc29760 \h </w:instrText>
        </w:r>
        <w:r>
          <w:fldChar w:fldCharType="separate"/>
        </w:r>
        <w:r>
          <w:t>36</w:t>
        </w:r>
        <w:r>
          <w:fldChar w:fldCharType="end"/>
        </w:r>
      </w:hyperlink>
    </w:p>
    <w:p>
      <w:pPr>
        <w:pStyle w:val="TOC2"/>
        <w:tabs>
          <w:tab w:val="right" w:leader="dot" w:pos="8306"/>
        </w:tabs>
      </w:pPr>
      <w:hyperlink w:anchor="_Toc3906" w:history="1">
        <w:r>
          <w:rPr>
            <w:rFonts w:ascii="仿宋" w:eastAsia="仿宋" w:hAnsi="仿宋" w:cs="仿宋" w:hint="eastAsia"/>
            <w:lang w:eastAsia="zh-CN"/>
          </w:rPr>
          <w:t>(二)、工艺技术方案选用原则</w:t>
        </w:r>
        <w:r>
          <w:tab/>
        </w:r>
        <w:r>
          <w:fldChar w:fldCharType="begin"/>
        </w:r>
        <w:r>
          <w:instrText xml:space="preserve"> PAGEREF _Toc3906 \h </w:instrText>
        </w:r>
        <w:r>
          <w:fldChar w:fldCharType="separate"/>
        </w:r>
        <w:r>
          <w:t>38</w:t>
        </w:r>
        <w:r>
          <w:fldChar w:fldCharType="end"/>
        </w:r>
      </w:hyperlink>
    </w:p>
    <w:p>
      <w:pPr>
        <w:pStyle w:val="TOC2"/>
        <w:tabs>
          <w:tab w:val="right" w:leader="dot" w:pos="8306"/>
        </w:tabs>
      </w:pPr>
      <w:hyperlink w:anchor="_Toc21575" w:history="1">
        <w:r>
          <w:rPr>
            <w:rFonts w:ascii="仿宋" w:eastAsia="仿宋" w:hAnsi="仿宋" w:cs="仿宋" w:hint="eastAsia"/>
            <w:lang w:eastAsia="zh-CN"/>
          </w:rPr>
          <w:t>(三)、工艺技术方案要求</w:t>
        </w:r>
        <w:r>
          <w:tab/>
        </w:r>
        <w:r>
          <w:fldChar w:fldCharType="begin"/>
        </w:r>
        <w:r>
          <w:instrText xml:space="preserve"> PAGEREF _Toc21575 \h </w:instrText>
        </w:r>
        <w:r>
          <w:fldChar w:fldCharType="separate"/>
        </w:r>
        <w:r>
          <w:t>40</w:t>
        </w:r>
        <w:r>
          <w:fldChar w:fldCharType="end"/>
        </w:r>
      </w:hyperlink>
    </w:p>
    <w:p>
      <w:pPr>
        <w:pStyle w:val="TOC1"/>
        <w:tabs>
          <w:tab w:val="right" w:leader="dot" w:pos="8306"/>
        </w:tabs>
      </w:pPr>
      <w:hyperlink w:anchor="_Toc20746" w:history="1">
        <w:r>
          <w:rPr>
            <w:rFonts w:ascii="仿宋" w:eastAsia="仿宋" w:hAnsi="仿宋" w:cs="仿宋" w:hint="eastAsia"/>
            <w:lang w:eastAsia="zh-CN"/>
          </w:rPr>
          <w:t>十、生产安全保护</w:t>
        </w:r>
        <w:r>
          <w:tab/>
        </w:r>
        <w:r>
          <w:fldChar w:fldCharType="begin"/>
        </w:r>
        <w:r>
          <w:instrText xml:space="preserve"> PAGEREF _Toc20746 \h </w:instrText>
        </w:r>
        <w:r>
          <w:fldChar w:fldCharType="separate"/>
        </w:r>
        <w:r>
          <w:t>42</w:t>
        </w:r>
        <w:r>
          <w:fldChar w:fldCharType="end"/>
        </w:r>
      </w:hyperlink>
    </w:p>
    <w:p>
      <w:pPr>
        <w:pStyle w:val="TOC2"/>
        <w:tabs>
          <w:tab w:val="right" w:leader="dot" w:pos="8306"/>
        </w:tabs>
      </w:pPr>
      <w:hyperlink w:anchor="_Toc3457" w:history="1">
        <w:r>
          <w:rPr>
            <w:rFonts w:ascii="仿宋" w:eastAsia="仿宋" w:hAnsi="仿宋" w:cs="仿宋" w:hint="eastAsia"/>
            <w:lang w:eastAsia="zh-CN"/>
          </w:rPr>
          <w:t>(一)、消防安全</w:t>
        </w:r>
        <w:r>
          <w:tab/>
        </w:r>
        <w:r>
          <w:fldChar w:fldCharType="begin"/>
        </w:r>
        <w:r>
          <w:instrText xml:space="preserve"> PAGEREF _Toc3457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89" w:history="1">
        <w:r>
          <w:rPr>
            <w:rFonts w:ascii="仿宋" w:eastAsia="仿宋" w:hAnsi="仿宋" w:cs="仿宋" w:hint="eastAsia"/>
            <w:lang w:eastAsia="zh-CN"/>
          </w:rPr>
          <w:t>(二)、防火防爆总图布置措施</w:t>
        </w:r>
        <w:r>
          <w:tab/>
        </w:r>
        <w:r>
          <w:fldChar w:fldCharType="begin"/>
        </w:r>
        <w:r>
          <w:instrText xml:space="preserve"> PAGEREF _Toc15689 \h </w:instrText>
        </w:r>
        <w:r>
          <w:fldChar w:fldCharType="separate"/>
        </w:r>
        <w:r>
          <w:t>44</w:t>
        </w:r>
        <w:r>
          <w:fldChar w:fldCharType="end"/>
        </w:r>
      </w:hyperlink>
    </w:p>
    <w:p>
      <w:pPr>
        <w:pStyle w:val="TOC2"/>
        <w:tabs>
          <w:tab w:val="right" w:leader="dot" w:pos="8306"/>
        </w:tabs>
      </w:pPr>
      <w:hyperlink w:anchor="_Toc17942" w:history="1">
        <w:r>
          <w:rPr>
            <w:rFonts w:ascii="仿宋" w:eastAsia="仿宋" w:hAnsi="仿宋" w:cs="仿宋" w:hint="eastAsia"/>
            <w:lang w:eastAsia="zh-CN"/>
          </w:rPr>
          <w:t>(三)、自然灾害防范措施</w:t>
        </w:r>
        <w:r>
          <w:tab/>
        </w:r>
        <w:r>
          <w:fldChar w:fldCharType="begin"/>
        </w:r>
        <w:r>
          <w:instrText xml:space="preserve"> PAGEREF _Toc17942 \h </w:instrText>
        </w:r>
        <w:r>
          <w:fldChar w:fldCharType="separate"/>
        </w:r>
        <w:r>
          <w:t>45</w:t>
        </w:r>
        <w:r>
          <w:fldChar w:fldCharType="end"/>
        </w:r>
      </w:hyperlink>
    </w:p>
    <w:p>
      <w:pPr>
        <w:pStyle w:val="TOC2"/>
        <w:tabs>
          <w:tab w:val="right" w:leader="dot" w:pos="8306"/>
        </w:tabs>
      </w:pPr>
      <w:hyperlink w:anchor="_Toc19505" w:history="1">
        <w:r>
          <w:rPr>
            <w:rFonts w:ascii="仿宋" w:eastAsia="仿宋" w:hAnsi="仿宋" w:cs="仿宋" w:hint="eastAsia"/>
            <w:lang w:eastAsia="zh-CN"/>
          </w:rPr>
          <w:t>(四)、安全色及安全标志使用要求</w:t>
        </w:r>
        <w:r>
          <w:tab/>
        </w:r>
        <w:r>
          <w:fldChar w:fldCharType="begin"/>
        </w:r>
        <w:r>
          <w:instrText xml:space="preserve"> PAGEREF _Toc19505 \h </w:instrText>
        </w:r>
        <w:r>
          <w:fldChar w:fldCharType="separate"/>
        </w:r>
        <w:r>
          <w:t>46</w:t>
        </w:r>
        <w:r>
          <w:fldChar w:fldCharType="end"/>
        </w:r>
      </w:hyperlink>
    </w:p>
    <w:p>
      <w:pPr>
        <w:pStyle w:val="TOC2"/>
        <w:tabs>
          <w:tab w:val="right" w:leader="dot" w:pos="8306"/>
        </w:tabs>
      </w:pPr>
      <w:hyperlink w:anchor="_Toc23953" w:history="1">
        <w:r>
          <w:rPr>
            <w:rFonts w:ascii="仿宋" w:eastAsia="仿宋" w:hAnsi="仿宋" w:cs="仿宋" w:hint="eastAsia"/>
            <w:lang w:eastAsia="zh-CN"/>
          </w:rPr>
          <w:t>(五)、防尘防毒措施</w:t>
        </w:r>
        <w:r>
          <w:tab/>
        </w:r>
        <w:r>
          <w:fldChar w:fldCharType="begin"/>
        </w:r>
        <w:r>
          <w:instrText xml:space="preserve"> PAGEREF _Toc23953 \h </w:instrText>
        </w:r>
        <w:r>
          <w:fldChar w:fldCharType="separate"/>
        </w:r>
        <w:r>
          <w:t>47</w:t>
        </w:r>
        <w:r>
          <w:fldChar w:fldCharType="end"/>
        </w:r>
      </w:hyperlink>
    </w:p>
    <w:p>
      <w:pPr>
        <w:pStyle w:val="TOC2"/>
        <w:tabs>
          <w:tab w:val="right" w:leader="dot" w:pos="8306"/>
        </w:tabs>
      </w:pPr>
      <w:hyperlink w:anchor="_Toc28365" w:history="1">
        <w:r>
          <w:rPr>
            <w:rFonts w:ascii="仿宋" w:eastAsia="仿宋" w:hAnsi="仿宋" w:cs="仿宋" w:hint="eastAsia"/>
            <w:lang w:eastAsia="zh-CN"/>
          </w:rPr>
          <w:t>(六)、防静电、触电防护及防雷措施</w:t>
        </w:r>
        <w:r>
          <w:tab/>
        </w:r>
        <w:r>
          <w:fldChar w:fldCharType="begin"/>
        </w:r>
        <w:r>
          <w:instrText xml:space="preserve"> PAGEREF _Toc28365 \h </w:instrText>
        </w:r>
        <w:r>
          <w:fldChar w:fldCharType="separate"/>
        </w:r>
        <w:r>
          <w:t>47</w:t>
        </w:r>
        <w:r>
          <w:fldChar w:fldCharType="end"/>
        </w:r>
      </w:hyperlink>
    </w:p>
    <w:p>
      <w:pPr>
        <w:pStyle w:val="TOC2"/>
        <w:tabs>
          <w:tab w:val="right" w:leader="dot" w:pos="8306"/>
        </w:tabs>
      </w:pPr>
      <w:hyperlink w:anchor="_Toc6581" w:history="1">
        <w:r>
          <w:rPr>
            <w:rFonts w:ascii="仿宋" w:eastAsia="仿宋" w:hAnsi="仿宋" w:cs="仿宋" w:hint="eastAsia"/>
            <w:lang w:eastAsia="zh-CN"/>
          </w:rPr>
          <w:t>(七)、机械设备安全保障措施</w:t>
        </w:r>
        <w:r>
          <w:tab/>
        </w:r>
        <w:r>
          <w:fldChar w:fldCharType="begin"/>
        </w:r>
        <w:r>
          <w:instrText xml:space="preserve"> PAGEREF _Toc6581 \h </w:instrText>
        </w:r>
        <w:r>
          <w:fldChar w:fldCharType="separate"/>
        </w:r>
        <w:r>
          <w:t>49</w:t>
        </w:r>
        <w:r>
          <w:fldChar w:fldCharType="end"/>
        </w:r>
      </w:hyperlink>
    </w:p>
    <w:p>
      <w:pPr>
        <w:pStyle w:val="TOC1"/>
        <w:tabs>
          <w:tab w:val="right" w:leader="dot" w:pos="8306"/>
        </w:tabs>
      </w:pPr>
      <w:hyperlink w:anchor="_Toc12568" w:history="1">
        <w:r>
          <w:rPr>
            <w:rFonts w:ascii="仿宋" w:eastAsia="仿宋" w:hAnsi="仿宋" w:cs="仿宋" w:hint="eastAsia"/>
            <w:lang w:eastAsia="zh-CN"/>
          </w:rPr>
          <w:t>十一、阳离子染料项目经营效益</w:t>
        </w:r>
        <w:r>
          <w:tab/>
        </w:r>
        <w:r>
          <w:fldChar w:fldCharType="begin"/>
        </w:r>
        <w:r>
          <w:instrText xml:space="preserve"> PAGEREF _Toc12568 \h </w:instrText>
        </w:r>
        <w:r>
          <w:fldChar w:fldCharType="separate"/>
        </w:r>
        <w:r>
          <w:t>50</w:t>
        </w:r>
        <w:r>
          <w:fldChar w:fldCharType="end"/>
        </w:r>
      </w:hyperlink>
    </w:p>
    <w:p>
      <w:pPr>
        <w:pStyle w:val="TOC2"/>
        <w:tabs>
          <w:tab w:val="right" w:leader="dot" w:pos="8306"/>
        </w:tabs>
      </w:pPr>
      <w:hyperlink w:anchor="_Toc18123" w:history="1">
        <w:r>
          <w:rPr>
            <w:rFonts w:ascii="仿宋" w:eastAsia="仿宋" w:hAnsi="仿宋" w:cs="仿宋" w:hint="eastAsia"/>
            <w:lang w:eastAsia="zh-CN"/>
          </w:rPr>
          <w:t>(一)、经济评价财务测算</w:t>
        </w:r>
        <w:r>
          <w:tab/>
        </w:r>
        <w:r>
          <w:fldChar w:fldCharType="begin"/>
        </w:r>
        <w:r>
          <w:instrText xml:space="preserve"> PAGEREF _Toc18123 \h </w:instrText>
        </w:r>
        <w:r>
          <w:fldChar w:fldCharType="separate"/>
        </w:r>
        <w:r>
          <w:t>50</w:t>
        </w:r>
        <w:r>
          <w:fldChar w:fldCharType="end"/>
        </w:r>
      </w:hyperlink>
    </w:p>
    <w:p>
      <w:pPr>
        <w:pStyle w:val="TOC2"/>
        <w:tabs>
          <w:tab w:val="right" w:leader="dot" w:pos="8306"/>
        </w:tabs>
      </w:pPr>
      <w:hyperlink w:anchor="_Toc17801" w:history="1">
        <w:r>
          <w:rPr>
            <w:rFonts w:ascii="仿宋" w:eastAsia="仿宋" w:hAnsi="仿宋" w:cs="仿宋" w:hint="eastAsia"/>
            <w:lang w:eastAsia="zh-CN"/>
          </w:rPr>
          <w:t>(二)、阳离子染料项目盈利能力分析</w:t>
        </w:r>
        <w:r>
          <w:tab/>
        </w:r>
        <w:r>
          <w:fldChar w:fldCharType="begin"/>
        </w:r>
        <w:r>
          <w:instrText xml:space="preserve"> PAGEREF _Toc17801 \h </w:instrText>
        </w:r>
        <w:r>
          <w:fldChar w:fldCharType="separate"/>
        </w:r>
        <w:r>
          <w:t>52</w:t>
        </w:r>
        <w:r>
          <w:fldChar w:fldCharType="end"/>
        </w:r>
      </w:hyperlink>
    </w:p>
    <w:p>
      <w:pPr>
        <w:pStyle w:val="TOC1"/>
        <w:tabs>
          <w:tab w:val="right" w:leader="dot" w:pos="8306"/>
        </w:tabs>
      </w:pPr>
      <w:hyperlink w:anchor="_Toc20351" w:history="1">
        <w:r>
          <w:rPr>
            <w:rFonts w:ascii="仿宋" w:eastAsia="仿宋" w:hAnsi="仿宋" w:cs="仿宋" w:hint="eastAsia"/>
            <w:lang w:eastAsia="zh-CN"/>
          </w:rPr>
          <w:t>十二、阳离子染料项目环境影响分析</w:t>
        </w:r>
        <w:r>
          <w:tab/>
        </w:r>
        <w:r>
          <w:fldChar w:fldCharType="begin"/>
        </w:r>
        <w:r>
          <w:instrText xml:space="preserve"> PAGEREF _Toc20351 \h </w:instrText>
        </w:r>
        <w:r>
          <w:fldChar w:fldCharType="separate"/>
        </w:r>
        <w:r>
          <w:t>52</w:t>
        </w:r>
        <w:r>
          <w:fldChar w:fldCharType="end"/>
        </w:r>
      </w:hyperlink>
    </w:p>
    <w:p>
      <w:pPr>
        <w:pStyle w:val="TOC2"/>
        <w:tabs>
          <w:tab w:val="right" w:leader="dot" w:pos="8306"/>
        </w:tabs>
      </w:pPr>
      <w:hyperlink w:anchor="_Toc3582" w:history="1">
        <w:r>
          <w:rPr>
            <w:rFonts w:ascii="仿宋" w:eastAsia="仿宋" w:hAnsi="仿宋" w:cs="仿宋" w:hint="eastAsia"/>
            <w:lang w:eastAsia="zh-CN"/>
          </w:rPr>
          <w:t>(一)、建设区域环境质量现状</w:t>
        </w:r>
        <w:r>
          <w:tab/>
        </w:r>
        <w:r>
          <w:fldChar w:fldCharType="begin"/>
        </w:r>
        <w:r>
          <w:instrText xml:space="preserve"> PAGEREF _Toc3582 \h </w:instrText>
        </w:r>
        <w:r>
          <w:fldChar w:fldCharType="separate"/>
        </w:r>
        <w:r>
          <w:t>52</w:t>
        </w:r>
        <w:r>
          <w:fldChar w:fldCharType="end"/>
        </w:r>
      </w:hyperlink>
    </w:p>
    <w:p>
      <w:pPr>
        <w:pStyle w:val="TOC2"/>
        <w:tabs>
          <w:tab w:val="right" w:leader="dot" w:pos="8306"/>
        </w:tabs>
      </w:pPr>
      <w:hyperlink w:anchor="_Toc12425" w:history="1">
        <w:r>
          <w:rPr>
            <w:rFonts w:ascii="仿宋" w:eastAsia="仿宋" w:hAnsi="仿宋" w:cs="仿宋" w:hint="eastAsia"/>
            <w:lang w:eastAsia="zh-CN"/>
          </w:rPr>
          <w:t>(二)、建设期环境保护</w:t>
        </w:r>
        <w:r>
          <w:tab/>
        </w:r>
        <w:r>
          <w:fldChar w:fldCharType="begin"/>
        </w:r>
        <w:r>
          <w:instrText xml:space="preserve"> PAGEREF _Toc12425 \h </w:instrText>
        </w:r>
        <w:r>
          <w:fldChar w:fldCharType="separate"/>
        </w:r>
        <w:r>
          <w:t>54</w:t>
        </w:r>
        <w:r>
          <w:fldChar w:fldCharType="end"/>
        </w:r>
      </w:hyperlink>
    </w:p>
    <w:p>
      <w:pPr>
        <w:pStyle w:val="TOC2"/>
        <w:tabs>
          <w:tab w:val="right" w:leader="dot" w:pos="8306"/>
        </w:tabs>
      </w:pPr>
      <w:hyperlink w:anchor="_Toc5444" w:history="1">
        <w:r>
          <w:rPr>
            <w:rFonts w:ascii="仿宋" w:eastAsia="仿宋" w:hAnsi="仿宋" w:cs="仿宋" w:hint="eastAsia"/>
            <w:lang w:eastAsia="zh-CN"/>
          </w:rPr>
          <w:t>(三)、运营期环境保护</w:t>
        </w:r>
        <w:r>
          <w:tab/>
        </w:r>
        <w:r>
          <w:fldChar w:fldCharType="begin"/>
        </w:r>
        <w:r>
          <w:instrText xml:space="preserve"> PAGEREF _Toc5444 \h </w:instrText>
        </w:r>
        <w:r>
          <w:fldChar w:fldCharType="separate"/>
        </w:r>
        <w:r>
          <w:t>55</w:t>
        </w:r>
        <w:r>
          <w:fldChar w:fldCharType="end"/>
        </w:r>
      </w:hyperlink>
    </w:p>
    <w:p>
      <w:pPr>
        <w:pStyle w:val="TOC2"/>
        <w:tabs>
          <w:tab w:val="right" w:leader="dot" w:pos="8306"/>
        </w:tabs>
      </w:pPr>
      <w:hyperlink w:anchor="_Toc3760" w:history="1">
        <w:r>
          <w:rPr>
            <w:rFonts w:ascii="仿宋" w:eastAsia="仿宋" w:hAnsi="仿宋" w:cs="仿宋" w:hint="eastAsia"/>
            <w:lang w:eastAsia="zh-CN"/>
          </w:rPr>
          <w:t>(四)、阳离子染料项目建设对区域经济的影响</w:t>
        </w:r>
        <w:r>
          <w:tab/>
        </w:r>
        <w:r>
          <w:fldChar w:fldCharType="begin"/>
        </w:r>
        <w:r>
          <w:instrText xml:space="preserve"> PAGEREF _Toc3760 \h </w:instrText>
        </w:r>
        <w:r>
          <w:fldChar w:fldCharType="separate"/>
        </w:r>
        <w:r>
          <w:t>57</w:t>
        </w:r>
        <w:r>
          <w:fldChar w:fldCharType="end"/>
        </w:r>
      </w:hyperlink>
    </w:p>
    <w:p>
      <w:pPr>
        <w:pStyle w:val="TOC2"/>
        <w:tabs>
          <w:tab w:val="right" w:leader="dot" w:pos="8306"/>
        </w:tabs>
      </w:pPr>
      <w:hyperlink w:anchor="_Toc17796" w:history="1">
        <w:r>
          <w:rPr>
            <w:rFonts w:ascii="仿宋" w:eastAsia="仿宋" w:hAnsi="仿宋" w:cs="仿宋" w:hint="eastAsia"/>
            <w:lang w:eastAsia="zh-CN"/>
          </w:rPr>
          <w:t>(五)、废弃物处理</w:t>
        </w:r>
        <w:r>
          <w:tab/>
        </w:r>
        <w:r>
          <w:fldChar w:fldCharType="begin"/>
        </w:r>
        <w:r>
          <w:instrText xml:space="preserve"> PAGEREF _Toc17796 \h </w:instrText>
        </w:r>
        <w:r>
          <w:fldChar w:fldCharType="separate"/>
        </w:r>
        <w:r>
          <w:t>58</w:t>
        </w:r>
        <w:r>
          <w:fldChar w:fldCharType="end"/>
        </w:r>
      </w:hyperlink>
    </w:p>
    <w:p>
      <w:pPr>
        <w:pStyle w:val="TOC2"/>
        <w:tabs>
          <w:tab w:val="right" w:leader="dot" w:pos="8306"/>
        </w:tabs>
      </w:pPr>
      <w:hyperlink w:anchor="_Toc10738" w:history="1">
        <w:r>
          <w:rPr>
            <w:rFonts w:ascii="仿宋" w:eastAsia="仿宋" w:hAnsi="仿宋" w:cs="仿宋" w:hint="eastAsia"/>
            <w:lang w:eastAsia="zh-CN"/>
          </w:rPr>
          <w:t>(六)、特殊环境影响分析</w:t>
        </w:r>
        <w:r>
          <w:tab/>
        </w:r>
        <w:r>
          <w:fldChar w:fldCharType="begin"/>
        </w:r>
        <w:r>
          <w:instrText xml:space="preserve"> PAGEREF _Toc10738 \h </w:instrText>
        </w:r>
        <w:r>
          <w:fldChar w:fldCharType="separate"/>
        </w:r>
        <w:r>
          <w:t>60</w:t>
        </w:r>
        <w:r>
          <w:fldChar w:fldCharType="end"/>
        </w:r>
      </w:hyperlink>
    </w:p>
    <w:p>
      <w:pPr>
        <w:pStyle w:val="TOC2"/>
        <w:tabs>
          <w:tab w:val="right" w:leader="dot" w:pos="8306"/>
        </w:tabs>
      </w:pPr>
      <w:hyperlink w:anchor="_Toc19286" w:history="1">
        <w:r>
          <w:rPr>
            <w:rFonts w:ascii="仿宋" w:eastAsia="仿宋" w:hAnsi="仿宋" w:cs="仿宋" w:hint="eastAsia"/>
            <w:lang w:eastAsia="zh-CN"/>
          </w:rPr>
          <w:t>(七)、清洁生产</w:t>
        </w:r>
        <w:r>
          <w:tab/>
        </w:r>
        <w:r>
          <w:fldChar w:fldCharType="begin"/>
        </w:r>
        <w:r>
          <w:instrText xml:space="preserve"> PAGEREF _Toc19286 \h </w:instrText>
        </w:r>
        <w:r>
          <w:fldChar w:fldCharType="separate"/>
        </w:r>
        <w:r>
          <w:t>61</w:t>
        </w:r>
        <w:r>
          <w:fldChar w:fldCharType="end"/>
        </w:r>
      </w:hyperlink>
    </w:p>
    <w:p>
      <w:pPr>
        <w:pStyle w:val="TOC2"/>
        <w:tabs>
          <w:tab w:val="right" w:leader="dot" w:pos="8306"/>
        </w:tabs>
      </w:pPr>
      <w:hyperlink w:anchor="_Toc32465" w:history="1">
        <w:r>
          <w:rPr>
            <w:rFonts w:ascii="仿宋" w:eastAsia="仿宋" w:hAnsi="仿宋" w:cs="仿宋" w:hint="eastAsia"/>
            <w:lang w:eastAsia="zh-CN"/>
          </w:rPr>
          <w:t>(八)、环境保护综合评价</w:t>
        </w:r>
        <w:r>
          <w:tab/>
        </w:r>
        <w:r>
          <w:fldChar w:fldCharType="begin"/>
        </w:r>
        <w:r>
          <w:instrText xml:space="preserve"> PAGEREF _Toc32465 \h </w:instrText>
        </w:r>
        <w:r>
          <w:fldChar w:fldCharType="separate"/>
        </w:r>
        <w:r>
          <w:t>62</w:t>
        </w:r>
        <w:r>
          <w:fldChar w:fldCharType="end"/>
        </w:r>
      </w:hyperlink>
    </w:p>
    <w:p>
      <w:pPr>
        <w:pStyle w:val="TOC1"/>
        <w:tabs>
          <w:tab w:val="right" w:leader="dot" w:pos="8306"/>
        </w:tabs>
      </w:pPr>
      <w:hyperlink w:anchor="_Toc21079" w:history="1">
        <w:r>
          <w:rPr>
            <w:rFonts w:ascii="仿宋" w:eastAsia="仿宋" w:hAnsi="仿宋" w:cs="仿宋" w:hint="eastAsia"/>
            <w:lang w:eastAsia="zh-CN"/>
          </w:rPr>
          <w:t>十三、阳离子染料项目变更管理</w:t>
        </w:r>
        <w:r>
          <w:tab/>
        </w:r>
        <w:r>
          <w:fldChar w:fldCharType="begin"/>
        </w:r>
        <w:r>
          <w:instrText xml:space="preserve"> PAGEREF _Toc21079 \h </w:instrText>
        </w:r>
        <w:r>
          <w:fldChar w:fldCharType="separate"/>
        </w:r>
        <w:r>
          <w:t>63</w:t>
        </w:r>
        <w:r>
          <w:fldChar w:fldCharType="end"/>
        </w:r>
      </w:hyperlink>
    </w:p>
    <w:p>
      <w:pPr>
        <w:pStyle w:val="TOC2"/>
        <w:tabs>
          <w:tab w:val="right" w:leader="dot" w:pos="8306"/>
        </w:tabs>
      </w:pPr>
      <w:hyperlink w:anchor="_Toc12051" w:history="1">
        <w:r>
          <w:rPr>
            <w:rFonts w:ascii="仿宋" w:eastAsia="仿宋" w:hAnsi="仿宋" w:cs="仿宋" w:hint="eastAsia"/>
            <w:lang w:eastAsia="zh-CN"/>
          </w:rPr>
          <w:t>(一)、变更申请与评估</w:t>
        </w:r>
        <w:r>
          <w:tab/>
        </w:r>
        <w:r>
          <w:fldChar w:fldCharType="begin"/>
        </w:r>
        <w:r>
          <w:instrText xml:space="preserve"> PAGEREF _Toc12051 \h </w:instrText>
        </w:r>
        <w:r>
          <w:fldChar w:fldCharType="separate"/>
        </w:r>
        <w:r>
          <w:t>63</w:t>
        </w:r>
        <w:r>
          <w:fldChar w:fldCharType="end"/>
        </w:r>
      </w:hyperlink>
    </w:p>
    <w:p>
      <w:pPr>
        <w:pStyle w:val="TOC2"/>
        <w:tabs>
          <w:tab w:val="right" w:leader="dot" w:pos="8306"/>
        </w:tabs>
      </w:pPr>
      <w:hyperlink w:anchor="_Toc28521" w:history="1">
        <w:r>
          <w:rPr>
            <w:rFonts w:ascii="仿宋" w:eastAsia="仿宋" w:hAnsi="仿宋" w:cs="仿宋" w:hint="eastAsia"/>
            <w:lang w:eastAsia="zh-CN"/>
          </w:rPr>
          <w:t>(二)、变更实施与控制</w:t>
        </w:r>
        <w:r>
          <w:tab/>
        </w:r>
        <w:r>
          <w:fldChar w:fldCharType="begin"/>
        </w:r>
        <w:r>
          <w:instrText xml:space="preserve"> PAGEREF _Toc28521 \h </w:instrText>
        </w:r>
        <w:r>
          <w:fldChar w:fldCharType="separate"/>
        </w:r>
        <w:r>
          <w:t>64</w:t>
        </w:r>
        <w:r>
          <w:fldChar w:fldCharType="end"/>
        </w:r>
      </w:hyperlink>
    </w:p>
    <w:p>
      <w:pPr>
        <w:pStyle w:val="TOC1"/>
        <w:tabs>
          <w:tab w:val="right" w:leader="dot" w:pos="8306"/>
        </w:tabs>
      </w:pPr>
      <w:hyperlink w:anchor="_Toc21879" w:history="1">
        <w:r>
          <w:rPr>
            <w:rFonts w:ascii="仿宋" w:eastAsia="仿宋" w:hAnsi="仿宋" w:cs="仿宋" w:hint="eastAsia"/>
            <w:lang w:eastAsia="zh-CN"/>
          </w:rPr>
          <w:t>十四、供应链管理</w:t>
        </w:r>
        <w:r>
          <w:tab/>
        </w:r>
        <w:r>
          <w:fldChar w:fldCharType="begin"/>
        </w:r>
        <w:r>
          <w:instrText xml:space="preserve"> PAGEREF _Toc21879 \h </w:instrText>
        </w:r>
        <w:r>
          <w:fldChar w:fldCharType="separate"/>
        </w:r>
        <w:r>
          <w:t>64</w:t>
        </w:r>
        <w:r>
          <w:fldChar w:fldCharType="end"/>
        </w:r>
      </w:hyperlink>
    </w:p>
    <w:p>
      <w:pPr>
        <w:pStyle w:val="TOC2"/>
        <w:tabs>
          <w:tab w:val="right" w:leader="dot" w:pos="8306"/>
        </w:tabs>
      </w:pPr>
      <w:hyperlink w:anchor="_Toc28174" w:history="1">
        <w:r>
          <w:rPr>
            <w:rFonts w:ascii="仿宋" w:eastAsia="仿宋" w:hAnsi="仿宋" w:cs="仿宋" w:hint="eastAsia"/>
            <w:lang w:eastAsia="zh-CN"/>
          </w:rPr>
          <w:t>(一)、供应链战略规划</w:t>
        </w:r>
        <w:r>
          <w:tab/>
        </w:r>
        <w:r>
          <w:fldChar w:fldCharType="begin"/>
        </w:r>
        <w:r>
          <w:instrText xml:space="preserve"> PAGEREF _Toc28174 \h </w:instrText>
        </w:r>
        <w:r>
          <w:fldChar w:fldCharType="separate"/>
        </w:r>
        <w:r>
          <w:t>64</w:t>
        </w:r>
        <w:r>
          <w:fldChar w:fldCharType="end"/>
        </w:r>
      </w:hyperlink>
    </w:p>
    <w:p>
      <w:pPr>
        <w:pStyle w:val="TOC2"/>
        <w:tabs>
          <w:tab w:val="right" w:leader="dot" w:pos="8306"/>
        </w:tabs>
      </w:pPr>
      <w:hyperlink w:anchor="_Toc17458" w:history="1">
        <w:r>
          <w:rPr>
            <w:rFonts w:ascii="仿宋" w:eastAsia="仿宋" w:hAnsi="仿宋" w:cs="仿宋" w:hint="eastAsia"/>
            <w:lang w:eastAsia="zh-CN"/>
          </w:rPr>
          <w:t>(二)、供应商选择与合作</w:t>
        </w:r>
        <w:r>
          <w:tab/>
        </w:r>
        <w:r>
          <w:fldChar w:fldCharType="begin"/>
        </w:r>
        <w:r>
          <w:instrText xml:space="preserve"> PAGEREF _Toc17458 \h </w:instrText>
        </w:r>
        <w:r>
          <w:fldChar w:fldCharType="separate"/>
        </w:r>
        <w:r>
          <w:t>66</w:t>
        </w:r>
        <w:r>
          <w:fldChar w:fldCharType="end"/>
        </w:r>
      </w:hyperlink>
    </w:p>
    <w:p>
      <w:pPr>
        <w:pStyle w:val="TOC2"/>
        <w:tabs>
          <w:tab w:val="right" w:leader="dot" w:pos="8306"/>
        </w:tabs>
      </w:pPr>
      <w:hyperlink w:anchor="_Toc8573" w:history="1">
        <w:r>
          <w:rPr>
            <w:rFonts w:ascii="仿宋" w:eastAsia="仿宋" w:hAnsi="仿宋" w:cs="仿宋" w:hint="eastAsia"/>
            <w:lang w:eastAsia="zh-CN"/>
          </w:rPr>
          <w:t>(三)、物流与库存管理</w:t>
        </w:r>
        <w:r>
          <w:tab/>
        </w:r>
        <w:r>
          <w:fldChar w:fldCharType="begin"/>
        </w:r>
        <w:r>
          <w:instrText xml:space="preserve"> PAGEREF _Toc8573 \h </w:instrText>
        </w:r>
        <w:r>
          <w:fldChar w:fldCharType="separate"/>
        </w:r>
        <w:r>
          <w:t>67</w:t>
        </w:r>
        <w:r>
          <w:fldChar w:fldCharType="end"/>
        </w:r>
      </w:hyperlink>
    </w:p>
    <w:p>
      <w:pPr>
        <w:pStyle w:val="TOC1"/>
        <w:tabs>
          <w:tab w:val="right" w:leader="dot" w:pos="8306"/>
        </w:tabs>
      </w:pPr>
      <w:hyperlink w:anchor="_Toc27693" w:history="1">
        <w:r>
          <w:rPr>
            <w:rFonts w:ascii="仿宋" w:eastAsia="仿宋" w:hAnsi="仿宋" w:cs="仿宋" w:hint="eastAsia"/>
            <w:lang w:eastAsia="zh-CN"/>
          </w:rPr>
          <w:t>十五、营销与推广策略</w:t>
        </w:r>
        <w:r>
          <w:tab/>
        </w:r>
        <w:r>
          <w:fldChar w:fldCharType="begin"/>
        </w:r>
        <w:r>
          <w:instrText xml:space="preserve"> PAGEREF _Toc27693 \h </w:instrText>
        </w:r>
        <w:r>
          <w:fldChar w:fldCharType="separate"/>
        </w:r>
        <w:r>
          <w:t>68</w:t>
        </w:r>
        <w:r>
          <w:fldChar w:fldCharType="end"/>
        </w:r>
      </w:hyperlink>
    </w:p>
    <w:p>
      <w:pPr>
        <w:pStyle w:val="TOC2"/>
        <w:tabs>
          <w:tab w:val="right" w:leader="dot" w:pos="8306"/>
        </w:tabs>
      </w:pPr>
      <w:hyperlink w:anchor="_Toc8022" w:history="1">
        <w:r>
          <w:rPr>
            <w:rFonts w:ascii="仿宋" w:eastAsia="仿宋" w:hAnsi="仿宋" w:cs="仿宋" w:hint="eastAsia"/>
            <w:lang w:eastAsia="zh-CN"/>
          </w:rPr>
          <w:t>(一)、产品/服务定位与特点</w:t>
        </w:r>
        <w:r>
          <w:tab/>
        </w:r>
        <w:r>
          <w:fldChar w:fldCharType="begin"/>
        </w:r>
        <w:r>
          <w:instrText xml:space="preserve"> PAGEREF _Toc8022 \h </w:instrText>
        </w:r>
        <w:r>
          <w:fldChar w:fldCharType="separate"/>
        </w:r>
        <w:r>
          <w:t>68</w:t>
        </w:r>
        <w:r>
          <w:fldChar w:fldCharType="end"/>
        </w:r>
      </w:hyperlink>
    </w:p>
    <w:p>
      <w:pPr>
        <w:pStyle w:val="TOC2"/>
        <w:tabs>
          <w:tab w:val="right" w:leader="dot" w:pos="8306"/>
        </w:tabs>
      </w:pPr>
      <w:hyperlink w:anchor="_Toc23390" w:history="1">
        <w:r>
          <w:rPr>
            <w:rFonts w:ascii="仿宋" w:eastAsia="仿宋" w:hAnsi="仿宋" w:cs="仿宋" w:hint="eastAsia"/>
            <w:lang w:eastAsia="zh-CN"/>
          </w:rPr>
          <w:t>(二)、市场定位与竞争分析</w:t>
        </w:r>
        <w:r>
          <w:tab/>
        </w:r>
        <w:r>
          <w:fldChar w:fldCharType="begin"/>
        </w:r>
        <w:r>
          <w:instrText xml:space="preserve"> PAGEREF _Toc23390 \h </w:instrText>
        </w:r>
        <w:r>
          <w:fldChar w:fldCharType="separate"/>
        </w:r>
        <w:r>
          <w:t>70</w:t>
        </w:r>
        <w:r>
          <w:fldChar w:fldCharType="end"/>
        </w:r>
      </w:hyperlink>
    </w:p>
    <w:p>
      <w:pPr>
        <w:pStyle w:val="TOC2"/>
        <w:tabs>
          <w:tab w:val="right" w:leader="dot" w:pos="8306"/>
        </w:tabs>
      </w:pPr>
      <w:hyperlink w:anchor="_Toc14639" w:history="1">
        <w:r>
          <w:rPr>
            <w:rFonts w:ascii="仿宋" w:eastAsia="仿宋" w:hAnsi="仿宋" w:cs="仿宋" w:hint="eastAsia"/>
            <w:lang w:eastAsia="zh-CN"/>
          </w:rPr>
          <w:t>(三)、营销渠道与策略</w:t>
        </w:r>
        <w:r>
          <w:tab/>
        </w:r>
        <w:r>
          <w:fldChar w:fldCharType="begin"/>
        </w:r>
        <w:r>
          <w:instrText xml:space="preserve"> PAGEREF _Toc14639 \h </w:instrText>
        </w:r>
        <w:r>
          <w:fldChar w:fldCharType="separate"/>
        </w:r>
        <w:r>
          <w:t>71</w:t>
        </w:r>
        <w:r>
          <w:fldChar w:fldCharType="end"/>
        </w:r>
      </w:hyperlink>
    </w:p>
    <w:p>
      <w:pPr>
        <w:pStyle w:val="TOC2"/>
        <w:tabs>
          <w:tab w:val="right" w:leader="dot" w:pos="8306"/>
        </w:tabs>
      </w:pPr>
      <w:hyperlink w:anchor="_Toc29359" w:history="1">
        <w:r>
          <w:rPr>
            <w:rFonts w:ascii="仿宋" w:eastAsia="仿宋" w:hAnsi="仿宋" w:cs="仿宋" w:hint="eastAsia"/>
            <w:lang w:eastAsia="zh-CN"/>
          </w:rPr>
          <w:t>(四)、推广与宣传活动</w:t>
        </w:r>
        <w:r>
          <w:tab/>
        </w:r>
        <w:r>
          <w:fldChar w:fldCharType="begin"/>
        </w:r>
        <w:r>
          <w:instrText xml:space="preserve"> PAGEREF _Toc29359 \h </w:instrText>
        </w:r>
        <w:r>
          <w:fldChar w:fldCharType="separate"/>
        </w:r>
        <w:r>
          <w:t>72</w:t>
        </w:r>
        <w:r>
          <w:fldChar w:fldCharType="end"/>
        </w:r>
      </w:hyperlink>
    </w:p>
    <w:p>
      <w:pPr>
        <w:pStyle w:val="TOC1"/>
        <w:tabs>
          <w:tab w:val="right" w:leader="dot" w:pos="8306"/>
        </w:tabs>
      </w:pPr>
      <w:hyperlink w:anchor="_Toc29516" w:history="1">
        <w:r>
          <w:rPr>
            <w:rFonts w:ascii="仿宋" w:eastAsia="仿宋" w:hAnsi="仿宋" w:cs="仿宋" w:hint="eastAsia"/>
            <w:lang w:eastAsia="zh-CN"/>
          </w:rPr>
          <w:t>十六、阳离子染料项目实施保障措施</w:t>
        </w:r>
        <w:r>
          <w:tab/>
        </w:r>
        <w:r>
          <w:fldChar w:fldCharType="begin"/>
        </w:r>
        <w:r>
          <w:instrText xml:space="preserve"> PAGEREF _Toc29516 \h </w:instrText>
        </w:r>
        <w:r>
          <w:fldChar w:fldCharType="separate"/>
        </w:r>
        <w:r>
          <w:t>77</w:t>
        </w:r>
        <w:r>
          <w:fldChar w:fldCharType="end"/>
        </w:r>
      </w:hyperlink>
    </w:p>
    <w:p>
      <w:pPr>
        <w:pStyle w:val="TOC2"/>
        <w:tabs>
          <w:tab w:val="right" w:leader="dot" w:pos="8306"/>
        </w:tabs>
      </w:pPr>
      <w:hyperlink w:anchor="_Toc14411" w:history="1">
        <w:r>
          <w:rPr>
            <w:rFonts w:ascii="仿宋" w:eastAsia="仿宋" w:hAnsi="仿宋" w:cs="仿宋" w:hint="eastAsia"/>
            <w:lang w:eastAsia="zh-CN"/>
          </w:rPr>
          <w:t>(一)、阳离子染料项目实施保障机制</w:t>
        </w:r>
        <w:r>
          <w:tab/>
        </w:r>
        <w:r>
          <w:fldChar w:fldCharType="begin"/>
        </w:r>
        <w:r>
          <w:instrText xml:space="preserve"> PAGEREF _Toc14411 \h </w:instrText>
        </w:r>
        <w:r>
          <w:fldChar w:fldCharType="separate"/>
        </w:r>
        <w:r>
          <w:t>77</w:t>
        </w:r>
        <w:r>
          <w:fldChar w:fldCharType="end"/>
        </w:r>
      </w:hyperlink>
    </w:p>
    <w:p>
      <w:pPr>
        <w:pStyle w:val="TOC2"/>
        <w:tabs>
          <w:tab w:val="right" w:leader="dot" w:pos="8306"/>
        </w:tabs>
      </w:pPr>
      <w:hyperlink w:anchor="_Toc27194" w:history="1">
        <w:r>
          <w:rPr>
            <w:rFonts w:ascii="仿宋" w:eastAsia="仿宋" w:hAnsi="仿宋" w:cs="仿宋" w:hint="eastAsia"/>
            <w:lang w:eastAsia="zh-CN"/>
          </w:rPr>
          <w:t>(二)、阳离子染料项目法律合规要求</w:t>
        </w:r>
        <w:r>
          <w:tab/>
        </w:r>
        <w:r>
          <w:fldChar w:fldCharType="begin"/>
        </w:r>
        <w:r>
          <w:instrText xml:space="preserve"> PAGEREF _Toc27194 \h </w:instrText>
        </w:r>
        <w:r>
          <w:fldChar w:fldCharType="separate"/>
        </w:r>
        <w:r>
          <w:t>81</w:t>
        </w:r>
        <w:r>
          <w:fldChar w:fldCharType="end"/>
        </w:r>
      </w:hyperlink>
    </w:p>
    <w:p>
      <w:pPr>
        <w:pStyle w:val="TOC2"/>
        <w:tabs>
          <w:tab w:val="right" w:leader="dot" w:pos="8306"/>
        </w:tabs>
      </w:pPr>
      <w:hyperlink w:anchor="_Toc4441" w:history="1">
        <w:r>
          <w:rPr>
            <w:rFonts w:ascii="仿宋" w:eastAsia="仿宋" w:hAnsi="仿宋" w:cs="仿宋" w:hint="eastAsia"/>
            <w:lang w:eastAsia="zh-CN"/>
          </w:rPr>
          <w:t>(三)、阳离子染料项目合同管理与法律事务</w:t>
        </w:r>
        <w:r>
          <w:tab/>
        </w:r>
        <w:r>
          <w:fldChar w:fldCharType="begin"/>
        </w:r>
        <w:r>
          <w:instrText xml:space="preserve"> PAGEREF _Toc4441 \h </w:instrText>
        </w:r>
        <w:r>
          <w:fldChar w:fldCharType="separate"/>
        </w:r>
        <w:r>
          <w:t>85</w:t>
        </w:r>
        <w:r>
          <w:fldChar w:fldCharType="end"/>
        </w:r>
      </w:hyperlink>
    </w:p>
    <w:p>
      <w:pPr>
        <w:pStyle w:val="TOC2"/>
        <w:tabs>
          <w:tab w:val="right" w:leader="dot" w:pos="8306"/>
        </w:tabs>
      </w:pPr>
      <w:hyperlink w:anchor="_Toc26154" w:history="1">
        <w:r>
          <w:rPr>
            <w:rFonts w:ascii="仿宋" w:eastAsia="仿宋" w:hAnsi="仿宋" w:cs="仿宋" w:hint="eastAsia"/>
            <w:lang w:eastAsia="zh-CN"/>
          </w:rPr>
          <w:t>(四)、阳离子染料项目知识产权保护策略</w:t>
        </w:r>
        <w:r>
          <w:tab/>
        </w:r>
        <w:r>
          <w:fldChar w:fldCharType="begin"/>
        </w:r>
        <w:r>
          <w:instrText xml:space="preserve"> PAGEREF _Toc26154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14"/>
      <w:r>
        <w:rPr>
          <w:rFonts w:ascii="仿宋" w:eastAsia="仿宋" w:hAnsi="仿宋" w:cs="仿宋" w:hint="eastAsia"/>
          <w:sz w:val="28"/>
          <w:lang w:eastAsia="zh-CN"/>
        </w:rPr>
        <w:t>一、阳离子染料项目文档管理</w:t>
      </w:r>
      <w:bookmarkEnd w:id="2"/>
    </w:p>
    <w:p>
      <w:pPr>
        <w:pStyle w:val="Heading2"/>
        <w:rPr>
          <w:rFonts w:ascii="仿宋" w:eastAsia="仿宋" w:hAnsi="仿宋" w:cs="仿宋" w:hint="eastAsia"/>
          <w:lang w:eastAsia="zh-CN"/>
        </w:rPr>
      </w:pPr>
      <w:bookmarkStart w:id="3" w:name="_Toc109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阳离子染料项目高度重视文档的质量和准确性，以支持阳离子染料项目的各项活动和决策。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文档的编制始于阳离子染料项目计划的初期，我们制定了详细的文档编制计划，明确了每个文档的内容、格式和编写责任人。在阳离子染料项目启动阶段，我们首先编制了阳离子染料项目章程，明确定义了阳离子染料项目的目标、范围、风险等关键要素。随后，阳离子染料项目团队根据计划陆续编制了需求文档、设计文档、测试文档等各类文档，确保阳离子染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阳离子染料项目管理中的重要环节，旨在确保阳离子染料项目文档符合质量标准和阳离子染料项目需求。在阳离子染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阳离子染料项目相关利益方和专业领域的专家对文档进行独立审查。这有助于获取更全面、客观的反馈，确保阳离子染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阳离子染料项目在文档编制与审查方面建立了严格的管理机制，通过规范的流程和多维度的审查，确保阳离子染料项目文档的质量、准确性和可靠性，为阳离子染料项目的顺利推进提供了有力支持。</w:t>
      </w:r>
    </w:p>
    <w:p>
      <w:pPr>
        <w:pStyle w:val="Heading2"/>
        <w:ind w:firstLine="560" w:firstLineChars="200"/>
        <w:rPr>
          <w:rFonts w:ascii="仿宋" w:eastAsia="仿宋" w:hAnsi="仿宋" w:cs="仿宋" w:hint="eastAsia"/>
          <w:sz w:val="28"/>
          <w:lang w:eastAsia="zh-CN"/>
        </w:rPr>
      </w:pPr>
      <w:bookmarkStart w:id="4" w:name="_Toc1538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在阳离子染料项目中，我们致力于优化文档发布与分发过程，以确保信息的高效传递和团队间协作的顺畅进行。以下是我们采取的关键优化策略：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我们通过多渠道发布文档，包括电子邮件、阳离子染料项目管理平台、内部网站等，以满足不同团队成员的偏好和需求。多渠道发布确保了信息的全面覆盖。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我们采用了精细的权限控制，确保只有授权人员可以访问敏感信息。这种安全措施保护了阳离子染料项目文档的机密性，防止了未经授权的信息泄露。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8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文档存档与归档是阳离子染料项目生命周期中一个至关重要的环节，直接关系到阳离子染料项目信息的长期保存和历史记录的完整性。在阳离子染料项目中，我们实施了一系列有效的文档存档与归档管理策略：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533"/>
      <w:r>
        <w:rPr>
          <w:rFonts w:ascii="仿宋" w:eastAsia="仿宋" w:hAnsi="仿宋" w:cs="仿宋" w:hint="eastAsia"/>
          <w:sz w:val="28"/>
          <w:lang w:eastAsia="zh-CN"/>
        </w:rPr>
        <w:t>二、阳离子染料项目可持续发展</w:t>
      </w:r>
      <w:bookmarkEnd w:id="6"/>
    </w:p>
    <w:p>
      <w:pPr>
        <w:pStyle w:val="Heading2"/>
        <w:rPr>
          <w:rFonts w:ascii="仿宋" w:eastAsia="仿宋" w:hAnsi="仿宋" w:cs="仿宋" w:hint="eastAsia"/>
          <w:lang w:eastAsia="zh-CN"/>
        </w:rPr>
      </w:pPr>
      <w:bookmarkStart w:id="7" w:name="_Toc531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阳离子染料项目中，阳离子染料项目团队着眼于未来，明确了可持续发展的战略方向。制定的具体可持续发展目标包括降低资源使用、采用环保技术、最大化社会效益等。这一步骤不仅有助于阳离子染料项目在环保和社会责任方面达到最高标准，也为未来提供了明确的指引，确保阳离子染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可持续实践的融入阳离子染料项目管理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阳离子染料项目管理周期。从阳离子染料项目规划开始，阳离子染料项目团队就考虑了环境和社会的因素。在执行阶段，阳离子染料项目团队积极推动绿色技术的应用，优化资源利用。此外，关注员工的社会责任，通过培训和沟通活动提高员工对可持续发展的认知，使他们能够在日常工作中践行可持续实践。这些举措不仅为阳离子染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674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扎根于阳离子染料项目的可持续发展理念，我们深信环保与社会责任是阳离子染料项目成功的关键支柱。在阳离子染料项目的每一步，我们都致力于通过创新和实践，履行对环境和社会的坚定责任。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团队通过引入先进的环保技术、建立高效的废物处理系统以及推动能源节约措施，积极履行环保责任。定期的环保监测和评估确保阳离子染料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不仅致力于自身可持续发展，还注重对社会的回馈。通过支持社区阳离子染料项目、参与慈善事业、提供培训机会等方式，阳离子染料项目积极履行社会责任。与当地社区建立积极互动，关注员工的工作与生活平衡，以及员工的身心健康，是阳离子染料项目在社会责任层面的关键举措。这样的实践不仅增强了阳离子染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861"/>
      <w:r>
        <w:rPr>
          <w:rFonts w:ascii="仿宋" w:eastAsia="仿宋" w:hAnsi="仿宋" w:cs="仿宋" w:hint="eastAsia"/>
          <w:sz w:val="28"/>
          <w:lang w:eastAsia="zh-CN"/>
        </w:rPr>
        <w:t>三、阳离子染料项目绩效评估</w:t>
      </w:r>
      <w:bookmarkEnd w:id="9"/>
    </w:p>
    <w:p>
      <w:pPr>
        <w:pStyle w:val="Heading2"/>
        <w:rPr>
          <w:rFonts w:ascii="仿宋" w:eastAsia="仿宋" w:hAnsi="仿宋" w:cs="仿宋" w:hint="eastAsia"/>
          <w:lang w:eastAsia="zh-CN"/>
        </w:rPr>
      </w:pPr>
      <w:bookmarkStart w:id="10" w:name="_Toc2788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阳离子染料项目中，我们设计了一套全面的绩效评估指标，以确保阳离子染料项目的可控和成功交付。这些指标跨足阳离子染料项目目标、成本、进度和质量等多个维度，为我们提供了全面洞察阳离子染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目标达成率是我们关注的首要指标。我们设定了明确的目标，并通过定期监测和评估，迅速发现并应对潜在的目标偏差。这为阳离子染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成本绩效是另一个核心关注点。通过实际成本与预算成本的对比分析，我们深入了解成本差异的原因，及时调整资源分配，保持阳离子染料项目在经济效益方面的合理水平。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进度作为关键的绩效指标之一，得到了精心的关注。我们制定了详细的阳离子染料项目进度计划，并设立了进度符合度指标，确保实际进度与计划进度保持一致。这使我们能够快速发现和解决潜在的进度问题，保持阳离子染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阳离子染料项目绩效的不可或缺的一环。我们引入了一系列的质量标准和客户满意度指标，以确保阳离子染料项目交付的成果在质量上达到或超越预期水平。通过持续监测这些指标，我们努力提升阳离子染料项目整体质量水平，为阳离子染料项目的成功交付提供有力保障。通过这些科学且全面的绩效评估，我们能够更好地引导阳离子染料项目的持续改进，确保阳离子染料项目目标的顺利达成。</w:t>
      </w:r>
    </w:p>
    <w:p>
      <w:pPr>
        <w:pStyle w:val="Heading2"/>
        <w:ind w:firstLine="560" w:firstLineChars="200"/>
        <w:rPr>
          <w:rFonts w:ascii="仿宋" w:eastAsia="仿宋" w:hAnsi="仿宋" w:cs="仿宋" w:hint="eastAsia"/>
          <w:sz w:val="28"/>
          <w:lang w:eastAsia="zh-CN"/>
        </w:rPr>
      </w:pPr>
      <w:bookmarkStart w:id="11" w:name="_Toc161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绩效评估是阳离子染料项目中的关键环节，为确保阳离子染料项目达到预期目标，我们采用了多层次、多维度的绩效评估方法。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阳离子染料项目的战略目标对齐，确保每个决策和行动都与阳离子染料项目整体目标保持一致。团队会定期召开战略对齐会议，审视当前工作与阳离子染料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阳离子染料项目进度、质量、成本和风险等方面。这些指标通过数据收集和分析，为阳离子染料项目管理团队提供了客观的评估依据。例如，我们通过阳离子染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绩效评估不仅仅停留在阳离子染料项目内部，还考虑了阳离子染料项目对外部环境的影响。我们定期进行干系人满意度调查，以了解各利益相关方对阳离子染料项目的期望和满意度，并及时做出调整。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这种多层次、多角度的绩效评估方法，使得我们能够全面了解阳离子染料项目的运行状态，及时做出调整，确保阳离子染料项目在不断变化的环境中保持稳健前行。</w:t>
      </w:r>
    </w:p>
    <w:p>
      <w:pPr>
        <w:pStyle w:val="Heading2"/>
        <w:ind w:firstLine="560" w:firstLineChars="200"/>
        <w:rPr>
          <w:rFonts w:ascii="仿宋" w:eastAsia="仿宋" w:hAnsi="仿宋" w:cs="仿宋" w:hint="eastAsia"/>
          <w:sz w:val="28"/>
          <w:lang w:eastAsia="zh-CN"/>
        </w:rPr>
      </w:pPr>
      <w:bookmarkStart w:id="12" w:name="_Toc1127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为了确保阳离子染料项目的有效管理和不断优化，我们采用了精心设计的绩效评估周期。这个周期旨在实现灵活、实时和全面的评估，以适应阳离子染料项目执行中的各种挑战。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的设计考虑到阳离子染料项目的不同需求，分为短期、中期和长期。短期评估关注每个迭代或工作周期，以及时发现和解决当前任务中的问题。中期评估涵盖几个迭代，深入了解整体阳离子染料项目的趋势和性能。长期评估则着眼于整个阳离子染料项目阶段，确保阳离子染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阳离子染料项目管理工具和协作平台，团队成员能够随时更新和分享阳离子染料项目数据。这种实时性的反馈机制使我们能够及时察觉潜在问题，快速调整，保持阳离子染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阳离子染料项目的决策制定密不可分。每个周期的阳离子染料项目回顾会议成为集体总结经验、识别问题深层次原因并找到创新解决方案的平台。这种定期的反思与调整机制使阳离子染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2943"/>
      <w:r>
        <w:rPr>
          <w:rFonts w:ascii="仿宋" w:eastAsia="仿宋" w:hAnsi="仿宋" w:cs="仿宋" w:hint="eastAsia"/>
          <w:sz w:val="28"/>
          <w:lang w:eastAsia="zh-CN"/>
        </w:rPr>
        <w:t>四、阳离子染料项目建设背景及必要性分析</w:t>
      </w:r>
      <w:bookmarkEnd w:id="13"/>
    </w:p>
    <w:p>
      <w:pPr>
        <w:pStyle w:val="Heading2"/>
        <w:rPr>
          <w:rFonts w:ascii="仿宋" w:eastAsia="仿宋" w:hAnsi="仿宋" w:cs="仿宋" w:hint="eastAsia"/>
          <w:lang w:eastAsia="zh-CN"/>
        </w:rPr>
      </w:pPr>
      <w:bookmarkStart w:id="14" w:name="_Toc4156"/>
      <w:r>
        <w:rPr>
          <w:rFonts w:ascii="仿宋" w:eastAsia="仿宋" w:hAnsi="仿宋" w:cs="仿宋" w:hint="eastAsia"/>
          <w:lang w:eastAsia="zh-CN"/>
        </w:rPr>
        <w:t>(一)、阳离子染料项目背景分析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阳离子染料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阳离子染料项目在这个潮流中的定位。同时，我们将关注行业内涌现的新兴机遇，以便阳离子染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阳离子染料项目提供了强大的发展动力。我们将聚焦于行业内最新的技术发展趋势，包括但不限于人工智能、大数据分析、物联网等领域。通过深度的技术研究，我们将确保阳离子染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阳离子染料项目发展的源泉。我们将投入更多的精力对市场需求进行深入剖析，超越表面的需求，深入挖掘潜在的市场痛点和机遇。通过对市场需求的细致了解，阳离子染料项目将更有针对性地设计解决方案，满足市场的多样化需求，从而更好地促进阳离子染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阳离子染料项目战略至关重要。我们将对竞争态势进行更为深入的分析，包括但不限于市场份额、产品特点、客户满意度等多个维度。通过深度的竞争分析，阳离子染料项目将能够更准确地把握市场脉搏，制定具有竞争力的阳离子染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阳离子染料项目的发展具有直接的影响。我们将进行更为全面的法规和政策分析，了解行业发展中的潜在法律风险和合规挑战。通过充分了解和遵守相关法规，阳离子染料项目将确保在法律框架内合法合规运营，为阳离子染料项目的稳健发展提供有力支持。</w:t>
      </w:r>
    </w:p>
    <w:p>
      <w:pPr>
        <w:pStyle w:val="Heading2"/>
        <w:ind w:firstLine="560" w:firstLineChars="200"/>
        <w:rPr>
          <w:rFonts w:ascii="仿宋" w:eastAsia="仿宋" w:hAnsi="仿宋" w:cs="仿宋" w:hint="eastAsia"/>
          <w:sz w:val="28"/>
          <w:lang w:eastAsia="zh-CN"/>
        </w:rPr>
      </w:pPr>
      <w:bookmarkStart w:id="15" w:name="_Toc23082"/>
      <w:r>
        <w:rPr>
          <w:rFonts w:ascii="仿宋" w:eastAsia="仿宋" w:hAnsi="仿宋" w:cs="仿宋" w:hint="eastAsia"/>
          <w:sz w:val="28"/>
          <w:lang w:eastAsia="zh-CN"/>
        </w:rPr>
        <w:t>(二)、阳离子染料项目建设必要性分析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建设的迫切性源于对行业发展趋势的深刻洞察。我们正处于一个行业变革的时代，科技创新、数字化转型成为企业发展的关键动力。阳离子染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建设不仅仅是为了跟上潮流，更是为了通过技术创新推动企业的持续发展。通过引入先进的技术和解决方案，阳离子染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阳离子染料项目的建设成为必然选择，通过提高产品质量、拓展服务领域，从而在竞争中获得更多的机会。阳离子染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阳离子染料项目建设的必要性体现在对客户需求更精准的满足。通过阳离子染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建设的背后是对企业持续创新的追求。只有通过不断创新，企业才能在竞争中立于不败之地。阳离子染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8526"/>
      <w:r>
        <w:rPr>
          <w:rFonts w:ascii="仿宋" w:eastAsia="仿宋" w:hAnsi="仿宋" w:cs="仿宋" w:hint="eastAsia"/>
          <w:sz w:val="28"/>
          <w:lang w:eastAsia="zh-CN"/>
        </w:rPr>
        <w:t>五、阳离子染料项目概论</w:t>
      </w:r>
      <w:bookmarkEnd w:id="16"/>
    </w:p>
    <w:p>
      <w:pPr>
        <w:pStyle w:val="Heading2"/>
        <w:rPr>
          <w:rFonts w:ascii="仿宋" w:eastAsia="仿宋" w:hAnsi="仿宋" w:cs="仿宋" w:hint="eastAsia"/>
          <w:lang w:eastAsia="zh-CN"/>
        </w:rPr>
      </w:pPr>
      <w:bookmarkStart w:id="17" w:name="_Toc17067"/>
      <w:r>
        <w:rPr>
          <w:rFonts w:ascii="仿宋" w:eastAsia="仿宋" w:hAnsi="仿宋" w:cs="仿宋" w:hint="eastAsia"/>
          <w:lang w:eastAsia="zh-CN"/>
        </w:rPr>
        <w:t>(一)、阳离子染料项目概况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阳离子染料项目的起源追溯至对市场的深入洞察。市场的不断演变与变革为阳离子染料项目提供了难得的机遇。当前市场存在的需求缺口和变革的大环境共同构成了阳离子染料项目的背景。这个阳离子染料项目旨在充分利用市场机遇，填补行业中尚未满足的需求，为客户提供全新的解决方案。市场的变革和需求的增长使得这个阳离子染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阳离子染料项目名称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正式命名为阳离子染料。这个名称不仅仅是一个标识，更代表了阳离子染料项目的核心理念和愿景。它蕴含着阳离子染料项目所要解决问题的关键字，具有强烈的表达和辨识度，为阳离子染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阳离子染料项目目标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的核心目标是提供一种全新、高效的解决方案，满足客户日益增长的需求。阳离子染料项目追求的不仅仅是满足市场需求，更是在市场中获得卓越的竞争优势。通过不断提升产品或服务的质量和创新水平，阳离子染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阳离子染料项目范围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全面涵盖了产品研发、制造、市场推广和售后服务，确保从产品设计到最终用户体验的全方位关注。这一全面的阳离子染料项目范围是为了确保阳离子染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阳离子染料项目时间表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阳离子染料项目计划在未来18个月内完成，包括研发、测试、市场试点和正式推出等不同阶段。这个时间表的合理设计是为了确保阳离子染料项目各个阶段的顺利推进，以便按时交付高质量的成果。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阳离子染料项目预算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阳离子染料项目总预算估算为XX百万美元，主要分配在研发、市场推广、人员培训和运营等方面。这一充足的预算为阳离子染料项目提供了充足的资源，确保阳离子染料项目在各个方面都能取得优异的表现。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阳离子染料项目风险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可能面临的风险包括市场接受度低、技术难题、竞争激烈等。阳离子染料项目团队已经制定了相应的风险应对计划，通过前瞻性的风险管理，确保阳离子染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阳离子染料项目团队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阳离子染料项目汇聚了一支经验丰富、多领域专业素养的核心团队，确保阳离子染料项目在各个方面都能拥有高水平的执行力。团队的协同作战是阳离子染料项目成功的关键因素之一。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阳离子染料项目背景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阳离子染料项目的背景根植于市场对更高效、创新产品的渴望，同时也受到科技发展对行业格局的深刻改变的影响。这为阳离子染料项目提供了广阔的发展空间和市场需求。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阳离子染料项目现状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截至目前，阳离子染料项目已完成市场调研和技术验证，取得了初步的成功。这为阳离子染料项目在未来的发展奠定了坚实的基础，为更远大的目标打下了坚实的基石。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890"/>
      <w:r>
        <w:rPr>
          <w:rFonts w:ascii="仿宋" w:eastAsia="仿宋" w:hAnsi="仿宋" w:cs="仿宋" w:hint="eastAsia"/>
          <w:sz w:val="28"/>
          <w:lang w:eastAsia="zh-CN"/>
        </w:rPr>
        <w:t>(二)、阳离子染料项目目标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https://d.book118.com/445001230313011110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7F046E"/>
    <w:rsid w:val="667F04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00123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2024-02-10T09:30:00Z</dcterms:created>
  <dcterms:modified xsi:type="dcterms:W3CDTF">2024-02-10T09:30:34Z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1D99314DDAAC469CAF1AFD38A0D1B486_11</vt:lpwstr>
  </property>
  <property fmtid="{D5CDD505-2E9C-101B-9397-08002B2CF9AE}" pid="3" name="KSOProductBuildVer">
    <vt:lpwstr>2052-12.1.0.16250</vt:lpwstr>
  </property>
</Properties>
</file>