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.xml" ContentType="application/vnd.openxmlformats-officedocument.wordprocessingml.header+xml"/>
  <Override PartName="/word/header30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even" r:id="rId4"/>
          <w:headerReference w:type="default" r:id="rId5"/>
          <w:footerReference w:type="default" r:id="rId6"/>
          <w:headerReference w:type="first" r:id="rId7"/>
          <w:pgSz w:w="11906" w:h="16838"/>
          <w:pgMar w:top="1440" w:right="1800" w:bottom="1440" w:left="1800" w:header="851" w:footer="992" w:gutter="0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PLA行业相关项目可行性分析报告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1427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_Toc31427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863" w:history="1">
        <w:r>
          <w:rPr>
            <w:rFonts w:ascii="仿宋" w:eastAsia="仿宋" w:hAnsi="仿宋" w:cs="仿宋" w:hint="eastAsia"/>
            <w:lang w:eastAsia="zh-CN"/>
          </w:rPr>
          <w:t>一、建筑工程可行性分析</w:t>
        </w:r>
        <w:r>
          <w:tab/>
        </w:r>
        <w:r>
          <w:fldChar w:fldCharType="begin"/>
        </w:r>
        <w:r>
          <w:instrText xml:space="preserve"> PAGEREF _Toc18863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54" w:history="1">
        <w:r>
          <w:rPr>
            <w:rFonts w:ascii="仿宋" w:eastAsia="仿宋" w:hAnsi="仿宋" w:cs="仿宋" w:hint="eastAsia"/>
            <w:lang w:eastAsia="zh-CN"/>
          </w:rPr>
          <w:t>(一)、PLA项目工程设计总体要求</w:t>
        </w:r>
        <w:r>
          <w:tab/>
        </w:r>
        <w:r>
          <w:fldChar w:fldCharType="begin"/>
        </w:r>
        <w:r>
          <w:instrText xml:space="preserve"> PAGEREF _Toc12254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236" w:history="1">
        <w:r>
          <w:rPr>
            <w:rFonts w:ascii="仿宋" w:eastAsia="仿宋" w:hAnsi="仿宋" w:cs="仿宋" w:hint="eastAsia"/>
            <w:lang w:eastAsia="zh-CN"/>
          </w:rPr>
          <w:t>(二)、建设方案</w:t>
        </w:r>
        <w:r>
          <w:tab/>
        </w:r>
        <w:r>
          <w:fldChar w:fldCharType="begin"/>
        </w:r>
        <w:r>
          <w:instrText xml:space="preserve"> PAGEREF _Toc16236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48" w:history="1">
        <w:r>
          <w:rPr>
            <w:rFonts w:ascii="仿宋" w:eastAsia="仿宋" w:hAnsi="仿宋" w:cs="仿宋" w:hint="eastAsia"/>
            <w:lang w:eastAsia="zh-CN"/>
          </w:rPr>
          <w:t>(三)、建筑工程建设指标</w:t>
        </w:r>
        <w:r>
          <w:tab/>
        </w:r>
        <w:r>
          <w:fldChar w:fldCharType="begin"/>
        </w:r>
        <w:r>
          <w:instrText xml:space="preserve"> PAGEREF _Toc22948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093" w:history="1">
        <w:r>
          <w:rPr>
            <w:rFonts w:ascii="仿宋" w:eastAsia="仿宋" w:hAnsi="仿宋" w:cs="仿宋" w:hint="eastAsia"/>
            <w:lang w:eastAsia="zh-CN"/>
          </w:rPr>
          <w:t>二、原辅材料及成品分析</w:t>
        </w:r>
        <w:r>
          <w:tab/>
        </w:r>
        <w:r>
          <w:fldChar w:fldCharType="begin"/>
        </w:r>
        <w:r>
          <w:instrText xml:space="preserve"> PAGEREF _Toc17093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05" w:history="1">
        <w:r>
          <w:rPr>
            <w:rFonts w:ascii="仿宋" w:eastAsia="仿宋" w:hAnsi="仿宋" w:cs="仿宋" w:hint="eastAsia"/>
            <w:lang w:eastAsia="zh-CN"/>
          </w:rPr>
          <w:t>(一)、PLA项目建设期原辅材料供应情况</w:t>
        </w:r>
        <w:r>
          <w:tab/>
        </w:r>
        <w:r>
          <w:fldChar w:fldCharType="begin"/>
        </w:r>
        <w:r>
          <w:instrText xml:space="preserve"> PAGEREF _Toc26805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947" w:history="1">
        <w:r>
          <w:rPr>
            <w:rFonts w:ascii="仿宋" w:eastAsia="仿宋" w:hAnsi="仿宋" w:cs="仿宋" w:hint="eastAsia"/>
            <w:lang w:eastAsia="zh-CN"/>
          </w:rPr>
          <w:t>(二)、PLA项目运营期原辅材料供应及质量管理</w:t>
        </w:r>
        <w:r>
          <w:tab/>
        </w:r>
        <w:r>
          <w:fldChar w:fldCharType="begin"/>
        </w:r>
        <w:r>
          <w:instrText xml:space="preserve"> PAGEREF _Toc30947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4239" w:history="1">
        <w:r>
          <w:rPr>
            <w:rFonts w:ascii="仿宋" w:eastAsia="仿宋" w:hAnsi="仿宋" w:cs="仿宋" w:hint="eastAsia"/>
            <w:lang w:eastAsia="zh-CN"/>
          </w:rPr>
          <w:t>三、工艺技术设计及设备选型方案</w:t>
        </w:r>
        <w:r>
          <w:tab/>
        </w:r>
        <w:r>
          <w:fldChar w:fldCharType="begin"/>
        </w:r>
        <w:r>
          <w:instrText xml:space="preserve"> PAGEREF _Toc4239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06" w:history="1">
        <w:r>
          <w:rPr>
            <w:rFonts w:ascii="仿宋" w:eastAsia="仿宋" w:hAnsi="仿宋" w:cs="仿宋" w:hint="eastAsia"/>
            <w:lang w:eastAsia="zh-CN"/>
          </w:rPr>
          <w:t>(一)、企业技术研发分析</w:t>
        </w:r>
        <w:r>
          <w:tab/>
        </w:r>
        <w:r>
          <w:fldChar w:fldCharType="begin"/>
        </w:r>
        <w:r>
          <w:instrText xml:space="preserve"> PAGEREF _Toc18006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238" w:history="1">
        <w:r>
          <w:rPr>
            <w:rFonts w:ascii="仿宋" w:eastAsia="仿宋" w:hAnsi="仿宋" w:cs="仿宋" w:hint="eastAsia"/>
            <w:lang w:eastAsia="zh-CN"/>
          </w:rPr>
          <w:t>(二)、PLA项目技术工艺分析</w:t>
        </w:r>
        <w:r>
          <w:tab/>
        </w:r>
        <w:r>
          <w:fldChar w:fldCharType="begin"/>
        </w:r>
        <w:r>
          <w:instrText xml:space="preserve"> PAGEREF _Toc28238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27" w:history="1">
        <w:r>
          <w:rPr>
            <w:rFonts w:ascii="仿宋" w:eastAsia="仿宋" w:hAnsi="仿宋" w:cs="仿宋" w:hint="eastAsia"/>
            <w:lang w:eastAsia="zh-CN"/>
          </w:rPr>
          <w:t>(三)、质量管理</w:t>
        </w:r>
        <w:r>
          <w:tab/>
        </w:r>
        <w:r>
          <w:fldChar w:fldCharType="begin"/>
        </w:r>
        <w:r>
          <w:instrText xml:space="preserve"> PAGEREF _Toc7027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7" w:history="1">
        <w:r>
          <w:rPr>
            <w:rFonts w:ascii="仿宋" w:eastAsia="仿宋" w:hAnsi="仿宋" w:cs="仿宋" w:hint="eastAsia"/>
            <w:lang w:eastAsia="zh-CN"/>
          </w:rPr>
          <w:t>(四)、设备选型方案</w:t>
        </w:r>
        <w:r>
          <w:tab/>
        </w:r>
        <w:r>
          <w:fldChar w:fldCharType="begin"/>
        </w:r>
        <w:r>
          <w:instrText xml:space="preserve"> PAGEREF _Toc25097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425" w:history="1">
        <w:r>
          <w:rPr>
            <w:rFonts w:ascii="仿宋" w:eastAsia="仿宋" w:hAnsi="仿宋" w:cs="仿宋" w:hint="eastAsia"/>
            <w:lang w:eastAsia="zh-CN"/>
          </w:rPr>
          <w:t>四、运营模式分析</w:t>
        </w:r>
        <w:r>
          <w:tab/>
        </w:r>
        <w:r>
          <w:fldChar w:fldCharType="begin"/>
        </w:r>
        <w:r>
          <w:instrText xml:space="preserve"> PAGEREF _Toc11425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26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_Toc6268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60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_Toc15860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21" w:history="1">
        <w:r>
          <w:rPr>
            <w:rFonts w:ascii="仿宋" w:eastAsia="仿宋" w:hAnsi="仿宋" w:cs="仿宋" w:hint="eastAsia"/>
            <w:lang w:eastAsia="zh-CN"/>
          </w:rPr>
          <w:t>(三)、各部门职责及权限</w:t>
        </w:r>
        <w:r>
          <w:tab/>
        </w:r>
        <w:r>
          <w:fldChar w:fldCharType="begin"/>
        </w:r>
        <w:r>
          <w:instrText xml:space="preserve"> PAGEREF _Toc28321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421" w:history="1">
        <w:r>
          <w:rPr>
            <w:rFonts w:ascii="仿宋" w:eastAsia="仿宋" w:hAnsi="仿宋" w:cs="仿宋" w:hint="eastAsia"/>
            <w:lang w:eastAsia="zh-CN"/>
          </w:rPr>
          <w:t>(四)、财务会计制度</w:t>
        </w:r>
        <w:r>
          <w:tab/>
        </w:r>
        <w:r>
          <w:fldChar w:fldCharType="begin"/>
        </w:r>
        <w:r>
          <w:instrText xml:space="preserve"> PAGEREF _Toc9421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462" w:history="1">
        <w:r>
          <w:rPr>
            <w:rFonts w:ascii="仿宋" w:eastAsia="仿宋" w:hAnsi="仿宋" w:cs="仿宋" w:hint="eastAsia"/>
            <w:lang w:eastAsia="zh-CN"/>
          </w:rPr>
          <w:t>五、法人治理结构</w:t>
        </w:r>
        <w:r>
          <w:tab/>
        </w:r>
        <w:r>
          <w:fldChar w:fldCharType="begin"/>
        </w:r>
        <w:r>
          <w:instrText xml:space="preserve"> PAGEREF _Toc26462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56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_Toc30556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521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_Toc27521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75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_Toc24875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727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_Toc3727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367" w:history="1">
        <w:r>
          <w:rPr>
            <w:rFonts w:ascii="仿宋" w:eastAsia="仿宋" w:hAnsi="仿宋" w:cs="仿宋" w:hint="eastAsia"/>
            <w:lang w:eastAsia="zh-CN"/>
          </w:rPr>
          <w:t>六、PLA市场营销策略</w:t>
        </w:r>
        <w:r>
          <w:tab/>
        </w:r>
        <w:r>
          <w:fldChar w:fldCharType="begin"/>
        </w:r>
        <w:r>
          <w:instrText xml:space="preserve"> PAGEREF _Toc3367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050" w:history="1">
        <w:r>
          <w:rPr>
            <w:rFonts w:ascii="仿宋" w:eastAsia="仿宋" w:hAnsi="仿宋" w:cs="仿宋" w:hint="eastAsia"/>
            <w:lang w:eastAsia="zh-CN"/>
          </w:rPr>
          <w:t>(一)、PLA市场营销总体思路</w:t>
        </w:r>
        <w:r>
          <w:tab/>
        </w:r>
        <w:r>
          <w:fldChar w:fldCharType="begin"/>
        </w:r>
        <w:r>
          <w:instrText xml:space="preserve"> PAGEREF _Toc10050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16" w:history="1">
        <w:r>
          <w:rPr>
            <w:rFonts w:ascii="仿宋" w:eastAsia="仿宋" w:hAnsi="仿宋" w:cs="仿宋" w:hint="eastAsia"/>
            <w:lang w:eastAsia="zh-CN"/>
          </w:rPr>
          <w:t>(二)、PLA市场地位与竞争战略</w:t>
        </w:r>
        <w:r>
          <w:tab/>
        </w:r>
        <w:r>
          <w:fldChar w:fldCharType="begin"/>
        </w:r>
        <w:r>
          <w:instrText xml:space="preserve"> PAGEREF _Toc22716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542" w:history="1">
        <w:r>
          <w:rPr>
            <w:rFonts w:ascii="仿宋" w:eastAsia="仿宋" w:hAnsi="仿宋" w:cs="仿宋" w:hint="eastAsia"/>
            <w:lang w:eastAsia="zh-CN"/>
          </w:rPr>
          <w:t>(三)、PLA消费者市场分析</w:t>
        </w:r>
        <w:r>
          <w:tab/>
        </w:r>
        <w:r>
          <w:fldChar w:fldCharType="begin"/>
        </w:r>
        <w:r>
          <w:instrText xml:space="preserve"> PAGEREF _Toc16542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28" w:history="1">
        <w:r>
          <w:rPr>
            <w:rFonts w:ascii="仿宋" w:eastAsia="仿宋" w:hAnsi="仿宋" w:cs="仿宋" w:hint="eastAsia"/>
            <w:lang w:eastAsia="zh-CN"/>
          </w:rPr>
          <w:t>(四)、PLA组织市场分析</w:t>
        </w:r>
        <w:r>
          <w:tab/>
        </w:r>
        <w:r>
          <w:fldChar w:fldCharType="begin"/>
        </w:r>
        <w:r>
          <w:instrText xml:space="preserve"> PAGEREF _Toc24828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741" w:history="1">
        <w:r>
          <w:rPr>
            <w:rFonts w:ascii="仿宋" w:eastAsia="仿宋" w:hAnsi="仿宋" w:cs="仿宋" w:hint="eastAsia"/>
            <w:lang w:eastAsia="zh-CN"/>
          </w:rPr>
          <w:t>(五)、PLA促销策略</w:t>
        </w:r>
        <w:r>
          <w:tab/>
        </w:r>
        <w:r>
          <w:fldChar w:fldCharType="begin"/>
        </w:r>
        <w:r>
          <w:instrText xml:space="preserve"> PAGEREF _Toc20741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83" w:history="1">
        <w:r>
          <w:rPr>
            <w:rFonts w:ascii="仿宋" w:eastAsia="仿宋" w:hAnsi="仿宋" w:cs="仿宋" w:hint="eastAsia"/>
            <w:lang w:eastAsia="zh-CN"/>
          </w:rPr>
          <w:t>(六)、PLA品牌策略</w:t>
        </w:r>
        <w:r>
          <w:tab/>
        </w:r>
        <w:r>
          <w:fldChar w:fldCharType="begin"/>
        </w:r>
        <w:r>
          <w:instrText xml:space="preserve"> PAGEREF _Toc16883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58" w:history="1">
        <w:r>
          <w:rPr>
            <w:rFonts w:ascii="仿宋" w:eastAsia="仿宋" w:hAnsi="仿宋" w:cs="仿宋" w:hint="eastAsia"/>
            <w:lang w:eastAsia="zh-CN"/>
          </w:rPr>
          <w:t>(七)、PLA整合营销</w:t>
        </w:r>
        <w:r>
          <w:tab/>
        </w:r>
        <w:r>
          <w:fldChar w:fldCharType="begin"/>
        </w:r>
        <w:r>
          <w:instrText xml:space="preserve"> PAGEREF _Toc20158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973" w:history="1">
        <w:r>
          <w:rPr>
            <w:rFonts w:ascii="仿宋" w:eastAsia="仿宋" w:hAnsi="仿宋" w:cs="仿宋" w:hint="eastAsia"/>
            <w:lang w:eastAsia="zh-CN"/>
          </w:rPr>
          <w:t>七、S W O T 分 析</w:t>
        </w:r>
        <w:r>
          <w:tab/>
        </w:r>
        <w:r>
          <w:fldChar w:fldCharType="begin"/>
        </w:r>
        <w:r>
          <w:instrText xml:space="preserve"> PAGEREF _Toc24973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59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_Toc13759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39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_Toc10939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62" w:history="1">
        <w:r>
          <w:rPr>
            <w:rFonts w:ascii="仿宋" w:eastAsia="仿宋" w:hAnsi="仿宋" w:cs="仿宋" w:hint="eastAsia"/>
            <w:lang w:eastAsia="zh-CN"/>
          </w:rPr>
          <w:t>(三)、机会分析(O)</w:t>
        </w:r>
        <w:r>
          <w:tab/>
        </w:r>
        <w:r>
          <w:fldChar w:fldCharType="begin"/>
        </w:r>
        <w:r>
          <w:instrText xml:space="preserve"> PAGEREF _Toc28862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_Toc703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580" w:history="1">
        <w:r>
          <w:rPr>
            <w:rFonts w:ascii="仿宋" w:eastAsia="仿宋" w:hAnsi="仿宋" w:cs="仿宋" w:hint="eastAsia"/>
            <w:lang w:eastAsia="zh-CN"/>
          </w:rPr>
          <w:t>八、市场预测</w:t>
        </w:r>
        <w:r>
          <w:tab/>
        </w:r>
        <w:r>
          <w:fldChar w:fldCharType="begin"/>
        </w:r>
        <w:r>
          <w:instrText xml:space="preserve"> PAGEREF _Toc26580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924" w:history="1">
        <w:r>
          <w:rPr>
            <w:rFonts w:ascii="仿宋" w:eastAsia="仿宋" w:hAnsi="仿宋" w:cs="仿宋" w:hint="eastAsia"/>
            <w:lang w:eastAsia="zh-CN"/>
          </w:rPr>
          <w:t>(一)、增强资金保障能力</w:t>
        </w:r>
        <w:r>
          <w:tab/>
        </w:r>
        <w:r>
          <w:fldChar w:fldCharType="begin"/>
        </w:r>
        <w:r>
          <w:instrText xml:space="preserve"> PAGEREF _Toc20924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747" w:history="1">
        <w:r>
          <w:rPr>
            <w:rFonts w:ascii="仿宋" w:eastAsia="仿宋" w:hAnsi="仿宋" w:cs="仿宋" w:hint="eastAsia"/>
            <w:lang w:eastAsia="zh-CN"/>
          </w:rPr>
          <w:t>(二)、营造良好投资氛围</w:t>
        </w:r>
        <w:r>
          <w:tab/>
        </w:r>
        <w:r>
          <w:fldChar w:fldCharType="begin"/>
        </w:r>
        <w:r>
          <w:instrText xml:space="preserve"> PAGEREF _Toc18747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67" w:history="1">
        <w:r>
          <w:rPr>
            <w:rFonts w:ascii="仿宋" w:eastAsia="仿宋" w:hAnsi="仿宋" w:cs="仿宋" w:hint="eastAsia"/>
            <w:lang w:eastAsia="zh-CN"/>
          </w:rPr>
          <w:t>九、风险风险及应对措施</w:t>
        </w:r>
        <w:r>
          <w:tab/>
        </w:r>
        <w:r>
          <w:fldChar w:fldCharType="begin"/>
        </w:r>
        <w:r>
          <w:instrText xml:space="preserve"> PAGEREF _Toc267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6" w:history="1">
        <w:r>
          <w:rPr>
            <w:rFonts w:ascii="仿宋" w:eastAsia="仿宋" w:hAnsi="仿宋" w:cs="仿宋" w:hint="eastAsia"/>
            <w:lang w:eastAsia="zh-CN"/>
          </w:rPr>
          <w:t>(一)、PLA项目风险分析</w:t>
        </w:r>
        <w:r>
          <w:tab/>
        </w:r>
        <w:r>
          <w:fldChar w:fldCharType="begin"/>
        </w:r>
        <w:r>
          <w:instrText xml:space="preserve"> PAGEREF _Toc1256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even" r:id="rId8"/>
          <w:headerReference w:type="default" r:id="rId9"/>
          <w:footerReference w:type="default" r:id="rId10"/>
          <w:headerReference w:type="first" r:id="rId11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9434" w:history="1">
        <w:r>
          <w:rPr>
            <w:rFonts w:ascii="仿宋" w:eastAsia="仿宋" w:hAnsi="仿宋" w:cs="仿宋" w:hint="eastAsia"/>
            <w:lang w:eastAsia="zh-CN"/>
          </w:rPr>
          <w:t>(二)、PLA项目风险对策</w:t>
        </w:r>
        <w:r>
          <w:tab/>
        </w:r>
        <w:r>
          <w:fldChar w:fldCharType="begin"/>
        </w:r>
        <w:r>
          <w:instrText xml:space="preserve"> PAGEREF _Toc9434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252" w:history="1">
        <w:r>
          <w:rPr>
            <w:rFonts w:ascii="仿宋" w:eastAsia="仿宋" w:hAnsi="仿宋" w:cs="仿宋" w:hint="eastAsia"/>
            <w:lang w:eastAsia="zh-CN"/>
          </w:rPr>
          <w:t>十、劳动安全生产分析</w:t>
        </w:r>
        <w:r>
          <w:tab/>
        </w:r>
        <w:r>
          <w:fldChar w:fldCharType="begin"/>
        </w:r>
        <w:r>
          <w:instrText xml:space="preserve"> PAGEREF _Toc31252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31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_Toc29731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569" w:history="1">
        <w:r>
          <w:rPr>
            <w:rFonts w:ascii="仿宋" w:eastAsia="仿宋" w:hAnsi="仿宋" w:cs="仿宋" w:hint="eastAsia"/>
            <w:lang w:eastAsia="zh-CN"/>
          </w:rPr>
          <w:t>(二)、防范措施</w:t>
        </w:r>
        <w:r>
          <w:tab/>
        </w:r>
        <w:r>
          <w:fldChar w:fldCharType="begin"/>
        </w:r>
        <w:r>
          <w:instrText xml:space="preserve"> PAGEREF _Toc3569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3" w:history="1">
        <w:r>
          <w:rPr>
            <w:rFonts w:ascii="仿宋" w:eastAsia="仿宋" w:hAnsi="仿宋" w:cs="仿宋" w:hint="eastAsia"/>
            <w:lang w:eastAsia="zh-CN"/>
          </w:rPr>
          <w:t>(三)、预期效果评价</w:t>
        </w:r>
        <w:r>
          <w:tab/>
        </w:r>
        <w:r>
          <w:fldChar w:fldCharType="begin"/>
        </w:r>
        <w:r>
          <w:instrText xml:space="preserve"> PAGEREF _Toc2303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838" w:history="1">
        <w:r>
          <w:rPr>
            <w:rFonts w:ascii="仿宋" w:eastAsia="仿宋" w:hAnsi="仿宋" w:cs="仿宋" w:hint="eastAsia"/>
            <w:lang w:eastAsia="zh-CN"/>
          </w:rPr>
          <w:t>十一、环保分析</w:t>
        </w:r>
        <w:r>
          <w:tab/>
        </w:r>
        <w:r>
          <w:fldChar w:fldCharType="begin"/>
        </w:r>
        <w:r>
          <w:instrText xml:space="preserve"> PAGEREF _Toc23838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3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_Toc29913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25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_Toc1425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51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_Toc20251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59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_Toc13593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01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_Toc23101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596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_Toc18596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337" w:history="1">
        <w:r>
          <w:rPr>
            <w:rFonts w:ascii="仿宋" w:eastAsia="仿宋" w:hAnsi="仿宋" w:cs="仿宋" w:hint="eastAsia"/>
            <w:lang w:eastAsia="zh-CN"/>
          </w:rPr>
          <w:t>(七)、环境管理分析</w:t>
        </w:r>
        <w:r>
          <w:tab/>
        </w:r>
        <w:r>
          <w:fldChar w:fldCharType="begin"/>
        </w:r>
        <w:r>
          <w:instrText xml:space="preserve"> PAGEREF _Toc31337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63" w:history="1">
        <w:r>
          <w:rPr>
            <w:rFonts w:ascii="仿宋" w:eastAsia="仿宋" w:hAnsi="仿宋" w:cs="仿宋" w:hint="eastAsia"/>
            <w:lang w:eastAsia="zh-CN"/>
          </w:rPr>
          <w:t>(八)、结论及建议</w:t>
        </w:r>
        <w:r>
          <w:tab/>
        </w:r>
        <w:r>
          <w:fldChar w:fldCharType="begin"/>
        </w:r>
        <w:r>
          <w:instrText xml:space="preserve"> PAGEREF _Toc27363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sectPr>
          <w:headerReference w:type="even" r:id="rId12"/>
          <w:headerReference w:type="default" r:id="rId13"/>
          <w:footerReference w:type="default" r:id="rId14"/>
          <w:headerReference w:type="first" r:id="rId15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1427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在商业的大舞台上，机遇与挑战并存，这份报告旨在为一项新兴创业项目树立明确的方向。我们聚焦于创新和满足市场需求，致力于打造一个充满活力的企业。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这份报告将深入分析市场环境，竞争态势，战略计划，以确保我们的产品或服务能够超越客户期望，抢占市场份额，降低风险，同时为投资者提供可持续的回报。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我们的目标是构建一个可信赖的企业，为社会创造积极影响，为员工提供发展机会，同时为股东创造增值。我们坚信创业的力量，相信创新和坚韧将助力我们不断前进。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这份可行性分析报告书标志着未来成功的开端，它凝聚了对市场需求的深刻洞察和对商机的坚定信念。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8863"/>
      <w:r>
        <w:rPr>
          <w:rFonts w:ascii="仿宋" w:eastAsia="仿宋" w:hAnsi="仿宋" w:cs="仿宋" w:hint="eastAsia"/>
          <w:sz w:val="28"/>
          <w:lang w:eastAsia="zh-CN"/>
        </w:rPr>
        <w:t>一、建筑工程可行性分析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12254"/>
      <w:r>
        <w:rPr>
          <w:rFonts w:ascii="仿宋" w:eastAsia="仿宋" w:hAnsi="仿宋" w:cs="仿宋" w:hint="eastAsia"/>
          <w:lang w:eastAsia="zh-CN"/>
        </w:rPr>
        <w:t>(一)、PLA项目工程设计总体要求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PLA项目工程设计总体要求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在PLA项目工程设计阶段，我们将遵循以下总体设计原则以确保PLA项目的高效、经济、实用和美观：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建筑结构设计原则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16"/>
          <w:headerReference w:type="default" r:id="rId17"/>
          <w:footerReference w:type="default" r:id="rId18"/>
          <w:headerReference w:type="first" r:id="rId19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以“经济、实用和兼顾美观”为指导原则，根据工艺需求，充分考虑当地地质和地形条件，确保建筑结构的合理性和稳定性。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工艺生产需求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为满足工艺生产的需要，设计工艺布局应方便操作、检修和管理。采取厂房一体化设计，注重竖向组合，努力减少管线长度，降低能耗，节约用地，降低总体投资。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主厂房设计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主厂房采用轻钢结构设计，以确保建设速度和为未来技术改造留下发展空间。各层主要设备的悬挂和支撑采用钢结构，实现轻型化，同时满足防腐防爆规范及相关要求。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16236"/>
      <w:r>
        <w:rPr>
          <w:rFonts w:ascii="仿宋" w:eastAsia="仿宋" w:hAnsi="仿宋" w:cs="仿宋" w:hint="eastAsia"/>
          <w:sz w:val="28"/>
          <w:lang w:eastAsia="zh-CN"/>
        </w:rPr>
        <w:t>(二)、建设方案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PLA项目背景和概述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本PLA项目旨在建设一个现代化、智能化的PLA生产基地，以满足不断增长的市场需求。该基地将专注于XX领域，通过整合先进的技术和创新的管理模式，提供高质量、高效率的PLA。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建设目标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构建具有高效生产能力的现代化PLA生产基地，年产能达到XX。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实现生产过程的智能化和自动化，提高生产效率，降低能耗和成本。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符合环保、安全、节能等可持续发展要求，做到生产与环保协同发展。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0"/>
          <w:headerReference w:type="default" r:id="rId21"/>
          <w:footerReference w:type="default" r:id="rId22"/>
          <w:headerReference w:type="first" r:id="rId23"/>
          <w:type w:val="nextPage"/>
          <w:pgSz w:w="11906" w:h="16838"/>
          <w:pgMar w:top="1440" w:right="1800" w:bottom="1440" w:left="18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3. 主要建设内容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3.1. 厂房建设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设计建筑结构力求经济、实用和美观，兼顾工艺需要、地质和地形条件。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采取厂房一体化设计，竖向组合，尽量缩短管线，降低能耗，节约用地，降低总体投资。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主厂房采用轻钢结构，各层主要设备的悬挂和支撑采用钢结构，实现轻型化，并满足防腐防爆规范及相关要求。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3.2. 生产线设备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选用先进、高效、智能的生产设备，以提高生产效率和产品质量。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结合工艺需要，采取灵活的生产线布局，确保生产流程顺畅、高效。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3.3. 环保设施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设计并安装废气、废水处理系统，确保生产过程中的环境保护和排放达标。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引入清洁能源，降低环境影响，推动绿色制造。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PLA项目实施进度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PLA项目实施分为规划设计、设备采购、施工建设、调试运营等多个阶段，预计总体完成周期为XX年。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5" w:name="_Toc22948"/>
      <w:r>
        <w:rPr>
          <w:rFonts w:ascii="仿宋" w:eastAsia="仿宋" w:hAnsi="仿宋" w:cs="仿宋" w:hint="eastAsia"/>
          <w:sz w:val="28"/>
          <w:lang w:eastAsia="zh-CN"/>
        </w:rPr>
        <w:t>(三)、建筑工程建设指标</w:t>
      </w:r>
      <w:bookmarkEnd w:id="5"/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4"/>
          <w:headerReference w:type="default" r:id="rId25"/>
          <w:footerReference w:type="default" r:id="rId26"/>
          <w:headerReference w:type="first" r:id="rId27"/>
          <w:type w:val="nextPage"/>
          <w:pgSz w:w="11906" w:h="16838"/>
          <w:pgMar w:top="1440" w:right="1800" w:bottom="1440" w:left="18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设计建筑面积共计XXXm²，其中生产工程占XXXXm²，仓储工程占XXXXm²，行政办公及生活服务设施占XXXXm²，公共工程占XXXXm²。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6" w:name="_Toc17093"/>
      <w:r>
        <w:rPr>
          <w:rFonts w:ascii="仿宋" w:eastAsia="仿宋" w:hAnsi="仿宋" w:cs="仿宋" w:hint="eastAsia"/>
          <w:sz w:val="28"/>
          <w:lang w:eastAsia="zh-CN"/>
        </w:rPr>
        <w:t>二、原辅材料及成品分析</w:t>
      </w:r>
      <w:bookmarkEnd w:id="6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7" w:name="_Toc26805"/>
      <w:r>
        <w:rPr>
          <w:rFonts w:ascii="仿宋" w:eastAsia="仿宋" w:hAnsi="仿宋" w:cs="仿宋" w:hint="eastAsia"/>
          <w:lang w:eastAsia="zh-CN"/>
        </w:rPr>
        <w:t>(一)、PLA项目建设期原辅材料供应情况</w:t>
      </w:r>
      <w:bookmarkEnd w:id="7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原辅材料清单和需求规划：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1.列出PLA项目建设所需的所有原材料和辅助材料清单，包括数量、品质、规格等要求。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根据PLA项目进度和施工计划，制定原辅材料的需求规划，确保供应与需求的匹配。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供应商选择与谈判：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2.选择可靠的供应商，评估其信誉、供应能力、质量保障等方面的能力。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进行供应商谈判，明确合作条件、价格、交货期、售后服务等重要条款。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8" w:name="_Toc30947"/>
      <w:r>
        <w:rPr>
          <w:rFonts w:ascii="仿宋" w:eastAsia="仿宋" w:hAnsi="仿宋" w:cs="仿宋" w:hint="eastAsia"/>
          <w:sz w:val="28"/>
          <w:lang w:eastAsia="zh-CN"/>
        </w:rPr>
        <w:t>(二)、PLA项目运营期原辅材料供应及质量管理</w:t>
      </w:r>
      <w:bookmarkEnd w:id="8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主要原材料供应情况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在此PLA项目的实施过程中，所需的主要原材料及辅助材料全部来自于国内市场。这些原材料包括但不限于xx、xxx、xxx、xx等多种类型，这些关键原材料和辅助材料的稳定供应由xx集团有限公司负责，该公司与多家供应商保持紧密的上下游合作关系，保证了供应的稳定性和质量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28"/>
          <w:headerReference w:type="default" r:id="rId29"/>
          <w:footerReference w:type="default" r:id="rId30"/>
          <w:headerReference w:type="first" r:id="rId31"/>
          <w:type w:val="nextPage"/>
          <w:pgSz w:w="11906" w:h="16838"/>
          <w:pgMar w:top="1440" w:right="1800" w:bottom="1440" w:left="18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(二) 主要原材料及辅助材料管理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在PLA项目建设完成投产后，物资采购部门将根据实际生产需求制定详细的原材料采购计划。在确保产品质量不受影响的前提下，他们会深入了解原材料的性能和特点，以合理选择适用于PLA项目的品种、规格、质量，从而节约原材料使用、降低采购成本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所需的原材料和辅助材料将统一进行集中采购，同时会对不同供应商提供的原材料进行比较，综合考虑质量、价格、运输等因素进行选择。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在验收材料时，将根据领料单或原始凭证进行清点和实测验收。如果发现规格、质量、数量等方面存在不符合要求的问题，将及时与相关人员联系处理。同时，会做好原辅材料的原始记录和资料积累，以确保及时准确地完成月报、季报和年度各种统计报表工作。这些记录和报表对于PLA项目的顺利进行和未来改进决策提供了重要的依据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9" w:name="_Toc4239"/>
      <w:r>
        <w:rPr>
          <w:rFonts w:ascii="仿宋" w:eastAsia="仿宋" w:hAnsi="仿宋" w:cs="仿宋" w:hint="eastAsia"/>
          <w:sz w:val="28"/>
          <w:lang w:eastAsia="zh-CN"/>
        </w:rPr>
        <w:t>三、工艺技术设计及设备选型方案</w:t>
      </w:r>
      <w:bookmarkEnd w:id="9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10" w:name="_Toc18006"/>
      <w:r>
        <w:rPr>
          <w:rFonts w:ascii="仿宋" w:eastAsia="仿宋" w:hAnsi="仿宋" w:cs="仿宋" w:hint="eastAsia"/>
          <w:lang w:eastAsia="zh-CN"/>
        </w:rPr>
        <w:t>(一)、企业技术研发分析</w:t>
      </w:r>
      <w:bookmarkEnd w:id="10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一、企业研发技术分析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2"/>
          <w:headerReference w:type="default" r:id="rId33"/>
          <w:footerReference w:type="default" r:id="rId34"/>
          <w:headerReference w:type="first" r:id="rId35"/>
          <w:type w:val="nextPage"/>
          <w:pgSz w:w="11906" w:h="16838"/>
          <w:pgMar w:top="1440" w:right="1800" w:bottom="1440" w:left="18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目前，多数行业企业的技术水平和设备处于较低阶段，生产效率低下，产品附加值有限，存在过度竞争问题。受限于资金和规模，产品品种单一，经营风险增加。随着市场竞争日益激烈，技术创新成为企业核心竞争力的关键。为了提升核心竞争力，本公司制定了"小而专、小而精"的发展战略，并建立了企业产品研发中心，加强自主研发体系的完善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核心技术保护情况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已对核心技术进行了专利保护，并制定了完善的知识产权管理制度，获得了《知识产权管理体系认证证书》。此外，公司建立了保密管理制度，签订了保密与竞业禁止协议，以确保技术机密的安全。每年公司投入大量资源进行新产品、新工艺、新技术的研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公司技术研发组织架构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研发创新部负责公司技术研发、技术支持、知识产权管理、技术信息调查与收集等工作。总经理李民全面主持研发创新部工作，与核心技术人员一起负责新产品、新技术的研发，包括市场调研、可行性论证、成本分析、技术设计等过程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(三) 产品研发流程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公司拥有自己的研发队伍，建立了专业试验链，可根据市场和客户需求利用积累的研究数据进行产品改进和新产品、新设备、新工艺的研发。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(四) 创新机制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even" r:id="rId36"/>
          <w:headerReference w:type="default" r:id="rId37"/>
          <w:footerReference w:type="default" r:id="rId38"/>
          <w:headerReference w:type="first" r:id="rId39"/>
          <w:type w:val="nextPage"/>
          <w:pgSz w:w="11906" w:h="16838"/>
          <w:pgMar w:top="1440" w:right="1800" w:bottom="1440" w:left="1800" w:header="851" w:footer="992" w:gutter="0"/>
          <w:pgNumType w:start="9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公司重视自主研发，拥有经验丰富、敏捷高效的研发团队，以前沿科研课题和创新应用成果作为自主研发和应用的技术源头，不断提升核心技术的竞争力。公司建立了完善的人力资源管理体系，包括校园招聘、设备配备、薪酬体系和培训机制，以保障创新体系的活力和发展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(五) 技术保密措施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公司制定了严格的保密管理制度，并与核心技术人员签订了保密及竞业禁止协议。公司通过申请专利、进行知识产权保护等措施，确保了技术和产品的安全。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11" w:name="_Toc28238"/>
      <w:r>
        <w:rPr>
          <w:rFonts w:ascii="仿宋" w:eastAsia="仿宋" w:hAnsi="仿宋" w:cs="仿宋" w:hint="eastAsia"/>
          <w:sz w:val="28"/>
          <w:lang w:eastAsia="zh-CN"/>
        </w:rPr>
        <w:t>(二)、PLA项目技术工艺分析</w:t>
      </w:r>
      <w:bookmarkEnd w:id="1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二、PLA项目技术工艺分析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(一)工艺技术方案的选用原则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1、 在确定生产技术方案时，遵循“技术先进可行，经济合理有利，综合资源利用”的原则。采用先进的集散型控制系统，由计算机统一控制整个生产线的各工艺参数，以稳定产品质量并降低物料消耗为目标。严格按行业规范组织生产经营活动，确保产品质量，为客户提供优质产品和服务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2、 在工艺设备配置方面，以节能为原则，选择新型节能设备。优先选择环境保护型设备，符合PLA项目产品方案要求的前提下。确保产品生产过程对环境友好。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3、 所选用的工艺流程必须满足PLA项目产品要求，同时要加强员工技术培训，严格质量管理，按照工艺流程技术要求操作，以提高产品合格率。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4、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https://d.book118.com/445001232143011042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even" r:id="rId41"/>
      <w:headerReference w:type="default" r:id="rId42"/>
      <w:footerReference w:type="default" r:id="rId43"/>
      <w:headerReference w:type="first" r:id="rId44"/>
      <w:type w:val="nextPage"/>
      <w:pgSz w:w="11906" w:h="16838"/>
      <w:pgMar w:top="1440" w:right="1800" w:bottom="1440" w:left="1800" w:header="851" w:footer="992" w:gutter="0"/>
      <w:pgNumType w:start="10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7</w:t>
    </w:r>
    <w:r>
      <w:rPr>
        <w:rStyle w:val="PageNumber"/>
      </w:rPr>
      <w:fldChar w:fldCharType="end"/>
    </w:r>
  </w:p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10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2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header3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jc w:val="center"/>
      <w:rPr>
        <w:color w:val="000000"/>
      </w:rPr>
    </w:pPr>
    <w:r>
      <w:rPr>
        <w:color w:val="000000"/>
      </w:rPr>
      <w:t>PLA行业相关项目可行性研究分析报告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6AF02E0"/>
    <w:rsid w:val="06AF02E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6.xml" /><Relationship Id="rId12" Type="http://schemas.openxmlformats.org/officeDocument/2006/relationships/header" Target="header7.xml" /><Relationship Id="rId13" Type="http://schemas.openxmlformats.org/officeDocument/2006/relationships/header" Target="header8.xml" /><Relationship Id="rId14" Type="http://schemas.openxmlformats.org/officeDocument/2006/relationships/footer" Target="footer3.xml" /><Relationship Id="rId15" Type="http://schemas.openxmlformats.org/officeDocument/2006/relationships/header" Target="header9.xml" /><Relationship Id="rId16" Type="http://schemas.openxmlformats.org/officeDocument/2006/relationships/header" Target="header10.xml" /><Relationship Id="rId17" Type="http://schemas.openxmlformats.org/officeDocument/2006/relationships/header" Target="header11.xml" /><Relationship Id="rId18" Type="http://schemas.openxmlformats.org/officeDocument/2006/relationships/footer" Target="footer4.xml" /><Relationship Id="rId19" Type="http://schemas.openxmlformats.org/officeDocument/2006/relationships/header" Target="header12.xml" /><Relationship Id="rId2" Type="http://schemas.openxmlformats.org/officeDocument/2006/relationships/webSettings" Target="webSettings.xml" /><Relationship Id="rId20" Type="http://schemas.openxmlformats.org/officeDocument/2006/relationships/header" Target="header13.xml" /><Relationship Id="rId21" Type="http://schemas.openxmlformats.org/officeDocument/2006/relationships/header" Target="header14.xml" /><Relationship Id="rId22" Type="http://schemas.openxmlformats.org/officeDocument/2006/relationships/footer" Target="footer5.xml" /><Relationship Id="rId23" Type="http://schemas.openxmlformats.org/officeDocument/2006/relationships/header" Target="header15.xml" /><Relationship Id="rId24" Type="http://schemas.openxmlformats.org/officeDocument/2006/relationships/header" Target="header16.xml" /><Relationship Id="rId25" Type="http://schemas.openxmlformats.org/officeDocument/2006/relationships/header" Target="header17.xml" /><Relationship Id="rId26" Type="http://schemas.openxmlformats.org/officeDocument/2006/relationships/footer" Target="footer6.xml" /><Relationship Id="rId27" Type="http://schemas.openxmlformats.org/officeDocument/2006/relationships/header" Target="header18.xml" /><Relationship Id="rId28" Type="http://schemas.openxmlformats.org/officeDocument/2006/relationships/header" Target="header19.xml" /><Relationship Id="rId29" Type="http://schemas.openxmlformats.org/officeDocument/2006/relationships/header" Target="header20.xml" /><Relationship Id="rId3" Type="http://schemas.openxmlformats.org/officeDocument/2006/relationships/fontTable" Target="fontTable.xml" /><Relationship Id="rId30" Type="http://schemas.openxmlformats.org/officeDocument/2006/relationships/footer" Target="footer7.xml" /><Relationship Id="rId31" Type="http://schemas.openxmlformats.org/officeDocument/2006/relationships/header" Target="header21.xml" /><Relationship Id="rId32" Type="http://schemas.openxmlformats.org/officeDocument/2006/relationships/header" Target="header22.xml" /><Relationship Id="rId33" Type="http://schemas.openxmlformats.org/officeDocument/2006/relationships/header" Target="header23.xml" /><Relationship Id="rId34" Type="http://schemas.openxmlformats.org/officeDocument/2006/relationships/footer" Target="footer8.xml" /><Relationship Id="rId35" Type="http://schemas.openxmlformats.org/officeDocument/2006/relationships/header" Target="header24.xml" /><Relationship Id="rId36" Type="http://schemas.openxmlformats.org/officeDocument/2006/relationships/header" Target="header25.xml" /><Relationship Id="rId37" Type="http://schemas.openxmlformats.org/officeDocument/2006/relationships/header" Target="header26.xml" /><Relationship Id="rId38" Type="http://schemas.openxmlformats.org/officeDocument/2006/relationships/footer" Target="footer9.xml" /><Relationship Id="rId39" Type="http://schemas.openxmlformats.org/officeDocument/2006/relationships/header" Target="header27.xml" /><Relationship Id="rId4" Type="http://schemas.openxmlformats.org/officeDocument/2006/relationships/header" Target="header1.xml" /><Relationship Id="rId40" Type="http://schemas.openxmlformats.org/officeDocument/2006/relationships/hyperlink" Target="https://d.book118.com/445001232143011042" TargetMode="External" /><Relationship Id="rId41" Type="http://schemas.openxmlformats.org/officeDocument/2006/relationships/header" Target="header28.xml" /><Relationship Id="rId42" Type="http://schemas.openxmlformats.org/officeDocument/2006/relationships/header" Target="header29.xml" /><Relationship Id="rId43" Type="http://schemas.openxmlformats.org/officeDocument/2006/relationships/footer" Target="footer10.xml" /><Relationship Id="rId44" Type="http://schemas.openxmlformats.org/officeDocument/2006/relationships/header" Target="header30.xml" /><Relationship Id="rId45" Type="http://schemas.openxmlformats.org/officeDocument/2006/relationships/theme" Target="theme/theme1.xml" /><Relationship Id="rId46" Type="http://schemas.openxmlformats.org/officeDocument/2006/relationships/styles" Target="styles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header" Target="header3.xml" /><Relationship Id="rId8" Type="http://schemas.openxmlformats.org/officeDocument/2006/relationships/header" Target="header4.xml" /><Relationship Id="rId9" Type="http://schemas.openxmlformats.org/officeDocument/2006/relationships/header" Target="header5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风愉</dc:creator>
  <cp:lastModifiedBy>风愉</cp:lastModifiedBy>
  <cp:revision>1</cp:revision>
  <dcterms:created xsi:type="dcterms:W3CDTF">2023-10-23T09:44:00Z</dcterms:created>
  <dcterms:modified xsi:type="dcterms:W3CDTF">2023-10-23T09:44:45Z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7ADB34700D8D4D11AE02BD6BDF7682AE_11</vt:lpwstr>
  </property>
  <property fmtid="{D5CDD505-2E9C-101B-9397-08002B2CF9AE}" pid="3" name="KSOProductBuildVer">
    <vt:lpwstr>2052-12.1.0.15712</vt:lpwstr>
  </property>
</Properties>
</file>