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BMCSMC材料行业相关公司设立可行性研究报告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644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_Toc5644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96" w:history="1">
        <w:r>
          <w:rPr>
            <w:rFonts w:ascii="仿宋" w:eastAsia="仿宋" w:hAnsi="仿宋" w:cs="仿宋" w:hint="eastAsia"/>
            <w:lang w:eastAsia="zh-CN"/>
          </w:rPr>
          <w:t>一、选址分析</w:t>
        </w:r>
        <w:r>
          <w:tab/>
        </w:r>
        <w:r>
          <w:fldChar w:fldCharType="begin"/>
        </w:r>
        <w:r>
          <w:instrText xml:space="preserve"> PAGEREF _Toc11696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4" w:history="1">
        <w:r>
          <w:rPr>
            <w:rFonts w:ascii="仿宋" w:eastAsia="仿宋" w:hAnsi="仿宋" w:cs="仿宋" w:hint="eastAsia"/>
            <w:lang w:eastAsia="zh-CN"/>
          </w:rPr>
          <w:t>(一)、BMCSMC材料项目选址原则</w:t>
        </w:r>
        <w:r>
          <w:tab/>
        </w:r>
        <w:r>
          <w:fldChar w:fldCharType="begin"/>
        </w:r>
        <w:r>
          <w:instrText xml:space="preserve"> PAGEREF _Toc32384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34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_Toc20234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07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_Toc13807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50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_Toc21350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68" w:history="1">
        <w:r>
          <w:rPr>
            <w:rFonts w:ascii="仿宋" w:eastAsia="仿宋" w:hAnsi="仿宋" w:cs="仿宋" w:hint="eastAsia"/>
            <w:lang w:eastAsia="zh-CN"/>
          </w:rPr>
          <w:t>(五)、BMCSMC材料项目选址综合评价</w:t>
        </w:r>
        <w:r>
          <w:tab/>
        </w:r>
        <w:r>
          <w:fldChar w:fldCharType="begin"/>
        </w:r>
        <w:r>
          <w:instrText xml:space="preserve"> PAGEREF _Toc12668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09" w:history="1">
        <w:r>
          <w:rPr>
            <w:rFonts w:ascii="仿宋" w:eastAsia="仿宋" w:hAnsi="仿宋" w:cs="仿宋" w:hint="eastAsia"/>
            <w:lang w:eastAsia="zh-CN"/>
          </w:rPr>
          <w:t>二、BMCSMC材料项目概况</w:t>
        </w:r>
        <w:r>
          <w:tab/>
        </w:r>
        <w:r>
          <w:fldChar w:fldCharType="begin"/>
        </w:r>
        <w:r>
          <w:instrText xml:space="preserve"> PAGEREF _Toc11509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3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_Toc3533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45" w:history="1">
        <w:r>
          <w:rPr>
            <w:rFonts w:ascii="仿宋" w:eastAsia="仿宋" w:hAnsi="仿宋" w:cs="仿宋" w:hint="eastAsia"/>
            <w:lang w:eastAsia="zh-CN"/>
          </w:rPr>
          <w:t>(二)、BMCSMC材料项目提出的理由</w:t>
        </w:r>
        <w:r>
          <w:tab/>
        </w:r>
        <w:r>
          <w:fldChar w:fldCharType="begin"/>
        </w:r>
        <w:r>
          <w:instrText xml:space="preserve"> PAGEREF _Toc29745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10" w:history="1">
        <w:r>
          <w:rPr>
            <w:rFonts w:ascii="仿宋" w:eastAsia="仿宋" w:hAnsi="仿宋" w:cs="仿宋" w:hint="eastAsia"/>
            <w:lang w:eastAsia="zh-CN"/>
          </w:rPr>
          <w:t>(三)、BMCSMC材料项目选址</w:t>
        </w:r>
        <w:r>
          <w:tab/>
        </w:r>
        <w:r>
          <w:fldChar w:fldCharType="begin"/>
        </w:r>
        <w:r>
          <w:instrText xml:space="preserve"> PAGEREF _Toc24110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13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_Toc24813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7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_Toc3577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50" w:history="1">
        <w:r>
          <w:rPr>
            <w:rFonts w:ascii="仿宋" w:eastAsia="仿宋" w:hAnsi="仿宋" w:cs="仿宋" w:hint="eastAsia"/>
            <w:lang w:eastAsia="zh-CN"/>
          </w:rPr>
          <w:t>(六)、BMCSMC材料项目投资</w:t>
        </w:r>
        <w:r>
          <w:tab/>
        </w:r>
        <w:r>
          <w:fldChar w:fldCharType="begin"/>
        </w:r>
        <w:r>
          <w:instrText xml:space="preserve"> PAGEREF _Toc16550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09" w:history="1">
        <w:r>
          <w:rPr>
            <w:rFonts w:ascii="仿宋" w:eastAsia="仿宋" w:hAnsi="仿宋" w:cs="仿宋" w:hint="eastAsia"/>
            <w:lang w:eastAsia="zh-CN"/>
          </w:rPr>
          <w:t>(七)、BMCSMC材料项目进度规划</w:t>
        </w:r>
        <w:r>
          <w:tab/>
        </w:r>
        <w:r>
          <w:fldChar w:fldCharType="begin"/>
        </w:r>
        <w:r>
          <w:instrText xml:space="preserve"> PAGEREF _Toc11809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4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_Toc31840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46" w:history="1">
        <w:r>
          <w:rPr>
            <w:rFonts w:ascii="仿宋" w:eastAsia="仿宋" w:hAnsi="仿宋" w:cs="仿宋" w:hint="eastAsia"/>
            <w:lang w:eastAsia="zh-CN"/>
          </w:rPr>
          <w:t>(九)、BMCSMC材料项目综合评价</w:t>
        </w:r>
        <w:r>
          <w:tab/>
        </w:r>
        <w:r>
          <w:fldChar w:fldCharType="begin"/>
        </w:r>
        <w:r>
          <w:instrText xml:space="preserve"> PAGEREF _Toc6146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78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_Toc4778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18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_Toc22518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_Toc20087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25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_Toc9525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_Toc2533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65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_Toc6665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_Toc1075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23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_Toc13923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7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_Toc19572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13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_Toc18513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7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_Toc3772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0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_Toc28901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_Toc16350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64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_Toc29064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98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_Toc17398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92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_Toc3292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42" w:history="1">
        <w:r>
          <w:rPr>
            <w:rFonts w:ascii="仿宋" w:eastAsia="仿宋" w:hAnsi="仿宋" w:cs="仿宋" w:hint="eastAsia"/>
            <w:lang w:eastAsia="zh-CN"/>
          </w:rPr>
          <w:t>六、BMCSMC材料项目经济效益</w:t>
        </w:r>
        <w:r>
          <w:tab/>
        </w:r>
        <w:r>
          <w:fldChar w:fldCharType="begin"/>
        </w:r>
        <w:r>
          <w:instrText xml:space="preserve"> PAGEREF _Toc20042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6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_Toc24460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8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_Toc27988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09" w:history="1">
        <w:r>
          <w:rPr>
            <w:rFonts w:ascii="仿宋" w:eastAsia="仿宋" w:hAnsi="仿宋" w:cs="仿宋" w:hint="eastAsia"/>
            <w:lang w:eastAsia="zh-CN"/>
          </w:rPr>
          <w:t>(三)、BMCSMC材料项目盈利能力分析</w:t>
        </w:r>
        <w:r>
          <w:tab/>
        </w:r>
        <w:r>
          <w:fldChar w:fldCharType="begin"/>
        </w:r>
        <w:r>
          <w:instrText xml:space="preserve"> PAGEREF _Toc30909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5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_Toc3055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70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_Toc30470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77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_Toc14577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30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_Toc22030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068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_Toc20683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1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_Toc14921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05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_Toc16605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62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_Toc13162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08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_Toc6808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6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_Toc29565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4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_Toc7348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87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_Toc10187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9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_Toc19196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_Toc18940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62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_Toc12662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65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_Toc13065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32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_Toc5632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7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_Toc18172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0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_Toc13202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_Toc1949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07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_Toc13507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39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_Toc3439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08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_Toc3908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9" w:history="1">
        <w:r>
          <w:rPr>
            <w:rFonts w:ascii="仿宋" w:eastAsia="仿宋" w:hAnsi="仿宋" w:cs="仿宋" w:hint="eastAsia"/>
            <w:lang w:eastAsia="zh-CN"/>
          </w:rPr>
          <w:t>(一)、BMCSMC材料项目进度安排</w:t>
        </w:r>
        <w:r>
          <w:tab/>
        </w:r>
        <w:r>
          <w:fldChar w:fldCharType="begin"/>
        </w:r>
        <w:r>
          <w:instrText xml:space="preserve"> PAGEREF _Toc8619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00" w:history="1">
        <w:r>
          <w:rPr>
            <w:rFonts w:ascii="仿宋" w:eastAsia="仿宋" w:hAnsi="仿宋" w:cs="仿宋" w:hint="eastAsia"/>
            <w:lang w:eastAsia="zh-CN"/>
          </w:rPr>
          <w:t>(二)、BMCSMC材料项目实施保障措施</w:t>
        </w:r>
        <w:r>
          <w:tab/>
        </w:r>
        <w:r>
          <w:fldChar w:fldCharType="begin"/>
        </w:r>
        <w:r>
          <w:instrText xml:space="preserve"> PAGEREF _Toc12400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27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_Toc18727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41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_Toc11041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88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_Toc20288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9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_Toc22893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2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_Toc6462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44" w:history="1">
        <w:r>
          <w:rPr>
            <w:rFonts w:ascii="仿宋" w:eastAsia="仿宋" w:hAnsi="仿宋" w:cs="仿宋" w:hint="eastAsia"/>
            <w:lang w:eastAsia="zh-CN"/>
          </w:rPr>
          <w:t>(五)、BMCSMC材料项目总投资</w:t>
        </w:r>
        <w:r>
          <w:tab/>
        </w:r>
        <w:r>
          <w:fldChar w:fldCharType="begin"/>
        </w:r>
        <w:r>
          <w:instrText xml:space="preserve"> PAGEREF _Toc3544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_Toc16085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57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_Toc31157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6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_Toc2236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67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_Toc24867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89" w:history="1">
        <w:r>
          <w:rPr>
            <w:rFonts w:ascii="仿宋" w:eastAsia="仿宋" w:hAnsi="仿宋" w:cs="仿宋" w:hint="eastAsia"/>
            <w:lang w:eastAsia="zh-CN"/>
          </w:rPr>
          <w:t>十二、BMCSMC材料项目总结分析</w:t>
        </w:r>
        <w:r>
          <w:tab/>
        </w:r>
        <w:r>
          <w:fldChar w:fldCharType="begin"/>
        </w:r>
        <w:r>
          <w:instrText xml:space="preserve"> PAGEREF _Toc14889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63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_Toc28763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48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_Toc4648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0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_Toc1800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10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_Toc25410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_Toc240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644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1696"/>
      <w:r>
        <w:rPr>
          <w:rFonts w:ascii="仿宋" w:eastAsia="仿宋" w:hAnsi="仿宋" w:cs="仿宋" w:hint="eastAsia"/>
          <w:sz w:val="28"/>
          <w:lang w:eastAsia="zh-CN"/>
        </w:rPr>
        <w:t>一、选址分析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384"/>
      <w:r>
        <w:rPr>
          <w:rFonts w:ascii="仿宋" w:eastAsia="仿宋" w:hAnsi="仿宋" w:cs="仿宋" w:hint="eastAsia"/>
          <w:lang w:eastAsia="zh-CN"/>
        </w:rPr>
        <w:t>(一)、BMCSMC材料项目选址原则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BMCSMC材料项目选址是决定工业BMCSMC材料项目成败的关键因素之一。根据现行政策，BMCSMC材料项目选址必须符合一系列要求，以确保城乡建设、环境保护和资源利用的协调。以下是一些关于BMCSMC材料项目选址的原则和要求，以满足政策的要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符合总体规划： BMCSMC材料项目选址必须与当地城乡建设总体规划相一致。它应该符合工业BMCSMC材料项目占地使用规划的要求，并与大气污染防治、水资源和自然生态保护政策相协调。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避开特殊区域： BMCSMC材料项目选址应避开自然保护区、风景名胜区、生活饮用水源地和其他特别需要保护的敏感性目标。这有助于维护自然环境的完整性和生态系统的稳定。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  <w:lang w:eastAsia="zh-CN"/>
        </w:rPr>
        <w:t xml:space="preserve"> 节约土地资源：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BMCSMC材料项目选址应充分考虑土地资源的节约。最好选择空闲地、非耕地或荒地，以减少对良田或耕地的占用。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满足建设需求： BMCSMC材料项目选址应提供足够的场地，以满足工艺和辅助生产设施的建设需要。这有助于确保生产流程的高效运行。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具备基础设施： BMCSMC材料项目选址应具备良好的生产基础条件，包括充足的水源、电力、运输和可靠的能源供应。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交通便捷： 最好选址靠近交通主干道，以确保便捷的交通条件，有利于原材料和产成品的运输。此外，通讯也应便捷，以确保及时的市场信息反馈。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排水条件： BMCSMC材料项目选址应地势平缓，便于排除雨水和处理生产、生活废水。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安全距离： BMCSMC材料项目选址应与居民区及环境污染敏感点保持足够的防护距离，以确保生产活动不会对人民健康和环境造成危害。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BMCSMC材料项目选址是BMCSMC材料项目成功的第一步，符合政策要求的选址将有助于确保BMCSMC材料项目的可持续发展，并避免对环境和社会造成不利影响。因此，在BMCSMC材料项目规划和选址阶段，应认真考虑这些原则和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0234"/>
      <w:r>
        <w:rPr>
          <w:rFonts w:ascii="仿宋" w:eastAsia="仿宋" w:hAnsi="仿宋" w:cs="仿宋" w:hint="eastAsia"/>
          <w:sz w:val="28"/>
          <w:lang w:eastAsia="zh-CN"/>
        </w:rPr>
        <w:t>(二)、建设区基本情况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https://d.book118.com/445003221134011101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BMCSMC材料行业相关公司设立可行性研究报告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BMCSMC材料行业相关公司设立可行性研究报告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BMCSMC材料行业相关公司设立可行性研究报告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BMCSMC材料行业相关公司设立可行性研究报告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BMCSMC材料行业相关公司设立可行性研究报告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4500322113401110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2024-01-22T22:44:00Z</dcterms:created>
  <dcterms:modified xsi:type="dcterms:W3CDTF">2024-01-22T22:44:35Z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3FD0936688B945399942908E9A00CCCA_11</vt:lpwstr>
  </property>
  <property fmtid="{D5CDD505-2E9C-101B-9397-08002B2CF9AE}" pid="3" name="KSOProductBuildVer">
    <vt:lpwstr>2052-12.1.0.16120</vt:lpwstr>
  </property>
</Properties>
</file>