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before="9"/>
        <w:rPr>
          <w:rFonts w:ascii="Times New Roman"/>
          <w:sz w:val="29"/>
        </w:rPr>
      </w:pPr>
    </w:p>
    <w:p>
      <w:pPr>
        <w:spacing w:before="102"/>
        <w:ind w:left="3166" w:right="3179" w:firstLine="0"/>
        <w:jc w:val="center"/>
        <w:rPr>
          <w:sz w:val="28"/>
        </w:rPr>
      </w:pPr>
      <w:bookmarkStart w:id="0" w:name="_GoBack"/>
      <w:bookmarkEnd w:id="0"/>
      <w:r>
        <w:rPr>
          <w:color w:val="365F91"/>
          <w:sz w:val="28"/>
        </w:rPr>
        <w:t>目录</w:t>
      </w:r>
    </w:p>
    <w:sdt>
      <w:sdtPr>
        <w:id w:val="0"/>
        <w:docPartObj>
          <w:docPartGallery w:val="Table of Contents"/>
          <w:docPartUnique/>
        </w:docPartObj>
      </w:sdtPr>
      <w:sdtContent>
        <w:p>
          <w:pPr>
            <w:pStyle w:val="TOC1"/>
            <w:tabs>
              <w:tab w:val="left" w:leader="dot" w:pos="8730"/>
            </w:tabs>
            <w:spacing w:before="189"/>
            <w:rPr>
              <w:rFonts w:ascii="Times New Roman" w:eastAsia="Times New Roman"/>
            </w:rPr>
          </w:pPr>
          <w:hyperlink w:anchor="_bookmark0" w:history="1">
            <w:r>
              <w:t>一、</w:t>
            </w:r>
            <w:r>
              <w:rPr>
                <w:spacing w:val="-3"/>
              </w:rPr>
              <w:t>建</w:t>
            </w:r>
            <w:r>
              <w:t>设</w:t>
            </w:r>
            <w:r>
              <w:rPr>
                <w:spacing w:val="-3"/>
              </w:rPr>
              <w:t>项</w:t>
            </w:r>
            <w:r>
              <w:t>目</w:t>
            </w:r>
            <w:r>
              <w:rPr>
                <w:spacing w:val="-3"/>
              </w:rPr>
              <w:t>基</w:t>
            </w:r>
            <w:r>
              <w:t>本</w:t>
            </w:r>
            <w:r>
              <w:rPr>
                <w:spacing w:val="-3"/>
              </w:rPr>
              <w:t>情</w:t>
            </w:r>
            <w:r>
              <w:t>况</w:t>
            </w:r>
            <w:r>
              <w:tab/>
            </w:r>
            <w:r>
              <w:rPr>
                <w:rFonts w:ascii="Times New Roman" w:eastAsia="Times New Roman"/>
              </w:rPr>
              <w:t>1</w:t>
            </w:r>
          </w:hyperlink>
        </w:p>
        <w:p>
          <w:pPr>
            <w:pStyle w:val="TOC1"/>
            <w:tabs>
              <w:tab w:val="left" w:leader="dot" w:pos="8624"/>
            </w:tabs>
            <w:spacing w:before="138"/>
            <w:rPr>
              <w:rFonts w:ascii="Times New Roman" w:eastAsia="Times New Roman"/>
            </w:rPr>
          </w:pPr>
          <w:hyperlink w:anchor="_bookmark1" w:history="1">
            <w:r>
              <w:t>二、</w:t>
            </w:r>
            <w:r>
              <w:rPr>
                <w:spacing w:val="-3"/>
              </w:rPr>
              <w:t>建</w:t>
            </w:r>
            <w:r>
              <w:t>设</w:t>
            </w:r>
            <w:r>
              <w:rPr>
                <w:spacing w:val="-3"/>
              </w:rPr>
              <w:t>项</w:t>
            </w:r>
            <w:r>
              <w:t>目</w:t>
            </w:r>
            <w:r>
              <w:rPr>
                <w:spacing w:val="-3"/>
              </w:rPr>
              <w:t>工</w:t>
            </w:r>
            <w:r>
              <w:t>程</w:t>
            </w:r>
            <w:r>
              <w:rPr>
                <w:spacing w:val="-3"/>
              </w:rPr>
              <w:t>分</w:t>
            </w:r>
            <w:r>
              <w:t>析</w:t>
            </w:r>
            <w:r>
              <w:tab/>
            </w:r>
            <w:r>
              <w:rPr>
                <w:rFonts w:ascii="Times New Roman" w:eastAsia="Times New Roman"/>
                <w:spacing w:val="-1"/>
              </w:rPr>
              <w:t>15</w:t>
            </w:r>
          </w:hyperlink>
        </w:p>
        <w:p>
          <w:pPr>
            <w:pStyle w:val="TOC1"/>
            <w:tabs>
              <w:tab w:val="left" w:leader="dot" w:pos="8624"/>
            </w:tabs>
            <w:rPr>
              <w:rFonts w:ascii="Times New Roman" w:eastAsia="Times New Roman"/>
            </w:rPr>
          </w:pPr>
          <w:hyperlink w:anchor="_bookmark2" w:history="1">
            <w:r>
              <w:t>三、</w:t>
            </w:r>
            <w:r>
              <w:rPr>
                <w:spacing w:val="-3"/>
              </w:rPr>
              <w:t>区</w:t>
            </w:r>
            <w:r>
              <w:t>域</w:t>
            </w:r>
            <w:r>
              <w:rPr>
                <w:spacing w:val="-3"/>
              </w:rPr>
              <w:t>环</w:t>
            </w:r>
            <w:r>
              <w:t>境</w:t>
            </w:r>
            <w:r>
              <w:rPr>
                <w:spacing w:val="-3"/>
              </w:rPr>
              <w:t>质</w:t>
            </w:r>
            <w:r>
              <w:t>量</w:t>
            </w:r>
            <w:r>
              <w:rPr>
                <w:spacing w:val="-3"/>
              </w:rPr>
              <w:t>现</w:t>
            </w:r>
            <w:r>
              <w:t>状</w:t>
            </w:r>
            <w:r>
              <w:rPr>
                <w:spacing w:val="-3"/>
              </w:rPr>
              <w:t>、</w:t>
            </w:r>
            <w:r>
              <w:t>环境</w:t>
            </w:r>
            <w:r>
              <w:rPr>
                <w:spacing w:val="-3"/>
              </w:rPr>
              <w:t>保</w:t>
            </w:r>
            <w:r>
              <w:t>护</w:t>
            </w:r>
            <w:r>
              <w:rPr>
                <w:spacing w:val="-3"/>
              </w:rPr>
              <w:t>目</w:t>
            </w:r>
            <w:r>
              <w:t>标</w:t>
            </w:r>
            <w:r>
              <w:rPr>
                <w:spacing w:val="-3"/>
              </w:rPr>
              <w:t>及</w:t>
            </w:r>
            <w:r>
              <w:t>评</w:t>
            </w:r>
            <w:r>
              <w:rPr>
                <w:spacing w:val="-3"/>
              </w:rPr>
              <w:t>价</w:t>
            </w:r>
            <w:r>
              <w:t>标准</w:t>
            </w:r>
            <w:r>
              <w:tab/>
            </w:r>
            <w:r>
              <w:rPr>
                <w:rFonts w:ascii="Times New Roman" w:eastAsia="Times New Roman"/>
                <w:spacing w:val="-1"/>
              </w:rPr>
              <w:t>26</w:t>
            </w:r>
          </w:hyperlink>
        </w:p>
        <w:p>
          <w:pPr>
            <w:pStyle w:val="TOC1"/>
            <w:tabs>
              <w:tab w:val="left" w:leader="dot" w:pos="8624"/>
            </w:tabs>
            <w:rPr>
              <w:rFonts w:ascii="Times New Roman" w:eastAsia="Times New Roman"/>
            </w:rPr>
          </w:pPr>
          <w:hyperlink w:anchor="_bookmark3" w:history="1">
            <w:r>
              <w:t>四、</w:t>
            </w:r>
            <w:r>
              <w:rPr>
                <w:spacing w:val="-3"/>
              </w:rPr>
              <w:t>主</w:t>
            </w:r>
            <w:r>
              <w:t>要</w:t>
            </w:r>
            <w:r>
              <w:rPr>
                <w:spacing w:val="-3"/>
              </w:rPr>
              <w:t>环</w:t>
            </w:r>
            <w:r>
              <w:t>境</w:t>
            </w:r>
            <w:r>
              <w:rPr>
                <w:spacing w:val="-3"/>
              </w:rPr>
              <w:t>影</w:t>
            </w:r>
            <w:r>
              <w:t>响</w:t>
            </w:r>
            <w:r>
              <w:rPr>
                <w:spacing w:val="-3"/>
              </w:rPr>
              <w:t>和</w:t>
            </w:r>
            <w:r>
              <w:t>保</w:t>
            </w:r>
            <w:r>
              <w:rPr>
                <w:spacing w:val="-3"/>
              </w:rPr>
              <w:t>护</w:t>
            </w:r>
            <w:r>
              <w:t>措施</w:t>
            </w:r>
            <w:r>
              <w:tab/>
            </w:r>
            <w:r>
              <w:rPr>
                <w:rFonts w:ascii="Times New Roman" w:eastAsia="Times New Roman"/>
                <w:spacing w:val="-1"/>
              </w:rPr>
              <w:t>31</w:t>
            </w:r>
          </w:hyperlink>
        </w:p>
        <w:p>
          <w:pPr>
            <w:pStyle w:val="TOC1"/>
            <w:tabs>
              <w:tab w:val="left" w:leader="dot" w:pos="8204"/>
            </w:tabs>
            <w:spacing w:before="142"/>
            <w:rPr>
              <w:rFonts w:ascii="Times New Roman" w:eastAsia="Times New Roman"/>
            </w:rPr>
          </w:pPr>
          <w:hyperlink w:anchor="_bookmark4" w:history="1">
            <w:r>
              <w:rPr>
                <w:spacing w:val="9"/>
              </w:rPr>
              <w:t>施工期</w:t>
            </w:r>
            <w:r>
              <w:rPr>
                <w:spacing w:val="6"/>
              </w:rPr>
              <w:t>环</w:t>
            </w:r>
            <w:r>
              <w:rPr>
                <w:spacing w:val="9"/>
              </w:rPr>
              <w:t>境保</w:t>
            </w:r>
            <w:r>
              <w:rPr>
                <w:spacing w:val="6"/>
              </w:rPr>
              <w:t>护</w:t>
            </w:r>
            <w:r>
              <w:rPr>
                <w:spacing w:val="9"/>
              </w:rPr>
              <w:t>措</w:t>
            </w:r>
            <w:r>
              <w:t>施</w:t>
            </w:r>
            <w:r>
              <w:tab/>
            </w:r>
            <w:r>
              <w:rPr>
                <w:rFonts w:ascii="Times New Roman" w:eastAsia="Times New Roman"/>
                <w:spacing w:val="-1"/>
              </w:rPr>
              <w:t>31</w:t>
            </w:r>
          </w:hyperlink>
        </w:p>
        <w:p>
          <w:pPr>
            <w:pStyle w:val="TOC1"/>
            <w:tabs>
              <w:tab w:val="left" w:leader="dot" w:pos="8624"/>
            </w:tabs>
            <w:rPr>
              <w:rFonts w:ascii="Times New Roman" w:eastAsia="Times New Roman"/>
            </w:rPr>
          </w:pPr>
          <w:hyperlink w:anchor="_bookmark5" w:history="1">
            <w:r>
              <w:t>五、</w:t>
            </w:r>
            <w:r>
              <w:rPr>
                <w:spacing w:val="-3"/>
              </w:rPr>
              <w:t>生</w:t>
            </w:r>
            <w:r>
              <w:t>态</w:t>
            </w:r>
            <w:r>
              <w:rPr>
                <w:spacing w:val="-3"/>
              </w:rPr>
              <w:t>环</w:t>
            </w:r>
            <w:r>
              <w:t>境</w:t>
            </w:r>
            <w:r>
              <w:rPr>
                <w:spacing w:val="-3"/>
              </w:rPr>
              <w:t>保</w:t>
            </w:r>
            <w:r>
              <w:t>护</w:t>
            </w:r>
            <w:r>
              <w:rPr>
                <w:spacing w:val="-3"/>
              </w:rPr>
              <w:t>措</w:t>
            </w:r>
            <w:r>
              <w:t>施</w:t>
            </w:r>
            <w:r>
              <w:rPr>
                <w:spacing w:val="-3"/>
              </w:rPr>
              <w:t>监</w:t>
            </w:r>
            <w:r>
              <w:t>督检</w:t>
            </w:r>
            <w:r>
              <w:rPr>
                <w:spacing w:val="-3"/>
              </w:rPr>
              <w:t>查</w:t>
            </w:r>
            <w:r>
              <w:t>清单</w:t>
            </w:r>
            <w:r>
              <w:tab/>
            </w:r>
            <w:r>
              <w:rPr>
                <w:rFonts w:ascii="Times New Roman" w:eastAsia="Times New Roman"/>
                <w:spacing w:val="-1"/>
              </w:rPr>
              <w:t>52</w:t>
            </w:r>
          </w:hyperlink>
        </w:p>
        <w:p>
          <w:pPr>
            <w:pStyle w:val="TOC1"/>
            <w:tabs>
              <w:tab w:val="left" w:leader="dot" w:pos="8624"/>
            </w:tabs>
            <w:rPr>
              <w:rFonts w:ascii="Times New Roman" w:eastAsia="Times New Roman"/>
            </w:rPr>
          </w:pPr>
          <w:hyperlink w:anchor="_bookmark6" w:history="1">
            <w:r>
              <w:t>六、</w:t>
            </w:r>
            <w:r>
              <w:rPr>
                <w:spacing w:val="-3"/>
              </w:rPr>
              <w:t>结</w:t>
            </w:r>
            <w:r>
              <w:t>论</w:t>
            </w:r>
            <w:r>
              <w:tab/>
            </w:r>
            <w:r>
              <w:rPr>
                <w:rFonts w:ascii="Times New Roman" w:eastAsia="Times New Roman"/>
                <w:spacing w:val="-1"/>
              </w:rPr>
              <w:t>54</w:t>
            </w:r>
          </w:hyperlink>
        </w:p>
        <w:p>
          <w:pPr>
            <w:pStyle w:val="TOC2"/>
            <w:tabs>
              <w:tab w:val="left" w:leader="dot" w:pos="9336"/>
            </w:tabs>
            <w:rPr>
              <w:rFonts w:ascii="Times New Roman" w:eastAsia="Times New Roman"/>
            </w:rPr>
          </w:pPr>
          <w:hyperlink w:anchor="_bookmark7" w:history="1">
            <w:r>
              <w:t>附表</w:t>
            </w:r>
            <w:r>
              <w:tab/>
            </w:r>
            <w:r>
              <w:rPr>
                <w:rFonts w:ascii="Times New Roman" w:eastAsia="Times New Roman"/>
              </w:rPr>
              <w:t>56</w:t>
            </w:r>
          </w:hyperlink>
        </w:p>
        <w:p>
          <w:pPr>
            <w:pStyle w:val="TOC1"/>
            <w:tabs>
              <w:tab w:val="left" w:leader="dot" w:pos="8624"/>
            </w:tabs>
            <w:rPr>
              <w:rFonts w:ascii="Times New Roman" w:eastAsia="Times New Roman"/>
            </w:rPr>
          </w:pPr>
          <w:hyperlink w:anchor="_bookmark8" w:history="1">
            <w:r>
              <w:t>附图</w:t>
            </w:r>
            <w:r>
              <w:rPr>
                <w:spacing w:val="-52"/>
              </w:rPr>
              <w:t xml:space="preserve"> </w:t>
            </w:r>
            <w:r>
              <w:rPr>
                <w:rFonts w:ascii="Times New Roman" w:eastAsia="Times New Roman"/>
              </w:rPr>
              <w:t>1</w:t>
            </w:r>
            <w:r>
              <w:rPr>
                <w:rFonts w:ascii="Times New Roman" w:eastAsia="Times New Roman"/>
                <w:spacing w:val="-10"/>
              </w:rPr>
              <w:t xml:space="preserve"> </w:t>
            </w:r>
            <w:r>
              <w:t>迁扩</w:t>
            </w:r>
            <w:r>
              <w:rPr>
                <w:spacing w:val="-3"/>
              </w:rPr>
              <w:t>建</w:t>
            </w:r>
            <w:r>
              <w:t>项</w:t>
            </w:r>
            <w:r>
              <w:rPr>
                <w:spacing w:val="-3"/>
              </w:rPr>
              <w:t>目</w:t>
            </w:r>
            <w:r>
              <w:t>地</w:t>
            </w:r>
            <w:r>
              <w:rPr>
                <w:spacing w:val="-3"/>
              </w:rPr>
              <w:t>理位</w:t>
            </w:r>
            <w:r>
              <w:t>置图</w:t>
            </w:r>
            <w:r>
              <w:tab/>
            </w:r>
            <w:r>
              <w:rPr>
                <w:rFonts w:ascii="Times New Roman" w:eastAsia="Times New Roman"/>
                <w:spacing w:val="-1"/>
              </w:rPr>
              <w:t>57</w:t>
            </w:r>
          </w:hyperlink>
        </w:p>
        <w:p>
          <w:pPr>
            <w:pStyle w:val="TOC1"/>
            <w:tabs>
              <w:tab w:val="left" w:leader="dot" w:pos="8624"/>
            </w:tabs>
            <w:spacing w:before="141"/>
            <w:rPr>
              <w:rFonts w:ascii="Times New Roman" w:eastAsia="Times New Roman"/>
            </w:rPr>
          </w:pPr>
          <w:hyperlink w:anchor="_bookmark9" w:history="1">
            <w:r>
              <w:t>附图</w:t>
            </w:r>
            <w:r>
              <w:rPr>
                <w:spacing w:val="-52"/>
              </w:rPr>
              <w:t xml:space="preserve"> </w:t>
            </w:r>
            <w:r>
              <w:rPr>
                <w:rFonts w:ascii="Times New Roman" w:eastAsia="Times New Roman"/>
              </w:rPr>
              <w:t>2</w:t>
            </w:r>
            <w:r>
              <w:rPr>
                <w:rFonts w:ascii="Times New Roman" w:eastAsia="Times New Roman"/>
                <w:spacing w:val="-10"/>
              </w:rPr>
              <w:t xml:space="preserve"> </w:t>
            </w:r>
            <w:r>
              <w:t>迁扩</w:t>
            </w:r>
            <w:r>
              <w:rPr>
                <w:spacing w:val="-3"/>
              </w:rPr>
              <w:t>建</w:t>
            </w:r>
            <w:r>
              <w:t>项</w:t>
            </w:r>
            <w:r>
              <w:rPr>
                <w:spacing w:val="-3"/>
              </w:rPr>
              <w:t>目</w:t>
            </w:r>
            <w:r>
              <w:t>现</w:t>
            </w:r>
            <w:r>
              <w:rPr>
                <w:spacing w:val="-3"/>
              </w:rPr>
              <w:t>状四</w:t>
            </w:r>
            <w:r>
              <w:t>至图</w:t>
            </w:r>
            <w:r>
              <w:tab/>
            </w:r>
            <w:r>
              <w:rPr>
                <w:rFonts w:ascii="Times New Roman" w:eastAsia="Times New Roman"/>
                <w:spacing w:val="-1"/>
              </w:rPr>
              <w:t>58</w:t>
            </w:r>
          </w:hyperlink>
        </w:p>
        <w:p>
          <w:pPr>
            <w:pStyle w:val="TOC1"/>
            <w:tabs>
              <w:tab w:val="left" w:leader="dot" w:pos="8624"/>
            </w:tabs>
            <w:rPr>
              <w:rFonts w:ascii="Times New Roman" w:eastAsia="Times New Roman"/>
            </w:rPr>
          </w:pPr>
          <w:hyperlink w:anchor="_bookmark10" w:history="1">
            <w:r>
              <w:t>附图</w:t>
            </w:r>
            <w:r>
              <w:rPr>
                <w:spacing w:val="-52"/>
              </w:rPr>
              <w:t xml:space="preserve"> </w:t>
            </w:r>
            <w:r>
              <w:rPr>
                <w:rFonts w:ascii="Times New Roman" w:eastAsia="Times New Roman"/>
              </w:rPr>
              <w:t>3</w:t>
            </w:r>
            <w:r>
              <w:rPr>
                <w:rFonts w:ascii="Times New Roman" w:eastAsia="Times New Roman"/>
                <w:spacing w:val="-10"/>
              </w:rPr>
              <w:t xml:space="preserve"> </w:t>
            </w:r>
            <w:r>
              <w:t>迁扩</w:t>
            </w:r>
            <w:r>
              <w:rPr>
                <w:spacing w:val="-3"/>
              </w:rPr>
              <w:t>建</w:t>
            </w:r>
            <w:r>
              <w:t>项</w:t>
            </w:r>
            <w:r>
              <w:rPr>
                <w:spacing w:val="-3"/>
              </w:rPr>
              <w:t>目</w:t>
            </w:r>
            <w:r>
              <w:t>平</w:t>
            </w:r>
            <w:r>
              <w:rPr>
                <w:spacing w:val="-3"/>
              </w:rPr>
              <w:t>面布</w:t>
            </w:r>
            <w:r>
              <w:t>置图</w:t>
            </w:r>
            <w:r>
              <w:tab/>
            </w:r>
            <w:r>
              <w:rPr>
                <w:rFonts w:ascii="Times New Roman" w:eastAsia="Times New Roman"/>
                <w:spacing w:val="-1"/>
              </w:rPr>
              <w:t>59</w:t>
            </w:r>
          </w:hyperlink>
        </w:p>
        <w:p>
          <w:pPr>
            <w:pStyle w:val="TOC1"/>
            <w:tabs>
              <w:tab w:val="left" w:leader="dot" w:pos="8624"/>
            </w:tabs>
            <w:rPr>
              <w:rFonts w:ascii="Times New Roman" w:eastAsia="Times New Roman"/>
            </w:rPr>
          </w:pPr>
          <w:hyperlink w:anchor="_bookmark11" w:history="1">
            <w:r>
              <w:t>附图</w:t>
            </w:r>
            <w:r>
              <w:rPr>
                <w:spacing w:val="-53"/>
              </w:rPr>
              <w:t xml:space="preserve"> </w:t>
            </w:r>
            <w:r>
              <w:rPr>
                <w:rFonts w:ascii="Times New Roman" w:eastAsia="Times New Roman"/>
              </w:rPr>
              <w:t>4</w:t>
            </w:r>
            <w:r>
              <w:rPr>
                <w:rFonts w:ascii="Times New Roman" w:eastAsia="Times New Roman"/>
                <w:spacing w:val="-9"/>
              </w:rPr>
              <w:t xml:space="preserve"> </w:t>
            </w:r>
            <w:r>
              <w:t>环境</w:t>
            </w:r>
            <w:r>
              <w:rPr>
                <w:spacing w:val="-3"/>
              </w:rPr>
              <w:t>保</w:t>
            </w:r>
            <w:r>
              <w:t>护</w:t>
            </w:r>
            <w:r>
              <w:rPr>
                <w:spacing w:val="-3"/>
              </w:rPr>
              <w:t>目</w:t>
            </w:r>
            <w:r>
              <w:t>标</w:t>
            </w:r>
            <w:r>
              <w:rPr>
                <w:spacing w:val="-3"/>
              </w:rPr>
              <w:t>分布</w:t>
            </w:r>
            <w:r>
              <w:t>图</w:t>
            </w:r>
            <w:r>
              <w:tab/>
            </w:r>
            <w:r>
              <w:rPr>
                <w:rFonts w:ascii="Times New Roman" w:eastAsia="Times New Roman"/>
                <w:spacing w:val="-1"/>
              </w:rPr>
              <w:t>60</w:t>
            </w:r>
          </w:hyperlink>
        </w:p>
        <w:p>
          <w:pPr>
            <w:pStyle w:val="TOC1"/>
            <w:tabs>
              <w:tab w:val="left" w:leader="dot" w:pos="8624"/>
            </w:tabs>
            <w:rPr>
              <w:rFonts w:ascii="Times New Roman" w:eastAsia="Times New Roman"/>
            </w:rPr>
          </w:pPr>
          <w:hyperlink w:anchor="_bookmark12" w:history="1">
            <w:r>
              <w:t>附图</w:t>
            </w:r>
            <w:r>
              <w:rPr>
                <w:spacing w:val="-52"/>
              </w:rPr>
              <w:t xml:space="preserve"> </w:t>
            </w:r>
            <w:r>
              <w:rPr>
                <w:rFonts w:ascii="Times New Roman" w:eastAsia="Times New Roman"/>
              </w:rPr>
              <w:t>5</w:t>
            </w:r>
            <w:r>
              <w:rPr>
                <w:rFonts w:ascii="Times New Roman" w:eastAsia="Times New Roman"/>
                <w:spacing w:val="-9"/>
              </w:rPr>
              <w:t xml:space="preserve"> </w:t>
            </w:r>
            <w:r>
              <w:t>珠海</w:t>
            </w:r>
            <w:r>
              <w:rPr>
                <w:spacing w:val="-3"/>
              </w:rPr>
              <w:t>市</w:t>
            </w:r>
            <w:r>
              <w:t>环</w:t>
            </w:r>
            <w:r>
              <w:rPr>
                <w:spacing w:val="-3"/>
              </w:rPr>
              <w:t>境</w:t>
            </w:r>
            <w:r>
              <w:t>空</w:t>
            </w:r>
            <w:r>
              <w:rPr>
                <w:spacing w:val="-3"/>
              </w:rPr>
              <w:t>气质</w:t>
            </w:r>
            <w:r>
              <w:t>量功</w:t>
            </w:r>
            <w:r>
              <w:rPr>
                <w:spacing w:val="-3"/>
              </w:rPr>
              <w:t>能</w:t>
            </w:r>
            <w:r>
              <w:t>区</w:t>
            </w:r>
            <w:r>
              <w:tab/>
            </w:r>
            <w:r>
              <w:rPr>
                <w:rFonts w:ascii="Times New Roman" w:eastAsia="Times New Roman"/>
                <w:spacing w:val="-1"/>
              </w:rPr>
              <w:t>61</w:t>
            </w:r>
          </w:hyperlink>
        </w:p>
        <w:p>
          <w:pPr>
            <w:pStyle w:val="TOC1"/>
            <w:tabs>
              <w:tab w:val="left" w:leader="dot" w:pos="8624"/>
            </w:tabs>
            <w:rPr>
              <w:rFonts w:ascii="Times New Roman" w:eastAsia="Times New Roman"/>
            </w:rPr>
          </w:pPr>
          <w:hyperlink w:anchor="_bookmark13" w:history="1">
            <w:r>
              <w:t>附图</w:t>
            </w:r>
            <w:r>
              <w:rPr>
                <w:spacing w:val="-53"/>
              </w:rPr>
              <w:t xml:space="preserve"> </w:t>
            </w:r>
            <w:r>
              <w:rPr>
                <w:rFonts w:ascii="Times New Roman" w:eastAsia="Times New Roman"/>
              </w:rPr>
              <w:t>6</w:t>
            </w:r>
            <w:r>
              <w:rPr>
                <w:rFonts w:ascii="Times New Roman" w:eastAsia="Times New Roman"/>
                <w:spacing w:val="-10"/>
              </w:rPr>
              <w:t xml:space="preserve"> </w:t>
            </w:r>
            <w:r>
              <w:t>声环</w:t>
            </w:r>
            <w:r>
              <w:rPr>
                <w:spacing w:val="-3"/>
              </w:rPr>
              <w:t>境</w:t>
            </w:r>
            <w:r>
              <w:t>功</w:t>
            </w:r>
            <w:r>
              <w:rPr>
                <w:spacing w:val="-3"/>
              </w:rPr>
              <w:t>能</w:t>
            </w:r>
            <w:r>
              <w:t>区</w:t>
            </w:r>
            <w:r>
              <w:rPr>
                <w:spacing w:val="-3"/>
              </w:rPr>
              <w:t>划</w:t>
            </w:r>
            <w:r>
              <w:t>图</w:t>
            </w:r>
            <w:r>
              <w:tab/>
            </w:r>
            <w:r>
              <w:rPr>
                <w:rFonts w:ascii="Times New Roman" w:eastAsia="Times New Roman"/>
                <w:spacing w:val="-1"/>
              </w:rPr>
              <w:t>62</w:t>
            </w:r>
          </w:hyperlink>
        </w:p>
        <w:p>
          <w:pPr>
            <w:pStyle w:val="TOC1"/>
            <w:tabs>
              <w:tab w:val="left" w:leader="dot" w:pos="8624"/>
            </w:tabs>
            <w:spacing w:before="141"/>
            <w:rPr>
              <w:rFonts w:ascii="Times New Roman" w:eastAsia="Times New Roman"/>
            </w:rPr>
          </w:pPr>
          <w:hyperlink w:anchor="_bookmark14" w:history="1">
            <w:r>
              <w:t>附图</w:t>
            </w:r>
            <w:r>
              <w:rPr>
                <w:spacing w:val="-53"/>
              </w:rPr>
              <w:t xml:space="preserve"> </w:t>
            </w:r>
            <w:r>
              <w:rPr>
                <w:rFonts w:ascii="Times New Roman" w:eastAsia="Times New Roman"/>
              </w:rPr>
              <w:t>7</w:t>
            </w:r>
            <w:r>
              <w:rPr>
                <w:rFonts w:ascii="Times New Roman" w:eastAsia="Times New Roman"/>
                <w:spacing w:val="-10"/>
              </w:rPr>
              <w:t xml:space="preserve"> </w:t>
            </w:r>
            <w:r>
              <w:t>地表</w:t>
            </w:r>
            <w:r>
              <w:rPr>
                <w:spacing w:val="-3"/>
              </w:rPr>
              <w:t>水</w:t>
            </w:r>
            <w:r>
              <w:t>功</w:t>
            </w:r>
            <w:r>
              <w:rPr>
                <w:spacing w:val="-3"/>
              </w:rPr>
              <w:t>能</w:t>
            </w:r>
            <w:r>
              <w:t>区</w:t>
            </w:r>
            <w:r>
              <w:rPr>
                <w:spacing w:val="-3"/>
              </w:rPr>
              <w:t>划</w:t>
            </w:r>
            <w:r>
              <w:t>图</w:t>
            </w:r>
            <w:r>
              <w:tab/>
            </w:r>
            <w:r>
              <w:rPr>
                <w:rFonts w:ascii="Times New Roman" w:eastAsia="Times New Roman"/>
                <w:spacing w:val="-1"/>
              </w:rPr>
              <w:t>63</w:t>
            </w:r>
          </w:hyperlink>
        </w:p>
        <w:p>
          <w:pPr>
            <w:pStyle w:val="TOC1"/>
            <w:tabs>
              <w:tab w:val="left" w:leader="dot" w:pos="8624"/>
            </w:tabs>
            <w:rPr>
              <w:rFonts w:ascii="Times New Roman" w:eastAsia="Times New Roman" w:hAnsi="Times New Roman"/>
            </w:rPr>
          </w:pPr>
          <w:hyperlink w:anchor="_bookmark15" w:history="1">
            <w:r>
              <w:t>附图</w:t>
            </w:r>
            <w:r>
              <w:rPr>
                <w:spacing w:val="-50"/>
              </w:rPr>
              <w:t xml:space="preserve"> </w:t>
            </w:r>
            <w:r>
              <w:rPr>
                <w:rFonts w:ascii="Times New Roman" w:eastAsia="Times New Roman" w:hAnsi="Times New Roman"/>
              </w:rPr>
              <w:t>8</w:t>
            </w:r>
            <w:r>
              <w:rPr>
                <w:rFonts w:ascii="Times New Roman" w:eastAsia="Times New Roman" w:hAnsi="Times New Roman"/>
                <w:spacing w:val="6"/>
              </w:rPr>
              <w:t xml:space="preserve"> </w:t>
            </w:r>
            <w:r>
              <w:t>珠</w:t>
            </w:r>
            <w:r>
              <w:rPr>
                <w:spacing w:val="-3"/>
              </w:rPr>
              <w:t>海</w:t>
            </w:r>
            <w:r>
              <w:t>市</w:t>
            </w:r>
            <w:r>
              <w:rPr>
                <w:spacing w:val="-3"/>
              </w:rPr>
              <w:t>“</w:t>
            </w:r>
            <w:r>
              <w:t>三</w:t>
            </w:r>
            <w:r>
              <w:rPr>
                <w:spacing w:val="-3"/>
              </w:rPr>
              <w:t>线</w:t>
            </w:r>
            <w:r>
              <w:t>一</w:t>
            </w:r>
            <w:r>
              <w:rPr>
                <w:spacing w:val="-3"/>
              </w:rPr>
              <w:t>单</w:t>
            </w:r>
            <w:r>
              <w:t>”生</w:t>
            </w:r>
            <w:r>
              <w:rPr>
                <w:spacing w:val="-3"/>
              </w:rPr>
              <w:t>态</w:t>
            </w:r>
            <w:r>
              <w:t>环</w:t>
            </w:r>
            <w:r>
              <w:rPr>
                <w:spacing w:val="-3"/>
              </w:rPr>
              <w:t>境</w:t>
            </w:r>
            <w:r>
              <w:t>分</w:t>
            </w:r>
            <w:r>
              <w:rPr>
                <w:spacing w:val="-3"/>
              </w:rPr>
              <w:t>区</w:t>
            </w:r>
            <w:r>
              <w:t>管</w:t>
            </w:r>
            <w:r>
              <w:rPr>
                <w:spacing w:val="-3"/>
              </w:rPr>
              <w:t>控</w:t>
            </w:r>
            <w:r>
              <w:t>方</w:t>
            </w:r>
            <w:r>
              <w:rPr>
                <w:spacing w:val="-3"/>
              </w:rPr>
              <w:t>案</w:t>
            </w:r>
            <w:r>
              <w:t>附图</w:t>
            </w:r>
            <w:r>
              <w:tab/>
            </w:r>
            <w:r>
              <w:rPr>
                <w:rFonts w:ascii="Times New Roman" w:eastAsia="Times New Roman" w:hAnsi="Times New Roman"/>
                <w:spacing w:val="-1"/>
              </w:rPr>
              <w:t>64</w:t>
            </w:r>
          </w:hyperlink>
        </w:p>
        <w:p>
          <w:pPr>
            <w:pStyle w:val="TOC1"/>
            <w:tabs>
              <w:tab w:val="left" w:leader="dot" w:pos="8624"/>
            </w:tabs>
            <w:rPr>
              <w:rFonts w:ascii="Times New Roman" w:eastAsia="Times New Roman"/>
            </w:rPr>
          </w:pPr>
          <w:hyperlink w:anchor="_bookmark16" w:history="1">
            <w:r>
              <w:t>附图</w:t>
            </w:r>
            <w:r>
              <w:rPr>
                <w:spacing w:val="-54"/>
              </w:rPr>
              <w:t xml:space="preserve"> </w:t>
            </w:r>
            <w:r>
              <w:rPr>
                <w:rFonts w:ascii="Times New Roman" w:eastAsia="Times New Roman"/>
              </w:rPr>
              <w:t>9</w:t>
            </w:r>
            <w:r>
              <w:rPr>
                <w:rFonts w:ascii="Times New Roman" w:eastAsia="Times New Roman"/>
                <w:spacing w:val="-10"/>
              </w:rPr>
              <w:t xml:space="preserve"> </w:t>
            </w:r>
            <w:r>
              <w:t>公示</w:t>
            </w:r>
            <w:r>
              <w:rPr>
                <w:spacing w:val="-3"/>
              </w:rPr>
              <w:t>截</w:t>
            </w:r>
            <w:r>
              <w:t>图</w:t>
            </w:r>
            <w:r>
              <w:tab/>
            </w:r>
            <w:r>
              <w:rPr>
                <w:rFonts w:ascii="Times New Roman" w:eastAsia="Times New Roman"/>
                <w:spacing w:val="-1"/>
              </w:rPr>
              <w:t>65</w:t>
            </w:r>
          </w:hyperlink>
        </w:p>
      </w:sdtContent>
    </w:sdt>
    <w:p>
      <w:pPr>
        <w:spacing w:after="0"/>
        <w:rPr>
          <w:rFonts w:ascii="Times New Roman" w:eastAsia="Times New Roman"/>
        </w:rPr>
        <w:sectPr>
          <w:pgSz w:w="11910" w:h="16840"/>
          <w:pgMar w:top="1580" w:right="800" w:bottom="280" w:left="820" w:header="720" w:footer="720" w:gutter="0"/>
          <w:cols w:num="1" w:space="720"/>
        </w:sectPr>
      </w:pPr>
    </w:p>
    <w:p>
      <w:pPr>
        <w:pStyle w:val="Heading2"/>
      </w:pPr>
      <w:bookmarkStart w:id="1" w:name="_bookmark0"/>
      <w:bookmarkEnd w:id="1"/>
      <w:r>
        <w:t>一、建设项目基本情况</w:t>
      </w:r>
    </w:p>
    <w:tbl>
      <w:tblPr>
        <w:tblStyle w:val="TableNormal"/>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534"/>
        <w:gridCol w:w="2413"/>
        <w:gridCol w:w="2322"/>
        <w:gridCol w:w="2773"/>
      </w:tblGrid>
      <w:tr>
        <w:tblPrEx>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79"/>
        </w:trPr>
        <w:tc>
          <w:tcPr>
            <w:tcW w:w="1534" w:type="dxa"/>
            <w:tcBorders>
              <w:bottom w:val="single" w:sz="4" w:space="0" w:color="000000"/>
              <w:right w:val="single" w:sz="4" w:space="0" w:color="000000"/>
            </w:tcBorders>
          </w:tcPr>
          <w:p>
            <w:pPr>
              <w:pStyle w:val="TableParagraph"/>
              <w:spacing w:before="43"/>
              <w:ind w:left="27" w:right="11"/>
              <w:jc w:val="center"/>
              <w:rPr>
                <w:sz w:val="24"/>
              </w:rPr>
            </w:pPr>
            <w:r>
              <w:rPr>
                <w:sz w:val="24"/>
              </w:rPr>
              <w:t>建设项目名称</w:t>
            </w:r>
          </w:p>
        </w:tc>
        <w:tc>
          <w:tcPr>
            <w:tcW w:w="7508" w:type="dxa"/>
            <w:gridSpan w:val="3"/>
            <w:tcBorders>
              <w:left w:val="single" w:sz="4" w:space="0" w:color="000000"/>
              <w:bottom w:val="single" w:sz="4" w:space="0" w:color="000000"/>
            </w:tcBorders>
          </w:tcPr>
          <w:p>
            <w:pPr>
              <w:pStyle w:val="TableParagraph"/>
              <w:spacing w:before="43"/>
              <w:ind w:left="1152" w:right="1138"/>
              <w:jc w:val="center"/>
              <w:rPr>
                <w:sz w:val="24"/>
              </w:rPr>
            </w:pPr>
            <w:r>
              <w:rPr>
                <w:sz w:val="24"/>
              </w:rPr>
              <w:t>珠海市鸟屋纸品包装有限公司迁建项目</w:t>
            </w:r>
          </w:p>
        </w:tc>
      </w:tr>
      <w:tr>
        <w:tblPrEx>
          <w:tblW w:w="0" w:type="auto"/>
          <w:tblInd w:w="1017" w:type="dxa"/>
          <w:tblLayout w:type="fixed"/>
          <w:tblCellMar>
            <w:top w:w="0" w:type="dxa"/>
            <w:left w:w="0" w:type="dxa"/>
            <w:bottom w:w="0" w:type="dxa"/>
            <w:right w:w="0" w:type="dxa"/>
          </w:tblCellMar>
        </w:tblPrEx>
        <w:trPr>
          <w:trHeight w:val="371"/>
        </w:trPr>
        <w:tc>
          <w:tcPr>
            <w:tcW w:w="1534" w:type="dxa"/>
            <w:tcBorders>
              <w:top w:val="single" w:sz="4" w:space="0" w:color="000000"/>
              <w:bottom w:val="single" w:sz="4" w:space="0" w:color="000000"/>
              <w:right w:val="single" w:sz="4" w:space="0" w:color="000000"/>
            </w:tcBorders>
          </w:tcPr>
          <w:p>
            <w:pPr>
              <w:pStyle w:val="TableParagraph"/>
              <w:spacing w:before="38"/>
              <w:ind w:left="27" w:right="11"/>
              <w:jc w:val="center"/>
              <w:rPr>
                <w:sz w:val="24"/>
              </w:rPr>
            </w:pPr>
            <w:r>
              <w:rPr>
                <w:sz w:val="24"/>
              </w:rPr>
              <w:t>项目代码</w:t>
            </w:r>
          </w:p>
        </w:tc>
        <w:tc>
          <w:tcPr>
            <w:tcW w:w="7508" w:type="dxa"/>
            <w:gridSpan w:val="3"/>
            <w:tcBorders>
              <w:top w:val="single" w:sz="4" w:space="0" w:color="000000"/>
              <w:left w:val="single" w:sz="4" w:space="0" w:color="000000"/>
              <w:bottom w:val="single" w:sz="4" w:space="0" w:color="000000"/>
            </w:tcBorders>
          </w:tcPr>
          <w:p>
            <w:pPr>
              <w:pStyle w:val="TableParagraph"/>
              <w:spacing w:before="47"/>
              <w:ind w:left="1152" w:right="1136"/>
              <w:jc w:val="center"/>
              <w:rPr>
                <w:rFonts w:ascii="Times New Roman"/>
                <w:sz w:val="24"/>
              </w:rPr>
            </w:pPr>
            <w:r>
              <w:rPr>
                <w:rFonts w:ascii="Times New Roman"/>
                <w:sz w:val="24"/>
              </w:rPr>
              <w:t>2310-440404-04-05-598507</w:t>
            </w:r>
          </w:p>
        </w:tc>
      </w:tr>
      <w:tr>
        <w:tblPrEx>
          <w:tblW w:w="0" w:type="auto"/>
          <w:tblInd w:w="1017" w:type="dxa"/>
          <w:tblLayout w:type="fixed"/>
          <w:tblCellMar>
            <w:top w:w="0" w:type="dxa"/>
            <w:left w:w="0" w:type="dxa"/>
            <w:bottom w:w="0" w:type="dxa"/>
            <w:right w:w="0" w:type="dxa"/>
          </w:tblCellMar>
        </w:tblPrEx>
        <w:trPr>
          <w:trHeight w:val="637"/>
        </w:trPr>
        <w:tc>
          <w:tcPr>
            <w:tcW w:w="1534" w:type="dxa"/>
            <w:tcBorders>
              <w:top w:val="single" w:sz="4" w:space="0" w:color="000000"/>
              <w:bottom w:val="single" w:sz="4" w:space="0" w:color="000000"/>
              <w:right w:val="single" w:sz="4" w:space="0" w:color="000000"/>
            </w:tcBorders>
          </w:tcPr>
          <w:p>
            <w:pPr>
              <w:pStyle w:val="TableParagraph"/>
              <w:spacing w:before="14" w:line="310" w:lineRule="atLeast"/>
              <w:ind w:left="647" w:right="29" w:hanging="600"/>
              <w:rPr>
                <w:sz w:val="24"/>
              </w:rPr>
            </w:pPr>
            <w:r>
              <w:rPr>
                <w:sz w:val="24"/>
              </w:rPr>
              <w:t>建设单位联系人</w:t>
            </w:r>
          </w:p>
        </w:tc>
        <w:tc>
          <w:tcPr>
            <w:tcW w:w="2413" w:type="dxa"/>
            <w:tcBorders>
              <w:top w:val="single" w:sz="4" w:space="0" w:color="000000"/>
              <w:left w:val="single" w:sz="4" w:space="0" w:color="000000"/>
              <w:bottom w:val="single" w:sz="4" w:space="0" w:color="000000"/>
              <w:right w:val="single" w:sz="4" w:space="0" w:color="000000"/>
            </w:tcBorders>
          </w:tcPr>
          <w:p>
            <w:pPr>
              <w:pStyle w:val="TableParagraph"/>
              <w:spacing w:before="170"/>
              <w:ind w:left="879" w:right="863"/>
              <w:jc w:val="center"/>
              <w:rPr>
                <w:rFonts w:ascii="Times New Roman" w:eastAsia="Times New Roman"/>
                <w:sz w:val="24"/>
              </w:rPr>
            </w:pPr>
            <w:r>
              <w:rPr>
                <w:sz w:val="24"/>
              </w:rPr>
              <w:t>张</w:t>
            </w:r>
            <w:r>
              <w:rPr>
                <w:rFonts w:ascii="Times New Roman" w:eastAsia="Times New Roman"/>
                <w:sz w:val="24"/>
              </w:rPr>
              <w:t>***</w:t>
            </w:r>
          </w:p>
        </w:tc>
        <w:tc>
          <w:tcPr>
            <w:tcW w:w="2322" w:type="dxa"/>
            <w:tcBorders>
              <w:top w:val="single" w:sz="4" w:space="0" w:color="000000"/>
              <w:left w:val="single" w:sz="4" w:space="0" w:color="000000"/>
              <w:bottom w:val="single" w:sz="4" w:space="0" w:color="000000"/>
              <w:right w:val="single" w:sz="4" w:space="0" w:color="000000"/>
            </w:tcBorders>
          </w:tcPr>
          <w:p>
            <w:pPr>
              <w:pStyle w:val="TableParagraph"/>
              <w:spacing w:before="170"/>
              <w:ind w:left="182" w:right="168"/>
              <w:jc w:val="center"/>
              <w:rPr>
                <w:sz w:val="24"/>
              </w:rPr>
            </w:pPr>
            <w:r>
              <w:rPr>
                <w:sz w:val="24"/>
              </w:rPr>
              <w:t>联系方式</w:t>
            </w:r>
          </w:p>
        </w:tc>
        <w:tc>
          <w:tcPr>
            <w:tcW w:w="2773" w:type="dxa"/>
            <w:tcBorders>
              <w:top w:val="single" w:sz="4" w:space="0" w:color="000000"/>
              <w:left w:val="single" w:sz="4" w:space="0" w:color="000000"/>
              <w:bottom w:val="single" w:sz="4" w:space="0" w:color="000000"/>
            </w:tcBorders>
          </w:tcPr>
          <w:p>
            <w:pPr>
              <w:pStyle w:val="TableParagraph"/>
              <w:spacing w:before="181"/>
              <w:ind w:left="885" w:right="873"/>
              <w:jc w:val="center"/>
              <w:rPr>
                <w:rFonts w:ascii="Times New Roman"/>
                <w:sz w:val="24"/>
              </w:rPr>
            </w:pPr>
            <w:r>
              <w:rPr>
                <w:rFonts w:ascii="Times New Roman"/>
                <w:sz w:val="24"/>
              </w:rPr>
              <w:t>********</w:t>
            </w:r>
          </w:p>
        </w:tc>
      </w:tr>
      <w:tr>
        <w:tblPrEx>
          <w:tblW w:w="0" w:type="auto"/>
          <w:tblInd w:w="1017" w:type="dxa"/>
          <w:tblLayout w:type="fixed"/>
          <w:tblCellMar>
            <w:top w:w="0" w:type="dxa"/>
            <w:left w:w="0" w:type="dxa"/>
            <w:bottom w:w="0" w:type="dxa"/>
            <w:right w:w="0" w:type="dxa"/>
          </w:tblCellMar>
        </w:tblPrEx>
        <w:trPr>
          <w:trHeight w:val="378"/>
        </w:trPr>
        <w:tc>
          <w:tcPr>
            <w:tcW w:w="1534" w:type="dxa"/>
            <w:tcBorders>
              <w:top w:val="single" w:sz="4" w:space="0" w:color="000000"/>
              <w:bottom w:val="single" w:sz="4" w:space="0" w:color="000000"/>
              <w:right w:val="single" w:sz="4" w:space="0" w:color="000000"/>
            </w:tcBorders>
          </w:tcPr>
          <w:p>
            <w:pPr>
              <w:pStyle w:val="TableParagraph"/>
              <w:spacing w:before="40"/>
              <w:ind w:left="27" w:right="11"/>
              <w:jc w:val="center"/>
              <w:rPr>
                <w:sz w:val="24"/>
              </w:rPr>
            </w:pPr>
            <w:r>
              <w:rPr>
                <w:sz w:val="24"/>
              </w:rPr>
              <w:t>建设地点</w:t>
            </w:r>
          </w:p>
        </w:tc>
        <w:tc>
          <w:tcPr>
            <w:tcW w:w="7508" w:type="dxa"/>
            <w:gridSpan w:val="3"/>
            <w:tcBorders>
              <w:top w:val="single" w:sz="4" w:space="0" w:color="000000"/>
              <w:left w:val="single" w:sz="4" w:space="0" w:color="000000"/>
              <w:bottom w:val="single" w:sz="4" w:space="0" w:color="000000"/>
            </w:tcBorders>
          </w:tcPr>
          <w:p>
            <w:pPr>
              <w:pStyle w:val="TableParagraph"/>
              <w:spacing w:before="40"/>
              <w:ind w:left="645"/>
              <w:rPr>
                <w:sz w:val="24"/>
              </w:rPr>
            </w:pPr>
            <w:r>
              <w:rPr>
                <w:sz w:val="24"/>
                <w:u w:val="single"/>
              </w:rPr>
              <w:t>广东</w:t>
            </w:r>
            <w:r>
              <w:rPr>
                <w:spacing w:val="-30"/>
                <w:sz w:val="24"/>
              </w:rPr>
              <w:t xml:space="preserve"> 省</w:t>
            </w:r>
            <w:r>
              <w:rPr>
                <w:spacing w:val="-20"/>
                <w:sz w:val="24"/>
                <w:u w:val="single"/>
              </w:rPr>
              <w:t xml:space="preserve"> 珠海</w:t>
            </w:r>
            <w:r>
              <w:rPr>
                <w:spacing w:val="-30"/>
                <w:sz w:val="24"/>
              </w:rPr>
              <w:t xml:space="preserve"> 市</w:t>
            </w:r>
            <w:r>
              <w:rPr>
                <w:spacing w:val="-20"/>
                <w:sz w:val="24"/>
                <w:u w:val="single"/>
              </w:rPr>
              <w:t xml:space="preserve"> 金湾</w:t>
            </w:r>
            <w:r>
              <w:rPr>
                <w:spacing w:val="-30"/>
                <w:sz w:val="24"/>
              </w:rPr>
              <w:t xml:space="preserve"> 区</w:t>
            </w:r>
            <w:r>
              <w:rPr>
                <w:sz w:val="24"/>
                <w:u w:val="single"/>
              </w:rPr>
              <w:t xml:space="preserve"> 平沙</w:t>
            </w:r>
            <w:r>
              <w:rPr>
                <w:spacing w:val="-40"/>
                <w:sz w:val="24"/>
              </w:rPr>
              <w:t xml:space="preserve"> 镇 </w:t>
            </w:r>
            <w:r>
              <w:rPr>
                <w:sz w:val="24"/>
                <w:u w:val="single"/>
              </w:rPr>
              <w:t>丰收</w:t>
            </w:r>
            <w:r>
              <w:rPr>
                <w:spacing w:val="-40"/>
                <w:sz w:val="24"/>
              </w:rPr>
              <w:t xml:space="preserve"> 路 </w:t>
            </w:r>
            <w:r>
              <w:rPr>
                <w:rFonts w:ascii="Times New Roman" w:eastAsia="Times New Roman"/>
                <w:sz w:val="24"/>
                <w:u w:val="single"/>
              </w:rPr>
              <w:t>25</w:t>
            </w:r>
            <w:r>
              <w:rPr>
                <w:rFonts w:ascii="Times New Roman" w:eastAsia="Times New Roman"/>
                <w:sz w:val="24"/>
              </w:rPr>
              <w:t xml:space="preserve"> </w:t>
            </w:r>
            <w:r>
              <w:rPr>
                <w:spacing w:val="-30"/>
                <w:sz w:val="24"/>
              </w:rPr>
              <w:t xml:space="preserve">号 </w:t>
            </w:r>
            <w:r>
              <w:rPr>
                <w:rFonts w:ascii="Times New Roman" w:eastAsia="Times New Roman"/>
                <w:sz w:val="24"/>
              </w:rPr>
              <w:t xml:space="preserve">3 </w:t>
            </w:r>
            <w:r>
              <w:rPr>
                <w:spacing w:val="-15"/>
                <w:sz w:val="24"/>
              </w:rPr>
              <w:t xml:space="preserve">号厂房 </w:t>
            </w:r>
            <w:r>
              <w:rPr>
                <w:rFonts w:ascii="Times New Roman" w:eastAsia="Times New Roman"/>
                <w:sz w:val="24"/>
              </w:rPr>
              <w:t xml:space="preserve">4 </w:t>
            </w:r>
            <w:r>
              <w:rPr>
                <w:sz w:val="24"/>
              </w:rPr>
              <w:t>楼</w:t>
            </w:r>
          </w:p>
        </w:tc>
      </w:tr>
      <w:tr>
        <w:tblPrEx>
          <w:tblW w:w="0" w:type="auto"/>
          <w:tblInd w:w="1017" w:type="dxa"/>
          <w:tblLayout w:type="fixed"/>
          <w:tblCellMar>
            <w:top w:w="0" w:type="dxa"/>
            <w:left w:w="0" w:type="dxa"/>
            <w:bottom w:w="0" w:type="dxa"/>
            <w:right w:w="0" w:type="dxa"/>
          </w:tblCellMar>
        </w:tblPrEx>
        <w:trPr>
          <w:trHeight w:val="369"/>
        </w:trPr>
        <w:tc>
          <w:tcPr>
            <w:tcW w:w="1534" w:type="dxa"/>
            <w:tcBorders>
              <w:top w:val="single" w:sz="4" w:space="0" w:color="000000"/>
              <w:bottom w:val="single" w:sz="4" w:space="0" w:color="000000"/>
              <w:right w:val="single" w:sz="4" w:space="0" w:color="000000"/>
            </w:tcBorders>
          </w:tcPr>
          <w:p>
            <w:pPr>
              <w:pStyle w:val="TableParagraph"/>
              <w:spacing w:before="38"/>
              <w:ind w:left="27" w:right="11"/>
              <w:jc w:val="center"/>
              <w:rPr>
                <w:sz w:val="24"/>
              </w:rPr>
            </w:pPr>
            <w:r>
              <w:rPr>
                <w:sz w:val="24"/>
              </w:rPr>
              <w:t>地理坐标</w:t>
            </w:r>
          </w:p>
        </w:tc>
        <w:tc>
          <w:tcPr>
            <w:tcW w:w="7508" w:type="dxa"/>
            <w:gridSpan w:val="3"/>
            <w:tcBorders>
              <w:top w:val="single" w:sz="4" w:space="0" w:color="000000"/>
              <w:left w:val="single" w:sz="4" w:space="0" w:color="000000"/>
              <w:bottom w:val="single" w:sz="4" w:space="0" w:color="000000"/>
            </w:tcBorders>
          </w:tcPr>
          <w:p>
            <w:pPr>
              <w:pStyle w:val="TableParagraph"/>
              <w:spacing w:before="38"/>
              <w:ind w:left="1152" w:right="1138"/>
              <w:jc w:val="center"/>
              <w:rPr>
                <w:sz w:val="24"/>
              </w:rPr>
            </w:pPr>
            <w:r>
              <w:rPr>
                <w:sz w:val="24"/>
              </w:rPr>
              <w:t>（</w:t>
            </w:r>
            <w:r>
              <w:rPr>
                <w:rFonts w:ascii="Times New Roman" w:eastAsia="Times New Roman"/>
                <w:sz w:val="24"/>
              </w:rPr>
              <w:t>N</w:t>
            </w:r>
            <w:r>
              <w:rPr>
                <w:rFonts w:ascii="Times New Roman" w:eastAsia="Times New Roman"/>
                <w:spacing w:val="58"/>
                <w:sz w:val="24"/>
              </w:rPr>
              <w:t xml:space="preserve"> </w:t>
            </w:r>
            <w:r>
              <w:rPr>
                <w:rFonts w:ascii="Times New Roman" w:eastAsia="Times New Roman"/>
                <w:sz w:val="24"/>
                <w:u w:val="single"/>
              </w:rPr>
              <w:t>22</w:t>
            </w:r>
            <w:r>
              <w:rPr>
                <w:rFonts w:ascii="Times New Roman" w:eastAsia="Times New Roman"/>
                <w:sz w:val="24"/>
              </w:rPr>
              <w:t xml:space="preserve"> </w:t>
            </w:r>
            <w:r>
              <w:rPr>
                <w:spacing w:val="-30"/>
                <w:sz w:val="24"/>
              </w:rPr>
              <w:t xml:space="preserve">度 </w:t>
            </w:r>
            <w:r>
              <w:rPr>
                <w:rFonts w:ascii="Times New Roman" w:eastAsia="Times New Roman"/>
                <w:sz w:val="24"/>
                <w:u w:val="single"/>
              </w:rPr>
              <w:t>7</w:t>
            </w:r>
            <w:r>
              <w:rPr>
                <w:rFonts w:ascii="Times New Roman" w:eastAsia="Times New Roman"/>
                <w:sz w:val="24"/>
              </w:rPr>
              <w:t xml:space="preserve"> </w:t>
            </w:r>
            <w:r>
              <w:rPr>
                <w:spacing w:val="-30"/>
                <w:sz w:val="24"/>
              </w:rPr>
              <w:t xml:space="preserve">分 </w:t>
            </w:r>
            <w:r>
              <w:rPr>
                <w:rFonts w:ascii="Times New Roman" w:eastAsia="Times New Roman"/>
                <w:sz w:val="24"/>
                <w:u w:val="single"/>
              </w:rPr>
              <w:t>11.02</w:t>
            </w:r>
            <w:r>
              <w:rPr>
                <w:rFonts w:ascii="Times New Roman" w:eastAsia="Times New Roman"/>
                <w:sz w:val="24"/>
              </w:rPr>
              <w:t xml:space="preserve"> </w:t>
            </w:r>
            <w:r>
              <w:rPr>
                <w:sz w:val="24"/>
              </w:rPr>
              <w:t>秒，</w:t>
            </w:r>
            <w:r>
              <w:rPr>
                <w:rFonts w:ascii="Times New Roman" w:eastAsia="Times New Roman"/>
                <w:sz w:val="24"/>
              </w:rPr>
              <w:t xml:space="preserve">E </w:t>
            </w:r>
            <w:r>
              <w:rPr>
                <w:rFonts w:ascii="Times New Roman" w:eastAsia="Times New Roman"/>
                <w:spacing w:val="-4"/>
                <w:sz w:val="24"/>
                <w:u w:val="single"/>
              </w:rPr>
              <w:t>113</w:t>
            </w:r>
            <w:r>
              <w:rPr>
                <w:rFonts w:ascii="Times New Roman" w:eastAsia="Times New Roman"/>
                <w:spacing w:val="-4"/>
                <w:sz w:val="24"/>
              </w:rPr>
              <w:t xml:space="preserve"> </w:t>
            </w:r>
            <w:r>
              <w:rPr>
                <w:spacing w:val="-30"/>
                <w:sz w:val="24"/>
              </w:rPr>
              <w:t xml:space="preserve">度 </w:t>
            </w:r>
            <w:r>
              <w:rPr>
                <w:rFonts w:ascii="Times New Roman" w:eastAsia="Times New Roman"/>
                <w:sz w:val="24"/>
                <w:u w:val="single"/>
              </w:rPr>
              <w:t>12</w:t>
            </w:r>
            <w:r>
              <w:rPr>
                <w:rFonts w:ascii="Times New Roman" w:eastAsia="Times New Roman"/>
                <w:sz w:val="24"/>
              </w:rPr>
              <w:t xml:space="preserve"> </w:t>
            </w:r>
            <w:r>
              <w:rPr>
                <w:spacing w:val="-30"/>
                <w:sz w:val="24"/>
              </w:rPr>
              <w:t xml:space="preserve">分 </w:t>
            </w:r>
            <w:r>
              <w:rPr>
                <w:rFonts w:ascii="Times New Roman" w:eastAsia="Times New Roman"/>
                <w:sz w:val="24"/>
                <w:u w:val="single"/>
              </w:rPr>
              <w:t>8.66</w:t>
            </w:r>
            <w:r>
              <w:rPr>
                <w:rFonts w:ascii="Times New Roman" w:eastAsia="Times New Roman"/>
                <w:sz w:val="24"/>
              </w:rPr>
              <w:t xml:space="preserve"> </w:t>
            </w:r>
            <w:r>
              <w:rPr>
                <w:sz w:val="24"/>
              </w:rPr>
              <w:t>秒）</w:t>
            </w:r>
          </w:p>
        </w:tc>
      </w:tr>
      <w:tr>
        <w:tblPrEx>
          <w:tblW w:w="0" w:type="auto"/>
          <w:tblInd w:w="1017" w:type="dxa"/>
          <w:tblLayout w:type="fixed"/>
          <w:tblCellMar>
            <w:top w:w="0" w:type="dxa"/>
            <w:left w:w="0" w:type="dxa"/>
            <w:bottom w:w="0" w:type="dxa"/>
            <w:right w:w="0" w:type="dxa"/>
          </w:tblCellMar>
        </w:tblPrEx>
        <w:trPr>
          <w:trHeight w:val="731"/>
        </w:trPr>
        <w:tc>
          <w:tcPr>
            <w:tcW w:w="1534" w:type="dxa"/>
            <w:tcBorders>
              <w:top w:val="single" w:sz="4" w:space="0" w:color="000000"/>
              <w:bottom w:val="single" w:sz="4" w:space="0" w:color="000000"/>
              <w:right w:val="single" w:sz="4" w:space="0" w:color="000000"/>
            </w:tcBorders>
          </w:tcPr>
          <w:p>
            <w:pPr>
              <w:pStyle w:val="TableParagraph"/>
              <w:spacing w:before="62" w:line="242" w:lineRule="auto"/>
              <w:ind w:left="527" w:right="29" w:hanging="480"/>
              <w:rPr>
                <w:sz w:val="24"/>
              </w:rPr>
            </w:pPr>
            <w:r>
              <w:rPr>
                <w:sz w:val="24"/>
              </w:rPr>
              <w:t>国民经济行业类别</w:t>
            </w:r>
          </w:p>
        </w:tc>
        <w:tc>
          <w:tcPr>
            <w:tcW w:w="2413" w:type="dxa"/>
            <w:tcBorders>
              <w:top w:val="single" w:sz="4" w:space="0" w:color="000000"/>
              <w:left w:val="single" w:sz="4" w:space="0" w:color="000000"/>
              <w:bottom w:val="single" w:sz="4" w:space="0" w:color="000000"/>
              <w:right w:val="single" w:sz="4" w:space="0" w:color="000000"/>
            </w:tcBorders>
          </w:tcPr>
          <w:p>
            <w:pPr>
              <w:pStyle w:val="TableParagraph"/>
              <w:spacing w:before="62" w:line="242" w:lineRule="auto"/>
              <w:ind w:left="128" w:right="32" w:hanging="82"/>
              <w:rPr>
                <w:sz w:val="24"/>
              </w:rPr>
            </w:pPr>
            <w:r>
              <w:rPr>
                <w:rFonts w:ascii="Times New Roman" w:eastAsia="Times New Roman"/>
                <w:sz w:val="24"/>
              </w:rPr>
              <w:t>C2239</w:t>
            </w:r>
            <w:r>
              <w:rPr>
                <w:sz w:val="24"/>
              </w:rPr>
              <w:t>其他纸制品其他纸制品其他纸制品造</w:t>
            </w:r>
          </w:p>
        </w:tc>
        <w:tc>
          <w:tcPr>
            <w:tcW w:w="2322" w:type="dxa"/>
            <w:tcBorders>
              <w:top w:val="single" w:sz="4" w:space="0" w:color="000000"/>
              <w:left w:val="single" w:sz="4" w:space="0" w:color="000000"/>
              <w:bottom w:val="single" w:sz="4" w:space="0" w:color="000000"/>
              <w:right w:val="single" w:sz="4" w:space="0" w:color="000000"/>
            </w:tcBorders>
          </w:tcPr>
          <w:p>
            <w:pPr>
              <w:pStyle w:val="TableParagraph"/>
              <w:spacing w:before="62" w:line="242" w:lineRule="auto"/>
              <w:ind w:left="682" w:right="667"/>
              <w:rPr>
                <w:sz w:val="24"/>
              </w:rPr>
            </w:pPr>
            <w:r>
              <w:rPr>
                <w:sz w:val="24"/>
              </w:rPr>
              <w:t>建设项目行业类别</w:t>
            </w:r>
          </w:p>
        </w:tc>
        <w:tc>
          <w:tcPr>
            <w:tcW w:w="2773" w:type="dxa"/>
            <w:tcBorders>
              <w:top w:val="single" w:sz="4" w:space="0" w:color="000000"/>
              <w:left w:val="single" w:sz="4" w:space="0" w:color="000000"/>
              <w:bottom w:val="single" w:sz="4" w:space="0" w:color="000000"/>
            </w:tcBorders>
          </w:tcPr>
          <w:p>
            <w:pPr>
              <w:pStyle w:val="TableParagraph"/>
              <w:spacing w:before="62"/>
              <w:ind w:left="7"/>
              <w:rPr>
                <w:rFonts w:ascii="Times New Roman" w:eastAsia="Times New Roman"/>
                <w:sz w:val="24"/>
              </w:rPr>
            </w:pPr>
            <w:r>
              <w:rPr>
                <w:sz w:val="24"/>
              </w:rPr>
              <w:t>十九、造纸和纸制品业</w:t>
            </w:r>
            <w:r>
              <w:rPr>
                <w:rFonts w:ascii="Times New Roman" w:eastAsia="Times New Roman"/>
                <w:sz w:val="24"/>
              </w:rPr>
              <w:t>22</w:t>
            </w:r>
          </w:p>
          <w:p>
            <w:pPr>
              <w:pStyle w:val="TableParagraph"/>
              <w:spacing w:before="4"/>
              <w:ind w:left="7"/>
              <w:rPr>
                <w:sz w:val="24"/>
              </w:rPr>
            </w:pPr>
            <w:r>
              <w:rPr>
                <w:sz w:val="24"/>
              </w:rPr>
              <w:t>（</w:t>
            </w:r>
            <w:r>
              <w:rPr>
                <w:rFonts w:ascii="Times New Roman" w:eastAsia="Times New Roman"/>
                <w:sz w:val="24"/>
              </w:rPr>
              <w:t>38</w:t>
            </w:r>
            <w:r>
              <w:rPr>
                <w:sz w:val="24"/>
              </w:rPr>
              <w:t>纸制品制造</w:t>
            </w:r>
            <w:r>
              <w:rPr>
                <w:rFonts w:ascii="Times New Roman" w:eastAsia="Times New Roman"/>
                <w:sz w:val="24"/>
              </w:rPr>
              <w:t>223</w:t>
            </w:r>
            <w:r>
              <w:rPr>
                <w:sz w:val="24"/>
              </w:rPr>
              <w:t>）</w:t>
            </w:r>
          </w:p>
        </w:tc>
      </w:tr>
      <w:tr>
        <w:tblPrEx>
          <w:tblW w:w="0" w:type="auto"/>
          <w:tblInd w:w="1017" w:type="dxa"/>
          <w:tblLayout w:type="fixed"/>
          <w:tblCellMar>
            <w:top w:w="0" w:type="dxa"/>
            <w:left w:w="0" w:type="dxa"/>
            <w:bottom w:w="0" w:type="dxa"/>
            <w:right w:w="0" w:type="dxa"/>
          </w:tblCellMar>
        </w:tblPrEx>
        <w:trPr>
          <w:trHeight w:val="1572"/>
        </w:trPr>
        <w:tc>
          <w:tcPr>
            <w:tcW w:w="1534" w:type="dxa"/>
            <w:tcBorders>
              <w:top w:val="single" w:sz="4" w:space="0" w:color="000000"/>
              <w:bottom w:val="single" w:sz="4" w:space="0" w:color="000000"/>
              <w:right w:val="single" w:sz="4" w:space="0" w:color="000000"/>
            </w:tcBorders>
          </w:tcPr>
          <w:p>
            <w:pPr>
              <w:pStyle w:val="TableParagraph"/>
              <w:rPr>
                <w:sz w:val="24"/>
              </w:rPr>
            </w:pPr>
          </w:p>
          <w:p>
            <w:pPr>
              <w:pStyle w:val="TableParagraph"/>
              <w:spacing w:before="10"/>
              <w:rPr>
                <w:sz w:val="25"/>
              </w:rPr>
            </w:pPr>
          </w:p>
          <w:p>
            <w:pPr>
              <w:pStyle w:val="TableParagraph"/>
              <w:ind w:left="27" w:right="11"/>
              <w:jc w:val="center"/>
              <w:rPr>
                <w:sz w:val="24"/>
              </w:rPr>
            </w:pPr>
            <w:r>
              <w:rPr>
                <w:sz w:val="24"/>
              </w:rPr>
              <w:t>建设性质</w:t>
            </w:r>
          </w:p>
        </w:tc>
        <w:tc>
          <w:tcPr>
            <w:tcW w:w="2413" w:type="dxa"/>
            <w:tcBorders>
              <w:top w:val="single" w:sz="4" w:space="0" w:color="000000"/>
              <w:left w:val="single" w:sz="4" w:space="0" w:color="000000"/>
              <w:bottom w:val="single" w:sz="4" w:space="0" w:color="000000"/>
              <w:right w:val="single" w:sz="4" w:space="0" w:color="000000"/>
            </w:tcBorders>
          </w:tcPr>
          <w:p>
            <w:pPr>
              <w:pStyle w:val="TableParagraph"/>
              <w:spacing w:before="172"/>
              <w:ind w:left="8"/>
              <w:rPr>
                <w:sz w:val="24"/>
              </w:rPr>
            </w:pPr>
            <w:r>
              <w:rPr>
                <w:rFonts w:ascii="Wingdings" w:eastAsia="Wingdings" w:hAnsi="Wingdings"/>
                <w:sz w:val="24"/>
              </w:rPr>
              <w:sym w:font="Wingdings" w:char="F052"/>
            </w:r>
            <w:r>
              <w:rPr>
                <w:sz w:val="24"/>
              </w:rPr>
              <w:t>新建（迁建）</w:t>
            </w:r>
          </w:p>
          <w:p>
            <w:pPr>
              <w:pStyle w:val="TableParagraph"/>
              <w:spacing w:before="2"/>
              <w:ind w:left="8"/>
              <w:rPr>
                <w:sz w:val="24"/>
              </w:rPr>
            </w:pPr>
            <w:r>
              <w:rPr>
                <w:rFonts w:ascii="Times New Roman" w:eastAsia="Times New Roman" w:hAnsi="Times New Roman"/>
                <w:sz w:val="24"/>
              </w:rPr>
              <w:t>□</w:t>
            </w:r>
            <w:r>
              <w:rPr>
                <w:sz w:val="24"/>
              </w:rPr>
              <w:t>改建</w:t>
            </w:r>
          </w:p>
          <w:p>
            <w:pPr>
              <w:pStyle w:val="TableParagraph"/>
              <w:spacing w:before="6"/>
              <w:ind w:left="8"/>
              <w:rPr>
                <w:sz w:val="24"/>
              </w:rPr>
            </w:pPr>
            <w:r>
              <w:rPr>
                <w:rFonts w:ascii="Wingdings" w:eastAsia="Wingdings" w:hAnsi="Wingdings"/>
                <w:sz w:val="24"/>
              </w:rPr>
              <w:sym w:font="Wingdings" w:char="F052"/>
            </w:r>
            <w:r>
              <w:rPr>
                <w:sz w:val="24"/>
              </w:rPr>
              <w:t>扩建</w:t>
            </w:r>
          </w:p>
          <w:p>
            <w:pPr>
              <w:pStyle w:val="TableParagraph"/>
              <w:spacing w:before="4"/>
              <w:ind w:left="8"/>
              <w:rPr>
                <w:sz w:val="24"/>
              </w:rPr>
            </w:pPr>
            <w:r>
              <w:rPr>
                <w:rFonts w:ascii="Times New Roman" w:eastAsia="Times New Roman" w:hAnsi="Times New Roman"/>
                <w:sz w:val="24"/>
              </w:rPr>
              <w:t>□</w:t>
            </w:r>
            <w:r>
              <w:rPr>
                <w:sz w:val="24"/>
              </w:rPr>
              <w:t>技术改造</w:t>
            </w:r>
          </w:p>
        </w:tc>
        <w:tc>
          <w:tcPr>
            <w:tcW w:w="2322" w:type="dxa"/>
            <w:tcBorders>
              <w:top w:val="single" w:sz="4" w:space="0" w:color="000000"/>
              <w:left w:val="single" w:sz="4" w:space="0" w:color="000000"/>
              <w:bottom w:val="single" w:sz="4" w:space="0" w:color="000000"/>
              <w:right w:val="single" w:sz="4" w:space="0" w:color="000000"/>
            </w:tcBorders>
          </w:tcPr>
          <w:p>
            <w:pPr>
              <w:pStyle w:val="TableParagraph"/>
              <w:rPr>
                <w:sz w:val="24"/>
              </w:rPr>
            </w:pPr>
          </w:p>
          <w:p>
            <w:pPr>
              <w:pStyle w:val="TableParagraph"/>
              <w:spacing w:before="174" w:line="244" w:lineRule="auto"/>
              <w:ind w:left="682" w:right="667"/>
              <w:rPr>
                <w:sz w:val="24"/>
              </w:rPr>
            </w:pPr>
            <w:r>
              <w:rPr>
                <w:sz w:val="24"/>
              </w:rPr>
              <w:t>建设项目申报情形</w:t>
            </w:r>
          </w:p>
        </w:tc>
        <w:tc>
          <w:tcPr>
            <w:tcW w:w="2773" w:type="dxa"/>
            <w:tcBorders>
              <w:top w:val="single" w:sz="4" w:space="0" w:color="000000"/>
              <w:left w:val="single" w:sz="4" w:space="0" w:color="000000"/>
              <w:bottom w:val="single" w:sz="4" w:space="0" w:color="000000"/>
            </w:tcBorders>
          </w:tcPr>
          <w:p>
            <w:pPr>
              <w:pStyle w:val="TableParagraph"/>
              <w:spacing w:before="16"/>
              <w:ind w:left="7"/>
              <w:rPr>
                <w:sz w:val="24"/>
              </w:rPr>
            </w:pPr>
            <w:r>
              <w:rPr>
                <w:rFonts w:ascii="Wingdings" w:eastAsia="Wingdings" w:hAnsi="Wingdings"/>
                <w:sz w:val="24"/>
              </w:rPr>
              <w:sym w:font="Wingdings" w:char="F052"/>
            </w:r>
            <w:r>
              <w:rPr>
                <w:sz w:val="24"/>
              </w:rPr>
              <w:t>首次申报项目</w:t>
            </w:r>
          </w:p>
          <w:p>
            <w:pPr>
              <w:pStyle w:val="TableParagraph"/>
              <w:numPr>
                <w:ilvl w:val="0"/>
                <w:numId w:val="1"/>
              </w:numPr>
              <w:tabs>
                <w:tab w:val="left" w:pos="223"/>
              </w:tabs>
              <w:spacing w:before="5" w:after="0" w:line="242" w:lineRule="auto"/>
              <w:ind w:left="7" w:right="134" w:firstLine="0"/>
              <w:jc w:val="left"/>
              <w:rPr>
                <w:sz w:val="24"/>
              </w:rPr>
            </w:pPr>
            <w:r>
              <w:rPr>
                <w:spacing w:val="-2"/>
                <w:sz w:val="24"/>
              </w:rPr>
              <w:t>不予批准后再次申报项</w:t>
            </w:r>
            <w:r>
              <w:rPr>
                <w:sz w:val="24"/>
              </w:rPr>
              <w:t>目</w:t>
            </w:r>
          </w:p>
          <w:p>
            <w:pPr>
              <w:pStyle w:val="TableParagraph"/>
              <w:numPr>
                <w:ilvl w:val="0"/>
                <w:numId w:val="1"/>
              </w:numPr>
              <w:tabs>
                <w:tab w:val="left" w:pos="223"/>
              </w:tabs>
              <w:spacing w:before="1" w:after="0" w:line="240" w:lineRule="auto"/>
              <w:ind w:left="222" w:right="0" w:hanging="216"/>
              <w:jc w:val="left"/>
              <w:rPr>
                <w:sz w:val="24"/>
              </w:rPr>
            </w:pPr>
            <w:r>
              <w:rPr>
                <w:sz w:val="24"/>
              </w:rPr>
              <w:t>超五年重新审核项目</w:t>
            </w:r>
          </w:p>
          <w:p>
            <w:pPr>
              <w:pStyle w:val="TableParagraph"/>
              <w:numPr>
                <w:ilvl w:val="0"/>
                <w:numId w:val="1"/>
              </w:numPr>
              <w:tabs>
                <w:tab w:val="left" w:pos="223"/>
              </w:tabs>
              <w:spacing w:before="4" w:after="0" w:line="289" w:lineRule="exact"/>
              <w:ind w:left="222" w:right="0" w:hanging="216"/>
              <w:jc w:val="left"/>
              <w:rPr>
                <w:sz w:val="24"/>
              </w:rPr>
            </w:pPr>
            <w:r>
              <w:rPr>
                <w:sz w:val="24"/>
              </w:rPr>
              <w:t>重大变动重新报批项目</w:t>
            </w:r>
          </w:p>
        </w:tc>
      </w:tr>
      <w:tr>
        <w:tblPrEx>
          <w:tblW w:w="0" w:type="auto"/>
          <w:tblInd w:w="1017" w:type="dxa"/>
          <w:tblLayout w:type="fixed"/>
          <w:tblCellMar>
            <w:top w:w="0" w:type="dxa"/>
            <w:left w:w="0" w:type="dxa"/>
            <w:bottom w:w="0" w:type="dxa"/>
            <w:right w:w="0" w:type="dxa"/>
          </w:tblCellMar>
        </w:tblPrEx>
        <w:trPr>
          <w:trHeight w:val="1262"/>
        </w:trPr>
        <w:tc>
          <w:tcPr>
            <w:tcW w:w="1534" w:type="dxa"/>
            <w:tcBorders>
              <w:top w:val="single" w:sz="4" w:space="0" w:color="000000"/>
              <w:bottom w:val="single" w:sz="4" w:space="0" w:color="000000"/>
              <w:right w:val="single" w:sz="4" w:space="0" w:color="000000"/>
            </w:tcBorders>
          </w:tcPr>
          <w:p>
            <w:pPr>
              <w:pStyle w:val="TableParagraph"/>
              <w:spacing w:before="16" w:line="242" w:lineRule="auto"/>
              <w:ind w:left="47" w:right="29"/>
              <w:jc w:val="center"/>
              <w:rPr>
                <w:rFonts w:ascii="Times New Roman" w:eastAsia="Times New Roman"/>
                <w:sz w:val="24"/>
              </w:rPr>
            </w:pPr>
            <w:r>
              <w:rPr>
                <w:sz w:val="24"/>
              </w:rPr>
              <w:t>项目审批（核准</w:t>
            </w:r>
            <w:r>
              <w:rPr>
                <w:rFonts w:ascii="Times New Roman" w:eastAsia="Times New Roman"/>
                <w:sz w:val="24"/>
              </w:rPr>
              <w:t>/</w:t>
            </w:r>
          </w:p>
          <w:p>
            <w:pPr>
              <w:pStyle w:val="TableParagraph"/>
              <w:spacing w:before="3"/>
              <w:ind w:left="27" w:right="11"/>
              <w:jc w:val="center"/>
              <w:rPr>
                <w:sz w:val="24"/>
              </w:rPr>
            </w:pPr>
            <w:r>
              <w:rPr>
                <w:sz w:val="24"/>
              </w:rPr>
              <w:t>备案）部门</w:t>
            </w:r>
          </w:p>
          <w:p>
            <w:pPr>
              <w:pStyle w:val="TableParagraph"/>
              <w:spacing w:before="2" w:line="292" w:lineRule="exact"/>
              <w:ind w:left="27" w:right="11"/>
              <w:jc w:val="center"/>
              <w:rPr>
                <w:sz w:val="24"/>
              </w:rPr>
            </w:pPr>
            <w:r>
              <w:rPr>
                <w:sz w:val="24"/>
              </w:rPr>
              <w:t>（选填）</w:t>
            </w:r>
          </w:p>
        </w:tc>
        <w:tc>
          <w:tcPr>
            <w:tcW w:w="2413" w:type="dxa"/>
            <w:tcBorders>
              <w:top w:val="single" w:sz="4" w:space="0" w:color="000000"/>
              <w:left w:val="single" w:sz="4" w:space="0" w:color="000000"/>
              <w:bottom w:val="single" w:sz="4" w:space="0" w:color="000000"/>
              <w:right w:val="single" w:sz="4" w:space="0" w:color="000000"/>
            </w:tcBorders>
          </w:tcPr>
          <w:p>
            <w:pPr>
              <w:pStyle w:val="TableParagraph"/>
              <w:spacing w:before="6"/>
              <w:rPr>
                <w:sz w:val="38"/>
              </w:rPr>
            </w:pPr>
          </w:p>
          <w:p>
            <w:pPr>
              <w:pStyle w:val="TableParagraph"/>
              <w:ind w:left="15"/>
              <w:jc w:val="center"/>
              <w:rPr>
                <w:rFonts w:ascii="Times New Roman"/>
                <w:sz w:val="24"/>
              </w:rPr>
            </w:pPr>
            <w:r>
              <w:rPr>
                <w:rFonts w:ascii="Times New Roman"/>
                <w:sz w:val="24"/>
              </w:rPr>
              <w:t>/</w:t>
            </w:r>
          </w:p>
        </w:tc>
        <w:tc>
          <w:tcPr>
            <w:tcW w:w="2322" w:type="dxa"/>
            <w:tcBorders>
              <w:top w:val="single" w:sz="4" w:space="0" w:color="000000"/>
              <w:left w:val="single" w:sz="4" w:space="0" w:color="000000"/>
              <w:bottom w:val="single" w:sz="4" w:space="0" w:color="000000"/>
              <w:right w:val="single" w:sz="4" w:space="0" w:color="000000"/>
            </w:tcBorders>
          </w:tcPr>
          <w:p>
            <w:pPr>
              <w:pStyle w:val="TableParagraph"/>
              <w:spacing w:before="8"/>
              <w:rPr>
                <w:sz w:val="25"/>
              </w:rPr>
            </w:pPr>
          </w:p>
          <w:p>
            <w:pPr>
              <w:pStyle w:val="TableParagraph"/>
              <w:spacing w:line="242" w:lineRule="auto"/>
              <w:ind w:left="82" w:right="67" w:firstLine="206"/>
              <w:rPr>
                <w:sz w:val="24"/>
              </w:rPr>
            </w:pPr>
            <w:r>
              <w:rPr>
                <w:sz w:val="24"/>
              </w:rPr>
              <w:t>项目审批（核准</w:t>
            </w:r>
            <w:r>
              <w:rPr>
                <w:rFonts w:ascii="Times New Roman" w:eastAsia="Times New Roman"/>
                <w:sz w:val="24"/>
              </w:rPr>
              <w:t xml:space="preserve">/ </w:t>
            </w:r>
            <w:r>
              <w:rPr>
                <w:sz w:val="24"/>
              </w:rPr>
              <w:t>备案）文号（选填）</w:t>
            </w:r>
          </w:p>
        </w:tc>
        <w:tc>
          <w:tcPr>
            <w:tcW w:w="2773" w:type="dxa"/>
            <w:tcBorders>
              <w:top w:val="single" w:sz="4" w:space="0" w:color="000000"/>
              <w:left w:val="single" w:sz="4" w:space="0" w:color="000000"/>
              <w:bottom w:val="single" w:sz="4" w:space="0" w:color="000000"/>
            </w:tcBorders>
          </w:tcPr>
          <w:p>
            <w:pPr>
              <w:pStyle w:val="TableParagraph"/>
              <w:spacing w:before="6"/>
              <w:rPr>
                <w:sz w:val="38"/>
              </w:rPr>
            </w:pPr>
          </w:p>
          <w:p>
            <w:pPr>
              <w:pStyle w:val="TableParagraph"/>
              <w:ind w:left="13"/>
              <w:jc w:val="center"/>
              <w:rPr>
                <w:rFonts w:ascii="Times New Roman"/>
                <w:sz w:val="24"/>
              </w:rPr>
            </w:pPr>
            <w:r>
              <w:rPr>
                <w:rFonts w:ascii="Times New Roman"/>
                <w:sz w:val="24"/>
              </w:rPr>
              <w:t>/</w:t>
            </w:r>
          </w:p>
        </w:tc>
      </w:tr>
      <w:tr>
        <w:tblPrEx>
          <w:tblW w:w="0" w:type="auto"/>
          <w:tblInd w:w="1017" w:type="dxa"/>
          <w:tblLayout w:type="fixed"/>
          <w:tblCellMar>
            <w:top w:w="0" w:type="dxa"/>
            <w:left w:w="0" w:type="dxa"/>
            <w:bottom w:w="0" w:type="dxa"/>
            <w:right w:w="0" w:type="dxa"/>
          </w:tblCellMar>
        </w:tblPrEx>
        <w:trPr>
          <w:trHeight w:val="637"/>
        </w:trPr>
        <w:tc>
          <w:tcPr>
            <w:tcW w:w="1534" w:type="dxa"/>
            <w:tcBorders>
              <w:top w:val="single" w:sz="4" w:space="0" w:color="000000"/>
              <w:bottom w:val="single" w:sz="4" w:space="0" w:color="000000"/>
              <w:right w:val="single" w:sz="4" w:space="0" w:color="000000"/>
            </w:tcBorders>
          </w:tcPr>
          <w:p>
            <w:pPr>
              <w:pStyle w:val="TableParagraph"/>
              <w:spacing w:before="14" w:line="310" w:lineRule="atLeast"/>
              <w:ind w:left="527" w:right="149" w:hanging="360"/>
              <w:rPr>
                <w:sz w:val="24"/>
              </w:rPr>
            </w:pPr>
            <w:r>
              <w:rPr>
                <w:sz w:val="24"/>
              </w:rPr>
              <w:t>总投资（万元）</w:t>
            </w:r>
          </w:p>
        </w:tc>
        <w:tc>
          <w:tcPr>
            <w:tcW w:w="2413" w:type="dxa"/>
            <w:tcBorders>
              <w:top w:val="single" w:sz="4" w:space="0" w:color="000000"/>
              <w:left w:val="single" w:sz="4" w:space="0" w:color="000000"/>
              <w:bottom w:val="single" w:sz="4" w:space="0" w:color="000000"/>
              <w:right w:val="single" w:sz="4" w:space="0" w:color="000000"/>
            </w:tcBorders>
          </w:tcPr>
          <w:p>
            <w:pPr>
              <w:pStyle w:val="TableParagraph"/>
              <w:spacing w:before="181"/>
              <w:ind w:left="879" w:right="863"/>
              <w:jc w:val="center"/>
              <w:rPr>
                <w:rFonts w:ascii="Times New Roman"/>
                <w:sz w:val="24"/>
              </w:rPr>
            </w:pPr>
            <w:r>
              <w:rPr>
                <w:rFonts w:ascii="Times New Roman"/>
                <w:sz w:val="24"/>
              </w:rPr>
              <w:t>80</w:t>
            </w:r>
          </w:p>
        </w:tc>
        <w:tc>
          <w:tcPr>
            <w:tcW w:w="2322" w:type="dxa"/>
            <w:tcBorders>
              <w:top w:val="single" w:sz="4" w:space="0" w:color="000000"/>
              <w:left w:val="single" w:sz="4" w:space="0" w:color="000000"/>
              <w:bottom w:val="single" w:sz="4" w:space="0" w:color="000000"/>
              <w:right w:val="single" w:sz="4" w:space="0" w:color="000000"/>
            </w:tcBorders>
          </w:tcPr>
          <w:p>
            <w:pPr>
              <w:pStyle w:val="TableParagraph"/>
              <w:spacing w:before="172"/>
              <w:ind w:left="182" w:right="169"/>
              <w:jc w:val="center"/>
              <w:rPr>
                <w:sz w:val="24"/>
              </w:rPr>
            </w:pPr>
            <w:r>
              <w:rPr>
                <w:sz w:val="24"/>
              </w:rPr>
              <w:t>环保投资（万元）</w:t>
            </w:r>
          </w:p>
        </w:tc>
        <w:tc>
          <w:tcPr>
            <w:tcW w:w="2773" w:type="dxa"/>
            <w:tcBorders>
              <w:top w:val="single" w:sz="4" w:space="0" w:color="000000"/>
              <w:left w:val="single" w:sz="4" w:space="0" w:color="000000"/>
              <w:bottom w:val="single" w:sz="4" w:space="0" w:color="000000"/>
            </w:tcBorders>
          </w:tcPr>
          <w:p>
            <w:pPr>
              <w:pStyle w:val="TableParagraph"/>
              <w:spacing w:before="181"/>
              <w:ind w:left="885" w:right="872"/>
              <w:jc w:val="center"/>
              <w:rPr>
                <w:rFonts w:ascii="Times New Roman"/>
                <w:sz w:val="24"/>
              </w:rPr>
            </w:pPr>
            <w:r>
              <w:rPr>
                <w:rFonts w:ascii="Times New Roman"/>
                <w:sz w:val="24"/>
              </w:rPr>
              <w:t>10</w:t>
            </w:r>
          </w:p>
        </w:tc>
      </w:tr>
      <w:tr>
        <w:tblPrEx>
          <w:tblW w:w="0" w:type="auto"/>
          <w:tblInd w:w="1017" w:type="dxa"/>
          <w:tblLayout w:type="fixed"/>
          <w:tblCellMar>
            <w:top w:w="0" w:type="dxa"/>
            <w:left w:w="0" w:type="dxa"/>
            <w:bottom w:w="0" w:type="dxa"/>
            <w:right w:w="0" w:type="dxa"/>
          </w:tblCellMar>
        </w:tblPrEx>
        <w:trPr>
          <w:trHeight w:val="638"/>
        </w:trPr>
        <w:tc>
          <w:tcPr>
            <w:tcW w:w="1534" w:type="dxa"/>
            <w:tcBorders>
              <w:top w:val="single" w:sz="4" w:space="0" w:color="000000"/>
              <w:bottom w:val="single" w:sz="4" w:space="0" w:color="000000"/>
              <w:right w:val="single" w:sz="4" w:space="0" w:color="000000"/>
            </w:tcBorders>
          </w:tcPr>
          <w:p>
            <w:pPr>
              <w:pStyle w:val="TableParagraph"/>
              <w:spacing w:before="16"/>
              <w:ind w:left="27" w:right="11"/>
              <w:jc w:val="center"/>
              <w:rPr>
                <w:sz w:val="24"/>
              </w:rPr>
            </w:pPr>
            <w:r>
              <w:rPr>
                <w:sz w:val="24"/>
              </w:rPr>
              <w:t>环保投资占比</w:t>
            </w:r>
          </w:p>
          <w:p>
            <w:pPr>
              <w:pStyle w:val="TableParagraph"/>
              <w:spacing w:before="5" w:line="289" w:lineRule="exact"/>
              <w:ind w:left="24" w:right="11"/>
              <w:jc w:val="center"/>
              <w:rPr>
                <w:sz w:val="24"/>
              </w:rPr>
            </w:pPr>
            <w:r>
              <w:rPr>
                <w:sz w:val="24"/>
              </w:rPr>
              <w:t>（</w:t>
            </w:r>
            <w:r>
              <w:rPr>
                <w:rFonts w:ascii="Times New Roman" w:eastAsia="Times New Roman"/>
                <w:sz w:val="24"/>
              </w:rPr>
              <w:t>%</w:t>
            </w:r>
            <w:r>
              <w:rPr>
                <w:sz w:val="24"/>
              </w:rPr>
              <w:t>）</w:t>
            </w:r>
          </w:p>
        </w:tc>
        <w:tc>
          <w:tcPr>
            <w:tcW w:w="2413" w:type="dxa"/>
            <w:tcBorders>
              <w:top w:val="single" w:sz="4" w:space="0" w:color="000000"/>
              <w:left w:val="single" w:sz="4" w:space="0" w:color="000000"/>
              <w:bottom w:val="single" w:sz="4" w:space="0" w:color="000000"/>
              <w:right w:val="single" w:sz="4" w:space="0" w:color="000000"/>
            </w:tcBorders>
          </w:tcPr>
          <w:p>
            <w:pPr>
              <w:pStyle w:val="TableParagraph"/>
              <w:spacing w:before="181"/>
              <w:ind w:left="879" w:right="863"/>
              <w:jc w:val="center"/>
              <w:rPr>
                <w:rFonts w:ascii="Times New Roman"/>
                <w:sz w:val="24"/>
              </w:rPr>
            </w:pPr>
            <w:r>
              <w:rPr>
                <w:rFonts w:ascii="Times New Roman"/>
                <w:sz w:val="24"/>
              </w:rPr>
              <w:t>12.5%</w:t>
            </w:r>
          </w:p>
        </w:tc>
        <w:tc>
          <w:tcPr>
            <w:tcW w:w="2322" w:type="dxa"/>
            <w:tcBorders>
              <w:top w:val="single" w:sz="4" w:space="0" w:color="000000"/>
              <w:left w:val="single" w:sz="4" w:space="0" w:color="000000"/>
              <w:bottom w:val="single" w:sz="4" w:space="0" w:color="000000"/>
              <w:right w:val="single" w:sz="4" w:space="0" w:color="000000"/>
            </w:tcBorders>
          </w:tcPr>
          <w:p>
            <w:pPr>
              <w:pStyle w:val="TableParagraph"/>
              <w:spacing w:before="172"/>
              <w:ind w:left="182" w:right="169"/>
              <w:jc w:val="center"/>
              <w:rPr>
                <w:sz w:val="24"/>
              </w:rPr>
            </w:pPr>
            <w:r>
              <w:rPr>
                <w:sz w:val="24"/>
              </w:rPr>
              <w:t>施工工期</w:t>
            </w:r>
          </w:p>
        </w:tc>
        <w:tc>
          <w:tcPr>
            <w:tcW w:w="2773" w:type="dxa"/>
            <w:tcBorders>
              <w:top w:val="single" w:sz="4" w:space="0" w:color="000000"/>
              <w:left w:val="single" w:sz="4" w:space="0" w:color="000000"/>
              <w:bottom w:val="single" w:sz="4" w:space="0" w:color="000000"/>
            </w:tcBorders>
          </w:tcPr>
          <w:p>
            <w:pPr>
              <w:pStyle w:val="TableParagraph"/>
              <w:spacing w:before="172"/>
              <w:ind w:left="885" w:right="872"/>
              <w:jc w:val="center"/>
              <w:rPr>
                <w:sz w:val="24"/>
              </w:rPr>
            </w:pPr>
            <w:r>
              <w:rPr>
                <w:rFonts w:ascii="Times New Roman" w:eastAsia="Times New Roman"/>
                <w:sz w:val="24"/>
              </w:rPr>
              <w:t>1</w:t>
            </w:r>
            <w:r>
              <w:rPr>
                <w:sz w:val="24"/>
              </w:rPr>
              <w:t>个月</w:t>
            </w:r>
          </w:p>
        </w:tc>
      </w:tr>
      <w:tr>
        <w:tblPrEx>
          <w:tblW w:w="0" w:type="auto"/>
          <w:tblInd w:w="1017" w:type="dxa"/>
          <w:tblLayout w:type="fixed"/>
          <w:tblCellMar>
            <w:top w:w="0" w:type="dxa"/>
            <w:left w:w="0" w:type="dxa"/>
            <w:bottom w:w="0" w:type="dxa"/>
            <w:right w:w="0" w:type="dxa"/>
          </w:tblCellMar>
        </w:tblPrEx>
        <w:trPr>
          <w:trHeight w:val="657"/>
        </w:trPr>
        <w:tc>
          <w:tcPr>
            <w:tcW w:w="1534" w:type="dxa"/>
            <w:tcBorders>
              <w:top w:val="single" w:sz="4" w:space="0" w:color="000000"/>
              <w:bottom w:val="single" w:sz="4" w:space="0" w:color="000000"/>
              <w:right w:val="single" w:sz="4" w:space="0" w:color="000000"/>
            </w:tcBorders>
          </w:tcPr>
          <w:p>
            <w:pPr>
              <w:pStyle w:val="TableParagraph"/>
              <w:spacing w:before="182"/>
              <w:ind w:left="27" w:right="11"/>
              <w:jc w:val="center"/>
              <w:rPr>
                <w:sz w:val="24"/>
              </w:rPr>
            </w:pPr>
            <w:r>
              <w:rPr>
                <w:sz w:val="24"/>
              </w:rPr>
              <w:t>是否开工建设</w:t>
            </w:r>
          </w:p>
        </w:tc>
        <w:tc>
          <w:tcPr>
            <w:tcW w:w="2413" w:type="dxa"/>
            <w:tcBorders>
              <w:top w:val="single" w:sz="4" w:space="0" w:color="000000"/>
              <w:left w:val="single" w:sz="4" w:space="0" w:color="000000"/>
              <w:bottom w:val="single" w:sz="4" w:space="0" w:color="000000"/>
              <w:right w:val="single" w:sz="4" w:space="0" w:color="000000"/>
            </w:tcBorders>
          </w:tcPr>
          <w:p>
            <w:pPr>
              <w:pStyle w:val="TableParagraph"/>
              <w:spacing w:before="14"/>
              <w:ind w:left="8"/>
              <w:rPr>
                <w:sz w:val="24"/>
              </w:rPr>
            </w:pPr>
            <w:r>
              <w:rPr>
                <w:rFonts w:ascii="Segoe UI Symbol" w:eastAsia="Segoe UI Symbol" w:hAnsi="Segoe UI Symbol"/>
                <w:sz w:val="24"/>
              </w:rPr>
              <w:t>☑</w:t>
            </w:r>
            <w:r>
              <w:rPr>
                <w:sz w:val="24"/>
              </w:rPr>
              <w:t>否</w:t>
            </w:r>
          </w:p>
          <w:p>
            <w:pPr>
              <w:pStyle w:val="TableParagraph"/>
              <w:spacing w:before="5" w:line="292" w:lineRule="exact"/>
              <w:ind w:left="8"/>
              <w:rPr>
                <w:sz w:val="24"/>
              </w:rPr>
            </w:pPr>
            <w:r>
              <w:rPr>
                <w:rFonts w:ascii="Times New Roman" w:eastAsia="Times New Roman" w:hAnsi="Times New Roman"/>
                <w:sz w:val="24"/>
              </w:rPr>
              <w:t>□</w:t>
            </w:r>
            <w:r>
              <w:rPr>
                <w:sz w:val="24"/>
              </w:rPr>
              <w:t>是：</w:t>
            </w:r>
          </w:p>
        </w:tc>
        <w:tc>
          <w:tcPr>
            <w:tcW w:w="2322" w:type="dxa"/>
            <w:tcBorders>
              <w:top w:val="single" w:sz="4" w:space="0" w:color="000000"/>
              <w:left w:val="single" w:sz="4" w:space="0" w:color="000000"/>
              <w:bottom w:val="single" w:sz="4" w:space="0" w:color="000000"/>
              <w:right w:val="single" w:sz="4" w:space="0" w:color="000000"/>
            </w:tcBorders>
          </w:tcPr>
          <w:p>
            <w:pPr>
              <w:pStyle w:val="TableParagraph"/>
              <w:spacing w:before="23" w:line="310" w:lineRule="atLeast"/>
              <w:ind w:left="550" w:right="427" w:hanging="108"/>
              <w:rPr>
                <w:sz w:val="24"/>
              </w:rPr>
            </w:pPr>
            <w:r>
              <w:rPr>
                <w:sz w:val="24"/>
              </w:rPr>
              <w:t>用地（用海） 面积（</w:t>
            </w:r>
            <w:r>
              <w:rPr>
                <w:rFonts w:ascii="Times New Roman" w:eastAsia="Times New Roman"/>
                <w:sz w:val="24"/>
              </w:rPr>
              <w:t>m</w:t>
            </w:r>
            <w:r>
              <w:rPr>
                <w:rFonts w:ascii="Times New Roman" w:eastAsia="Times New Roman"/>
                <w:position w:val="9"/>
                <w:sz w:val="16"/>
              </w:rPr>
              <w:t>2</w:t>
            </w:r>
            <w:r>
              <w:rPr>
                <w:sz w:val="24"/>
              </w:rPr>
              <w:t>）</w:t>
            </w:r>
          </w:p>
        </w:tc>
        <w:tc>
          <w:tcPr>
            <w:tcW w:w="2773" w:type="dxa"/>
            <w:tcBorders>
              <w:top w:val="single" w:sz="4" w:space="0" w:color="000000"/>
              <w:left w:val="single" w:sz="4" w:space="0" w:color="000000"/>
              <w:bottom w:val="single" w:sz="4" w:space="0" w:color="000000"/>
            </w:tcBorders>
          </w:tcPr>
          <w:p>
            <w:pPr>
              <w:pStyle w:val="TableParagraph"/>
              <w:spacing w:before="191"/>
              <w:ind w:left="885" w:right="873"/>
              <w:jc w:val="center"/>
              <w:rPr>
                <w:rFonts w:ascii="Times New Roman"/>
                <w:sz w:val="24"/>
              </w:rPr>
            </w:pPr>
            <w:r>
              <w:rPr>
                <w:rFonts w:ascii="Times New Roman"/>
                <w:sz w:val="24"/>
              </w:rPr>
              <w:t>1632</w:t>
            </w:r>
          </w:p>
        </w:tc>
      </w:tr>
      <w:tr>
        <w:tblPrEx>
          <w:tblW w:w="0" w:type="auto"/>
          <w:tblInd w:w="1017" w:type="dxa"/>
          <w:tblLayout w:type="fixed"/>
          <w:tblCellMar>
            <w:top w:w="0" w:type="dxa"/>
            <w:left w:w="0" w:type="dxa"/>
            <w:bottom w:w="0" w:type="dxa"/>
            <w:right w:w="0" w:type="dxa"/>
          </w:tblCellMar>
        </w:tblPrEx>
        <w:trPr>
          <w:trHeight w:val="638"/>
        </w:trPr>
        <w:tc>
          <w:tcPr>
            <w:tcW w:w="1534" w:type="dxa"/>
            <w:tcBorders>
              <w:top w:val="single" w:sz="4" w:space="0" w:color="000000"/>
              <w:bottom w:val="single" w:sz="4" w:space="0" w:color="000000"/>
              <w:right w:val="single" w:sz="4" w:space="0" w:color="000000"/>
            </w:tcBorders>
          </w:tcPr>
          <w:p>
            <w:pPr>
              <w:pStyle w:val="TableParagraph"/>
              <w:spacing w:before="14" w:line="310" w:lineRule="atLeast"/>
              <w:ind w:left="527" w:right="29" w:hanging="480"/>
              <w:rPr>
                <w:sz w:val="24"/>
              </w:rPr>
            </w:pPr>
            <w:r>
              <w:rPr>
                <w:sz w:val="24"/>
              </w:rPr>
              <w:t>专项评价设置情况</w:t>
            </w:r>
          </w:p>
        </w:tc>
        <w:tc>
          <w:tcPr>
            <w:tcW w:w="7508" w:type="dxa"/>
            <w:gridSpan w:val="3"/>
            <w:tcBorders>
              <w:top w:val="single" w:sz="4" w:space="0" w:color="000000"/>
              <w:left w:val="single" w:sz="4" w:space="0" w:color="000000"/>
              <w:bottom w:val="single" w:sz="4" w:space="0" w:color="000000"/>
            </w:tcBorders>
          </w:tcPr>
          <w:p>
            <w:pPr>
              <w:pStyle w:val="TableParagraph"/>
              <w:spacing w:before="170"/>
              <w:ind w:left="24"/>
              <w:jc w:val="center"/>
              <w:rPr>
                <w:sz w:val="24"/>
              </w:rPr>
            </w:pPr>
            <w:r>
              <w:rPr>
                <w:sz w:val="24"/>
              </w:rPr>
              <w:t>无</w:t>
            </w:r>
          </w:p>
        </w:tc>
      </w:tr>
      <w:tr>
        <w:tblPrEx>
          <w:tblW w:w="0" w:type="auto"/>
          <w:tblInd w:w="1017" w:type="dxa"/>
          <w:tblLayout w:type="fixed"/>
          <w:tblCellMar>
            <w:top w:w="0" w:type="dxa"/>
            <w:left w:w="0" w:type="dxa"/>
            <w:bottom w:w="0" w:type="dxa"/>
            <w:right w:w="0" w:type="dxa"/>
          </w:tblCellMar>
        </w:tblPrEx>
        <w:trPr>
          <w:trHeight w:val="2349"/>
        </w:trPr>
        <w:tc>
          <w:tcPr>
            <w:tcW w:w="1534" w:type="dxa"/>
            <w:tcBorders>
              <w:top w:val="single" w:sz="4" w:space="0" w:color="000000"/>
              <w:bottom w:val="single" w:sz="4" w:space="0" w:color="000000"/>
              <w:right w:val="single" w:sz="4" w:space="0" w:color="000000"/>
            </w:tcBorders>
          </w:tcPr>
          <w:p>
            <w:pPr>
              <w:pStyle w:val="TableParagraph"/>
              <w:rPr>
                <w:sz w:val="24"/>
              </w:rPr>
            </w:pPr>
          </w:p>
          <w:p>
            <w:pPr>
              <w:pStyle w:val="TableParagraph"/>
              <w:rPr>
                <w:sz w:val="24"/>
              </w:rPr>
            </w:pPr>
          </w:p>
          <w:p>
            <w:pPr>
              <w:pStyle w:val="TableParagraph"/>
              <w:spacing w:before="2"/>
              <w:rPr>
                <w:sz w:val="32"/>
              </w:rPr>
            </w:pPr>
          </w:p>
          <w:p>
            <w:pPr>
              <w:pStyle w:val="TableParagraph"/>
              <w:ind w:left="27" w:right="11"/>
              <w:jc w:val="center"/>
              <w:rPr>
                <w:sz w:val="24"/>
              </w:rPr>
            </w:pPr>
            <w:r>
              <w:rPr>
                <w:sz w:val="24"/>
              </w:rPr>
              <w:t>规划情况</w:t>
            </w:r>
          </w:p>
        </w:tc>
        <w:tc>
          <w:tcPr>
            <w:tcW w:w="7508" w:type="dxa"/>
            <w:gridSpan w:val="3"/>
            <w:tcBorders>
              <w:top w:val="single" w:sz="4" w:space="0" w:color="000000"/>
              <w:left w:val="single" w:sz="4" w:space="0" w:color="000000"/>
              <w:bottom w:val="single" w:sz="4" w:space="0" w:color="000000"/>
            </w:tcBorders>
          </w:tcPr>
          <w:p>
            <w:pPr>
              <w:pStyle w:val="TableParagraph"/>
              <w:spacing w:before="16" w:line="364" w:lineRule="auto"/>
              <w:ind w:left="20" w:right="-44" w:firstLine="463"/>
              <w:jc w:val="both"/>
              <w:rPr>
                <w:sz w:val="24"/>
              </w:rPr>
            </w:pPr>
            <w:r>
              <w:rPr>
                <w:spacing w:val="14"/>
                <w:sz w:val="24"/>
              </w:rPr>
              <w:t>规划名称：《珠海市平沙镇中心区控制性详细规划</w:t>
            </w:r>
            <w:r>
              <w:rPr>
                <w:sz w:val="24"/>
              </w:rPr>
              <w:t>（</w:t>
            </w:r>
            <w:r>
              <w:rPr>
                <w:spacing w:val="-94"/>
                <w:sz w:val="24"/>
              </w:rPr>
              <w:t xml:space="preserve"> </w:t>
            </w:r>
            <w:r>
              <w:rPr>
                <w:rFonts w:ascii="Times New Roman" w:eastAsia="Times New Roman"/>
                <w:sz w:val="24"/>
              </w:rPr>
              <w:t>2018</w:t>
            </w:r>
            <w:r>
              <w:rPr>
                <w:rFonts w:ascii="Times New Roman" w:eastAsia="Times New Roman"/>
                <w:spacing w:val="57"/>
                <w:sz w:val="24"/>
              </w:rPr>
              <w:t xml:space="preserve"> </w:t>
            </w:r>
            <w:r>
              <w:rPr>
                <w:spacing w:val="26"/>
                <w:sz w:val="24"/>
              </w:rPr>
              <w:t>年修</w:t>
            </w:r>
            <w:r>
              <w:rPr>
                <w:sz w:val="24"/>
              </w:rPr>
              <w:t>编</w:t>
            </w:r>
            <w:r>
              <w:rPr>
                <w:spacing w:val="-101"/>
                <w:sz w:val="24"/>
              </w:rPr>
              <w:t>）</w:t>
            </w:r>
            <w:r>
              <w:rPr>
                <w:spacing w:val="-11"/>
                <w:sz w:val="24"/>
              </w:rPr>
              <w:t>》、《珠海市平沙镇连湾东片区控制性详细规划</w:t>
            </w:r>
            <w:r>
              <w:rPr>
                <w:rFonts w:ascii="Times New Roman" w:eastAsia="Times New Roman"/>
                <w:sz w:val="24"/>
              </w:rPr>
              <w:t xml:space="preserve">(2018 </w:t>
            </w:r>
            <w:r>
              <w:rPr>
                <w:sz w:val="24"/>
              </w:rPr>
              <w:t>年修编</w:t>
            </w:r>
            <w:r>
              <w:rPr>
                <w:rFonts w:ascii="Times New Roman" w:eastAsia="Times New Roman"/>
                <w:sz w:val="24"/>
              </w:rPr>
              <w:t>)</w:t>
            </w:r>
            <w:r>
              <w:rPr>
                <w:sz w:val="24"/>
              </w:rPr>
              <w:t>》批后公告审查机关：珠海市人民政府</w:t>
            </w:r>
          </w:p>
          <w:p>
            <w:pPr>
              <w:pStyle w:val="TableParagraph"/>
              <w:spacing w:line="305" w:lineRule="exact"/>
              <w:ind w:left="500"/>
              <w:rPr>
                <w:sz w:val="24"/>
              </w:rPr>
            </w:pPr>
            <w:r>
              <w:rPr>
                <w:sz w:val="24"/>
              </w:rPr>
              <w:t>审查文件名称及文号：《关于珠海市平沙镇中心区控制性详细规划</w:t>
            </w:r>
          </w:p>
          <w:p>
            <w:pPr>
              <w:pStyle w:val="TableParagraph"/>
              <w:spacing w:before="161"/>
              <w:ind w:left="20"/>
              <w:rPr>
                <w:sz w:val="24"/>
              </w:rPr>
            </w:pPr>
            <w:r>
              <w:rPr>
                <w:sz w:val="24"/>
              </w:rPr>
              <w:t>（</w:t>
            </w:r>
            <w:r>
              <w:rPr>
                <w:rFonts w:ascii="Times New Roman" w:eastAsia="Times New Roman"/>
                <w:sz w:val="24"/>
              </w:rPr>
              <w:t xml:space="preserve">2018 </w:t>
            </w:r>
            <w:r>
              <w:rPr>
                <w:sz w:val="24"/>
              </w:rPr>
              <w:t>年修改）的批复》珠府批【</w:t>
            </w:r>
            <w:r>
              <w:rPr>
                <w:rFonts w:ascii="Times New Roman" w:eastAsia="Times New Roman"/>
                <w:sz w:val="24"/>
              </w:rPr>
              <w:t>2019</w:t>
            </w:r>
            <w:r>
              <w:rPr>
                <w:sz w:val="24"/>
              </w:rPr>
              <w:t>】</w:t>
            </w:r>
            <w:r>
              <w:rPr>
                <w:rFonts w:ascii="Times New Roman" w:eastAsia="Times New Roman"/>
                <w:sz w:val="24"/>
              </w:rPr>
              <w:t xml:space="preserve">116 </w:t>
            </w:r>
            <w:r>
              <w:rPr>
                <w:sz w:val="24"/>
              </w:rPr>
              <w:t>号</w:t>
            </w:r>
          </w:p>
        </w:tc>
      </w:tr>
      <w:tr>
        <w:tblPrEx>
          <w:tblW w:w="0" w:type="auto"/>
          <w:tblInd w:w="1017" w:type="dxa"/>
          <w:tblLayout w:type="fixed"/>
          <w:tblCellMar>
            <w:top w:w="0" w:type="dxa"/>
            <w:left w:w="0" w:type="dxa"/>
            <w:bottom w:w="0" w:type="dxa"/>
            <w:right w:w="0" w:type="dxa"/>
          </w:tblCellMar>
        </w:tblPrEx>
        <w:trPr>
          <w:trHeight w:val="640"/>
        </w:trPr>
        <w:tc>
          <w:tcPr>
            <w:tcW w:w="1534" w:type="dxa"/>
            <w:tcBorders>
              <w:top w:val="single" w:sz="4" w:space="0" w:color="000000"/>
              <w:bottom w:val="single" w:sz="4" w:space="0" w:color="000000"/>
              <w:right w:val="single" w:sz="4" w:space="0" w:color="000000"/>
            </w:tcBorders>
          </w:tcPr>
          <w:p>
            <w:pPr>
              <w:pStyle w:val="TableParagraph"/>
              <w:spacing w:before="14" w:line="310" w:lineRule="atLeast"/>
              <w:ind w:left="287" w:right="29" w:hanging="240"/>
              <w:rPr>
                <w:sz w:val="24"/>
              </w:rPr>
            </w:pPr>
            <w:r>
              <w:rPr>
                <w:sz w:val="24"/>
              </w:rPr>
              <w:t>规划环境影响评价情况</w:t>
            </w:r>
          </w:p>
        </w:tc>
        <w:tc>
          <w:tcPr>
            <w:tcW w:w="7508" w:type="dxa"/>
            <w:gridSpan w:val="3"/>
            <w:tcBorders>
              <w:top w:val="single" w:sz="4" w:space="0" w:color="000000"/>
              <w:left w:val="single" w:sz="4" w:space="0" w:color="000000"/>
              <w:bottom w:val="single" w:sz="4" w:space="0" w:color="000000"/>
            </w:tcBorders>
          </w:tcPr>
          <w:p>
            <w:pPr>
              <w:pStyle w:val="TableParagraph"/>
              <w:spacing w:before="172"/>
              <w:ind w:left="24"/>
              <w:jc w:val="center"/>
              <w:rPr>
                <w:sz w:val="24"/>
              </w:rPr>
            </w:pPr>
            <w:r>
              <w:rPr>
                <w:sz w:val="24"/>
              </w:rPr>
              <w:t>无</w:t>
            </w:r>
          </w:p>
        </w:tc>
      </w:tr>
      <w:tr>
        <w:tblPrEx>
          <w:tblW w:w="0" w:type="auto"/>
          <w:tblInd w:w="1017" w:type="dxa"/>
          <w:tblLayout w:type="fixed"/>
          <w:tblCellMar>
            <w:top w:w="0" w:type="dxa"/>
            <w:left w:w="0" w:type="dxa"/>
            <w:bottom w:w="0" w:type="dxa"/>
            <w:right w:w="0" w:type="dxa"/>
          </w:tblCellMar>
        </w:tblPrEx>
        <w:trPr>
          <w:trHeight w:val="1883"/>
        </w:trPr>
        <w:tc>
          <w:tcPr>
            <w:tcW w:w="1534" w:type="dxa"/>
            <w:tcBorders>
              <w:top w:val="single" w:sz="4" w:space="0" w:color="000000"/>
              <w:right w:val="single" w:sz="4" w:space="0" w:color="000000"/>
            </w:tcBorders>
          </w:tcPr>
          <w:p>
            <w:pPr>
              <w:pStyle w:val="TableParagraph"/>
              <w:rPr>
                <w:sz w:val="24"/>
              </w:rPr>
            </w:pPr>
          </w:p>
          <w:p>
            <w:pPr>
              <w:pStyle w:val="TableParagraph"/>
              <w:spacing w:before="174" w:line="242" w:lineRule="auto"/>
              <w:ind w:left="47" w:right="29"/>
              <w:jc w:val="center"/>
              <w:rPr>
                <w:sz w:val="24"/>
              </w:rPr>
            </w:pPr>
            <w:r>
              <w:rPr>
                <w:sz w:val="24"/>
              </w:rPr>
              <w:t>规划及规划环境影响评价符合性分析</w:t>
            </w:r>
          </w:p>
        </w:tc>
        <w:tc>
          <w:tcPr>
            <w:tcW w:w="7508" w:type="dxa"/>
            <w:gridSpan w:val="3"/>
            <w:tcBorders>
              <w:top w:val="single" w:sz="4" w:space="0" w:color="000000"/>
              <w:left w:val="single" w:sz="4" w:space="0" w:color="000000"/>
            </w:tcBorders>
          </w:tcPr>
          <w:p>
            <w:pPr>
              <w:pStyle w:val="TableParagraph"/>
              <w:spacing w:before="14"/>
              <w:ind w:left="500" w:right="-15"/>
              <w:rPr>
                <w:rFonts w:ascii="Times New Roman" w:eastAsia="Times New Roman"/>
                <w:sz w:val="24"/>
              </w:rPr>
            </w:pPr>
            <w:r>
              <w:rPr>
                <w:spacing w:val="-3"/>
                <w:sz w:val="24"/>
              </w:rPr>
              <w:t xml:space="preserve">规划相符性分析：迁扩建项目位于珠海市金湾区平沙镇丰收 </w:t>
            </w:r>
            <w:r>
              <w:rPr>
                <w:rFonts w:ascii="Times New Roman" w:eastAsia="Times New Roman"/>
                <w:sz w:val="24"/>
              </w:rPr>
              <w:t>25</w:t>
            </w:r>
            <w:r>
              <w:rPr>
                <w:rFonts w:ascii="Times New Roman" w:eastAsia="Times New Roman"/>
                <w:spacing w:val="-17"/>
                <w:sz w:val="24"/>
              </w:rPr>
              <w:t xml:space="preserve"> </w:t>
            </w:r>
            <w:r>
              <w:rPr>
                <w:spacing w:val="-33"/>
                <w:sz w:val="24"/>
              </w:rPr>
              <w:t xml:space="preserve">号 </w:t>
            </w:r>
            <w:r>
              <w:rPr>
                <w:rFonts w:ascii="Times New Roman" w:eastAsia="Times New Roman"/>
                <w:sz w:val="24"/>
              </w:rPr>
              <w:t>3</w:t>
            </w:r>
          </w:p>
          <w:p>
            <w:pPr>
              <w:pStyle w:val="TableParagraph"/>
              <w:spacing w:before="160"/>
              <w:ind w:left="20" w:right="-15"/>
              <w:rPr>
                <w:sz w:val="24"/>
              </w:rPr>
            </w:pPr>
            <w:r>
              <w:rPr>
                <w:spacing w:val="-9"/>
                <w:sz w:val="24"/>
              </w:rPr>
              <w:t xml:space="preserve">号厂房 </w:t>
            </w:r>
            <w:r>
              <w:rPr>
                <w:rFonts w:ascii="Times New Roman" w:eastAsia="Times New Roman"/>
                <w:sz w:val="24"/>
              </w:rPr>
              <w:t>4</w:t>
            </w:r>
            <w:r>
              <w:rPr>
                <w:rFonts w:ascii="Times New Roman" w:eastAsia="Times New Roman"/>
                <w:spacing w:val="8"/>
                <w:sz w:val="24"/>
              </w:rPr>
              <w:t xml:space="preserve"> </w:t>
            </w:r>
            <w:r>
              <w:rPr>
                <w:sz w:val="24"/>
              </w:rPr>
              <w:t>楼，为建设单位租赁珠海豪城实业有限公司的厂房，根据建设</w:t>
            </w:r>
          </w:p>
          <w:p>
            <w:pPr>
              <w:pStyle w:val="TableParagraph"/>
              <w:spacing w:before="24" w:line="468" w:lineRule="exact"/>
              <w:ind w:left="20" w:right="-15"/>
              <w:rPr>
                <w:sz w:val="24"/>
              </w:rPr>
            </w:pPr>
            <w:r>
              <w:rPr>
                <w:spacing w:val="1"/>
                <w:sz w:val="24"/>
              </w:rPr>
              <w:t xml:space="preserve">单位提供的《粤房地权证珠字第 </w:t>
            </w:r>
            <w:r>
              <w:rPr>
                <w:rFonts w:ascii="Times New Roman" w:eastAsia="Times New Roman"/>
                <w:sz w:val="24"/>
              </w:rPr>
              <w:t>0400005427</w:t>
            </w:r>
            <w:r>
              <w:rPr>
                <w:rFonts w:ascii="Times New Roman" w:eastAsia="Times New Roman"/>
                <w:spacing w:val="53"/>
                <w:sz w:val="24"/>
              </w:rPr>
              <w:t xml:space="preserve"> </w:t>
            </w:r>
            <w:r>
              <w:rPr>
                <w:sz w:val="24"/>
              </w:rPr>
              <w:t>号》可知，迁扩建项目用地性质为工业用地，符合土地利用规划的要求。</w:t>
            </w:r>
          </w:p>
        </w:tc>
      </w:tr>
    </w:tbl>
    <w:p>
      <w:pPr>
        <w:spacing w:after="0" w:line="468" w:lineRule="exact"/>
        <w:rPr>
          <w:sz w:val="24"/>
        </w:rPr>
        <w:sectPr>
          <w:footerReference w:type="default" r:id="rId5"/>
          <w:pgSz w:w="11910" w:h="16840"/>
          <w:pgMar w:top="1380" w:right="800" w:bottom="1180" w:left="820" w:header="0" w:footer="999" w:gutter="0"/>
          <w:pgNumType w:start="1"/>
          <w:cols w:num="1" w:space="720"/>
        </w:sectPr>
      </w:pPr>
    </w:p>
    <w:tbl>
      <w:tblPr>
        <w:tblStyle w:val="TableNormal"/>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534"/>
        <w:gridCol w:w="680"/>
        <w:gridCol w:w="3305"/>
        <w:gridCol w:w="2830"/>
        <w:gridCol w:w="691"/>
      </w:tblGrid>
      <w:tr>
        <w:tblPrEx>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551"/>
        </w:trPr>
        <w:tc>
          <w:tcPr>
            <w:tcW w:w="1534" w:type="dxa"/>
            <w:vMerge w:val="restart"/>
            <w:tcBorders>
              <w:right w:val="single" w:sz="4"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
              <w:rPr>
                <w:sz w:val="27"/>
              </w:rPr>
            </w:pPr>
          </w:p>
          <w:p>
            <w:pPr>
              <w:pStyle w:val="TableParagraph"/>
              <w:spacing w:line="242" w:lineRule="auto"/>
              <w:ind w:left="647" w:right="29" w:hanging="600"/>
              <w:rPr>
                <w:sz w:val="24"/>
              </w:rPr>
            </w:pPr>
            <w:r>
              <w:rPr>
                <w:sz w:val="24"/>
              </w:rPr>
              <w:t>其他符合性分析</w:t>
            </w:r>
          </w:p>
        </w:tc>
        <w:tc>
          <w:tcPr>
            <w:tcW w:w="7506" w:type="dxa"/>
            <w:gridSpan w:val="4"/>
            <w:tcBorders>
              <w:left w:val="single" w:sz="4" w:space="0" w:color="000000"/>
              <w:bottom w:val="single" w:sz="4" w:space="0" w:color="000000"/>
            </w:tcBorders>
          </w:tcPr>
          <w:p>
            <w:pPr>
              <w:pStyle w:val="TableParagraph"/>
              <w:spacing w:line="382" w:lineRule="exact"/>
              <w:ind w:left="503"/>
              <w:rPr>
                <w:rFonts w:ascii="微软雅黑" w:eastAsia="微软雅黑" w:hAnsi="微软雅黑" w:hint="eastAsia"/>
                <w:b/>
                <w:sz w:val="24"/>
              </w:rPr>
            </w:pPr>
            <w:r>
              <w:rPr>
                <w:rFonts w:ascii="Times New Roman" w:eastAsia="Times New Roman" w:hAnsi="Times New Roman"/>
                <w:b/>
                <w:sz w:val="24"/>
              </w:rPr>
              <w:t>1</w:t>
            </w:r>
            <w:r>
              <w:rPr>
                <w:rFonts w:ascii="微软雅黑" w:eastAsia="微软雅黑" w:hAnsi="微软雅黑" w:hint="eastAsia"/>
                <w:b/>
                <w:sz w:val="24"/>
              </w:rPr>
              <w:t>、“三线一单”符合性分析</w:t>
            </w:r>
          </w:p>
          <w:p>
            <w:pPr>
              <w:pStyle w:val="TableParagraph"/>
              <w:spacing w:before="102" w:line="364" w:lineRule="auto"/>
              <w:ind w:left="20" w:right="-15" w:firstLine="480"/>
              <w:jc w:val="both"/>
              <w:rPr>
                <w:sz w:val="24"/>
              </w:rPr>
            </w:pPr>
            <w:r>
              <w:rPr>
                <w:sz w:val="24"/>
              </w:rPr>
              <w:t>（</w:t>
            </w:r>
            <w:r>
              <w:rPr>
                <w:rFonts w:ascii="Times New Roman" w:eastAsia="Times New Roman" w:hAnsi="Times New Roman"/>
                <w:sz w:val="24"/>
              </w:rPr>
              <w:t>1</w:t>
            </w:r>
            <w:r>
              <w:rPr>
                <w:sz w:val="24"/>
              </w:rPr>
              <w:t>）根据《关于以改善环境质量为核心加强环境影响评价管理的通知》（环评〔</w:t>
            </w:r>
            <w:r>
              <w:rPr>
                <w:rFonts w:ascii="Times New Roman" w:eastAsia="Times New Roman" w:hAnsi="Times New Roman"/>
                <w:sz w:val="24"/>
              </w:rPr>
              <w:t>2016</w:t>
            </w:r>
            <w:r>
              <w:rPr>
                <w:sz w:val="24"/>
              </w:rPr>
              <w:t>〕</w:t>
            </w:r>
            <w:r>
              <w:rPr>
                <w:rFonts w:ascii="Times New Roman" w:eastAsia="Times New Roman" w:hAnsi="Times New Roman"/>
                <w:sz w:val="24"/>
              </w:rPr>
              <w:t xml:space="preserve">150 </w:t>
            </w:r>
            <w:r>
              <w:rPr>
                <w:sz w:val="24"/>
              </w:rPr>
              <w:t>号）和《广东省人民政府关于印发广东省“三线一单”生态环境分区管控方案的通知》（粤府〔</w:t>
            </w:r>
            <w:r>
              <w:rPr>
                <w:rFonts w:ascii="Times New Roman" w:eastAsia="Times New Roman" w:hAnsi="Times New Roman"/>
                <w:sz w:val="24"/>
              </w:rPr>
              <w:t>2020</w:t>
            </w:r>
            <w:r>
              <w:rPr>
                <w:sz w:val="24"/>
              </w:rPr>
              <w:t>〕</w:t>
            </w:r>
            <w:r>
              <w:rPr>
                <w:rFonts w:ascii="Times New Roman" w:eastAsia="Times New Roman" w:hAnsi="Times New Roman"/>
                <w:sz w:val="24"/>
              </w:rPr>
              <w:t xml:space="preserve">71 </w:t>
            </w:r>
            <w:r>
              <w:rPr>
                <w:sz w:val="24"/>
              </w:rPr>
              <w:t>号）</w:t>
            </w:r>
          </w:p>
          <w:p>
            <w:pPr>
              <w:pStyle w:val="TableParagraph"/>
              <w:spacing w:line="364" w:lineRule="auto"/>
              <w:ind w:left="20" w:right="-15"/>
              <w:jc w:val="both"/>
              <w:rPr>
                <w:sz w:val="24"/>
              </w:rPr>
            </w:pPr>
            <w:r>
              <w:rPr>
                <w:sz w:val="24"/>
              </w:rPr>
              <w:t xml:space="preserve">（以下简称《通知》），对迁扩建项目所在区域与生态保护红线、环境质量底线、资源利用上线和编制生态环境准入清单（“三线一单”）进行分析，详见表 </w:t>
            </w:r>
            <w:r>
              <w:rPr>
                <w:rFonts w:ascii="Times New Roman" w:eastAsia="Times New Roman" w:hAnsi="Times New Roman"/>
                <w:sz w:val="24"/>
              </w:rPr>
              <w:t>1-1</w:t>
            </w:r>
            <w:r>
              <w:rPr>
                <w:sz w:val="24"/>
              </w:rPr>
              <w:t>。</w:t>
            </w:r>
          </w:p>
          <w:p>
            <w:pPr>
              <w:pStyle w:val="TableParagraph"/>
              <w:spacing w:line="245" w:lineRule="exact"/>
              <w:ind w:left="1022" w:right="994"/>
              <w:jc w:val="center"/>
              <w:rPr>
                <w:rFonts w:ascii="微软雅黑" w:eastAsia="微软雅黑" w:hAnsi="微软雅黑" w:hint="eastAsia"/>
                <w:b/>
                <w:sz w:val="21"/>
              </w:rPr>
            </w:pPr>
            <w:r>
              <w:rPr>
                <w:rFonts w:ascii="微软雅黑" w:eastAsia="微软雅黑" w:hAnsi="微软雅黑" w:hint="eastAsia"/>
                <w:b/>
                <w:sz w:val="21"/>
              </w:rPr>
              <w:t xml:space="preserve">表 </w:t>
            </w:r>
            <w:r>
              <w:rPr>
                <w:rFonts w:ascii="Times New Roman" w:eastAsia="Times New Roman" w:hAnsi="Times New Roman"/>
                <w:b/>
                <w:sz w:val="21"/>
              </w:rPr>
              <w:t xml:space="preserve">1-1 </w:t>
            </w:r>
            <w:r>
              <w:rPr>
                <w:rFonts w:ascii="微软雅黑" w:eastAsia="微软雅黑" w:hAnsi="微软雅黑" w:hint="eastAsia"/>
                <w:b/>
                <w:sz w:val="21"/>
              </w:rPr>
              <w:t>迁扩建项目与《通知》的“三线一单”的相符性分析</w:t>
            </w:r>
          </w:p>
        </w:tc>
      </w:tr>
      <w:tr>
        <w:tblPrEx>
          <w:tblW w:w="0" w:type="auto"/>
          <w:tblInd w:w="1017" w:type="dxa"/>
          <w:tblLayout w:type="fixed"/>
          <w:tblCellMar>
            <w:top w:w="0" w:type="dxa"/>
            <w:left w:w="0" w:type="dxa"/>
            <w:bottom w:w="0" w:type="dxa"/>
            <w:right w:w="0" w:type="dxa"/>
          </w:tblCellMar>
        </w:tblPrEx>
        <w:trPr>
          <w:trHeight w:val="378"/>
        </w:trPr>
        <w:tc>
          <w:tcPr>
            <w:tcW w:w="1534" w:type="dxa"/>
            <w:vMerge/>
            <w:tcBorders>
              <w:top w:val="nil"/>
              <w:right w:val="single" w:sz="4" w:space="0" w:color="000000"/>
            </w:tcBorders>
          </w:tcPr>
          <w:p>
            <w:pPr>
              <w:rPr>
                <w:sz w:val="2"/>
                <w:szCs w:val="2"/>
              </w:rPr>
            </w:pPr>
          </w:p>
        </w:tc>
        <w:tc>
          <w:tcPr>
            <w:tcW w:w="680" w:type="dxa"/>
            <w:tcBorders>
              <w:top w:val="single" w:sz="4" w:space="0" w:color="000000"/>
              <w:left w:val="single" w:sz="4" w:space="0" w:color="000000"/>
              <w:bottom w:val="single" w:sz="4" w:space="0" w:color="000000"/>
              <w:right w:val="single" w:sz="4" w:space="0" w:color="000000"/>
            </w:tcBorders>
          </w:tcPr>
          <w:p>
            <w:pPr>
              <w:pStyle w:val="TableParagraph"/>
              <w:spacing w:before="56"/>
              <w:ind w:left="116"/>
              <w:rPr>
                <w:sz w:val="21"/>
              </w:rPr>
            </w:pPr>
            <w:r>
              <w:rPr>
                <w:sz w:val="21"/>
              </w:rPr>
              <w:t>项目</w:t>
            </w:r>
          </w:p>
        </w:tc>
        <w:tc>
          <w:tcPr>
            <w:tcW w:w="3305" w:type="dxa"/>
            <w:tcBorders>
              <w:top w:val="single" w:sz="4" w:space="0" w:color="000000"/>
              <w:left w:val="single" w:sz="4" w:space="0" w:color="000000"/>
              <w:bottom w:val="single" w:sz="4" w:space="0" w:color="000000"/>
              <w:right w:val="single" w:sz="4" w:space="0" w:color="000000"/>
            </w:tcBorders>
          </w:tcPr>
          <w:p>
            <w:pPr>
              <w:pStyle w:val="TableParagraph"/>
              <w:spacing w:before="56"/>
              <w:ind w:left="1213" w:right="1201"/>
              <w:jc w:val="center"/>
              <w:rPr>
                <w:sz w:val="21"/>
              </w:rPr>
            </w:pPr>
            <w:r>
              <w:rPr>
                <w:sz w:val="21"/>
              </w:rPr>
              <w:t>具体要求</w:t>
            </w:r>
          </w:p>
        </w:tc>
        <w:tc>
          <w:tcPr>
            <w:tcW w:w="2830" w:type="dxa"/>
            <w:tcBorders>
              <w:top w:val="single" w:sz="4" w:space="0" w:color="000000"/>
              <w:left w:val="single" w:sz="4" w:space="0" w:color="000000"/>
              <w:bottom w:val="single" w:sz="4" w:space="0" w:color="000000"/>
              <w:right w:val="single" w:sz="4" w:space="0" w:color="000000"/>
            </w:tcBorders>
          </w:tcPr>
          <w:p>
            <w:pPr>
              <w:pStyle w:val="TableParagraph"/>
              <w:spacing w:before="56"/>
              <w:ind w:left="680"/>
              <w:rPr>
                <w:sz w:val="21"/>
              </w:rPr>
            </w:pPr>
            <w:r>
              <w:rPr>
                <w:sz w:val="21"/>
              </w:rPr>
              <w:t>迁扩建项目情况</w:t>
            </w:r>
          </w:p>
        </w:tc>
        <w:tc>
          <w:tcPr>
            <w:tcW w:w="691" w:type="dxa"/>
            <w:tcBorders>
              <w:top w:val="single" w:sz="4" w:space="0" w:color="000000"/>
              <w:left w:val="single" w:sz="4" w:space="0" w:color="000000"/>
              <w:bottom w:val="single" w:sz="4" w:space="0" w:color="000000"/>
            </w:tcBorders>
          </w:tcPr>
          <w:p>
            <w:pPr>
              <w:pStyle w:val="TableParagraph"/>
              <w:spacing w:before="56"/>
              <w:ind w:left="49" w:right="-15"/>
              <w:jc w:val="center"/>
              <w:rPr>
                <w:sz w:val="21"/>
              </w:rPr>
            </w:pPr>
            <w:r>
              <w:rPr>
                <w:spacing w:val="-4"/>
                <w:sz w:val="21"/>
              </w:rPr>
              <w:t>相符性</w:t>
            </w:r>
          </w:p>
        </w:tc>
      </w:tr>
      <w:tr>
        <w:tblPrEx>
          <w:tblW w:w="0" w:type="auto"/>
          <w:tblInd w:w="1017" w:type="dxa"/>
          <w:tblLayout w:type="fixed"/>
          <w:tblCellMar>
            <w:top w:w="0" w:type="dxa"/>
            <w:left w:w="0" w:type="dxa"/>
            <w:bottom w:w="0" w:type="dxa"/>
            <w:right w:w="0" w:type="dxa"/>
          </w:tblCellMar>
        </w:tblPrEx>
        <w:trPr>
          <w:trHeight w:val="1893"/>
        </w:trPr>
        <w:tc>
          <w:tcPr>
            <w:tcW w:w="1534" w:type="dxa"/>
            <w:vMerge/>
            <w:tcBorders>
              <w:top w:val="nil"/>
              <w:right w:val="single" w:sz="4" w:space="0" w:color="000000"/>
            </w:tcBorders>
          </w:tcPr>
          <w:p>
            <w:pPr>
              <w:rPr>
                <w:sz w:val="2"/>
                <w:szCs w:val="2"/>
              </w:rPr>
            </w:pPr>
          </w:p>
        </w:tc>
        <w:tc>
          <w:tcPr>
            <w:tcW w:w="680"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spacing w:before="163" w:line="244" w:lineRule="auto"/>
              <w:ind w:left="11" w:right="23"/>
              <w:rPr>
                <w:sz w:val="21"/>
              </w:rPr>
            </w:pPr>
            <w:r>
              <w:rPr>
                <w:sz w:val="21"/>
              </w:rPr>
              <w:t>生态保护红线</w:t>
            </w:r>
          </w:p>
        </w:tc>
        <w:tc>
          <w:tcPr>
            <w:tcW w:w="3305" w:type="dxa"/>
            <w:tcBorders>
              <w:top w:val="single" w:sz="4" w:space="0" w:color="000000"/>
              <w:left w:val="single" w:sz="4" w:space="0" w:color="000000"/>
              <w:bottom w:val="single" w:sz="4" w:space="0" w:color="000000"/>
              <w:right w:val="single" w:sz="4" w:space="0" w:color="000000"/>
            </w:tcBorders>
          </w:tcPr>
          <w:p>
            <w:pPr>
              <w:pStyle w:val="TableParagraph"/>
              <w:spacing w:before="131" w:line="242" w:lineRule="auto"/>
              <w:ind w:left="6" w:right="-15"/>
              <w:jc w:val="both"/>
              <w:rPr>
                <w:sz w:val="21"/>
              </w:rPr>
            </w:pPr>
            <w:r>
              <w:rPr>
                <w:spacing w:val="38"/>
                <w:sz w:val="21"/>
              </w:rPr>
              <w:t>全省陆域生态保护 红线面 积</w:t>
            </w:r>
            <w:r>
              <w:rPr>
                <w:rFonts w:ascii="Times New Roman" w:eastAsia="Times New Roman"/>
                <w:spacing w:val="38"/>
                <w:sz w:val="21"/>
              </w:rPr>
              <w:t>36194.35</w:t>
            </w:r>
            <w:r>
              <w:rPr>
                <w:spacing w:val="14"/>
                <w:sz w:val="21"/>
              </w:rPr>
              <w:t>平方公里；一般生态空间</w:t>
            </w:r>
            <w:r>
              <w:rPr>
                <w:spacing w:val="17"/>
                <w:sz w:val="21"/>
              </w:rPr>
              <w:t>面积</w:t>
            </w:r>
            <w:r>
              <w:rPr>
                <w:rFonts w:ascii="Times New Roman" w:eastAsia="Times New Roman"/>
                <w:sz w:val="21"/>
              </w:rPr>
              <w:t>27741.66</w:t>
            </w:r>
            <w:r>
              <w:rPr>
                <w:spacing w:val="14"/>
                <w:sz w:val="21"/>
              </w:rPr>
              <w:t>平方公里，占全省陆</w:t>
            </w:r>
            <w:r>
              <w:rPr>
                <w:spacing w:val="11"/>
                <w:sz w:val="21"/>
              </w:rPr>
              <w:t>域国土面积的</w:t>
            </w:r>
            <w:r>
              <w:rPr>
                <w:rFonts w:ascii="Times New Roman" w:eastAsia="Times New Roman"/>
                <w:sz w:val="21"/>
              </w:rPr>
              <w:t>15.44%</w:t>
            </w:r>
            <w:r>
              <w:rPr>
                <w:spacing w:val="5"/>
                <w:sz w:val="21"/>
              </w:rPr>
              <w:t>。全省海洋生</w:t>
            </w:r>
            <w:r>
              <w:rPr>
                <w:spacing w:val="-3"/>
                <w:sz w:val="21"/>
              </w:rPr>
              <w:t>态保护红线面积</w:t>
            </w:r>
            <w:r>
              <w:rPr>
                <w:rFonts w:ascii="Times New Roman" w:eastAsia="Times New Roman"/>
                <w:sz w:val="21"/>
              </w:rPr>
              <w:t>16490.59</w:t>
            </w:r>
            <w:r>
              <w:rPr>
                <w:spacing w:val="-3"/>
                <w:sz w:val="21"/>
              </w:rPr>
              <w:t xml:space="preserve">平方公里， </w:t>
            </w:r>
            <w:r>
              <w:rPr>
                <w:spacing w:val="-10"/>
                <w:sz w:val="21"/>
              </w:rPr>
              <w:t>占全省管辖海域面积的</w:t>
            </w:r>
            <w:r>
              <w:rPr>
                <w:rFonts w:ascii="Times New Roman" w:eastAsia="Times New Roman"/>
                <w:sz w:val="21"/>
              </w:rPr>
              <w:t>25.49%</w:t>
            </w:r>
            <w:r>
              <w:rPr>
                <w:sz w:val="21"/>
              </w:rPr>
              <w:t>。</w:t>
            </w:r>
          </w:p>
        </w:tc>
        <w:tc>
          <w:tcPr>
            <w:tcW w:w="2830" w:type="dxa"/>
            <w:tcBorders>
              <w:top w:val="single" w:sz="4" w:space="0" w:color="000000"/>
              <w:left w:val="single" w:sz="4" w:space="0" w:color="000000"/>
              <w:bottom w:val="single" w:sz="4" w:space="0" w:color="000000"/>
              <w:right w:val="single" w:sz="4" w:space="0" w:color="000000"/>
            </w:tcBorders>
          </w:tcPr>
          <w:p>
            <w:pPr>
              <w:pStyle w:val="TableParagraph"/>
              <w:spacing w:before="131" w:line="242" w:lineRule="auto"/>
              <w:ind w:left="6" w:right="-15"/>
              <w:jc w:val="both"/>
              <w:rPr>
                <w:sz w:val="21"/>
              </w:rPr>
            </w:pPr>
            <w:r>
              <w:rPr>
                <w:sz w:val="21"/>
              </w:rPr>
              <w:t>迁扩建项目所在区域位于珠海市金湾区，为金湾区平沙镇北部一般管控单元，不属于生态优先保护区、水环境优先保护区、大气环境优先保护区，因此不涉及生态保护红线。</w:t>
            </w:r>
          </w:p>
        </w:tc>
        <w:tc>
          <w:tcPr>
            <w:tcW w:w="691" w:type="dxa"/>
            <w:tcBorders>
              <w:top w:val="single" w:sz="4" w:space="0" w:color="000000"/>
              <w:left w:val="single" w:sz="4" w:space="0" w:color="000000"/>
              <w:bottom w:val="single" w:sz="4" w:space="0" w:color="000000"/>
            </w:tcBorders>
          </w:tcPr>
          <w:p>
            <w:pPr>
              <w:pStyle w:val="TableParagraph"/>
              <w:rPr>
                <w:sz w:val="20"/>
              </w:rPr>
            </w:pPr>
          </w:p>
          <w:p>
            <w:pPr>
              <w:pStyle w:val="TableParagraph"/>
              <w:rPr>
                <w:sz w:val="20"/>
              </w:rPr>
            </w:pPr>
          </w:p>
          <w:p>
            <w:pPr>
              <w:pStyle w:val="TableParagraph"/>
              <w:spacing w:before="5"/>
              <w:rPr>
                <w:sz w:val="23"/>
              </w:rPr>
            </w:pPr>
          </w:p>
          <w:p>
            <w:pPr>
              <w:pStyle w:val="TableParagraph"/>
              <w:ind w:left="136" w:right="79"/>
              <w:jc w:val="center"/>
              <w:rPr>
                <w:sz w:val="21"/>
              </w:rPr>
            </w:pPr>
            <w:r>
              <w:rPr>
                <w:sz w:val="21"/>
              </w:rPr>
              <w:t>符合</w:t>
            </w:r>
          </w:p>
        </w:tc>
      </w:tr>
      <w:tr>
        <w:tblPrEx>
          <w:tblW w:w="0" w:type="auto"/>
          <w:tblInd w:w="1017" w:type="dxa"/>
          <w:tblLayout w:type="fixed"/>
          <w:tblCellMar>
            <w:top w:w="0" w:type="dxa"/>
            <w:left w:w="0" w:type="dxa"/>
            <w:bottom w:w="0" w:type="dxa"/>
            <w:right w:w="0" w:type="dxa"/>
          </w:tblCellMar>
        </w:tblPrEx>
        <w:trPr>
          <w:trHeight w:val="3582"/>
        </w:trPr>
        <w:tc>
          <w:tcPr>
            <w:tcW w:w="1534" w:type="dxa"/>
            <w:vMerge/>
            <w:tcBorders>
              <w:top w:val="nil"/>
              <w:right w:val="single" w:sz="4" w:space="0" w:color="000000"/>
            </w:tcBorders>
          </w:tcPr>
          <w:p>
            <w:pPr>
              <w:rPr>
                <w:sz w:val="2"/>
                <w:szCs w:val="2"/>
              </w:rPr>
            </w:pPr>
          </w:p>
        </w:tc>
        <w:tc>
          <w:tcPr>
            <w:tcW w:w="680"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8"/>
              <w:rPr>
                <w:sz w:val="18"/>
              </w:rPr>
            </w:pPr>
          </w:p>
          <w:p>
            <w:pPr>
              <w:pStyle w:val="TableParagraph"/>
              <w:spacing w:line="244" w:lineRule="auto"/>
              <w:ind w:left="11" w:right="23"/>
              <w:rPr>
                <w:sz w:val="21"/>
              </w:rPr>
            </w:pPr>
            <w:r>
              <w:rPr>
                <w:sz w:val="21"/>
              </w:rPr>
              <w:t>环境质量底线</w:t>
            </w:r>
          </w:p>
        </w:tc>
        <w:tc>
          <w:tcPr>
            <w:tcW w:w="3305"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3"/>
              <w:rPr>
                <w:sz w:val="24"/>
              </w:rPr>
            </w:pPr>
          </w:p>
          <w:p>
            <w:pPr>
              <w:pStyle w:val="TableParagraph"/>
              <w:spacing w:line="242" w:lineRule="auto"/>
              <w:ind w:left="6" w:right="-29"/>
              <w:jc w:val="both"/>
              <w:rPr>
                <w:sz w:val="21"/>
              </w:rPr>
            </w:pPr>
            <w:r>
              <w:rPr>
                <w:sz w:val="21"/>
              </w:rPr>
              <w:t>全省水环境质量持续改善，国考、省考断面优良水质比例稳步提升， 全面消除劣Ⅴ类水体。大气环境质</w:t>
            </w:r>
            <w:r>
              <w:rPr>
                <w:position w:val="2"/>
                <w:sz w:val="21"/>
              </w:rPr>
              <w:t>量继续领跑先行，</w:t>
            </w:r>
            <w:r>
              <w:rPr>
                <w:rFonts w:ascii="Times New Roman" w:eastAsia="Times New Roman" w:hAnsi="Times New Roman"/>
                <w:position w:val="2"/>
                <w:sz w:val="21"/>
              </w:rPr>
              <w:t>PM</w:t>
            </w:r>
            <w:r>
              <w:rPr>
                <w:rFonts w:ascii="Times New Roman" w:eastAsia="Times New Roman" w:hAnsi="Times New Roman"/>
                <w:sz w:val="14"/>
              </w:rPr>
              <w:t>2.5</w:t>
            </w:r>
            <w:r>
              <w:rPr>
                <w:position w:val="2"/>
                <w:sz w:val="21"/>
              </w:rPr>
              <w:t>年均浓度率</w:t>
            </w:r>
            <w:r>
              <w:rPr>
                <w:sz w:val="21"/>
              </w:rPr>
              <w:t>先达到世界卫生组织过渡期二阶段目标值（</w:t>
            </w:r>
            <w:r>
              <w:rPr>
                <w:rFonts w:ascii="Times New Roman" w:eastAsia="Times New Roman" w:hAnsi="Times New Roman"/>
                <w:sz w:val="21"/>
              </w:rPr>
              <w:t>25</w:t>
            </w:r>
            <w:r>
              <w:rPr>
                <w:sz w:val="21"/>
              </w:rPr>
              <w:t>微克</w:t>
            </w:r>
            <w:r>
              <w:rPr>
                <w:rFonts w:ascii="Times New Roman" w:eastAsia="Times New Roman" w:hAnsi="Times New Roman"/>
                <w:sz w:val="21"/>
              </w:rPr>
              <w:t>/</w:t>
            </w:r>
            <w:r>
              <w:rPr>
                <w:sz w:val="21"/>
              </w:rPr>
              <w:t>立方米），臭氧污染得到有效遏制。土壤环境质量稳中向好，土壤环境风险得到管控。近岸海域水体质量稳步提升。</w:t>
            </w:r>
          </w:p>
        </w:tc>
        <w:tc>
          <w:tcPr>
            <w:tcW w:w="2830" w:type="dxa"/>
            <w:tcBorders>
              <w:top w:val="single" w:sz="4" w:space="0" w:color="000000"/>
              <w:left w:val="single" w:sz="4" w:space="0" w:color="000000"/>
              <w:bottom w:val="single" w:sz="4" w:space="0" w:color="000000"/>
              <w:right w:val="single" w:sz="4" w:space="0" w:color="000000"/>
            </w:tcBorders>
          </w:tcPr>
          <w:p>
            <w:pPr>
              <w:pStyle w:val="TableParagraph"/>
              <w:spacing w:before="22" w:line="242" w:lineRule="auto"/>
              <w:ind w:left="6" w:right="-15"/>
              <w:jc w:val="both"/>
              <w:rPr>
                <w:sz w:val="21"/>
              </w:rPr>
            </w:pPr>
            <w:r>
              <w:rPr>
                <w:sz w:val="21"/>
              </w:rPr>
              <w:t>迁扩建项目所在区域环境空气质量状况较好，声环境符合相应质量标准要求，地表水执行</w:t>
            </w:r>
          </w:p>
          <w:p>
            <w:pPr>
              <w:pStyle w:val="TableParagraph"/>
              <w:spacing w:before="1" w:line="242" w:lineRule="auto"/>
              <w:ind w:left="6" w:right="-44"/>
              <w:jc w:val="both"/>
              <w:rPr>
                <w:sz w:val="21"/>
              </w:rPr>
            </w:pPr>
            <w:r>
              <w:rPr>
                <w:spacing w:val="14"/>
                <w:sz w:val="21"/>
              </w:rPr>
              <w:t>《海水水质标准》</w:t>
            </w:r>
            <w:r>
              <w:rPr>
                <w:sz w:val="21"/>
              </w:rPr>
              <w:t>（</w:t>
            </w:r>
            <w:r>
              <w:rPr>
                <w:spacing w:val="-82"/>
                <w:sz w:val="21"/>
              </w:rPr>
              <w:t xml:space="preserve"> </w:t>
            </w:r>
            <w:r>
              <w:rPr>
                <w:rFonts w:ascii="Times New Roman" w:eastAsia="Times New Roman"/>
                <w:sz w:val="21"/>
              </w:rPr>
              <w:t xml:space="preserve">GB3097- </w:t>
            </w:r>
            <w:r>
              <w:rPr>
                <w:rFonts w:ascii="Times New Roman" w:eastAsia="Times New Roman"/>
                <w:spacing w:val="2"/>
                <w:sz w:val="21"/>
              </w:rPr>
              <w:t>1997</w:t>
            </w:r>
            <w:r>
              <w:rPr>
                <w:spacing w:val="2"/>
                <w:sz w:val="21"/>
              </w:rPr>
              <w:t>）</w:t>
            </w:r>
            <w:r>
              <w:rPr>
                <w:spacing w:val="4"/>
                <w:sz w:val="21"/>
              </w:rPr>
              <w:t>第二类标准。迁扩建项</w:t>
            </w:r>
            <w:r>
              <w:rPr>
                <w:spacing w:val="25"/>
                <w:sz w:val="21"/>
              </w:rPr>
              <w:t>目运营期内有生活污水、废</w:t>
            </w:r>
            <w:r>
              <w:rPr>
                <w:spacing w:val="3"/>
                <w:sz w:val="21"/>
              </w:rPr>
              <w:t>气、噪声及固体废物等污染物</w:t>
            </w:r>
            <w:r>
              <w:rPr>
                <w:spacing w:val="25"/>
                <w:sz w:val="21"/>
              </w:rPr>
              <w:t>排放，通过采取有效治理措</w:t>
            </w:r>
            <w:r>
              <w:rPr>
                <w:spacing w:val="3"/>
                <w:sz w:val="21"/>
              </w:rPr>
              <w:t>施，确保生活污水、废气、噪声、固体废物等污染物达标排放，不会对项目所在地的环境质量造成严重影响，故满足环</w:t>
            </w:r>
            <w:r>
              <w:rPr>
                <w:spacing w:val="-2"/>
                <w:sz w:val="21"/>
              </w:rPr>
              <w:t>境质量底线要求。</w:t>
            </w:r>
          </w:p>
        </w:tc>
        <w:tc>
          <w:tcPr>
            <w:tcW w:w="691" w:type="dxa"/>
            <w:tcBorders>
              <w:top w:val="single" w:sz="4" w:space="0" w:color="000000"/>
              <w:left w:val="single" w:sz="4" w:space="0" w:color="000000"/>
              <w:bottom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3"/>
              <w:rPr>
                <w:sz w:val="29"/>
              </w:rPr>
            </w:pPr>
          </w:p>
          <w:p>
            <w:pPr>
              <w:pStyle w:val="TableParagraph"/>
              <w:spacing w:before="1"/>
              <w:ind w:left="136" w:right="79"/>
              <w:jc w:val="center"/>
              <w:rPr>
                <w:sz w:val="21"/>
              </w:rPr>
            </w:pPr>
            <w:r>
              <w:rPr>
                <w:sz w:val="21"/>
              </w:rPr>
              <w:t>符合</w:t>
            </w:r>
          </w:p>
        </w:tc>
      </w:tr>
      <w:tr>
        <w:tblPrEx>
          <w:tblW w:w="0" w:type="auto"/>
          <w:tblInd w:w="1017" w:type="dxa"/>
          <w:tblLayout w:type="fixed"/>
          <w:tblCellMar>
            <w:top w:w="0" w:type="dxa"/>
            <w:left w:w="0" w:type="dxa"/>
            <w:bottom w:w="0" w:type="dxa"/>
            <w:right w:w="0" w:type="dxa"/>
          </w:tblCellMar>
        </w:tblPrEx>
        <w:trPr>
          <w:trHeight w:val="2262"/>
        </w:trPr>
        <w:tc>
          <w:tcPr>
            <w:tcW w:w="1534" w:type="dxa"/>
            <w:vMerge/>
            <w:tcBorders>
              <w:top w:val="nil"/>
              <w:right w:val="single" w:sz="4" w:space="0" w:color="000000"/>
            </w:tcBorders>
          </w:tcPr>
          <w:p>
            <w:pPr>
              <w:rPr>
                <w:sz w:val="2"/>
                <w:szCs w:val="2"/>
              </w:rPr>
            </w:pPr>
          </w:p>
        </w:tc>
        <w:tc>
          <w:tcPr>
            <w:tcW w:w="680" w:type="dxa"/>
            <w:tcBorders>
              <w:top w:val="single" w:sz="4" w:space="0" w:color="000000"/>
              <w:left w:val="single" w:sz="4" w:space="0" w:color="000000"/>
              <w:bottom w:val="single" w:sz="12" w:space="0" w:color="000000"/>
              <w:right w:val="single" w:sz="4" w:space="0" w:color="000000"/>
            </w:tcBorders>
          </w:tcPr>
          <w:p>
            <w:pPr>
              <w:pStyle w:val="TableParagraph"/>
              <w:rPr>
                <w:sz w:val="20"/>
              </w:rPr>
            </w:pPr>
          </w:p>
          <w:p>
            <w:pPr>
              <w:pStyle w:val="TableParagraph"/>
              <w:rPr>
                <w:sz w:val="20"/>
              </w:rPr>
            </w:pPr>
          </w:p>
          <w:p>
            <w:pPr>
              <w:pStyle w:val="TableParagraph"/>
              <w:spacing w:before="11"/>
              <w:rPr>
                <w:sz w:val="26"/>
              </w:rPr>
            </w:pPr>
          </w:p>
          <w:p>
            <w:pPr>
              <w:pStyle w:val="TableParagraph"/>
              <w:spacing w:before="1" w:line="242" w:lineRule="auto"/>
              <w:ind w:left="11" w:right="23"/>
              <w:rPr>
                <w:sz w:val="21"/>
              </w:rPr>
            </w:pPr>
            <w:r>
              <w:rPr>
                <w:sz w:val="21"/>
              </w:rPr>
              <w:t>资源利用上线</w:t>
            </w:r>
          </w:p>
        </w:tc>
        <w:tc>
          <w:tcPr>
            <w:tcW w:w="3305" w:type="dxa"/>
            <w:tcBorders>
              <w:top w:val="single" w:sz="4" w:space="0" w:color="000000"/>
              <w:left w:val="single" w:sz="4" w:space="0" w:color="000000"/>
              <w:bottom w:val="single" w:sz="12" w:space="0" w:color="000000"/>
              <w:right w:val="single" w:sz="4" w:space="0" w:color="000000"/>
            </w:tcBorders>
          </w:tcPr>
          <w:p>
            <w:pPr>
              <w:pStyle w:val="TableParagraph"/>
              <w:rPr>
                <w:sz w:val="20"/>
              </w:rPr>
            </w:pPr>
          </w:p>
          <w:p>
            <w:pPr>
              <w:pStyle w:val="TableParagraph"/>
              <w:spacing w:before="1"/>
              <w:rPr>
                <w:sz w:val="15"/>
              </w:rPr>
            </w:pPr>
          </w:p>
          <w:p>
            <w:pPr>
              <w:pStyle w:val="TableParagraph"/>
              <w:spacing w:line="242" w:lineRule="auto"/>
              <w:ind w:left="6" w:right="-29"/>
              <w:jc w:val="both"/>
              <w:rPr>
                <w:sz w:val="21"/>
              </w:rPr>
            </w:pPr>
            <w:r>
              <w:rPr>
                <w:sz w:val="21"/>
              </w:rPr>
              <w:t>强化节约集约利用，持续提升资源能源利用效率，水资源、土地资源、岸线资源、能源消耗等达到或优于国家下达的总量和强度控制目标。</w:t>
            </w:r>
          </w:p>
        </w:tc>
        <w:tc>
          <w:tcPr>
            <w:tcW w:w="2830" w:type="dxa"/>
            <w:tcBorders>
              <w:top w:val="single" w:sz="4" w:space="0" w:color="000000"/>
              <w:left w:val="single" w:sz="4" w:space="0" w:color="000000"/>
              <w:bottom w:val="single" w:sz="12" w:space="0" w:color="000000"/>
              <w:right w:val="single" w:sz="4" w:space="0" w:color="000000"/>
            </w:tcBorders>
          </w:tcPr>
          <w:p>
            <w:pPr>
              <w:pStyle w:val="TableParagraph"/>
              <w:spacing w:before="176" w:line="242" w:lineRule="auto"/>
              <w:ind w:left="6" w:right="-29"/>
              <w:jc w:val="both"/>
              <w:rPr>
                <w:sz w:val="21"/>
              </w:rPr>
            </w:pPr>
            <w:r>
              <w:rPr>
                <w:sz w:val="21"/>
              </w:rPr>
              <w:t>迁扩建项目满足土地利用规划对工业用地布局的要求；迁扩建项目由供水部门供应自来水，由市政电网供电，资源消耗量相对区域资源利用总量较少，符合当地规划要求，符合资源利用上线要求。</w:t>
            </w:r>
          </w:p>
        </w:tc>
        <w:tc>
          <w:tcPr>
            <w:tcW w:w="691" w:type="dxa"/>
            <w:tcBorders>
              <w:top w:val="single" w:sz="4" w:space="0" w:color="000000"/>
              <w:left w:val="single" w:sz="4" w:space="0" w:color="000000"/>
              <w:bottom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7"/>
              <w:rPr>
                <w:sz w:val="17"/>
              </w:rPr>
            </w:pPr>
          </w:p>
          <w:p>
            <w:pPr>
              <w:pStyle w:val="TableParagraph"/>
              <w:spacing w:before="1"/>
              <w:ind w:left="136" w:right="79"/>
              <w:jc w:val="center"/>
              <w:rPr>
                <w:sz w:val="21"/>
              </w:rPr>
            </w:pPr>
            <w:r>
              <w:rPr>
                <w:sz w:val="21"/>
              </w:rPr>
              <w:t>符合</w:t>
            </w:r>
          </w:p>
        </w:tc>
      </w:tr>
    </w:tbl>
    <w:p>
      <w:pPr>
        <w:spacing w:after="0"/>
        <w:jc w:val="center"/>
        <w:rPr>
          <w:sz w:val="21"/>
        </w:rPr>
        <w:sectPr>
          <w:footerReference w:type="default" r:id="rId6"/>
          <w:pgSz w:w="11910" w:h="16840"/>
          <w:pgMar w:top="1420" w:right="800" w:bottom="1180" w:left="820" w:header="0" w:footer="999" w:gutter="0"/>
          <w:pgNumType w:start="2"/>
          <w:cols w:num="1" w:space="720"/>
        </w:sectPr>
      </w:pPr>
    </w:p>
    <w:tbl>
      <w:tblPr>
        <w:tblStyle w:val="TableNormal"/>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534"/>
        <w:gridCol w:w="680"/>
        <w:gridCol w:w="3305"/>
        <w:gridCol w:w="2830"/>
        <w:gridCol w:w="691"/>
      </w:tblGrid>
      <w:tr>
        <w:tblPrEx>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1171"/>
        </w:trPr>
        <w:tc>
          <w:tcPr>
            <w:tcW w:w="1534" w:type="dxa"/>
            <w:vMerge w:val="restart"/>
            <w:tcBorders>
              <w:right w:val="single" w:sz="4" w:space="0" w:color="000000"/>
            </w:tcBorders>
          </w:tcPr>
          <w:p>
            <w:pPr>
              <w:pStyle w:val="TableParagraph"/>
              <w:rPr>
                <w:rFonts w:ascii="Times New Roman"/>
                <w:sz w:val="20"/>
              </w:rPr>
            </w:pPr>
          </w:p>
        </w:tc>
        <w:tc>
          <w:tcPr>
            <w:tcW w:w="680" w:type="dxa"/>
            <w:tcBorders>
              <w:top w:val="thickThinMediumGap"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
              <w:rPr>
                <w:sz w:val="24"/>
              </w:rPr>
            </w:pPr>
          </w:p>
          <w:p>
            <w:pPr>
              <w:pStyle w:val="TableParagraph"/>
              <w:spacing w:before="1" w:line="242" w:lineRule="auto"/>
              <w:ind w:left="20" w:right="23" w:hanging="10"/>
              <w:jc w:val="both"/>
              <w:rPr>
                <w:sz w:val="21"/>
              </w:rPr>
            </w:pPr>
            <w:r>
              <w:rPr>
                <w:spacing w:val="-6"/>
                <w:sz w:val="21"/>
              </w:rPr>
              <w:t>环境准</w:t>
            </w:r>
            <w:r>
              <w:rPr>
                <w:spacing w:val="-7"/>
                <w:sz w:val="21"/>
              </w:rPr>
              <w:t>入负面清单</w:t>
            </w:r>
          </w:p>
        </w:tc>
        <w:tc>
          <w:tcPr>
            <w:tcW w:w="3305" w:type="dxa"/>
            <w:tcBorders>
              <w:top w:val="thickThinMediumGap" w:sz="4" w:space="0" w:color="000000"/>
              <w:left w:val="single" w:sz="4" w:space="0" w:color="000000"/>
              <w:bottom w:val="single" w:sz="4" w:space="0" w:color="000000"/>
              <w:right w:val="single" w:sz="4" w:space="0" w:color="000000"/>
            </w:tcBorders>
          </w:tcPr>
          <w:p>
            <w:pPr>
              <w:pStyle w:val="TableParagraph"/>
              <w:spacing w:before="3" w:line="242" w:lineRule="auto"/>
              <w:ind w:left="6" w:right="-29"/>
              <w:jc w:val="both"/>
              <w:rPr>
                <w:sz w:val="21"/>
              </w:rPr>
            </w:pPr>
            <w:r>
              <w:rPr>
                <w:sz w:val="21"/>
              </w:rPr>
              <w:t>环境准入负面清单是基于生态保护红线、环境质量底线和资源利用上线，以清单方式列出的禁止、限制等差别化环境准入条件和要求。要在规划环评清单式管理试点的基础上，从布局选址、资源利用效率、资源配置方式等方面入手，制定环境准入负面清单，充分发挥负面清单对产业发展和项目准入的指导和约束作用。</w:t>
            </w:r>
          </w:p>
          <w:p>
            <w:pPr>
              <w:pStyle w:val="TableParagraph"/>
              <w:spacing w:before="7" w:line="242" w:lineRule="auto"/>
              <w:ind w:left="6" w:right="-44"/>
              <w:jc w:val="both"/>
              <w:rPr>
                <w:sz w:val="21"/>
              </w:rPr>
            </w:pPr>
            <w:r>
              <w:rPr>
                <w:sz w:val="21"/>
              </w:rPr>
              <w:t>珠三角核心区的区域布局管控要求：筑牢珠三角绿色生态屏障，加强区域生态绿核、珠江流域水生态系统、入海河口等生态保护，大力保护生物多样性。积极推动深圳前海、广州南沙、珠海横琴等区域重大战略平台发展；引导电子信息、汽车制造、先进材料等战略性支柱产业绿色转型升级发展，已有石化工业区控制规模，实现绿色化、智能化、集约化发展：加快发展半导体与集成电路、高端装各制造、前沿新材料、区块链与量子信息等战略性新兴产业。</w:t>
            </w:r>
          </w:p>
          <w:p>
            <w:pPr>
              <w:pStyle w:val="TableParagraph"/>
              <w:spacing w:before="10" w:line="242" w:lineRule="auto"/>
              <w:ind w:left="6" w:right="-29"/>
              <w:jc w:val="both"/>
              <w:rPr>
                <w:sz w:val="21"/>
              </w:rPr>
            </w:pPr>
            <w:r>
              <w:rPr>
                <w:sz w:val="21"/>
              </w:rPr>
              <w:t>禁止新建、扩建燃煤燃油火电机组和企业自备电站，推进现有服役期满及落后老旧的燃煤火电机组有序退出；原则上不再新建燃煤锅炉， 逐步淘汰生物质锅护、集中供热管网覆盖区域内的分散供热锅炉，逐步推动高污染燃料禁燃区全覆盖； 禁止新建、扩建水泥、平板玻璃、化学制浆、生皮制革以及国家规划外的钢铁、原油加工等项目。推广应用低挥发性有机物原辅材料，严格限制新建生产和使用高挥发性有机物原辅材料的项目，鼓励建设挥发性有机物共性工厂。除金、银等贵金属，地热、矿泉水，以及建筑用石矿可适度开发外，限制其他矿</w:t>
            </w:r>
          </w:p>
          <w:p>
            <w:pPr>
              <w:pStyle w:val="TableParagraph"/>
              <w:spacing w:before="8" w:line="252" w:lineRule="exact"/>
              <w:ind w:left="6"/>
              <w:rPr>
                <w:sz w:val="21"/>
              </w:rPr>
            </w:pPr>
            <w:r>
              <w:rPr>
                <w:sz w:val="21"/>
              </w:rPr>
              <w:t>种开采。</w:t>
            </w:r>
          </w:p>
        </w:tc>
        <w:tc>
          <w:tcPr>
            <w:tcW w:w="2830" w:type="dxa"/>
            <w:tcBorders>
              <w:top w:val="thickThinMediumGap"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8"/>
              <w:rPr>
                <w:sz w:val="28"/>
              </w:rPr>
            </w:pPr>
          </w:p>
          <w:p>
            <w:pPr>
              <w:pStyle w:val="TableParagraph"/>
              <w:spacing w:line="242" w:lineRule="auto"/>
              <w:ind w:left="59" w:right="43" w:hanging="1"/>
              <w:jc w:val="center"/>
              <w:rPr>
                <w:sz w:val="21"/>
              </w:rPr>
            </w:pPr>
            <w:r>
              <w:rPr>
                <w:spacing w:val="-5"/>
                <w:sz w:val="21"/>
              </w:rPr>
              <w:t>迁扩建项目符合国家产业政 策，符合环保、土地等相关规</w:t>
            </w:r>
            <w:r>
              <w:rPr>
                <w:spacing w:val="-6"/>
                <w:sz w:val="21"/>
              </w:rPr>
              <w:t>划。迁扩建项目主要从事纸制</w:t>
            </w:r>
            <w:r>
              <w:rPr>
                <w:spacing w:val="-5"/>
                <w:sz w:val="21"/>
              </w:rPr>
              <w:t>品的加工，迁扩建项目不属于准入负面清单产业项目；项目为迁扩建项目，未新建燃煤燃油火电机组和企业自备电站以及锅炉，不属于矿种开采、水泥、平板玻璃、化学制浆、生皮制革以及国家规划外的钢 铁、原油加工等项目，符合环境准入负面清单要求。</w:t>
            </w:r>
          </w:p>
        </w:tc>
        <w:tc>
          <w:tcPr>
            <w:tcW w:w="691" w:type="dxa"/>
            <w:tcBorders>
              <w:top w:val="thickThinMediumGap" w:sz="4" w:space="0" w:color="000000"/>
              <w:left w:val="single" w:sz="4" w:space="0" w:color="000000"/>
              <w:bottom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7"/>
              <w:rPr>
                <w:sz w:val="25"/>
              </w:rPr>
            </w:pPr>
          </w:p>
          <w:p>
            <w:pPr>
              <w:pStyle w:val="TableParagraph"/>
              <w:ind w:left="155"/>
              <w:rPr>
                <w:sz w:val="21"/>
              </w:rPr>
            </w:pPr>
            <w:r>
              <w:rPr>
                <w:sz w:val="21"/>
              </w:rPr>
              <w:t>符合</w:t>
            </w:r>
          </w:p>
        </w:tc>
      </w:tr>
      <w:tr>
        <w:tblPrEx>
          <w:tblW w:w="0" w:type="auto"/>
          <w:tblInd w:w="1017" w:type="dxa"/>
          <w:tblLayout w:type="fixed"/>
          <w:tblCellMar>
            <w:top w:w="0" w:type="dxa"/>
            <w:left w:w="0" w:type="dxa"/>
            <w:bottom w:w="0" w:type="dxa"/>
            <w:right w:w="0" w:type="dxa"/>
          </w:tblCellMar>
        </w:tblPrEx>
        <w:trPr>
          <w:trHeight w:val="2330"/>
        </w:trPr>
        <w:tc>
          <w:tcPr>
            <w:tcW w:w="1534" w:type="dxa"/>
            <w:vMerge/>
            <w:tcBorders>
              <w:top w:val="nil"/>
              <w:right w:val="single" w:sz="4" w:space="0" w:color="000000"/>
            </w:tcBorders>
          </w:tcPr>
          <w:p>
            <w:pPr>
              <w:rPr>
                <w:sz w:val="2"/>
                <w:szCs w:val="2"/>
              </w:rPr>
            </w:pPr>
          </w:p>
        </w:tc>
        <w:tc>
          <w:tcPr>
            <w:tcW w:w="7506" w:type="dxa"/>
            <w:gridSpan w:val="4"/>
            <w:tcBorders>
              <w:top w:val="single" w:sz="4" w:space="0" w:color="000000"/>
              <w:left w:val="single" w:sz="4" w:space="0" w:color="000000"/>
            </w:tcBorders>
          </w:tcPr>
          <w:p>
            <w:pPr>
              <w:pStyle w:val="TableParagraph"/>
              <w:spacing w:line="364" w:lineRule="auto"/>
              <w:ind w:left="20" w:right="-15" w:firstLine="480"/>
              <w:jc w:val="both"/>
              <w:rPr>
                <w:sz w:val="24"/>
              </w:rPr>
            </w:pPr>
            <w:r>
              <w:rPr>
                <w:spacing w:val="4"/>
                <w:sz w:val="24"/>
              </w:rPr>
              <w:t>（</w:t>
            </w:r>
            <w:r>
              <w:rPr>
                <w:rFonts w:ascii="Times New Roman" w:eastAsia="Times New Roman" w:hAnsi="Times New Roman"/>
                <w:spacing w:val="4"/>
                <w:sz w:val="24"/>
              </w:rPr>
              <w:t>2</w:t>
            </w:r>
            <w:r>
              <w:rPr>
                <w:spacing w:val="4"/>
                <w:sz w:val="24"/>
              </w:rPr>
              <w:t>）</w:t>
            </w:r>
            <w:r>
              <w:rPr>
                <w:spacing w:val="3"/>
                <w:sz w:val="24"/>
              </w:rPr>
              <w:t>为全面贯彻《中共中央国务院关于全面加强生态环境保护坚决打好污染防治攻坚战的意见》，根据《广东省“三线一单”生态环境分区管控方案》（粤府〔</w:t>
            </w:r>
            <w:r>
              <w:rPr>
                <w:rFonts w:ascii="Times New Roman" w:eastAsia="Times New Roman" w:hAnsi="Times New Roman"/>
                <w:spacing w:val="3"/>
                <w:sz w:val="24"/>
              </w:rPr>
              <w:t>2020</w:t>
            </w:r>
            <w:r>
              <w:rPr>
                <w:spacing w:val="3"/>
                <w:sz w:val="24"/>
              </w:rPr>
              <w:t>〕</w:t>
            </w:r>
            <w:r>
              <w:rPr>
                <w:rFonts w:ascii="Times New Roman" w:eastAsia="Times New Roman" w:hAnsi="Times New Roman"/>
                <w:spacing w:val="3"/>
                <w:sz w:val="24"/>
              </w:rPr>
              <w:t>71</w:t>
            </w:r>
            <w:r>
              <w:rPr>
                <w:rFonts w:ascii="Times New Roman" w:eastAsia="Times New Roman" w:hAnsi="Times New Roman"/>
                <w:spacing w:val="-27"/>
                <w:sz w:val="24"/>
              </w:rPr>
              <w:t xml:space="preserve"> </w:t>
            </w:r>
            <w:r>
              <w:rPr>
                <w:sz w:val="24"/>
              </w:rPr>
              <w:t>号）要求，珠海市人民政府印发《珠海市“三线一单”生态环境分区管控方案》（珠府〔</w:t>
            </w:r>
            <w:r>
              <w:rPr>
                <w:rFonts w:ascii="Times New Roman" w:eastAsia="Times New Roman" w:hAnsi="Times New Roman"/>
                <w:sz w:val="24"/>
              </w:rPr>
              <w:t>2021</w:t>
            </w:r>
            <w:r>
              <w:rPr>
                <w:sz w:val="24"/>
              </w:rPr>
              <w:t>〕</w:t>
            </w:r>
            <w:r>
              <w:rPr>
                <w:rFonts w:ascii="Times New Roman" w:eastAsia="Times New Roman" w:hAnsi="Times New Roman"/>
                <w:sz w:val="24"/>
              </w:rPr>
              <w:t>38</w:t>
            </w:r>
            <w:r>
              <w:rPr>
                <w:rFonts w:ascii="Times New Roman" w:eastAsia="Times New Roman" w:hAnsi="Times New Roman"/>
                <w:spacing w:val="-26"/>
                <w:sz w:val="24"/>
              </w:rPr>
              <w:t xml:space="preserve"> </w:t>
            </w:r>
            <w:r>
              <w:rPr>
                <w:sz w:val="24"/>
              </w:rPr>
              <w:t>号）。根</w:t>
            </w:r>
          </w:p>
          <w:p>
            <w:pPr>
              <w:pStyle w:val="TableParagraph"/>
              <w:spacing w:line="306" w:lineRule="exact"/>
              <w:ind w:left="20"/>
              <w:jc w:val="both"/>
              <w:rPr>
                <w:sz w:val="24"/>
              </w:rPr>
            </w:pPr>
            <w:r>
              <w:rPr>
                <w:spacing w:val="26"/>
                <w:sz w:val="24"/>
              </w:rPr>
              <w:t>据广东省“三线一单”数据管理及应用平台， 迁扩建项目位于</w:t>
            </w:r>
          </w:p>
        </w:tc>
      </w:tr>
    </w:tbl>
    <w:p>
      <w:pPr>
        <w:spacing w:after="0" w:line="306" w:lineRule="exact"/>
        <w:jc w:val="both"/>
        <w:rPr>
          <w:sz w:val="24"/>
        </w:rPr>
        <w:sectPr>
          <w:footerReference w:type="default" r:id="rId7"/>
          <w:pgSz w:w="11910" w:h="16840"/>
          <w:pgMar w:top="1440" w:right="800" w:bottom="1180" w:left="820" w:header="0" w:footer="999" w:gutter="0"/>
          <w:pgNumType w:start="3"/>
          <w:cols w:num="1" w:space="720"/>
        </w:sectPr>
      </w:pPr>
    </w:p>
    <w:p>
      <w:pPr>
        <w:pStyle w:val="BodyText"/>
        <w:spacing w:before="57" w:line="364" w:lineRule="auto"/>
        <w:ind w:left="2557" w:right="258"/>
      </w:pPr>
      <w:r>
        <w:pict>
          <v:group id="_x0000_s1026" o:spid="_x0000_s1025" style="width:453pt;height:693pt;margin-top:71.95pt;margin-left:90.85pt;mso-height-relative:page;mso-position-horizontal-relative:page;mso-position-vertical-relative:page;mso-width-relative:page;position:absolute;z-index:-251658240" coordorigin="1817,1440" coordsize="9060,13860">
            <v:line id="_x0000_s1027" o:spid="_x0000_s1026" style="position:absolute" from="1836,1450" to="3356,1450" coordsize="21600,21600" stroked="t" strokecolor="black"/>
            <v:rect id="_x0000_s1028" o:spid="_x0000_s1027" style="width:20;height:20;left:3355;position:absolute;top:1440" coordsize="21600,21600" filled="t" fillcolor="black" stroked="f"/>
            <v:line id="_x0000_s1029" o:spid="_x0000_s1028" style="position:absolute" from="3375,1450" to="10857,1450" coordsize="21600,21600" stroked="t" strokecolor="black"/>
            <v:line id="_x0000_s1030" o:spid="_x0000_s1029" style="position:absolute" from="1827,1440" to="1827,15300" coordsize="21600,21600" stroked="t" strokecolor="black"/>
            <v:line id="_x0000_s1031" o:spid="_x0000_s1030" style="position:absolute" from="1836,15290" to="3356,15290" coordsize="21600,21600" stroked="t" strokecolor="black"/>
            <v:line id="_x0000_s1032" o:spid="_x0000_s1031" style="position:absolute" from="3360,1459" to="3360,15280" coordsize="21600,21600" stroked="t" strokecolor="black"/>
            <v:rect id="_x0000_s1033" o:spid="_x0000_s1032" style="width:20;height:20;left:3355;position:absolute;top:15280" coordsize="21600,21600" filled="t" fillcolor="black" stroked="f"/>
            <v:line id="_x0000_s1034" o:spid="_x0000_s1033" style="position:absolute" from="3375,15290" to="10857,15290" coordsize="21600,21600" stroked="t" strokecolor="black"/>
            <v:line id="_x0000_s1035" o:spid="_x0000_s1034" style="position:absolute" from="10867,1440" to="10867,15300" coordsize="21600,21600" stroked="t" strokecolor="black"/>
          </v:group>
        </w:pict>
      </w:r>
      <w:r>
        <w:rPr>
          <w:rFonts w:ascii="Times New Roman" w:eastAsia="Times New Roman"/>
        </w:rPr>
        <w:t>ZH44040430007</w:t>
      </w:r>
      <w:r>
        <w:t>（金湾区平沙镇北部一般管控单元）（具体详见附图</w:t>
      </w:r>
      <w:r>
        <w:rPr>
          <w:rFonts w:ascii="Times New Roman" w:eastAsia="Times New Roman"/>
        </w:rPr>
        <w:t>8</w:t>
      </w:r>
      <w:r>
        <w:t xml:space="preserve">）。迁扩建项目与管控单元要求的相符性分析见表 </w:t>
      </w:r>
      <w:r>
        <w:rPr>
          <w:rFonts w:ascii="Times New Roman" w:eastAsia="Times New Roman"/>
        </w:rPr>
        <w:t>1-2</w:t>
      </w:r>
      <w:r>
        <w:t>。</w:t>
      </w:r>
    </w:p>
    <w:p>
      <w:pPr>
        <w:spacing w:before="0" w:line="320" w:lineRule="exact"/>
        <w:ind w:left="4204" w:right="0" w:firstLine="0"/>
        <w:jc w:val="left"/>
        <w:rPr>
          <w:rFonts w:ascii="微软雅黑" w:eastAsia="微软雅黑" w:hint="eastAsia"/>
          <w:b/>
          <w:sz w:val="21"/>
        </w:rPr>
      </w:pPr>
      <w:r>
        <w:pict>
          <v:shapetype id="_x0000_t202" coordsize="21600,21600" o:spt="202" path="m,l,21600r21600,l21600,xe">
            <v:stroke joinstyle="miter"/>
            <v:path gradientshapeok="t" o:connecttype="rect"/>
          </v:shapetype>
          <v:shape id="_x0000_s1036" o:spid="_x0000_s1035" type="#_x0000_t202" style="width:369.8pt;height:583.2pt;margin-top:13.6pt;margin-left:170.85pt;mso-height-relative:page;mso-position-horizontal-relative:page;mso-width-relative:page;position:absolute;z-index:251659264" coordsize="21600,21600" filled="f" stroked="f">
            <v:stroke joinstyle="miter"/>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956"/>
                    <w:gridCol w:w="3807"/>
                    <w:gridCol w:w="2619"/>
                  </w:tblGrid>
                  <w:tr>
                    <w:tblPrEx>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44"/>
                    </w:trPr>
                    <w:tc>
                      <w:tcPr>
                        <w:tcW w:w="956" w:type="dxa"/>
                        <w:tcBorders>
                          <w:left w:val="nil"/>
                        </w:tcBorders>
                      </w:tcPr>
                      <w:p>
                        <w:pPr>
                          <w:pStyle w:val="TableParagraph"/>
                          <w:spacing w:before="1"/>
                          <w:ind w:left="60"/>
                          <w:rPr>
                            <w:sz w:val="21"/>
                          </w:rPr>
                        </w:pPr>
                        <w:r>
                          <w:rPr>
                            <w:spacing w:val="-1"/>
                            <w:sz w:val="21"/>
                          </w:rPr>
                          <w:t>环境管控</w:t>
                        </w:r>
                      </w:p>
                      <w:p>
                        <w:pPr>
                          <w:pStyle w:val="TableParagraph"/>
                          <w:spacing w:before="2" w:line="252" w:lineRule="exact"/>
                          <w:ind w:left="60"/>
                          <w:rPr>
                            <w:sz w:val="21"/>
                          </w:rPr>
                        </w:pPr>
                        <w:r>
                          <w:rPr>
                            <w:spacing w:val="-1"/>
                            <w:sz w:val="21"/>
                          </w:rPr>
                          <w:t>单元编码</w:t>
                        </w:r>
                      </w:p>
                    </w:tc>
                    <w:tc>
                      <w:tcPr>
                        <w:tcW w:w="6426" w:type="dxa"/>
                        <w:gridSpan w:val="2"/>
                        <w:tcBorders>
                          <w:right w:val="nil"/>
                        </w:tcBorders>
                      </w:tcPr>
                      <w:p>
                        <w:pPr>
                          <w:pStyle w:val="TableParagraph"/>
                          <w:spacing w:before="144"/>
                          <w:ind w:left="2143" w:right="2135"/>
                          <w:jc w:val="center"/>
                          <w:rPr>
                            <w:rFonts w:ascii="Times New Roman"/>
                            <w:sz w:val="21"/>
                          </w:rPr>
                        </w:pPr>
                        <w:r>
                          <w:rPr>
                            <w:rFonts w:ascii="Times New Roman"/>
                            <w:sz w:val="21"/>
                          </w:rPr>
                          <w:t>ZH44040430007</w:t>
                        </w:r>
                      </w:p>
                    </w:tc>
                  </w:tr>
                  <w:tr>
                    <w:tblPrEx>
                      <w:tblW w:w="0" w:type="auto"/>
                      <w:tblInd w:w="7" w:type="dxa"/>
                      <w:tblLayout w:type="fixed"/>
                      <w:tblCellMar>
                        <w:top w:w="0" w:type="dxa"/>
                        <w:left w:w="0" w:type="dxa"/>
                        <w:bottom w:w="0" w:type="dxa"/>
                        <w:right w:w="0" w:type="dxa"/>
                      </w:tblCellMar>
                    </w:tblPrEx>
                    <w:trPr>
                      <w:trHeight w:val="544"/>
                    </w:trPr>
                    <w:tc>
                      <w:tcPr>
                        <w:tcW w:w="956" w:type="dxa"/>
                        <w:tcBorders>
                          <w:left w:val="nil"/>
                        </w:tcBorders>
                      </w:tcPr>
                      <w:p>
                        <w:pPr>
                          <w:pStyle w:val="TableParagraph"/>
                          <w:spacing w:before="1"/>
                          <w:ind w:left="60"/>
                          <w:rPr>
                            <w:sz w:val="21"/>
                          </w:rPr>
                        </w:pPr>
                        <w:r>
                          <w:rPr>
                            <w:spacing w:val="-1"/>
                            <w:sz w:val="21"/>
                          </w:rPr>
                          <w:t>环境管控</w:t>
                        </w:r>
                      </w:p>
                      <w:p>
                        <w:pPr>
                          <w:pStyle w:val="TableParagraph"/>
                          <w:spacing w:before="2" w:line="252" w:lineRule="exact"/>
                          <w:ind w:left="60"/>
                          <w:rPr>
                            <w:sz w:val="21"/>
                          </w:rPr>
                        </w:pPr>
                        <w:r>
                          <w:rPr>
                            <w:spacing w:val="-1"/>
                            <w:sz w:val="21"/>
                          </w:rPr>
                          <w:t>单元名称</w:t>
                        </w:r>
                      </w:p>
                    </w:tc>
                    <w:tc>
                      <w:tcPr>
                        <w:tcW w:w="6426" w:type="dxa"/>
                        <w:gridSpan w:val="2"/>
                        <w:tcBorders>
                          <w:right w:val="nil"/>
                        </w:tcBorders>
                      </w:tcPr>
                      <w:p>
                        <w:pPr>
                          <w:pStyle w:val="TableParagraph"/>
                          <w:spacing w:before="137"/>
                          <w:ind w:left="1742"/>
                          <w:rPr>
                            <w:sz w:val="21"/>
                          </w:rPr>
                        </w:pPr>
                        <w:r>
                          <w:rPr>
                            <w:sz w:val="21"/>
                          </w:rPr>
                          <w:t>金湾区平沙镇北部一般管控单元</w:t>
                        </w:r>
                      </w:p>
                    </w:tc>
                  </w:tr>
                  <w:tr>
                    <w:tblPrEx>
                      <w:tblW w:w="0" w:type="auto"/>
                      <w:tblInd w:w="7" w:type="dxa"/>
                      <w:tblLayout w:type="fixed"/>
                      <w:tblCellMar>
                        <w:top w:w="0" w:type="dxa"/>
                        <w:left w:w="0" w:type="dxa"/>
                        <w:bottom w:w="0" w:type="dxa"/>
                        <w:right w:w="0" w:type="dxa"/>
                      </w:tblCellMar>
                    </w:tblPrEx>
                    <w:trPr>
                      <w:trHeight w:val="270"/>
                    </w:trPr>
                    <w:tc>
                      <w:tcPr>
                        <w:tcW w:w="956" w:type="dxa"/>
                        <w:tcBorders>
                          <w:left w:val="nil"/>
                        </w:tcBorders>
                      </w:tcPr>
                      <w:p>
                        <w:pPr>
                          <w:pStyle w:val="TableParagraph"/>
                          <w:spacing w:before="1" w:line="250" w:lineRule="exact"/>
                          <w:ind w:left="60"/>
                          <w:rPr>
                            <w:sz w:val="21"/>
                          </w:rPr>
                        </w:pPr>
                        <w:r>
                          <w:rPr>
                            <w:sz w:val="21"/>
                          </w:rPr>
                          <w:t>行政区划</w:t>
                        </w:r>
                      </w:p>
                    </w:tc>
                    <w:tc>
                      <w:tcPr>
                        <w:tcW w:w="6426" w:type="dxa"/>
                        <w:gridSpan w:val="2"/>
                        <w:tcBorders>
                          <w:right w:val="nil"/>
                        </w:tcBorders>
                      </w:tcPr>
                      <w:p>
                        <w:pPr>
                          <w:pStyle w:val="TableParagraph"/>
                          <w:spacing w:before="1" w:line="250" w:lineRule="exact"/>
                          <w:ind w:left="2145" w:right="2135"/>
                          <w:jc w:val="center"/>
                          <w:rPr>
                            <w:sz w:val="21"/>
                          </w:rPr>
                        </w:pPr>
                        <w:r>
                          <w:rPr>
                            <w:sz w:val="21"/>
                          </w:rPr>
                          <w:t>广东省珠海市香金湾区</w:t>
                        </w:r>
                      </w:p>
                    </w:tc>
                  </w:tr>
                  <w:tr>
                    <w:tblPrEx>
                      <w:tblW w:w="0" w:type="auto"/>
                      <w:tblInd w:w="7" w:type="dxa"/>
                      <w:tblLayout w:type="fixed"/>
                      <w:tblCellMar>
                        <w:top w:w="0" w:type="dxa"/>
                        <w:left w:w="0" w:type="dxa"/>
                        <w:bottom w:w="0" w:type="dxa"/>
                        <w:right w:w="0" w:type="dxa"/>
                      </w:tblCellMar>
                    </w:tblPrEx>
                    <w:trPr>
                      <w:trHeight w:val="546"/>
                    </w:trPr>
                    <w:tc>
                      <w:tcPr>
                        <w:tcW w:w="956" w:type="dxa"/>
                        <w:tcBorders>
                          <w:left w:val="nil"/>
                        </w:tcBorders>
                      </w:tcPr>
                      <w:p>
                        <w:pPr>
                          <w:pStyle w:val="TableParagraph"/>
                          <w:spacing w:before="2" w:line="270" w:lineRule="atLeast"/>
                          <w:ind w:left="268" w:right="46" w:hanging="209"/>
                          <w:rPr>
                            <w:sz w:val="21"/>
                          </w:rPr>
                        </w:pPr>
                        <w:r>
                          <w:rPr>
                            <w:sz w:val="21"/>
                          </w:rPr>
                          <w:t>管控单元分类</w:t>
                        </w:r>
                      </w:p>
                    </w:tc>
                    <w:tc>
                      <w:tcPr>
                        <w:tcW w:w="6426" w:type="dxa"/>
                        <w:gridSpan w:val="2"/>
                        <w:tcBorders>
                          <w:right w:val="nil"/>
                        </w:tcBorders>
                      </w:tcPr>
                      <w:p>
                        <w:pPr>
                          <w:pStyle w:val="TableParagraph"/>
                          <w:spacing w:before="137"/>
                          <w:ind w:left="2145" w:right="2134"/>
                          <w:jc w:val="center"/>
                          <w:rPr>
                            <w:sz w:val="21"/>
                          </w:rPr>
                        </w:pPr>
                        <w:r>
                          <w:rPr>
                            <w:sz w:val="21"/>
                          </w:rPr>
                          <w:t>一般管控单元</w:t>
                        </w:r>
                      </w:p>
                    </w:tc>
                  </w:tr>
                  <w:tr>
                    <w:tblPrEx>
                      <w:tblW w:w="0" w:type="auto"/>
                      <w:tblInd w:w="7" w:type="dxa"/>
                      <w:tblLayout w:type="fixed"/>
                      <w:tblCellMar>
                        <w:top w:w="0" w:type="dxa"/>
                        <w:left w:w="0" w:type="dxa"/>
                        <w:bottom w:w="0" w:type="dxa"/>
                        <w:right w:w="0" w:type="dxa"/>
                      </w:tblCellMar>
                    </w:tblPrEx>
                    <w:trPr>
                      <w:trHeight w:val="270"/>
                    </w:trPr>
                    <w:tc>
                      <w:tcPr>
                        <w:tcW w:w="956" w:type="dxa"/>
                        <w:tcBorders>
                          <w:left w:val="nil"/>
                        </w:tcBorders>
                      </w:tcPr>
                      <w:p>
                        <w:pPr>
                          <w:pStyle w:val="TableParagraph"/>
                          <w:spacing w:before="1" w:line="250" w:lineRule="exact"/>
                          <w:ind w:left="60"/>
                          <w:rPr>
                            <w:sz w:val="21"/>
                          </w:rPr>
                        </w:pPr>
                        <w:r>
                          <w:rPr>
                            <w:sz w:val="21"/>
                          </w:rPr>
                          <w:t>管控维度</w:t>
                        </w:r>
                      </w:p>
                    </w:tc>
                    <w:tc>
                      <w:tcPr>
                        <w:tcW w:w="3807" w:type="dxa"/>
                      </w:tcPr>
                      <w:p>
                        <w:pPr>
                          <w:pStyle w:val="TableParagraph"/>
                          <w:spacing w:before="1" w:line="250" w:lineRule="exact"/>
                          <w:ind w:left="1464" w:right="1453"/>
                          <w:jc w:val="center"/>
                          <w:rPr>
                            <w:sz w:val="21"/>
                          </w:rPr>
                        </w:pPr>
                        <w:r>
                          <w:rPr>
                            <w:sz w:val="21"/>
                          </w:rPr>
                          <w:t>管控要求</w:t>
                        </w:r>
                      </w:p>
                    </w:tc>
                    <w:tc>
                      <w:tcPr>
                        <w:tcW w:w="2619" w:type="dxa"/>
                        <w:tcBorders>
                          <w:right w:val="nil"/>
                        </w:tcBorders>
                      </w:tcPr>
                      <w:p>
                        <w:pPr>
                          <w:pStyle w:val="TableParagraph"/>
                          <w:spacing w:before="1" w:line="250" w:lineRule="exact"/>
                          <w:ind w:left="784"/>
                          <w:rPr>
                            <w:sz w:val="21"/>
                          </w:rPr>
                        </w:pPr>
                        <w:r>
                          <w:rPr>
                            <w:sz w:val="21"/>
                          </w:rPr>
                          <w:t>相符性分析</w:t>
                        </w:r>
                      </w:p>
                    </w:tc>
                  </w:tr>
                  <w:tr>
                    <w:tblPrEx>
                      <w:tblW w:w="0" w:type="auto"/>
                      <w:tblInd w:w="7" w:type="dxa"/>
                      <w:tblLayout w:type="fixed"/>
                      <w:tblCellMar>
                        <w:top w:w="0" w:type="dxa"/>
                        <w:left w:w="0" w:type="dxa"/>
                        <w:bottom w:w="0" w:type="dxa"/>
                        <w:right w:w="0" w:type="dxa"/>
                      </w:tblCellMar>
                    </w:tblPrEx>
                    <w:trPr>
                      <w:trHeight w:val="2188"/>
                    </w:trPr>
                    <w:tc>
                      <w:tcPr>
                        <w:tcW w:w="956" w:type="dxa"/>
                        <w:vMerge w:val="restart"/>
                        <w:tcBorders>
                          <w:left w:val="nil"/>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0"/>
                          <w:rPr>
                            <w:sz w:val="14"/>
                          </w:rPr>
                        </w:pPr>
                      </w:p>
                      <w:p>
                        <w:pPr>
                          <w:pStyle w:val="TableParagraph"/>
                          <w:spacing w:line="242" w:lineRule="auto"/>
                          <w:ind w:left="268" w:right="46" w:hanging="209"/>
                          <w:rPr>
                            <w:sz w:val="21"/>
                          </w:rPr>
                        </w:pPr>
                        <w:r>
                          <w:rPr>
                            <w:sz w:val="21"/>
                          </w:rPr>
                          <w:t>区域布局管控</w:t>
                        </w:r>
                      </w:p>
                    </w:tc>
                    <w:tc>
                      <w:tcPr>
                        <w:tcW w:w="3807" w:type="dxa"/>
                      </w:tcPr>
                      <w:p>
                        <w:pPr>
                          <w:pStyle w:val="TableParagraph"/>
                          <w:spacing w:before="6" w:line="242" w:lineRule="auto"/>
                          <w:ind w:left="4" w:right="-15"/>
                          <w:jc w:val="both"/>
                          <w:rPr>
                            <w:sz w:val="21"/>
                          </w:rPr>
                        </w:pPr>
                        <w:r>
                          <w:rPr>
                            <w:rFonts w:ascii="Times New Roman" w:eastAsia="Times New Roman"/>
                            <w:sz w:val="21"/>
                          </w:rPr>
                          <w:t>1-1.</w:t>
                        </w:r>
                        <w:r>
                          <w:rPr>
                            <w:sz w:val="21"/>
                          </w:rPr>
                          <w:t>【生态</w:t>
                        </w:r>
                        <w:r>
                          <w:rPr>
                            <w:rFonts w:ascii="Times New Roman" w:eastAsia="Times New Roman"/>
                            <w:sz w:val="21"/>
                          </w:rPr>
                          <w:t>/</w:t>
                        </w:r>
                        <w:r>
                          <w:rPr>
                            <w:sz w:val="21"/>
                          </w:rPr>
                          <w:t>禁止类】单元内生态保护红线按照《关于在国土空间规划中统筹划定落实三条控制线的指导意见》严格管控，自然保护地核心区原则上禁止人为活动，其他区域严格禁止开发性、生产性建设活动，在符合现行法律法规前提下，除国家重大战略项目外，仅允许对生态功能不造</w:t>
                        </w:r>
                      </w:p>
                      <w:p>
                        <w:pPr>
                          <w:pStyle w:val="TableParagraph"/>
                          <w:spacing w:before="6" w:line="255" w:lineRule="exact"/>
                          <w:ind w:left="4"/>
                          <w:jc w:val="both"/>
                          <w:rPr>
                            <w:sz w:val="21"/>
                          </w:rPr>
                        </w:pPr>
                        <w:r>
                          <w:rPr>
                            <w:sz w:val="21"/>
                          </w:rPr>
                          <w:t>成破坏的</w:t>
                        </w:r>
                        <w:r>
                          <w:rPr>
                            <w:rFonts w:ascii="Times New Roman" w:eastAsia="Times New Roman"/>
                            <w:sz w:val="21"/>
                          </w:rPr>
                          <w:t xml:space="preserve">8 </w:t>
                        </w:r>
                        <w:r>
                          <w:rPr>
                            <w:sz w:val="21"/>
                          </w:rPr>
                          <w:t>类有限人为活动。</w:t>
                        </w:r>
                      </w:p>
                    </w:tc>
                    <w:tc>
                      <w:tcPr>
                        <w:tcW w:w="2619" w:type="dxa"/>
                        <w:tcBorders>
                          <w:right w:val="nil"/>
                        </w:tcBorders>
                      </w:tcPr>
                      <w:p>
                        <w:pPr>
                          <w:pStyle w:val="TableParagraph"/>
                          <w:rPr>
                            <w:sz w:val="20"/>
                          </w:rPr>
                        </w:pPr>
                      </w:p>
                      <w:p>
                        <w:pPr>
                          <w:pStyle w:val="TableParagraph"/>
                          <w:spacing w:before="160" w:line="242" w:lineRule="auto"/>
                          <w:ind w:left="61" w:right="46"/>
                          <w:jc w:val="center"/>
                          <w:rPr>
                            <w:sz w:val="21"/>
                          </w:rPr>
                        </w:pPr>
                        <w:r>
                          <w:rPr>
                            <w:spacing w:val="-6"/>
                            <w:sz w:val="21"/>
                          </w:rPr>
                          <w:t>迁扩建项目位于珠海市平沙</w:t>
                        </w:r>
                        <w:r>
                          <w:rPr>
                            <w:spacing w:val="-5"/>
                            <w:sz w:val="21"/>
                          </w:rPr>
                          <w:t>镇东部工业片区丰收路西 侧，迁扩建项目主要从纸制</w:t>
                        </w:r>
                        <w:r>
                          <w:rPr>
                            <w:spacing w:val="-7"/>
                            <w:sz w:val="21"/>
                          </w:rPr>
                          <w:t>品的加工生产，不属于禁止</w:t>
                        </w:r>
                        <w:r>
                          <w:rPr>
                            <w:spacing w:val="-5"/>
                            <w:sz w:val="21"/>
                          </w:rPr>
                          <w:t>开发性、生产性建设活动。</w:t>
                        </w:r>
                      </w:p>
                    </w:tc>
                  </w:tr>
                  <w:tr>
                    <w:tblPrEx>
                      <w:tblW w:w="0" w:type="auto"/>
                      <w:tblInd w:w="7" w:type="dxa"/>
                      <w:tblLayout w:type="fixed"/>
                      <w:tblCellMar>
                        <w:top w:w="0" w:type="dxa"/>
                        <w:left w:w="0" w:type="dxa"/>
                        <w:bottom w:w="0" w:type="dxa"/>
                        <w:right w:w="0" w:type="dxa"/>
                      </w:tblCellMar>
                    </w:tblPrEx>
                    <w:trPr>
                      <w:trHeight w:val="1634"/>
                    </w:trPr>
                    <w:tc>
                      <w:tcPr>
                        <w:tcW w:w="956" w:type="dxa"/>
                        <w:vMerge/>
                        <w:tcBorders>
                          <w:top w:val="nil"/>
                          <w:left w:val="nil"/>
                        </w:tcBorders>
                      </w:tcPr>
                      <w:p>
                        <w:pPr>
                          <w:rPr>
                            <w:sz w:val="2"/>
                            <w:szCs w:val="2"/>
                          </w:rPr>
                        </w:pPr>
                      </w:p>
                    </w:tc>
                    <w:tc>
                      <w:tcPr>
                        <w:tcW w:w="3807" w:type="dxa"/>
                      </w:tcPr>
                      <w:p>
                        <w:pPr>
                          <w:pStyle w:val="TableParagraph"/>
                          <w:spacing w:before="3" w:line="242" w:lineRule="auto"/>
                          <w:ind w:left="4" w:right="-15"/>
                          <w:jc w:val="both"/>
                          <w:rPr>
                            <w:sz w:val="21"/>
                          </w:rPr>
                        </w:pPr>
                        <w:r>
                          <w:rPr>
                            <w:rFonts w:ascii="Times New Roman" w:eastAsia="Times New Roman"/>
                            <w:sz w:val="21"/>
                          </w:rPr>
                          <w:t>1-2.</w:t>
                        </w:r>
                        <w:r>
                          <w:rPr>
                            <w:sz w:val="21"/>
                          </w:rPr>
                          <w:t>【生态</w:t>
                        </w:r>
                        <w:r>
                          <w:rPr>
                            <w:rFonts w:ascii="Times New Roman" w:eastAsia="Times New Roman"/>
                            <w:sz w:val="21"/>
                          </w:rPr>
                          <w:t>/</w:t>
                        </w:r>
                        <w:r>
                          <w:rPr>
                            <w:sz w:val="21"/>
                          </w:rPr>
                          <w:t>综合类】一般生态空间内，可开展生态保护红线内允许的活动；在不影响主导生态功能的前提下，还可开展国家和省规定不纳入环评管理的项目建设，以及生态旅游、畜禽养殖、基础设施建设、</w:t>
                        </w:r>
                      </w:p>
                      <w:p>
                        <w:pPr>
                          <w:pStyle w:val="TableParagraph"/>
                          <w:spacing w:before="2" w:line="250" w:lineRule="exact"/>
                          <w:ind w:left="4"/>
                          <w:rPr>
                            <w:sz w:val="21"/>
                          </w:rPr>
                        </w:pPr>
                        <w:r>
                          <w:rPr>
                            <w:sz w:val="21"/>
                          </w:rPr>
                          <w:t>村庄建设等人为活动。</w:t>
                        </w:r>
                      </w:p>
                    </w:tc>
                    <w:tc>
                      <w:tcPr>
                        <w:tcW w:w="2619" w:type="dxa"/>
                        <w:vMerge w:val="restart"/>
                        <w:tcBorders>
                          <w:right w:val="nil"/>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3"/>
                          <w:rPr>
                            <w:sz w:val="18"/>
                          </w:rPr>
                        </w:pPr>
                      </w:p>
                      <w:p>
                        <w:pPr>
                          <w:pStyle w:val="TableParagraph"/>
                          <w:spacing w:line="242" w:lineRule="auto"/>
                          <w:ind w:left="32" w:right="24"/>
                          <w:jc w:val="center"/>
                          <w:rPr>
                            <w:sz w:val="21"/>
                          </w:rPr>
                        </w:pPr>
                        <w:r>
                          <w:rPr>
                            <w:sz w:val="21"/>
                          </w:rPr>
                          <w:t>迁扩建项目主要从事纸制品的加工生产，不建设畜禽养殖场、养殖小区。</w:t>
                        </w:r>
                      </w:p>
                    </w:tc>
                  </w:tr>
                  <w:tr>
                    <w:tblPrEx>
                      <w:tblW w:w="0" w:type="auto"/>
                      <w:tblInd w:w="7" w:type="dxa"/>
                      <w:tblLayout w:type="fixed"/>
                      <w:tblCellMar>
                        <w:top w:w="0" w:type="dxa"/>
                        <w:left w:w="0" w:type="dxa"/>
                        <w:bottom w:w="0" w:type="dxa"/>
                        <w:right w:w="0" w:type="dxa"/>
                      </w:tblCellMar>
                    </w:tblPrEx>
                    <w:trPr>
                      <w:trHeight w:val="818"/>
                    </w:trPr>
                    <w:tc>
                      <w:tcPr>
                        <w:tcW w:w="956" w:type="dxa"/>
                        <w:vMerge/>
                        <w:tcBorders>
                          <w:top w:val="nil"/>
                          <w:left w:val="nil"/>
                        </w:tcBorders>
                      </w:tcPr>
                      <w:p>
                        <w:pPr>
                          <w:rPr>
                            <w:sz w:val="2"/>
                            <w:szCs w:val="2"/>
                          </w:rPr>
                        </w:pPr>
                      </w:p>
                    </w:tc>
                    <w:tc>
                      <w:tcPr>
                        <w:tcW w:w="3807" w:type="dxa"/>
                      </w:tcPr>
                      <w:p>
                        <w:pPr>
                          <w:pStyle w:val="TableParagraph"/>
                          <w:spacing w:before="3" w:line="242" w:lineRule="auto"/>
                          <w:ind w:left="4" w:right="-15"/>
                          <w:rPr>
                            <w:sz w:val="21"/>
                          </w:rPr>
                        </w:pPr>
                        <w:r>
                          <w:rPr>
                            <w:rFonts w:ascii="Times New Roman" w:eastAsia="Times New Roman"/>
                            <w:sz w:val="21"/>
                          </w:rPr>
                          <w:t>1-3.</w:t>
                        </w:r>
                        <w:r>
                          <w:rPr>
                            <w:sz w:val="21"/>
                          </w:rPr>
                          <w:t>【生态</w:t>
                        </w:r>
                        <w:r>
                          <w:rPr>
                            <w:rFonts w:ascii="Times New Roman" w:eastAsia="Times New Roman"/>
                            <w:sz w:val="21"/>
                          </w:rPr>
                          <w:t>/</w:t>
                        </w:r>
                        <w:r>
                          <w:rPr>
                            <w:sz w:val="21"/>
                          </w:rPr>
                          <w:t>综合类】一般生态空间内的人</w:t>
                        </w:r>
                        <w:r>
                          <w:rPr>
                            <w:spacing w:val="-2"/>
                            <w:sz w:val="21"/>
                          </w:rPr>
                          <w:t>工商品林，允许依法进行抚育采伐、择伐</w:t>
                        </w:r>
                      </w:p>
                      <w:p>
                        <w:pPr>
                          <w:pStyle w:val="TableParagraph"/>
                          <w:spacing w:before="2" w:line="250" w:lineRule="exact"/>
                          <w:ind w:left="4"/>
                          <w:rPr>
                            <w:sz w:val="21"/>
                          </w:rPr>
                        </w:pPr>
                        <w:r>
                          <w:rPr>
                            <w:sz w:val="21"/>
                          </w:rPr>
                          <w:t>和树种更新等经营活动。</w:t>
                        </w:r>
                      </w:p>
                    </w:tc>
                    <w:tc>
                      <w:tcPr>
                        <w:tcW w:w="2619" w:type="dxa"/>
                        <w:vMerge/>
                        <w:tcBorders>
                          <w:top w:val="nil"/>
                          <w:right w:val="nil"/>
                        </w:tcBorders>
                      </w:tcPr>
                      <w:p>
                        <w:pPr>
                          <w:rPr>
                            <w:sz w:val="2"/>
                            <w:szCs w:val="2"/>
                          </w:rPr>
                        </w:pPr>
                      </w:p>
                    </w:tc>
                  </w:tr>
                  <w:tr>
                    <w:tblPrEx>
                      <w:tblW w:w="0" w:type="auto"/>
                      <w:tblInd w:w="7" w:type="dxa"/>
                      <w:tblLayout w:type="fixed"/>
                      <w:tblCellMar>
                        <w:top w:w="0" w:type="dxa"/>
                        <w:left w:w="0" w:type="dxa"/>
                        <w:bottom w:w="0" w:type="dxa"/>
                        <w:right w:w="0" w:type="dxa"/>
                      </w:tblCellMar>
                    </w:tblPrEx>
                    <w:trPr>
                      <w:trHeight w:val="818"/>
                    </w:trPr>
                    <w:tc>
                      <w:tcPr>
                        <w:tcW w:w="956" w:type="dxa"/>
                        <w:vMerge/>
                        <w:tcBorders>
                          <w:top w:val="nil"/>
                          <w:left w:val="nil"/>
                        </w:tcBorders>
                      </w:tcPr>
                      <w:p>
                        <w:pPr>
                          <w:rPr>
                            <w:sz w:val="2"/>
                            <w:szCs w:val="2"/>
                          </w:rPr>
                        </w:pPr>
                      </w:p>
                    </w:tc>
                    <w:tc>
                      <w:tcPr>
                        <w:tcW w:w="3807" w:type="dxa"/>
                      </w:tcPr>
                      <w:p>
                        <w:pPr>
                          <w:pStyle w:val="TableParagraph"/>
                          <w:spacing w:before="1"/>
                          <w:ind w:left="4" w:right="-15"/>
                          <w:rPr>
                            <w:sz w:val="21"/>
                          </w:rPr>
                        </w:pPr>
                        <w:r>
                          <w:rPr>
                            <w:rFonts w:ascii="Times New Roman" w:eastAsia="Times New Roman"/>
                            <w:sz w:val="21"/>
                          </w:rPr>
                          <w:t>1-4.</w:t>
                        </w:r>
                        <w:r>
                          <w:rPr>
                            <w:sz w:val="21"/>
                          </w:rPr>
                          <w:t>【生态</w:t>
                        </w:r>
                        <w:r>
                          <w:rPr>
                            <w:rFonts w:ascii="Times New Roman" w:eastAsia="Times New Roman"/>
                            <w:sz w:val="21"/>
                          </w:rPr>
                          <w:t>/</w:t>
                        </w:r>
                        <w:r>
                          <w:rPr>
                            <w:sz w:val="21"/>
                          </w:rPr>
                          <w:t>综合类】珠海高栏港连湾山地</w:t>
                        </w:r>
                      </w:p>
                      <w:p>
                        <w:pPr>
                          <w:pStyle w:val="TableParagraph"/>
                          <w:spacing w:before="3" w:line="270" w:lineRule="atLeast"/>
                          <w:ind w:left="4" w:right="-15"/>
                          <w:rPr>
                            <w:sz w:val="21"/>
                          </w:rPr>
                        </w:pPr>
                        <w:r>
                          <w:rPr>
                            <w:spacing w:val="-2"/>
                            <w:sz w:val="21"/>
                          </w:rPr>
                          <w:t>方级森林自然公园按照自然保护地相关管</w:t>
                        </w:r>
                        <w:r>
                          <w:rPr>
                            <w:spacing w:val="-3"/>
                            <w:sz w:val="21"/>
                          </w:rPr>
                          <w:t>理要求进行管控。</w:t>
                        </w:r>
                      </w:p>
                    </w:tc>
                    <w:tc>
                      <w:tcPr>
                        <w:tcW w:w="2619" w:type="dxa"/>
                        <w:vMerge/>
                        <w:tcBorders>
                          <w:top w:val="nil"/>
                          <w:right w:val="nil"/>
                        </w:tcBorders>
                      </w:tcPr>
                      <w:p>
                        <w:pPr>
                          <w:rPr>
                            <w:sz w:val="2"/>
                            <w:szCs w:val="2"/>
                          </w:rPr>
                        </w:pPr>
                      </w:p>
                    </w:tc>
                  </w:tr>
                  <w:tr>
                    <w:tblPrEx>
                      <w:tblW w:w="0" w:type="auto"/>
                      <w:tblInd w:w="7" w:type="dxa"/>
                      <w:tblLayout w:type="fixed"/>
                      <w:tblCellMar>
                        <w:top w:w="0" w:type="dxa"/>
                        <w:left w:w="0" w:type="dxa"/>
                        <w:bottom w:w="0" w:type="dxa"/>
                        <w:right w:w="0" w:type="dxa"/>
                      </w:tblCellMar>
                    </w:tblPrEx>
                    <w:trPr>
                      <w:trHeight w:val="544"/>
                    </w:trPr>
                    <w:tc>
                      <w:tcPr>
                        <w:tcW w:w="956" w:type="dxa"/>
                        <w:vMerge/>
                        <w:tcBorders>
                          <w:top w:val="nil"/>
                          <w:left w:val="nil"/>
                        </w:tcBorders>
                      </w:tcPr>
                      <w:p>
                        <w:pPr>
                          <w:rPr>
                            <w:sz w:val="2"/>
                            <w:szCs w:val="2"/>
                          </w:rPr>
                        </w:pPr>
                      </w:p>
                    </w:tc>
                    <w:tc>
                      <w:tcPr>
                        <w:tcW w:w="3807" w:type="dxa"/>
                      </w:tcPr>
                      <w:p>
                        <w:pPr>
                          <w:pStyle w:val="TableParagraph"/>
                          <w:spacing w:before="1"/>
                          <w:ind w:left="4" w:right="-15"/>
                          <w:rPr>
                            <w:sz w:val="21"/>
                          </w:rPr>
                        </w:pPr>
                        <w:r>
                          <w:rPr>
                            <w:rFonts w:ascii="Times New Roman" w:eastAsia="Times New Roman"/>
                            <w:sz w:val="21"/>
                          </w:rPr>
                          <w:t>1-5.</w:t>
                        </w:r>
                        <w:r>
                          <w:rPr>
                            <w:sz w:val="21"/>
                          </w:rPr>
                          <w:t>【其他</w:t>
                        </w:r>
                        <w:r>
                          <w:rPr>
                            <w:rFonts w:ascii="Times New Roman" w:eastAsia="Times New Roman"/>
                            <w:sz w:val="21"/>
                          </w:rPr>
                          <w:t>/</w:t>
                        </w:r>
                        <w:r>
                          <w:rPr>
                            <w:sz w:val="21"/>
                          </w:rPr>
                          <w:t>禁止类】禁止在禁养区内建设</w:t>
                        </w:r>
                      </w:p>
                      <w:p>
                        <w:pPr>
                          <w:pStyle w:val="TableParagraph"/>
                          <w:spacing w:before="2" w:line="252" w:lineRule="exact"/>
                          <w:ind w:left="4"/>
                          <w:rPr>
                            <w:sz w:val="21"/>
                          </w:rPr>
                        </w:pPr>
                        <w:r>
                          <w:rPr>
                            <w:sz w:val="21"/>
                          </w:rPr>
                          <w:t>畜禽养殖场、养殖小区。</w:t>
                        </w:r>
                      </w:p>
                    </w:tc>
                    <w:tc>
                      <w:tcPr>
                        <w:tcW w:w="2619" w:type="dxa"/>
                        <w:vMerge/>
                        <w:tcBorders>
                          <w:top w:val="nil"/>
                          <w:right w:val="nil"/>
                        </w:tcBorders>
                      </w:tcPr>
                      <w:p>
                        <w:pPr>
                          <w:rPr>
                            <w:sz w:val="2"/>
                            <w:szCs w:val="2"/>
                          </w:rPr>
                        </w:pPr>
                      </w:p>
                    </w:tc>
                  </w:tr>
                  <w:tr>
                    <w:tblPrEx>
                      <w:tblW w:w="0" w:type="auto"/>
                      <w:tblInd w:w="7" w:type="dxa"/>
                      <w:tblLayout w:type="fixed"/>
                      <w:tblCellMar>
                        <w:top w:w="0" w:type="dxa"/>
                        <w:left w:w="0" w:type="dxa"/>
                        <w:bottom w:w="0" w:type="dxa"/>
                        <w:right w:w="0" w:type="dxa"/>
                      </w:tblCellMar>
                    </w:tblPrEx>
                    <w:trPr>
                      <w:trHeight w:val="1360"/>
                    </w:trPr>
                    <w:tc>
                      <w:tcPr>
                        <w:tcW w:w="956" w:type="dxa"/>
                        <w:tcBorders>
                          <w:left w:val="nil"/>
                        </w:tcBorders>
                      </w:tcPr>
                      <w:p>
                        <w:pPr>
                          <w:pStyle w:val="TableParagraph"/>
                          <w:rPr>
                            <w:sz w:val="20"/>
                          </w:rPr>
                        </w:pPr>
                      </w:p>
                      <w:p>
                        <w:pPr>
                          <w:pStyle w:val="TableParagraph"/>
                          <w:spacing w:before="152" w:line="244" w:lineRule="auto"/>
                          <w:ind w:left="268" w:right="46" w:hanging="209"/>
                          <w:rPr>
                            <w:sz w:val="21"/>
                          </w:rPr>
                        </w:pPr>
                        <w:r>
                          <w:rPr>
                            <w:sz w:val="21"/>
                          </w:rPr>
                          <w:t>能源资源利用</w:t>
                        </w:r>
                      </w:p>
                    </w:tc>
                    <w:tc>
                      <w:tcPr>
                        <w:tcW w:w="3807" w:type="dxa"/>
                      </w:tcPr>
                      <w:p>
                        <w:pPr>
                          <w:pStyle w:val="TableParagraph"/>
                          <w:spacing w:before="3"/>
                          <w:rPr>
                            <w:sz w:val="21"/>
                          </w:rPr>
                        </w:pPr>
                      </w:p>
                      <w:p>
                        <w:pPr>
                          <w:pStyle w:val="TableParagraph"/>
                          <w:spacing w:line="242" w:lineRule="auto"/>
                          <w:ind w:left="4" w:right="-15"/>
                          <w:jc w:val="both"/>
                          <w:rPr>
                            <w:sz w:val="21"/>
                          </w:rPr>
                        </w:pPr>
                        <w:r>
                          <w:rPr>
                            <w:rFonts w:ascii="Times New Roman" w:eastAsia="Times New Roman"/>
                            <w:sz w:val="21"/>
                          </w:rPr>
                          <w:t>2-1.</w:t>
                        </w:r>
                        <w:r>
                          <w:rPr>
                            <w:sz w:val="21"/>
                          </w:rPr>
                          <w:t>【水</w:t>
                        </w:r>
                        <w:r>
                          <w:rPr>
                            <w:rFonts w:ascii="Times New Roman" w:eastAsia="Times New Roman"/>
                            <w:sz w:val="21"/>
                          </w:rPr>
                          <w:t>/</w:t>
                        </w:r>
                        <w:r>
                          <w:rPr>
                            <w:sz w:val="21"/>
                          </w:rPr>
                          <w:t>限制类】强化水资源开发利用控制、用水效率控制、水功能区限制纳污三条红线刚性约束。</w:t>
                        </w:r>
                      </w:p>
                    </w:tc>
                    <w:tc>
                      <w:tcPr>
                        <w:tcW w:w="2619" w:type="dxa"/>
                        <w:tcBorders>
                          <w:right w:val="nil"/>
                        </w:tcBorders>
                      </w:tcPr>
                      <w:p>
                        <w:pPr>
                          <w:pStyle w:val="TableParagraph"/>
                          <w:spacing w:before="1" w:line="242" w:lineRule="auto"/>
                          <w:ind w:left="49" w:right="38"/>
                          <w:jc w:val="both"/>
                          <w:rPr>
                            <w:sz w:val="21"/>
                          </w:rPr>
                        </w:pPr>
                        <w:r>
                          <w:rPr>
                            <w:sz w:val="21"/>
                          </w:rPr>
                          <w:t>迁扩建项目由供水部门供应自来水，资源消耗量相对区域资源利用总量较少，符合当地规划要求，符合能源资</w:t>
                        </w:r>
                      </w:p>
                      <w:p>
                        <w:pPr>
                          <w:pStyle w:val="TableParagraph"/>
                          <w:spacing w:before="2" w:line="250" w:lineRule="exact"/>
                          <w:ind w:left="681"/>
                          <w:rPr>
                            <w:sz w:val="21"/>
                          </w:rPr>
                        </w:pPr>
                        <w:r>
                          <w:rPr>
                            <w:sz w:val="21"/>
                          </w:rPr>
                          <w:t>源利用要求。</w:t>
                        </w:r>
                      </w:p>
                    </w:tc>
                  </w:tr>
                  <w:tr>
                    <w:tblPrEx>
                      <w:tblW w:w="0" w:type="auto"/>
                      <w:tblInd w:w="7" w:type="dxa"/>
                      <w:tblLayout w:type="fixed"/>
                      <w:tblCellMar>
                        <w:top w:w="0" w:type="dxa"/>
                        <w:left w:w="0" w:type="dxa"/>
                        <w:bottom w:w="0" w:type="dxa"/>
                        <w:right w:w="0" w:type="dxa"/>
                      </w:tblCellMar>
                    </w:tblPrEx>
                    <w:trPr>
                      <w:trHeight w:val="573"/>
                    </w:trPr>
                    <w:tc>
                      <w:tcPr>
                        <w:tcW w:w="956" w:type="dxa"/>
                        <w:vMerge w:val="restart"/>
                        <w:tcBorders>
                          <w:left w:val="nil"/>
                        </w:tcBorders>
                      </w:tcPr>
                      <w:p>
                        <w:pPr>
                          <w:pStyle w:val="TableParagraph"/>
                          <w:spacing w:before="3"/>
                          <w:rPr>
                            <w:sz w:val="24"/>
                          </w:rPr>
                        </w:pPr>
                      </w:p>
                      <w:p>
                        <w:pPr>
                          <w:pStyle w:val="TableParagraph"/>
                          <w:spacing w:line="244" w:lineRule="auto"/>
                          <w:ind w:left="163" w:right="46" w:hanging="104"/>
                          <w:rPr>
                            <w:sz w:val="21"/>
                          </w:rPr>
                        </w:pPr>
                        <w:r>
                          <w:rPr>
                            <w:sz w:val="21"/>
                          </w:rPr>
                          <w:t>污染物排放管控</w:t>
                        </w:r>
                      </w:p>
                    </w:tc>
                    <w:tc>
                      <w:tcPr>
                        <w:tcW w:w="3807" w:type="dxa"/>
                      </w:tcPr>
                      <w:p>
                        <w:pPr>
                          <w:pStyle w:val="TableParagraph"/>
                          <w:spacing w:before="14" w:line="270" w:lineRule="atLeast"/>
                          <w:ind w:left="4" w:right="-15"/>
                          <w:rPr>
                            <w:sz w:val="21"/>
                          </w:rPr>
                        </w:pPr>
                        <w:r>
                          <w:rPr>
                            <w:rFonts w:ascii="Times New Roman" w:eastAsia="Times New Roman"/>
                            <w:spacing w:val="2"/>
                            <w:sz w:val="21"/>
                          </w:rPr>
                          <w:t>3-1.</w:t>
                        </w:r>
                        <w:r>
                          <w:rPr>
                            <w:spacing w:val="16"/>
                            <w:sz w:val="21"/>
                          </w:rPr>
                          <w:t>【水</w:t>
                        </w:r>
                        <w:r>
                          <w:rPr>
                            <w:rFonts w:ascii="Times New Roman" w:eastAsia="Times New Roman"/>
                            <w:spacing w:val="13"/>
                            <w:sz w:val="21"/>
                          </w:rPr>
                          <w:t>/</w:t>
                        </w:r>
                        <w:r>
                          <w:rPr>
                            <w:spacing w:val="12"/>
                            <w:sz w:val="21"/>
                          </w:rPr>
                          <w:t>综合类】推进城乡生活污染治</w:t>
                        </w:r>
                        <w:r>
                          <w:rPr>
                            <w:spacing w:val="-3"/>
                            <w:sz w:val="21"/>
                          </w:rPr>
                          <w:t>理，逐步提升农村生活污水处理率。</w:t>
                        </w:r>
                      </w:p>
                    </w:tc>
                    <w:tc>
                      <w:tcPr>
                        <w:tcW w:w="2619" w:type="dxa"/>
                        <w:vMerge w:val="restart"/>
                        <w:tcBorders>
                          <w:right w:val="nil"/>
                        </w:tcBorders>
                      </w:tcPr>
                      <w:p>
                        <w:pPr>
                          <w:pStyle w:val="TableParagraph"/>
                          <w:rPr>
                            <w:sz w:val="20"/>
                          </w:rPr>
                        </w:pPr>
                      </w:p>
                      <w:p>
                        <w:pPr>
                          <w:pStyle w:val="TableParagraph"/>
                          <w:spacing w:before="3"/>
                          <w:rPr>
                            <w:sz w:val="15"/>
                          </w:rPr>
                        </w:pPr>
                      </w:p>
                      <w:p>
                        <w:pPr>
                          <w:pStyle w:val="TableParagraph"/>
                          <w:spacing w:line="242" w:lineRule="auto"/>
                          <w:ind w:left="81" w:right="63" w:firstLine="88"/>
                          <w:rPr>
                            <w:sz w:val="21"/>
                          </w:rPr>
                        </w:pPr>
                        <w:r>
                          <w:rPr>
                            <w:spacing w:val="-6"/>
                            <w:sz w:val="21"/>
                          </w:rPr>
                          <w:t>迁扩建项目无工业废水外</w:t>
                        </w:r>
                        <w:r>
                          <w:rPr>
                            <w:spacing w:val="-9"/>
                            <w:sz w:val="21"/>
                          </w:rPr>
                          <w:t>排。生活污水经三级化粪池处理后排入平沙水质净化厂</w:t>
                        </w:r>
                      </w:p>
                      <w:p>
                        <w:pPr>
                          <w:pStyle w:val="TableParagraph"/>
                          <w:spacing w:before="2"/>
                          <w:ind w:left="172"/>
                          <w:rPr>
                            <w:sz w:val="21"/>
                          </w:rPr>
                        </w:pPr>
                        <w:r>
                          <w:rPr>
                            <w:spacing w:val="-5"/>
                            <w:sz w:val="21"/>
                          </w:rPr>
                          <w:t>，尾水排入鸡啼门水道。</w:t>
                        </w:r>
                      </w:p>
                    </w:tc>
                  </w:tr>
                  <w:tr>
                    <w:tblPrEx>
                      <w:tblW w:w="0" w:type="auto"/>
                      <w:tblInd w:w="7" w:type="dxa"/>
                      <w:tblLayout w:type="fixed"/>
                      <w:tblCellMar>
                        <w:top w:w="0" w:type="dxa"/>
                        <w:left w:w="0" w:type="dxa"/>
                        <w:bottom w:w="0" w:type="dxa"/>
                        <w:right w:w="0" w:type="dxa"/>
                      </w:tblCellMar>
                    </w:tblPrEx>
                    <w:trPr>
                      <w:trHeight w:val="581"/>
                    </w:trPr>
                    <w:tc>
                      <w:tcPr>
                        <w:tcW w:w="956" w:type="dxa"/>
                        <w:vMerge/>
                        <w:tcBorders>
                          <w:top w:val="nil"/>
                          <w:left w:val="nil"/>
                        </w:tcBorders>
                      </w:tcPr>
                      <w:p>
                        <w:pPr>
                          <w:rPr>
                            <w:sz w:val="2"/>
                            <w:szCs w:val="2"/>
                          </w:rPr>
                        </w:pPr>
                      </w:p>
                    </w:tc>
                    <w:tc>
                      <w:tcPr>
                        <w:tcW w:w="3807" w:type="dxa"/>
                      </w:tcPr>
                      <w:p>
                        <w:pPr>
                          <w:pStyle w:val="TableParagraph"/>
                          <w:spacing w:before="17" w:line="270" w:lineRule="atLeast"/>
                          <w:ind w:left="4" w:right="-15"/>
                          <w:rPr>
                            <w:sz w:val="21"/>
                          </w:rPr>
                        </w:pPr>
                        <w:r>
                          <w:rPr>
                            <w:rFonts w:ascii="Times New Roman" w:eastAsia="Times New Roman"/>
                            <w:sz w:val="21"/>
                          </w:rPr>
                          <w:t>3-2.</w:t>
                        </w:r>
                        <w:r>
                          <w:rPr>
                            <w:sz w:val="21"/>
                          </w:rPr>
                          <w:t>【水</w:t>
                        </w:r>
                        <w:r>
                          <w:rPr>
                            <w:rFonts w:ascii="Times New Roman" w:eastAsia="Times New Roman"/>
                            <w:sz w:val="21"/>
                          </w:rPr>
                          <w:t>/</w:t>
                        </w:r>
                        <w:r>
                          <w:rPr>
                            <w:sz w:val="21"/>
                          </w:rPr>
                          <w:t>综合类】深入推进农业面源污染</w:t>
                        </w:r>
                        <w:r>
                          <w:rPr>
                            <w:spacing w:val="-3"/>
                            <w:sz w:val="21"/>
                          </w:rPr>
                          <w:t>治理，控制农药化肥使用量。</w:t>
                        </w:r>
                      </w:p>
                    </w:tc>
                    <w:tc>
                      <w:tcPr>
                        <w:tcW w:w="2619" w:type="dxa"/>
                        <w:vMerge/>
                        <w:tcBorders>
                          <w:top w:val="nil"/>
                          <w:right w:val="nil"/>
                        </w:tcBorders>
                      </w:tcPr>
                      <w:p>
                        <w:pPr>
                          <w:rPr>
                            <w:sz w:val="2"/>
                            <w:szCs w:val="2"/>
                          </w:rPr>
                        </w:pPr>
                      </w:p>
                    </w:tc>
                  </w:tr>
                  <w:tr>
                    <w:tblPrEx>
                      <w:tblW w:w="0" w:type="auto"/>
                      <w:tblInd w:w="7" w:type="dxa"/>
                      <w:tblLayout w:type="fixed"/>
                      <w:tblCellMar>
                        <w:top w:w="0" w:type="dxa"/>
                        <w:left w:w="0" w:type="dxa"/>
                        <w:bottom w:w="0" w:type="dxa"/>
                        <w:right w:w="0" w:type="dxa"/>
                      </w:tblCellMar>
                    </w:tblPrEx>
                    <w:trPr>
                      <w:trHeight w:val="818"/>
                    </w:trPr>
                    <w:tc>
                      <w:tcPr>
                        <w:tcW w:w="956" w:type="dxa"/>
                        <w:tcBorders>
                          <w:left w:val="nil"/>
                        </w:tcBorders>
                      </w:tcPr>
                      <w:p>
                        <w:pPr>
                          <w:pStyle w:val="TableParagraph"/>
                          <w:spacing w:before="138" w:line="242" w:lineRule="auto"/>
                          <w:ind w:left="268" w:right="46" w:hanging="209"/>
                          <w:rPr>
                            <w:sz w:val="21"/>
                          </w:rPr>
                        </w:pPr>
                        <w:r>
                          <w:rPr>
                            <w:sz w:val="21"/>
                          </w:rPr>
                          <w:t>环境风险防控</w:t>
                        </w:r>
                      </w:p>
                    </w:tc>
                    <w:tc>
                      <w:tcPr>
                        <w:tcW w:w="3807" w:type="dxa"/>
                      </w:tcPr>
                      <w:p>
                        <w:pPr>
                          <w:pStyle w:val="TableParagraph"/>
                          <w:spacing w:before="1" w:line="242" w:lineRule="auto"/>
                          <w:ind w:left="4" w:right="-15"/>
                          <w:rPr>
                            <w:sz w:val="21"/>
                          </w:rPr>
                        </w:pPr>
                        <w:r>
                          <w:rPr>
                            <w:rFonts w:ascii="Times New Roman" w:eastAsia="Times New Roman"/>
                            <w:sz w:val="21"/>
                          </w:rPr>
                          <w:t>4-1.</w:t>
                        </w:r>
                        <w:r>
                          <w:rPr>
                            <w:sz w:val="21"/>
                          </w:rPr>
                          <w:t>【水</w:t>
                        </w:r>
                        <w:r>
                          <w:rPr>
                            <w:rFonts w:ascii="Times New Roman" w:eastAsia="Times New Roman"/>
                            <w:sz w:val="21"/>
                          </w:rPr>
                          <w:t>/</w:t>
                        </w:r>
                        <w:r>
                          <w:rPr>
                            <w:sz w:val="21"/>
                          </w:rPr>
                          <w:t>禁止类】严禁城镇生活污水、工</w:t>
                        </w:r>
                        <w:r>
                          <w:rPr>
                            <w:spacing w:val="-2"/>
                            <w:sz w:val="21"/>
                          </w:rPr>
                          <w:t>业废水、废液直接排入黄茅海、鸡啼门水</w:t>
                        </w:r>
                      </w:p>
                      <w:p>
                        <w:pPr>
                          <w:pStyle w:val="TableParagraph"/>
                          <w:spacing w:before="1" w:line="252" w:lineRule="exact"/>
                          <w:ind w:left="4"/>
                          <w:rPr>
                            <w:sz w:val="21"/>
                          </w:rPr>
                        </w:pPr>
                        <w:r>
                          <w:rPr>
                            <w:sz w:val="21"/>
                          </w:rPr>
                          <w:t>道。</w:t>
                        </w:r>
                      </w:p>
                    </w:tc>
                    <w:tc>
                      <w:tcPr>
                        <w:tcW w:w="2619" w:type="dxa"/>
                        <w:vMerge/>
                        <w:tcBorders>
                          <w:top w:val="nil"/>
                          <w:right w:val="nil"/>
                        </w:tcBorders>
                      </w:tcPr>
                      <w:p>
                        <w:pPr>
                          <w:rPr>
                            <w:sz w:val="2"/>
                            <w:szCs w:val="2"/>
                          </w:rPr>
                        </w:pPr>
                      </w:p>
                    </w:tc>
                  </w:tr>
                </w:tbl>
                <w:p>
                  <w:pPr>
                    <w:pStyle w:val="BodyText"/>
                  </w:pPr>
                </w:p>
              </w:txbxContent>
            </v:textbox>
          </v:shape>
        </w:pict>
      </w:r>
      <w:r>
        <w:rPr>
          <w:rFonts w:ascii="微软雅黑" w:eastAsia="微软雅黑" w:hint="eastAsia"/>
          <w:b/>
          <w:sz w:val="21"/>
        </w:rPr>
        <w:t xml:space="preserve">表 </w:t>
      </w:r>
      <w:r>
        <w:rPr>
          <w:rFonts w:ascii="Times New Roman" w:eastAsia="Times New Roman"/>
          <w:b/>
          <w:sz w:val="21"/>
        </w:rPr>
        <w:t xml:space="preserve">1-2 </w:t>
      </w:r>
      <w:r>
        <w:rPr>
          <w:rFonts w:ascii="微软雅黑" w:eastAsia="微软雅黑" w:hint="eastAsia"/>
          <w:b/>
          <w:sz w:val="21"/>
        </w:rPr>
        <w:t>迁扩建项目与管控单元要求相符性分析</w:t>
      </w: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32"/>
        </w:rPr>
      </w:pPr>
    </w:p>
    <w:p>
      <w:pPr>
        <w:pStyle w:val="Heading3"/>
        <w:ind w:left="3039"/>
      </w:pPr>
      <w:r>
        <w:rPr>
          <w:rFonts w:ascii="Times New Roman" w:eastAsia="Times New Roman"/>
        </w:rPr>
        <w:t>2</w:t>
      </w:r>
      <w:r>
        <w:t>、用地性质相符性分析</w:t>
      </w:r>
    </w:p>
    <w:p>
      <w:pPr>
        <w:pStyle w:val="BodyText"/>
        <w:spacing w:before="100"/>
        <w:ind w:left="3037"/>
      </w:pPr>
      <w:r>
        <w:t>（</w:t>
      </w:r>
      <w:r>
        <w:rPr>
          <w:rFonts w:ascii="Times New Roman" w:eastAsia="Times New Roman"/>
        </w:rPr>
        <w:t>1</w:t>
      </w:r>
      <w:r>
        <w:t>）与土地利用规划的相符性分析</w:t>
      </w:r>
    </w:p>
    <w:p>
      <w:pPr>
        <w:spacing w:after="0"/>
        <w:sectPr>
          <w:footerReference w:type="default" r:id="rId8"/>
          <w:pgSz w:w="11910" w:h="16840"/>
          <w:pgMar w:top="1400" w:right="800" w:bottom="1180" w:left="820" w:header="0" w:footer="999" w:gutter="0"/>
          <w:pgNumType w:start="4"/>
          <w:cols w:num="1" w:space="720"/>
        </w:sectPr>
      </w:pPr>
    </w:p>
    <w:tbl>
      <w:tblPr>
        <w:tblStyle w:val="TableNormal"/>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543"/>
        <w:gridCol w:w="687"/>
        <w:gridCol w:w="2378"/>
        <w:gridCol w:w="4431"/>
      </w:tblGrid>
      <w:tr>
        <w:tblPrEx>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6352"/>
        </w:trPr>
        <w:tc>
          <w:tcPr>
            <w:tcW w:w="1543" w:type="dxa"/>
            <w:vMerge w:val="restart"/>
            <w:tcBorders>
              <w:right w:val="single" w:sz="4" w:space="0" w:color="000000"/>
            </w:tcBorders>
          </w:tcPr>
          <w:p>
            <w:pPr>
              <w:pStyle w:val="TableParagraph"/>
              <w:rPr>
                <w:rFonts w:ascii="Times New Roman"/>
                <w:sz w:val="22"/>
              </w:rPr>
            </w:pPr>
          </w:p>
        </w:tc>
        <w:tc>
          <w:tcPr>
            <w:tcW w:w="7496" w:type="dxa"/>
            <w:gridSpan w:val="3"/>
            <w:tcBorders>
              <w:left w:val="single" w:sz="4" w:space="0" w:color="000000"/>
              <w:bottom w:val="single" w:sz="4" w:space="0" w:color="000000"/>
            </w:tcBorders>
          </w:tcPr>
          <w:p>
            <w:pPr>
              <w:pStyle w:val="TableParagraph"/>
              <w:spacing w:before="16" w:line="364" w:lineRule="auto"/>
              <w:ind w:left="11" w:right="37" w:firstLine="480"/>
              <w:rPr>
                <w:sz w:val="24"/>
              </w:rPr>
            </w:pPr>
            <w:r>
              <w:rPr>
                <w:spacing w:val="-3"/>
                <w:sz w:val="24"/>
              </w:rPr>
              <w:t xml:space="preserve">迁扩建项目选址于广东省珠海市金湾区平沙镇丰收路 </w:t>
            </w:r>
            <w:r>
              <w:rPr>
                <w:rFonts w:ascii="Times New Roman" w:eastAsia="Times New Roman"/>
                <w:sz w:val="24"/>
              </w:rPr>
              <w:t xml:space="preserve">25 </w:t>
            </w:r>
            <w:r>
              <w:rPr>
                <w:spacing w:val="-30"/>
                <w:sz w:val="24"/>
              </w:rPr>
              <w:t xml:space="preserve">号 </w:t>
            </w:r>
            <w:r>
              <w:rPr>
                <w:rFonts w:ascii="Times New Roman" w:eastAsia="Times New Roman"/>
                <w:sz w:val="24"/>
              </w:rPr>
              <w:t xml:space="preserve">3 </w:t>
            </w:r>
            <w:r>
              <w:rPr>
                <w:sz w:val="24"/>
              </w:rPr>
              <w:t>号厂</w:t>
            </w:r>
            <w:r>
              <w:rPr>
                <w:spacing w:val="-20"/>
                <w:sz w:val="24"/>
              </w:rPr>
              <w:t xml:space="preserve">房 </w:t>
            </w:r>
            <w:r>
              <w:rPr>
                <w:rFonts w:ascii="Times New Roman" w:eastAsia="Times New Roman"/>
                <w:sz w:val="24"/>
              </w:rPr>
              <w:t xml:space="preserve">4 </w:t>
            </w:r>
            <w:r>
              <w:rPr>
                <w:sz w:val="24"/>
              </w:rPr>
              <w:t>楼（</w:t>
            </w:r>
            <w:r>
              <w:rPr>
                <w:spacing w:val="-8"/>
                <w:sz w:val="24"/>
              </w:rPr>
              <w:t xml:space="preserve">详见附图 </w:t>
            </w:r>
            <w:r>
              <w:rPr>
                <w:rFonts w:ascii="Times New Roman" w:eastAsia="Times New Roman"/>
                <w:sz w:val="24"/>
              </w:rPr>
              <w:t>1</w:t>
            </w:r>
            <w:r>
              <w:rPr>
                <w:sz w:val="24"/>
              </w:rPr>
              <w:t>），为建设单位租赁珠海豪城实业有限公司的厂房，根据建设单位提供的《粤（</w:t>
            </w:r>
            <w:r>
              <w:rPr>
                <w:rFonts w:ascii="Times New Roman" w:eastAsia="Times New Roman"/>
                <w:sz w:val="24"/>
              </w:rPr>
              <w:t>2023</w:t>
            </w:r>
            <w:r>
              <w:rPr>
                <w:sz w:val="24"/>
              </w:rPr>
              <w:t>）</w:t>
            </w:r>
            <w:r>
              <w:rPr>
                <w:spacing w:val="-7"/>
                <w:sz w:val="24"/>
              </w:rPr>
              <w:t xml:space="preserve">珠海市不动产权第 </w:t>
            </w:r>
            <w:r>
              <w:rPr>
                <w:rFonts w:ascii="Times New Roman" w:eastAsia="Times New Roman"/>
                <w:sz w:val="24"/>
              </w:rPr>
              <w:t xml:space="preserve">0252320 </w:t>
            </w:r>
            <w:r>
              <w:rPr>
                <w:spacing w:val="-6"/>
                <w:sz w:val="24"/>
              </w:rPr>
              <w:t>号》可知，迁扩建项目用地性质为工业用地，符合土地利用规划的要求。</w:t>
            </w:r>
          </w:p>
          <w:p>
            <w:pPr>
              <w:pStyle w:val="TableParagraph"/>
              <w:spacing w:line="306" w:lineRule="exact"/>
              <w:ind w:left="491"/>
              <w:rPr>
                <w:sz w:val="24"/>
              </w:rPr>
            </w:pPr>
            <w:r>
              <w:rPr>
                <w:sz w:val="24"/>
              </w:rPr>
              <w:t>（</w:t>
            </w:r>
            <w:r>
              <w:rPr>
                <w:rFonts w:ascii="Times New Roman" w:eastAsia="Times New Roman"/>
                <w:sz w:val="24"/>
              </w:rPr>
              <w:t>2</w:t>
            </w:r>
            <w:r>
              <w:rPr>
                <w:sz w:val="24"/>
              </w:rPr>
              <w:t>）与环境功能区划的相符性分析</w:t>
            </w:r>
          </w:p>
          <w:p>
            <w:pPr>
              <w:pStyle w:val="TableParagraph"/>
              <w:spacing w:before="161" w:line="364" w:lineRule="auto"/>
              <w:ind w:left="11" w:right="-15" w:firstLine="480"/>
              <w:jc w:val="both"/>
              <w:rPr>
                <w:sz w:val="24"/>
              </w:rPr>
            </w:pPr>
            <w:r>
              <w:rPr>
                <w:sz w:val="24"/>
              </w:rPr>
              <w:t>迁扩建项目产生的生活污水经三级化粪池处理后进入平沙水质净化厂进一步处理，尾水排入鸡啼门水道；无工业废水外排，鸡啼门保留区属于二类海水，执行《海水水质标准》（</w:t>
            </w:r>
            <w:r>
              <w:rPr>
                <w:rFonts w:ascii="Times New Roman" w:eastAsia="Times New Roman"/>
                <w:sz w:val="24"/>
              </w:rPr>
              <w:t>GB3097-1997</w:t>
            </w:r>
            <w:r>
              <w:rPr>
                <w:sz w:val="24"/>
              </w:rPr>
              <w:t>）第二类标准。</w:t>
            </w:r>
          </w:p>
          <w:p>
            <w:pPr>
              <w:pStyle w:val="TableParagraph"/>
              <w:spacing w:line="364" w:lineRule="auto"/>
              <w:ind w:left="11" w:right="-15" w:firstLine="487"/>
              <w:jc w:val="both"/>
              <w:rPr>
                <w:sz w:val="24"/>
              </w:rPr>
            </w:pPr>
            <w:r>
              <w:rPr>
                <w:spacing w:val="9"/>
                <w:sz w:val="24"/>
              </w:rPr>
              <w:t>根据珠海市生态环境局关于印发《珠海市环境空气质量功能区划</w:t>
            </w:r>
            <w:r>
              <w:rPr>
                <w:spacing w:val="16"/>
                <w:sz w:val="24"/>
              </w:rPr>
              <w:t>分</w:t>
            </w:r>
            <w:r>
              <w:rPr>
                <w:spacing w:val="2"/>
                <w:sz w:val="24"/>
              </w:rPr>
              <w:t>（</w:t>
            </w:r>
            <w:r>
              <w:rPr>
                <w:rFonts w:ascii="Times New Roman" w:eastAsia="Times New Roman"/>
                <w:spacing w:val="2"/>
                <w:sz w:val="24"/>
              </w:rPr>
              <w:t xml:space="preserve">2022 </w:t>
            </w:r>
            <w:r>
              <w:rPr>
                <w:spacing w:val="16"/>
                <w:sz w:val="24"/>
              </w:rPr>
              <w:t>年修订</w:t>
            </w:r>
            <w:r>
              <w:rPr>
                <w:spacing w:val="-99"/>
                <w:sz w:val="24"/>
              </w:rPr>
              <w:t>）</w:t>
            </w:r>
            <w:r>
              <w:rPr>
                <w:spacing w:val="5"/>
                <w:sz w:val="24"/>
              </w:rPr>
              <w:t>》的通知，迁扩建项目所在区域属环境空气二类区</w:t>
            </w:r>
          </w:p>
          <w:p>
            <w:pPr>
              <w:pStyle w:val="TableParagraph"/>
              <w:spacing w:line="307" w:lineRule="exact"/>
              <w:ind w:left="11"/>
              <w:rPr>
                <w:sz w:val="24"/>
              </w:rPr>
            </w:pPr>
            <w:r>
              <w:rPr>
                <w:spacing w:val="-3"/>
                <w:sz w:val="24"/>
              </w:rPr>
              <w:t>（</w:t>
            </w:r>
            <w:r>
              <w:rPr>
                <w:sz w:val="24"/>
              </w:rPr>
              <w:t>详见附图</w:t>
            </w:r>
            <w:r>
              <w:rPr>
                <w:rFonts w:ascii="Times New Roman" w:eastAsia="Times New Roman"/>
                <w:spacing w:val="-3"/>
                <w:sz w:val="24"/>
              </w:rPr>
              <w:t>5</w:t>
            </w:r>
            <w:r>
              <w:rPr>
                <w:spacing w:val="-108"/>
                <w:sz w:val="24"/>
              </w:rPr>
              <w:t>）。</w:t>
            </w:r>
          </w:p>
          <w:p>
            <w:pPr>
              <w:pStyle w:val="TableParagraph"/>
              <w:spacing w:before="157" w:line="362" w:lineRule="auto"/>
              <w:ind w:left="11" w:right="-15" w:firstLine="463"/>
              <w:rPr>
                <w:sz w:val="24"/>
              </w:rPr>
            </w:pPr>
            <w:r>
              <w:rPr>
                <w:spacing w:val="-10"/>
                <w:sz w:val="24"/>
              </w:rPr>
              <w:t>根据《珠海市声环境质量标准适用区划分》</w:t>
            </w:r>
            <w:r>
              <w:rPr>
                <w:spacing w:val="-3"/>
                <w:sz w:val="24"/>
              </w:rPr>
              <w:t>（</w:t>
            </w:r>
            <w:r>
              <w:rPr>
                <w:rFonts w:ascii="Times New Roman" w:eastAsia="Times New Roman"/>
                <w:spacing w:val="2"/>
                <w:sz w:val="24"/>
              </w:rPr>
              <w:t>2</w:t>
            </w:r>
            <w:r>
              <w:rPr>
                <w:rFonts w:ascii="Times New Roman" w:eastAsia="Times New Roman"/>
                <w:sz w:val="24"/>
              </w:rPr>
              <w:t>020</w:t>
            </w:r>
            <w:r>
              <w:rPr>
                <w:rFonts w:ascii="Times New Roman" w:eastAsia="Times New Roman"/>
                <w:spacing w:val="-14"/>
                <w:sz w:val="24"/>
              </w:rPr>
              <w:t xml:space="preserve">  </w:t>
            </w:r>
            <w:r>
              <w:rPr>
                <w:sz w:val="24"/>
              </w:rPr>
              <w:t>年</w:t>
            </w:r>
            <w:r>
              <w:rPr>
                <w:spacing w:val="-106"/>
                <w:sz w:val="24"/>
              </w:rPr>
              <w:t>）</w:t>
            </w:r>
            <w:r>
              <w:rPr>
                <w:spacing w:val="-2"/>
                <w:sz w:val="24"/>
              </w:rPr>
              <w:t>，迁扩建项目</w:t>
            </w:r>
            <w:r>
              <w:rPr>
                <w:spacing w:val="-11"/>
                <w:sz w:val="24"/>
              </w:rPr>
              <w:t xml:space="preserve">所在区域为声环境 </w:t>
            </w:r>
            <w:r>
              <w:rPr>
                <w:rFonts w:ascii="Times New Roman" w:eastAsia="Times New Roman"/>
                <w:sz w:val="24"/>
              </w:rPr>
              <w:t>3</w:t>
            </w:r>
            <w:r>
              <w:rPr>
                <w:rFonts w:ascii="Times New Roman" w:eastAsia="Times New Roman"/>
                <w:spacing w:val="-12"/>
                <w:sz w:val="24"/>
              </w:rPr>
              <w:t xml:space="preserve"> </w:t>
            </w:r>
            <w:r>
              <w:rPr>
                <w:spacing w:val="-4"/>
                <w:sz w:val="24"/>
              </w:rPr>
              <w:t>类区</w:t>
            </w:r>
            <w:r>
              <w:rPr>
                <w:spacing w:val="-3"/>
                <w:sz w:val="24"/>
              </w:rPr>
              <w:t>（</w:t>
            </w:r>
            <w:r>
              <w:rPr>
                <w:spacing w:val="-2"/>
                <w:sz w:val="24"/>
              </w:rPr>
              <w:t>详见附图</w:t>
            </w:r>
            <w:r>
              <w:rPr>
                <w:rFonts w:ascii="Times New Roman" w:eastAsia="Times New Roman"/>
                <w:sz w:val="24"/>
              </w:rPr>
              <w:t>6</w:t>
            </w:r>
            <w:r>
              <w:rPr>
                <w:spacing w:val="-106"/>
                <w:sz w:val="24"/>
              </w:rPr>
              <w:t>）。</w:t>
            </w:r>
          </w:p>
          <w:p>
            <w:pPr>
              <w:pStyle w:val="TableParagraph"/>
              <w:spacing w:line="251" w:lineRule="exact"/>
              <w:ind w:left="1464" w:right="1444"/>
              <w:jc w:val="center"/>
              <w:rPr>
                <w:rFonts w:ascii="微软雅黑" w:eastAsia="微软雅黑" w:hint="eastAsia"/>
                <w:b/>
                <w:sz w:val="21"/>
              </w:rPr>
            </w:pPr>
            <w:r>
              <w:rPr>
                <w:rFonts w:ascii="微软雅黑" w:eastAsia="微软雅黑" w:hint="eastAsia"/>
                <w:b/>
                <w:sz w:val="21"/>
              </w:rPr>
              <w:t>表</w:t>
            </w:r>
            <w:r>
              <w:rPr>
                <w:rFonts w:ascii="Times New Roman" w:eastAsia="Times New Roman"/>
                <w:b/>
                <w:sz w:val="21"/>
              </w:rPr>
              <w:t xml:space="preserve">1-3 </w:t>
            </w:r>
            <w:r>
              <w:rPr>
                <w:rFonts w:ascii="微软雅黑" w:eastAsia="微软雅黑" w:hint="eastAsia"/>
                <w:b/>
                <w:sz w:val="21"/>
              </w:rPr>
              <w:t>建设项目所在区域环境功能属性一览表序号</w:t>
            </w:r>
          </w:p>
        </w:tc>
      </w:tr>
      <w:tr>
        <w:tblPrEx>
          <w:tblW w:w="0" w:type="auto"/>
          <w:tblInd w:w="1017" w:type="dxa"/>
          <w:tblLayout w:type="fixed"/>
          <w:tblCellMar>
            <w:top w:w="0" w:type="dxa"/>
            <w:left w:w="0" w:type="dxa"/>
            <w:bottom w:w="0" w:type="dxa"/>
            <w:right w:w="0" w:type="dxa"/>
          </w:tblCellMar>
        </w:tblPrEx>
        <w:trPr>
          <w:trHeight w:val="280"/>
        </w:trPr>
        <w:tc>
          <w:tcPr>
            <w:tcW w:w="1543" w:type="dxa"/>
            <w:vMerge/>
            <w:tcBorders>
              <w:top w:val="nil"/>
              <w:right w:val="single" w:sz="4" w:space="0" w:color="000000"/>
            </w:tcBorders>
          </w:tcPr>
          <w:p>
            <w:pPr>
              <w:rPr>
                <w:sz w:val="2"/>
                <w:szCs w:val="2"/>
              </w:rPr>
            </w:pPr>
          </w:p>
        </w:tc>
        <w:tc>
          <w:tcPr>
            <w:tcW w:w="687" w:type="dxa"/>
            <w:tcBorders>
              <w:top w:val="single" w:sz="4" w:space="0" w:color="000000"/>
              <w:left w:val="single" w:sz="4" w:space="0" w:color="000000"/>
              <w:bottom w:val="single" w:sz="4" w:space="0" w:color="000000"/>
              <w:right w:val="single" w:sz="4" w:space="0" w:color="000000"/>
            </w:tcBorders>
          </w:tcPr>
          <w:p>
            <w:pPr>
              <w:pStyle w:val="TableParagraph"/>
              <w:spacing w:before="5" w:line="254" w:lineRule="exact"/>
              <w:ind w:left="118" w:right="90"/>
              <w:jc w:val="center"/>
              <w:rPr>
                <w:sz w:val="21"/>
              </w:rPr>
            </w:pPr>
            <w:r>
              <w:rPr>
                <w:sz w:val="21"/>
              </w:rPr>
              <w:t>序号</w:t>
            </w:r>
          </w:p>
        </w:tc>
        <w:tc>
          <w:tcPr>
            <w:tcW w:w="2378" w:type="dxa"/>
            <w:tcBorders>
              <w:top w:val="single" w:sz="4" w:space="0" w:color="000000"/>
              <w:left w:val="single" w:sz="4" w:space="0" w:color="000000"/>
              <w:bottom w:val="single" w:sz="4" w:space="0" w:color="000000"/>
              <w:right w:val="single" w:sz="4" w:space="0" w:color="000000"/>
            </w:tcBorders>
          </w:tcPr>
          <w:p>
            <w:pPr>
              <w:pStyle w:val="TableParagraph"/>
              <w:spacing w:before="5" w:line="254" w:lineRule="exact"/>
              <w:ind w:left="122" w:right="105"/>
              <w:jc w:val="center"/>
              <w:rPr>
                <w:sz w:val="21"/>
              </w:rPr>
            </w:pPr>
            <w:r>
              <w:rPr>
                <w:sz w:val="21"/>
              </w:rPr>
              <w:t>功能区</w:t>
            </w:r>
          </w:p>
        </w:tc>
        <w:tc>
          <w:tcPr>
            <w:tcW w:w="4431" w:type="dxa"/>
            <w:tcBorders>
              <w:top w:val="single" w:sz="4" w:space="0" w:color="000000"/>
              <w:left w:val="single" w:sz="4" w:space="0" w:color="000000"/>
              <w:bottom w:val="single" w:sz="4" w:space="0" w:color="000000"/>
            </w:tcBorders>
          </w:tcPr>
          <w:p>
            <w:pPr>
              <w:pStyle w:val="TableParagraph"/>
              <w:spacing w:before="5" w:line="254" w:lineRule="exact"/>
              <w:ind w:left="144" w:right="241"/>
              <w:jc w:val="center"/>
              <w:rPr>
                <w:sz w:val="21"/>
              </w:rPr>
            </w:pPr>
            <w:r>
              <w:rPr>
                <w:sz w:val="21"/>
              </w:rPr>
              <w:t>迁扩建项目情况</w:t>
            </w:r>
          </w:p>
        </w:tc>
      </w:tr>
      <w:tr>
        <w:tblPrEx>
          <w:tblW w:w="0" w:type="auto"/>
          <w:tblInd w:w="1017" w:type="dxa"/>
          <w:tblLayout w:type="fixed"/>
          <w:tblCellMar>
            <w:top w:w="0" w:type="dxa"/>
            <w:left w:w="0" w:type="dxa"/>
            <w:bottom w:w="0" w:type="dxa"/>
            <w:right w:w="0" w:type="dxa"/>
          </w:tblCellMar>
        </w:tblPrEx>
        <w:trPr>
          <w:trHeight w:val="563"/>
        </w:trPr>
        <w:tc>
          <w:tcPr>
            <w:tcW w:w="1543" w:type="dxa"/>
            <w:vMerge/>
            <w:tcBorders>
              <w:top w:val="nil"/>
              <w:right w:val="single" w:sz="4" w:space="0" w:color="000000"/>
            </w:tcBorders>
          </w:tcPr>
          <w:p>
            <w:pPr>
              <w:rPr>
                <w:sz w:val="2"/>
                <w:szCs w:val="2"/>
              </w:rPr>
            </w:pPr>
          </w:p>
        </w:tc>
        <w:tc>
          <w:tcPr>
            <w:tcW w:w="687" w:type="dxa"/>
            <w:tcBorders>
              <w:top w:val="single" w:sz="4" w:space="0" w:color="000000"/>
              <w:left w:val="single" w:sz="4" w:space="0" w:color="000000"/>
              <w:bottom w:val="single" w:sz="4" w:space="0" w:color="000000"/>
              <w:right w:val="single" w:sz="4" w:space="0" w:color="000000"/>
            </w:tcBorders>
          </w:tcPr>
          <w:p>
            <w:pPr>
              <w:pStyle w:val="TableParagraph"/>
              <w:spacing w:before="154"/>
              <w:ind w:left="23"/>
              <w:jc w:val="center"/>
              <w:rPr>
                <w:rFonts w:ascii="Times New Roman"/>
                <w:sz w:val="21"/>
              </w:rPr>
            </w:pPr>
            <w:r>
              <w:rPr>
                <w:rFonts w:ascii="Times New Roman"/>
                <w:w w:val="100"/>
                <w:sz w:val="21"/>
              </w:rPr>
              <w:t>1</w:t>
            </w:r>
          </w:p>
        </w:tc>
        <w:tc>
          <w:tcPr>
            <w:tcW w:w="2378" w:type="dxa"/>
            <w:tcBorders>
              <w:top w:val="single" w:sz="4" w:space="0" w:color="000000"/>
              <w:left w:val="single" w:sz="4" w:space="0" w:color="000000"/>
              <w:bottom w:val="single" w:sz="4" w:space="0" w:color="000000"/>
              <w:right w:val="single" w:sz="4" w:space="0" w:color="000000"/>
            </w:tcBorders>
          </w:tcPr>
          <w:p>
            <w:pPr>
              <w:pStyle w:val="TableParagraph"/>
              <w:spacing w:before="147"/>
              <w:ind w:left="122" w:right="105"/>
              <w:jc w:val="center"/>
              <w:rPr>
                <w:sz w:val="21"/>
              </w:rPr>
            </w:pPr>
            <w:r>
              <w:rPr>
                <w:sz w:val="21"/>
              </w:rPr>
              <w:t>水环境功能区</w:t>
            </w:r>
          </w:p>
        </w:tc>
        <w:tc>
          <w:tcPr>
            <w:tcW w:w="4431" w:type="dxa"/>
            <w:tcBorders>
              <w:top w:val="single" w:sz="4" w:space="0" w:color="000000"/>
              <w:left w:val="single" w:sz="4" w:space="0" w:color="000000"/>
              <w:bottom w:val="single" w:sz="4" w:space="0" w:color="000000"/>
            </w:tcBorders>
          </w:tcPr>
          <w:p>
            <w:pPr>
              <w:pStyle w:val="TableParagraph"/>
              <w:spacing w:before="9" w:line="270" w:lineRule="atLeast"/>
              <w:ind w:left="612" w:right="258" w:hanging="452"/>
              <w:rPr>
                <w:sz w:val="21"/>
              </w:rPr>
            </w:pPr>
            <w:r>
              <w:rPr>
                <w:sz w:val="21"/>
              </w:rPr>
              <w:t>纳污水体为鸡啼门水道，执行《海水水质标准》（</w:t>
            </w:r>
            <w:r>
              <w:rPr>
                <w:rFonts w:ascii="Times New Roman" w:eastAsia="Times New Roman"/>
                <w:sz w:val="21"/>
              </w:rPr>
              <w:t>GB3097-1997</w:t>
            </w:r>
            <w:r>
              <w:rPr>
                <w:sz w:val="21"/>
              </w:rPr>
              <w:t>）第二类标准</w:t>
            </w:r>
          </w:p>
        </w:tc>
      </w:tr>
      <w:tr>
        <w:tblPrEx>
          <w:tblW w:w="0" w:type="auto"/>
          <w:tblInd w:w="1017" w:type="dxa"/>
          <w:tblLayout w:type="fixed"/>
          <w:tblCellMar>
            <w:top w:w="0" w:type="dxa"/>
            <w:left w:w="0" w:type="dxa"/>
            <w:bottom w:w="0" w:type="dxa"/>
            <w:right w:w="0" w:type="dxa"/>
          </w:tblCellMar>
        </w:tblPrEx>
        <w:trPr>
          <w:trHeight w:val="551"/>
        </w:trPr>
        <w:tc>
          <w:tcPr>
            <w:tcW w:w="1543" w:type="dxa"/>
            <w:vMerge/>
            <w:tcBorders>
              <w:top w:val="nil"/>
              <w:right w:val="single" w:sz="4" w:space="0" w:color="000000"/>
            </w:tcBorders>
          </w:tcPr>
          <w:p>
            <w:pPr>
              <w:rPr>
                <w:sz w:val="2"/>
                <w:szCs w:val="2"/>
              </w:rPr>
            </w:pPr>
          </w:p>
        </w:tc>
        <w:tc>
          <w:tcPr>
            <w:tcW w:w="687" w:type="dxa"/>
            <w:tcBorders>
              <w:top w:val="single" w:sz="4" w:space="0" w:color="000000"/>
              <w:left w:val="single" w:sz="4" w:space="0" w:color="000000"/>
              <w:bottom w:val="single" w:sz="4" w:space="0" w:color="000000"/>
              <w:right w:val="single" w:sz="4" w:space="0" w:color="000000"/>
            </w:tcBorders>
          </w:tcPr>
          <w:p>
            <w:pPr>
              <w:pStyle w:val="TableParagraph"/>
              <w:spacing w:before="149"/>
              <w:ind w:left="23"/>
              <w:jc w:val="center"/>
              <w:rPr>
                <w:rFonts w:ascii="Times New Roman"/>
                <w:sz w:val="21"/>
              </w:rPr>
            </w:pPr>
            <w:r>
              <w:rPr>
                <w:rFonts w:ascii="Times New Roman"/>
                <w:w w:val="100"/>
                <w:sz w:val="21"/>
              </w:rPr>
              <w:t>2</w:t>
            </w:r>
          </w:p>
        </w:tc>
        <w:tc>
          <w:tcPr>
            <w:tcW w:w="2378" w:type="dxa"/>
            <w:tcBorders>
              <w:top w:val="single" w:sz="4" w:space="0" w:color="000000"/>
              <w:left w:val="single" w:sz="4" w:space="0" w:color="000000"/>
              <w:bottom w:val="single" w:sz="4" w:space="0" w:color="000000"/>
              <w:right w:val="single" w:sz="4" w:space="0" w:color="000000"/>
            </w:tcBorders>
          </w:tcPr>
          <w:p>
            <w:pPr>
              <w:pStyle w:val="TableParagraph"/>
              <w:spacing w:before="142"/>
              <w:ind w:left="122" w:right="105"/>
              <w:jc w:val="center"/>
              <w:rPr>
                <w:sz w:val="21"/>
              </w:rPr>
            </w:pPr>
            <w:r>
              <w:rPr>
                <w:sz w:val="21"/>
              </w:rPr>
              <w:t>环境空气功能区</w:t>
            </w:r>
          </w:p>
        </w:tc>
        <w:tc>
          <w:tcPr>
            <w:tcW w:w="4431" w:type="dxa"/>
            <w:tcBorders>
              <w:top w:val="single" w:sz="4" w:space="0" w:color="000000"/>
              <w:left w:val="single" w:sz="4" w:space="0" w:color="000000"/>
              <w:bottom w:val="single" w:sz="4" w:space="0" w:color="000000"/>
            </w:tcBorders>
          </w:tcPr>
          <w:p>
            <w:pPr>
              <w:pStyle w:val="TableParagraph"/>
              <w:spacing w:before="5"/>
              <w:ind w:left="144" w:right="241"/>
              <w:jc w:val="center"/>
              <w:rPr>
                <w:sz w:val="21"/>
              </w:rPr>
            </w:pPr>
            <w:r>
              <w:rPr>
                <w:sz w:val="21"/>
              </w:rPr>
              <w:t>属于二类区，执行《环境空气质量标准》及</w:t>
            </w:r>
          </w:p>
          <w:p>
            <w:pPr>
              <w:pStyle w:val="TableParagraph"/>
              <w:spacing w:before="2" w:line="254" w:lineRule="exact"/>
              <w:ind w:left="144" w:right="241"/>
              <w:jc w:val="center"/>
              <w:rPr>
                <w:sz w:val="21"/>
              </w:rPr>
            </w:pPr>
            <w:r>
              <w:rPr>
                <w:rFonts w:ascii="Times New Roman" w:eastAsia="Times New Roman"/>
                <w:sz w:val="21"/>
              </w:rPr>
              <w:t>2018</w:t>
            </w:r>
            <w:r>
              <w:rPr>
                <w:sz w:val="21"/>
              </w:rPr>
              <w:t>年修改单二级标准</w:t>
            </w:r>
          </w:p>
        </w:tc>
      </w:tr>
      <w:tr>
        <w:tblPrEx>
          <w:tblW w:w="0" w:type="auto"/>
          <w:tblInd w:w="1017" w:type="dxa"/>
          <w:tblLayout w:type="fixed"/>
          <w:tblCellMar>
            <w:top w:w="0" w:type="dxa"/>
            <w:left w:w="0" w:type="dxa"/>
            <w:bottom w:w="0" w:type="dxa"/>
            <w:right w:w="0" w:type="dxa"/>
          </w:tblCellMar>
        </w:tblPrEx>
        <w:trPr>
          <w:trHeight w:val="566"/>
        </w:trPr>
        <w:tc>
          <w:tcPr>
            <w:tcW w:w="1543" w:type="dxa"/>
            <w:vMerge/>
            <w:tcBorders>
              <w:top w:val="nil"/>
              <w:right w:val="single" w:sz="4" w:space="0" w:color="000000"/>
            </w:tcBorders>
          </w:tcPr>
          <w:p>
            <w:pPr>
              <w:rPr>
                <w:sz w:val="2"/>
                <w:szCs w:val="2"/>
              </w:rPr>
            </w:pPr>
          </w:p>
        </w:tc>
        <w:tc>
          <w:tcPr>
            <w:tcW w:w="687" w:type="dxa"/>
            <w:tcBorders>
              <w:top w:val="single" w:sz="4" w:space="0" w:color="000000"/>
              <w:left w:val="single" w:sz="4" w:space="0" w:color="000000"/>
              <w:bottom w:val="single" w:sz="4" w:space="0" w:color="000000"/>
              <w:right w:val="single" w:sz="4" w:space="0" w:color="000000"/>
            </w:tcBorders>
          </w:tcPr>
          <w:p>
            <w:pPr>
              <w:pStyle w:val="TableParagraph"/>
              <w:spacing w:before="156"/>
              <w:ind w:left="23"/>
              <w:jc w:val="center"/>
              <w:rPr>
                <w:rFonts w:ascii="Times New Roman"/>
                <w:sz w:val="21"/>
              </w:rPr>
            </w:pPr>
            <w:r>
              <w:rPr>
                <w:rFonts w:ascii="Times New Roman"/>
                <w:w w:val="100"/>
                <w:sz w:val="21"/>
              </w:rPr>
              <w:t>3</w:t>
            </w:r>
          </w:p>
        </w:tc>
        <w:tc>
          <w:tcPr>
            <w:tcW w:w="2378" w:type="dxa"/>
            <w:tcBorders>
              <w:top w:val="single" w:sz="4" w:space="0" w:color="000000"/>
              <w:left w:val="single" w:sz="4" w:space="0" w:color="000000"/>
              <w:bottom w:val="single" w:sz="4" w:space="0" w:color="000000"/>
              <w:right w:val="single" w:sz="4" w:space="0" w:color="000000"/>
            </w:tcBorders>
          </w:tcPr>
          <w:p>
            <w:pPr>
              <w:pStyle w:val="TableParagraph"/>
              <w:spacing w:before="147"/>
              <w:ind w:left="122" w:right="105"/>
              <w:jc w:val="center"/>
              <w:rPr>
                <w:sz w:val="21"/>
              </w:rPr>
            </w:pPr>
            <w:r>
              <w:rPr>
                <w:sz w:val="21"/>
              </w:rPr>
              <w:t>声环境功能区</w:t>
            </w:r>
          </w:p>
        </w:tc>
        <w:tc>
          <w:tcPr>
            <w:tcW w:w="4431" w:type="dxa"/>
            <w:tcBorders>
              <w:top w:val="single" w:sz="4" w:space="0" w:color="000000"/>
              <w:left w:val="single" w:sz="4" w:space="0" w:color="000000"/>
              <w:bottom w:val="single" w:sz="4" w:space="0" w:color="000000"/>
            </w:tcBorders>
          </w:tcPr>
          <w:p>
            <w:pPr>
              <w:pStyle w:val="TableParagraph"/>
              <w:spacing w:before="13"/>
              <w:ind w:left="144" w:right="238"/>
              <w:jc w:val="center"/>
              <w:rPr>
                <w:sz w:val="21"/>
              </w:rPr>
            </w:pPr>
            <w:r>
              <w:rPr>
                <w:sz w:val="21"/>
              </w:rPr>
              <w:t>属于</w:t>
            </w:r>
            <w:r>
              <w:rPr>
                <w:rFonts w:ascii="Times New Roman" w:eastAsia="Times New Roman"/>
                <w:sz w:val="21"/>
              </w:rPr>
              <w:t>3</w:t>
            </w:r>
            <w:r>
              <w:rPr>
                <w:sz w:val="21"/>
              </w:rPr>
              <w:t>类区，执行《声环境质量标准》</w:t>
            </w:r>
          </w:p>
          <w:p>
            <w:pPr>
              <w:pStyle w:val="TableParagraph"/>
              <w:spacing w:before="2" w:line="262" w:lineRule="exact"/>
              <w:ind w:left="144" w:right="238"/>
              <w:jc w:val="center"/>
              <w:rPr>
                <w:sz w:val="21"/>
              </w:rPr>
            </w:pPr>
            <w:r>
              <w:rPr>
                <w:sz w:val="21"/>
              </w:rPr>
              <w:t>（</w:t>
            </w:r>
            <w:r>
              <w:rPr>
                <w:rFonts w:ascii="Times New Roman" w:eastAsia="Times New Roman"/>
                <w:sz w:val="21"/>
              </w:rPr>
              <w:t>GB3096-2008</w:t>
            </w:r>
            <w:r>
              <w:rPr>
                <w:sz w:val="21"/>
              </w:rPr>
              <w:t>）</w:t>
            </w:r>
            <w:r>
              <w:rPr>
                <w:rFonts w:ascii="Times New Roman" w:eastAsia="Times New Roman"/>
                <w:sz w:val="21"/>
              </w:rPr>
              <w:t>3</w:t>
            </w:r>
            <w:r>
              <w:rPr>
                <w:sz w:val="21"/>
              </w:rPr>
              <w:t>类标准</w:t>
            </w:r>
          </w:p>
        </w:tc>
      </w:tr>
      <w:tr>
        <w:tblPrEx>
          <w:tblW w:w="0" w:type="auto"/>
          <w:tblInd w:w="1017" w:type="dxa"/>
          <w:tblLayout w:type="fixed"/>
          <w:tblCellMar>
            <w:top w:w="0" w:type="dxa"/>
            <w:left w:w="0" w:type="dxa"/>
            <w:bottom w:w="0" w:type="dxa"/>
            <w:right w:w="0" w:type="dxa"/>
          </w:tblCellMar>
        </w:tblPrEx>
        <w:trPr>
          <w:trHeight w:val="277"/>
        </w:trPr>
        <w:tc>
          <w:tcPr>
            <w:tcW w:w="1543" w:type="dxa"/>
            <w:vMerge/>
            <w:tcBorders>
              <w:top w:val="nil"/>
              <w:right w:val="single" w:sz="4" w:space="0" w:color="000000"/>
            </w:tcBorders>
          </w:tcPr>
          <w:p>
            <w:pPr>
              <w:rPr>
                <w:sz w:val="2"/>
                <w:szCs w:val="2"/>
              </w:rPr>
            </w:pPr>
          </w:p>
        </w:tc>
        <w:tc>
          <w:tcPr>
            <w:tcW w:w="687" w:type="dxa"/>
            <w:tcBorders>
              <w:top w:val="single" w:sz="4" w:space="0" w:color="000000"/>
              <w:left w:val="single" w:sz="4" w:space="0" w:color="000000"/>
              <w:bottom w:val="single" w:sz="4" w:space="0" w:color="000000"/>
              <w:right w:val="single" w:sz="4" w:space="0" w:color="000000"/>
            </w:tcBorders>
          </w:tcPr>
          <w:p>
            <w:pPr>
              <w:pStyle w:val="TableParagraph"/>
              <w:spacing w:before="12"/>
              <w:ind w:left="23"/>
              <w:jc w:val="center"/>
              <w:rPr>
                <w:rFonts w:ascii="Times New Roman"/>
                <w:sz w:val="21"/>
              </w:rPr>
            </w:pPr>
            <w:r>
              <w:rPr>
                <w:rFonts w:ascii="Times New Roman"/>
                <w:w w:val="100"/>
                <w:sz w:val="21"/>
              </w:rPr>
              <w:t>4</w:t>
            </w:r>
          </w:p>
        </w:tc>
        <w:tc>
          <w:tcPr>
            <w:tcW w:w="2378" w:type="dxa"/>
            <w:tcBorders>
              <w:top w:val="single" w:sz="4" w:space="0" w:color="000000"/>
              <w:left w:val="single" w:sz="4" w:space="0" w:color="000000"/>
              <w:bottom w:val="single" w:sz="4" w:space="0" w:color="000000"/>
              <w:right w:val="single" w:sz="4" w:space="0" w:color="000000"/>
            </w:tcBorders>
          </w:tcPr>
          <w:p>
            <w:pPr>
              <w:pStyle w:val="TableParagraph"/>
              <w:spacing w:before="3" w:line="254" w:lineRule="exact"/>
              <w:ind w:left="122" w:right="105"/>
              <w:jc w:val="center"/>
              <w:rPr>
                <w:sz w:val="21"/>
              </w:rPr>
            </w:pPr>
            <w:r>
              <w:rPr>
                <w:sz w:val="21"/>
              </w:rPr>
              <w:t>是否是基本农田保护区</w:t>
            </w:r>
          </w:p>
        </w:tc>
        <w:tc>
          <w:tcPr>
            <w:tcW w:w="4431" w:type="dxa"/>
            <w:tcBorders>
              <w:top w:val="single" w:sz="4" w:space="0" w:color="000000"/>
              <w:left w:val="single" w:sz="4" w:space="0" w:color="000000"/>
              <w:bottom w:val="single" w:sz="4" w:space="0" w:color="000000"/>
            </w:tcBorders>
          </w:tcPr>
          <w:p>
            <w:pPr>
              <w:pStyle w:val="TableParagraph"/>
              <w:spacing w:before="3" w:line="254" w:lineRule="exact"/>
              <w:ind w:right="97"/>
              <w:jc w:val="center"/>
              <w:rPr>
                <w:sz w:val="21"/>
              </w:rPr>
            </w:pPr>
            <w:r>
              <w:rPr>
                <w:w w:val="100"/>
                <w:sz w:val="21"/>
              </w:rPr>
              <w:t>否</w:t>
            </w:r>
          </w:p>
        </w:tc>
      </w:tr>
      <w:tr>
        <w:tblPrEx>
          <w:tblW w:w="0" w:type="auto"/>
          <w:tblInd w:w="1017" w:type="dxa"/>
          <w:tblLayout w:type="fixed"/>
          <w:tblCellMar>
            <w:top w:w="0" w:type="dxa"/>
            <w:left w:w="0" w:type="dxa"/>
            <w:bottom w:w="0" w:type="dxa"/>
            <w:right w:w="0" w:type="dxa"/>
          </w:tblCellMar>
        </w:tblPrEx>
        <w:trPr>
          <w:trHeight w:val="277"/>
        </w:trPr>
        <w:tc>
          <w:tcPr>
            <w:tcW w:w="1543" w:type="dxa"/>
            <w:vMerge/>
            <w:tcBorders>
              <w:top w:val="nil"/>
              <w:right w:val="single" w:sz="4" w:space="0" w:color="000000"/>
            </w:tcBorders>
          </w:tcPr>
          <w:p>
            <w:pPr>
              <w:rPr>
                <w:sz w:val="2"/>
                <w:szCs w:val="2"/>
              </w:rPr>
            </w:pPr>
          </w:p>
        </w:tc>
        <w:tc>
          <w:tcPr>
            <w:tcW w:w="687" w:type="dxa"/>
            <w:tcBorders>
              <w:top w:val="single" w:sz="4" w:space="0" w:color="000000"/>
              <w:left w:val="single" w:sz="4" w:space="0" w:color="000000"/>
              <w:bottom w:val="single" w:sz="4" w:space="0" w:color="000000"/>
              <w:right w:val="single" w:sz="4" w:space="0" w:color="000000"/>
            </w:tcBorders>
          </w:tcPr>
          <w:p>
            <w:pPr>
              <w:pStyle w:val="TableParagraph"/>
              <w:spacing w:before="12"/>
              <w:ind w:left="23"/>
              <w:jc w:val="center"/>
              <w:rPr>
                <w:rFonts w:ascii="Times New Roman"/>
                <w:sz w:val="21"/>
              </w:rPr>
            </w:pPr>
            <w:r>
              <w:rPr>
                <w:rFonts w:ascii="Times New Roman"/>
                <w:w w:val="100"/>
                <w:sz w:val="21"/>
              </w:rPr>
              <w:t>5</w:t>
            </w:r>
          </w:p>
        </w:tc>
        <w:tc>
          <w:tcPr>
            <w:tcW w:w="2378" w:type="dxa"/>
            <w:tcBorders>
              <w:top w:val="single" w:sz="4" w:space="0" w:color="000000"/>
              <w:left w:val="single" w:sz="4" w:space="0" w:color="000000"/>
              <w:bottom w:val="single" w:sz="4" w:space="0" w:color="000000"/>
              <w:right w:val="single" w:sz="4" w:space="0" w:color="000000"/>
            </w:tcBorders>
          </w:tcPr>
          <w:p>
            <w:pPr>
              <w:pStyle w:val="TableParagraph"/>
              <w:spacing w:before="5" w:line="252" w:lineRule="exact"/>
              <w:ind w:left="122" w:right="105"/>
              <w:jc w:val="center"/>
              <w:rPr>
                <w:sz w:val="21"/>
              </w:rPr>
            </w:pPr>
            <w:r>
              <w:rPr>
                <w:sz w:val="21"/>
              </w:rPr>
              <w:t>是否是风景名胜保护区</w:t>
            </w:r>
          </w:p>
        </w:tc>
        <w:tc>
          <w:tcPr>
            <w:tcW w:w="4431" w:type="dxa"/>
            <w:tcBorders>
              <w:top w:val="single" w:sz="4" w:space="0" w:color="000000"/>
              <w:left w:val="single" w:sz="4" w:space="0" w:color="000000"/>
              <w:bottom w:val="single" w:sz="4" w:space="0" w:color="000000"/>
            </w:tcBorders>
          </w:tcPr>
          <w:p>
            <w:pPr>
              <w:pStyle w:val="TableParagraph"/>
              <w:spacing w:before="5" w:line="252" w:lineRule="exact"/>
              <w:ind w:right="97"/>
              <w:jc w:val="center"/>
              <w:rPr>
                <w:sz w:val="21"/>
              </w:rPr>
            </w:pPr>
            <w:r>
              <w:rPr>
                <w:w w:val="100"/>
                <w:sz w:val="21"/>
              </w:rPr>
              <w:t>否</w:t>
            </w:r>
          </w:p>
        </w:tc>
      </w:tr>
      <w:tr>
        <w:tblPrEx>
          <w:tblW w:w="0" w:type="auto"/>
          <w:tblInd w:w="1017" w:type="dxa"/>
          <w:tblLayout w:type="fixed"/>
          <w:tblCellMar>
            <w:top w:w="0" w:type="dxa"/>
            <w:left w:w="0" w:type="dxa"/>
            <w:bottom w:w="0" w:type="dxa"/>
            <w:right w:w="0" w:type="dxa"/>
          </w:tblCellMar>
        </w:tblPrEx>
        <w:trPr>
          <w:trHeight w:val="277"/>
        </w:trPr>
        <w:tc>
          <w:tcPr>
            <w:tcW w:w="1543" w:type="dxa"/>
            <w:vMerge/>
            <w:tcBorders>
              <w:top w:val="nil"/>
              <w:right w:val="single" w:sz="4" w:space="0" w:color="000000"/>
            </w:tcBorders>
          </w:tcPr>
          <w:p>
            <w:pPr>
              <w:rPr>
                <w:sz w:val="2"/>
                <w:szCs w:val="2"/>
              </w:rPr>
            </w:pPr>
          </w:p>
        </w:tc>
        <w:tc>
          <w:tcPr>
            <w:tcW w:w="687" w:type="dxa"/>
            <w:tcBorders>
              <w:top w:val="single" w:sz="4" w:space="0" w:color="000000"/>
              <w:left w:val="single" w:sz="4" w:space="0" w:color="000000"/>
              <w:bottom w:val="single" w:sz="4" w:space="0" w:color="000000"/>
              <w:right w:val="single" w:sz="4" w:space="0" w:color="000000"/>
            </w:tcBorders>
          </w:tcPr>
          <w:p>
            <w:pPr>
              <w:pStyle w:val="TableParagraph"/>
              <w:spacing w:before="12"/>
              <w:ind w:left="23"/>
              <w:jc w:val="center"/>
              <w:rPr>
                <w:rFonts w:ascii="Times New Roman"/>
                <w:sz w:val="21"/>
              </w:rPr>
            </w:pPr>
            <w:r>
              <w:rPr>
                <w:rFonts w:ascii="Times New Roman"/>
                <w:w w:val="100"/>
                <w:sz w:val="21"/>
              </w:rPr>
              <w:t>6</w:t>
            </w:r>
          </w:p>
        </w:tc>
        <w:tc>
          <w:tcPr>
            <w:tcW w:w="2378" w:type="dxa"/>
            <w:tcBorders>
              <w:top w:val="single" w:sz="4" w:space="0" w:color="000000"/>
              <w:left w:val="single" w:sz="4" w:space="0" w:color="000000"/>
              <w:bottom w:val="single" w:sz="4" w:space="0" w:color="000000"/>
              <w:right w:val="single" w:sz="4" w:space="0" w:color="000000"/>
            </w:tcBorders>
          </w:tcPr>
          <w:p>
            <w:pPr>
              <w:pStyle w:val="TableParagraph"/>
              <w:spacing w:before="5" w:line="252" w:lineRule="exact"/>
              <w:ind w:left="122" w:right="105"/>
              <w:jc w:val="center"/>
              <w:rPr>
                <w:sz w:val="21"/>
              </w:rPr>
            </w:pPr>
            <w:r>
              <w:rPr>
                <w:sz w:val="21"/>
              </w:rPr>
              <w:t>是否是水库库区</w:t>
            </w:r>
          </w:p>
        </w:tc>
        <w:tc>
          <w:tcPr>
            <w:tcW w:w="4431" w:type="dxa"/>
            <w:tcBorders>
              <w:top w:val="single" w:sz="4" w:space="0" w:color="000000"/>
              <w:left w:val="single" w:sz="4" w:space="0" w:color="000000"/>
              <w:bottom w:val="single" w:sz="4" w:space="0" w:color="000000"/>
            </w:tcBorders>
          </w:tcPr>
          <w:p>
            <w:pPr>
              <w:pStyle w:val="TableParagraph"/>
              <w:spacing w:before="5" w:line="252" w:lineRule="exact"/>
              <w:ind w:right="97"/>
              <w:jc w:val="center"/>
              <w:rPr>
                <w:sz w:val="21"/>
              </w:rPr>
            </w:pPr>
            <w:r>
              <w:rPr>
                <w:w w:val="100"/>
                <w:sz w:val="21"/>
              </w:rPr>
              <w:t>否</w:t>
            </w:r>
          </w:p>
        </w:tc>
      </w:tr>
      <w:tr>
        <w:tblPrEx>
          <w:tblW w:w="0" w:type="auto"/>
          <w:tblInd w:w="1017" w:type="dxa"/>
          <w:tblLayout w:type="fixed"/>
          <w:tblCellMar>
            <w:top w:w="0" w:type="dxa"/>
            <w:left w:w="0" w:type="dxa"/>
            <w:bottom w:w="0" w:type="dxa"/>
            <w:right w:w="0" w:type="dxa"/>
          </w:tblCellMar>
        </w:tblPrEx>
        <w:trPr>
          <w:trHeight w:val="551"/>
        </w:trPr>
        <w:tc>
          <w:tcPr>
            <w:tcW w:w="1543" w:type="dxa"/>
            <w:vMerge/>
            <w:tcBorders>
              <w:top w:val="nil"/>
              <w:right w:val="single" w:sz="4" w:space="0" w:color="000000"/>
            </w:tcBorders>
          </w:tcPr>
          <w:p>
            <w:pPr>
              <w:rPr>
                <w:sz w:val="2"/>
                <w:szCs w:val="2"/>
              </w:rPr>
            </w:pPr>
          </w:p>
        </w:tc>
        <w:tc>
          <w:tcPr>
            <w:tcW w:w="687" w:type="dxa"/>
            <w:tcBorders>
              <w:top w:val="single" w:sz="4" w:space="0" w:color="000000"/>
              <w:left w:val="single" w:sz="4" w:space="0" w:color="000000"/>
              <w:bottom w:val="single" w:sz="4" w:space="0" w:color="000000"/>
              <w:right w:val="single" w:sz="4" w:space="0" w:color="000000"/>
            </w:tcBorders>
          </w:tcPr>
          <w:p>
            <w:pPr>
              <w:pStyle w:val="TableParagraph"/>
              <w:spacing w:before="149"/>
              <w:ind w:left="23"/>
              <w:jc w:val="center"/>
              <w:rPr>
                <w:rFonts w:ascii="Times New Roman"/>
                <w:sz w:val="21"/>
              </w:rPr>
            </w:pPr>
            <w:r>
              <w:rPr>
                <w:rFonts w:ascii="Times New Roman"/>
                <w:w w:val="100"/>
                <w:sz w:val="21"/>
              </w:rPr>
              <w:t>7</w:t>
            </w:r>
          </w:p>
        </w:tc>
        <w:tc>
          <w:tcPr>
            <w:tcW w:w="2378" w:type="dxa"/>
            <w:tcBorders>
              <w:top w:val="single" w:sz="4" w:space="0" w:color="000000"/>
              <w:left w:val="single" w:sz="4" w:space="0" w:color="000000"/>
              <w:bottom w:val="single" w:sz="4" w:space="0" w:color="000000"/>
              <w:right w:val="single" w:sz="4" w:space="0" w:color="000000"/>
            </w:tcBorders>
          </w:tcPr>
          <w:p>
            <w:pPr>
              <w:pStyle w:val="TableParagraph"/>
              <w:spacing w:before="4" w:line="270" w:lineRule="atLeast"/>
              <w:ind w:left="770" w:right="121" w:hanging="629"/>
              <w:rPr>
                <w:sz w:val="21"/>
              </w:rPr>
            </w:pPr>
            <w:r>
              <w:rPr>
                <w:sz w:val="21"/>
              </w:rPr>
              <w:t>是否是城市污水处理厂集水范围</w:t>
            </w:r>
          </w:p>
        </w:tc>
        <w:tc>
          <w:tcPr>
            <w:tcW w:w="4431" w:type="dxa"/>
            <w:tcBorders>
              <w:top w:val="single" w:sz="4" w:space="0" w:color="000000"/>
              <w:left w:val="single" w:sz="4" w:space="0" w:color="000000"/>
              <w:bottom w:val="single" w:sz="4" w:space="0" w:color="000000"/>
            </w:tcBorders>
          </w:tcPr>
          <w:p>
            <w:pPr>
              <w:pStyle w:val="TableParagraph"/>
              <w:spacing w:before="142"/>
              <w:ind w:left="144" w:right="238"/>
              <w:jc w:val="center"/>
              <w:rPr>
                <w:sz w:val="21"/>
              </w:rPr>
            </w:pPr>
            <w:r>
              <w:rPr>
                <w:sz w:val="21"/>
              </w:rPr>
              <w:t>是，平沙水质净化厂</w:t>
            </w:r>
          </w:p>
        </w:tc>
      </w:tr>
      <w:tr>
        <w:tblPrEx>
          <w:tblW w:w="0" w:type="auto"/>
          <w:tblInd w:w="1017" w:type="dxa"/>
          <w:tblLayout w:type="fixed"/>
          <w:tblCellMar>
            <w:top w:w="0" w:type="dxa"/>
            <w:left w:w="0" w:type="dxa"/>
            <w:bottom w:w="0" w:type="dxa"/>
            <w:right w:w="0" w:type="dxa"/>
          </w:tblCellMar>
        </w:tblPrEx>
        <w:trPr>
          <w:trHeight w:val="280"/>
        </w:trPr>
        <w:tc>
          <w:tcPr>
            <w:tcW w:w="1543" w:type="dxa"/>
            <w:vMerge/>
            <w:tcBorders>
              <w:top w:val="nil"/>
              <w:right w:val="single" w:sz="4" w:space="0" w:color="000000"/>
            </w:tcBorders>
          </w:tcPr>
          <w:p>
            <w:pPr>
              <w:rPr>
                <w:sz w:val="2"/>
                <w:szCs w:val="2"/>
              </w:rPr>
            </w:pPr>
          </w:p>
        </w:tc>
        <w:tc>
          <w:tcPr>
            <w:tcW w:w="687" w:type="dxa"/>
            <w:tcBorders>
              <w:top w:val="single" w:sz="4" w:space="0" w:color="000000"/>
              <w:left w:val="single" w:sz="4" w:space="0" w:color="000000"/>
              <w:bottom w:val="single" w:sz="4" w:space="0" w:color="000000"/>
              <w:right w:val="single" w:sz="4" w:space="0" w:color="000000"/>
            </w:tcBorders>
          </w:tcPr>
          <w:p>
            <w:pPr>
              <w:pStyle w:val="TableParagraph"/>
              <w:spacing w:before="12"/>
              <w:ind w:left="23"/>
              <w:jc w:val="center"/>
              <w:rPr>
                <w:rFonts w:ascii="Times New Roman"/>
                <w:sz w:val="21"/>
              </w:rPr>
            </w:pPr>
            <w:r>
              <w:rPr>
                <w:rFonts w:ascii="Times New Roman"/>
                <w:w w:val="100"/>
                <w:sz w:val="21"/>
              </w:rPr>
              <w:t>8</w:t>
            </w:r>
          </w:p>
        </w:tc>
        <w:tc>
          <w:tcPr>
            <w:tcW w:w="2378" w:type="dxa"/>
            <w:tcBorders>
              <w:top w:val="single" w:sz="4" w:space="0" w:color="000000"/>
              <w:left w:val="single" w:sz="4" w:space="0" w:color="000000"/>
              <w:bottom w:val="single" w:sz="4" w:space="0" w:color="000000"/>
              <w:right w:val="single" w:sz="4" w:space="0" w:color="000000"/>
            </w:tcBorders>
          </w:tcPr>
          <w:p>
            <w:pPr>
              <w:pStyle w:val="TableParagraph"/>
              <w:spacing w:before="5" w:line="254" w:lineRule="exact"/>
              <w:ind w:left="120" w:right="105"/>
              <w:jc w:val="center"/>
              <w:rPr>
                <w:sz w:val="21"/>
              </w:rPr>
            </w:pPr>
            <w:r>
              <w:rPr>
                <w:sz w:val="21"/>
              </w:rPr>
              <w:t>是否是环境敏感区</w:t>
            </w:r>
          </w:p>
        </w:tc>
        <w:tc>
          <w:tcPr>
            <w:tcW w:w="4431" w:type="dxa"/>
            <w:tcBorders>
              <w:top w:val="single" w:sz="4" w:space="0" w:color="000000"/>
              <w:left w:val="single" w:sz="4" w:space="0" w:color="000000"/>
              <w:bottom w:val="single" w:sz="4" w:space="0" w:color="000000"/>
            </w:tcBorders>
          </w:tcPr>
          <w:p>
            <w:pPr>
              <w:pStyle w:val="TableParagraph"/>
              <w:spacing w:before="5" w:line="254" w:lineRule="exact"/>
              <w:ind w:right="97"/>
              <w:jc w:val="center"/>
              <w:rPr>
                <w:sz w:val="21"/>
              </w:rPr>
            </w:pPr>
            <w:r>
              <w:rPr>
                <w:w w:val="100"/>
                <w:sz w:val="21"/>
              </w:rPr>
              <w:t>否</w:t>
            </w:r>
          </w:p>
        </w:tc>
      </w:tr>
      <w:tr>
        <w:tblPrEx>
          <w:tblW w:w="0" w:type="auto"/>
          <w:tblInd w:w="1017" w:type="dxa"/>
          <w:tblLayout w:type="fixed"/>
          <w:tblCellMar>
            <w:top w:w="0" w:type="dxa"/>
            <w:left w:w="0" w:type="dxa"/>
            <w:bottom w:w="0" w:type="dxa"/>
            <w:right w:w="0" w:type="dxa"/>
          </w:tblCellMar>
        </w:tblPrEx>
        <w:trPr>
          <w:trHeight w:val="3729"/>
        </w:trPr>
        <w:tc>
          <w:tcPr>
            <w:tcW w:w="1543" w:type="dxa"/>
            <w:vMerge/>
            <w:tcBorders>
              <w:top w:val="nil"/>
              <w:right w:val="single" w:sz="4" w:space="0" w:color="000000"/>
            </w:tcBorders>
          </w:tcPr>
          <w:p>
            <w:pPr>
              <w:rPr>
                <w:sz w:val="2"/>
                <w:szCs w:val="2"/>
              </w:rPr>
            </w:pPr>
          </w:p>
        </w:tc>
        <w:tc>
          <w:tcPr>
            <w:tcW w:w="7496" w:type="dxa"/>
            <w:gridSpan w:val="3"/>
            <w:tcBorders>
              <w:top w:val="single" w:sz="4" w:space="0" w:color="000000"/>
              <w:left w:val="single" w:sz="4" w:space="0" w:color="000000"/>
            </w:tcBorders>
          </w:tcPr>
          <w:p>
            <w:pPr>
              <w:pStyle w:val="TableParagraph"/>
              <w:spacing w:line="364" w:lineRule="auto"/>
              <w:ind w:left="11" w:right="-15" w:firstLine="480"/>
              <w:jc w:val="both"/>
              <w:rPr>
                <w:sz w:val="24"/>
              </w:rPr>
            </w:pPr>
            <w:r>
              <w:rPr>
                <w:sz w:val="24"/>
              </w:rPr>
              <w:t>迁扩建项目无工业废水外排，产生的废气、噪声、固体废物可得到妥善处理，经处理措施后其对周围环境的影响在可接受范围内。迁扩建项目周围无国家重点保护的文物、古迹，无名胜风景、自然保护区等。故迁扩建项目的选址和建设符合环境功能区划的要求。</w:t>
            </w:r>
          </w:p>
          <w:p>
            <w:pPr>
              <w:pStyle w:val="TableParagraph"/>
              <w:spacing w:line="364" w:lineRule="exact"/>
              <w:ind w:left="494"/>
              <w:rPr>
                <w:rFonts w:ascii="微软雅黑" w:eastAsia="微软雅黑" w:hint="eastAsia"/>
                <w:b/>
                <w:sz w:val="24"/>
              </w:rPr>
            </w:pPr>
            <w:r>
              <w:rPr>
                <w:rFonts w:ascii="Times New Roman" w:eastAsia="Times New Roman"/>
                <w:b/>
                <w:sz w:val="24"/>
              </w:rPr>
              <w:t>3</w:t>
            </w:r>
            <w:r>
              <w:rPr>
                <w:rFonts w:ascii="微软雅黑" w:eastAsia="微软雅黑" w:hint="eastAsia"/>
                <w:b/>
                <w:sz w:val="24"/>
              </w:rPr>
              <w:t>、产业政策相符性分析</w:t>
            </w:r>
          </w:p>
          <w:p>
            <w:pPr>
              <w:pStyle w:val="TableParagraph"/>
              <w:spacing w:before="94"/>
              <w:ind w:left="491" w:right="-15"/>
              <w:rPr>
                <w:sz w:val="24"/>
              </w:rPr>
            </w:pPr>
            <w:r>
              <w:rPr>
                <w:sz w:val="24"/>
              </w:rPr>
              <w:t>迁扩建项目主要进行纸制品的加工生产，根据国家发展改革委关于</w:t>
            </w:r>
          </w:p>
          <w:p>
            <w:pPr>
              <w:pStyle w:val="TableParagraph"/>
              <w:spacing w:before="8" w:line="460" w:lineRule="atLeast"/>
              <w:ind w:left="11" w:right="-15"/>
              <w:rPr>
                <w:sz w:val="24"/>
              </w:rPr>
            </w:pPr>
            <w:r>
              <w:rPr>
                <w:sz w:val="24"/>
              </w:rPr>
              <w:t>《产业结构调整指导目录（</w:t>
            </w:r>
            <w:r>
              <w:rPr>
                <w:rFonts w:ascii="Times New Roman" w:eastAsia="Times New Roman"/>
                <w:sz w:val="24"/>
              </w:rPr>
              <w:t>2024</w:t>
            </w:r>
            <w:r>
              <w:rPr>
                <w:rFonts w:ascii="Times New Roman" w:eastAsia="Times New Roman"/>
                <w:spacing w:val="-26"/>
                <w:sz w:val="24"/>
              </w:rPr>
              <w:t xml:space="preserve"> </w:t>
            </w:r>
            <w:r>
              <w:rPr>
                <w:sz w:val="24"/>
              </w:rPr>
              <w:t>年本）》的决定，迁扩建项目不属于限制类和淘汰类产业，其生产能力、工艺设备和产品均不属于该目录中的</w:t>
            </w:r>
          </w:p>
        </w:tc>
      </w:tr>
    </w:tbl>
    <w:p>
      <w:pPr>
        <w:spacing w:after="0" w:line="460" w:lineRule="atLeast"/>
        <w:rPr>
          <w:sz w:val="24"/>
        </w:rPr>
        <w:sectPr>
          <w:footerReference w:type="default" r:id="rId9"/>
          <w:pgSz w:w="11910" w:h="16840"/>
          <w:pgMar w:top="1420" w:right="800" w:bottom="1180" w:left="820" w:header="0" w:footer="999" w:gutter="0"/>
          <w:pgNumType w:start="5"/>
          <w:cols w:num="1" w:space="720"/>
        </w:sectPr>
      </w:pPr>
    </w:p>
    <w:tbl>
      <w:tblPr>
        <w:tblStyle w:val="TableNormal"/>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544"/>
        <w:gridCol w:w="697"/>
        <w:gridCol w:w="3828"/>
        <w:gridCol w:w="1985"/>
        <w:gridCol w:w="976"/>
      </w:tblGrid>
      <w:tr>
        <w:tblPrEx>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019"/>
        </w:trPr>
        <w:tc>
          <w:tcPr>
            <w:tcW w:w="1544" w:type="dxa"/>
            <w:vMerge w:val="restart"/>
            <w:tcBorders>
              <w:right w:val="single" w:sz="4" w:space="0" w:color="000000"/>
            </w:tcBorders>
          </w:tcPr>
          <w:p>
            <w:pPr>
              <w:pStyle w:val="TableParagraph"/>
              <w:rPr>
                <w:rFonts w:ascii="Times New Roman"/>
                <w:sz w:val="20"/>
              </w:rPr>
            </w:pPr>
          </w:p>
        </w:tc>
        <w:tc>
          <w:tcPr>
            <w:tcW w:w="7486" w:type="dxa"/>
            <w:gridSpan w:val="4"/>
            <w:tcBorders>
              <w:left w:val="single" w:sz="4" w:space="0" w:color="000000"/>
              <w:bottom w:val="single" w:sz="4" w:space="0" w:color="000000"/>
            </w:tcBorders>
          </w:tcPr>
          <w:p>
            <w:pPr>
              <w:pStyle w:val="TableParagraph"/>
              <w:spacing w:before="16" w:line="364" w:lineRule="auto"/>
              <w:ind w:left="10" w:right="-29"/>
              <w:jc w:val="both"/>
              <w:rPr>
                <w:sz w:val="24"/>
              </w:rPr>
            </w:pPr>
            <w:r>
              <w:rPr>
                <w:sz w:val="24"/>
              </w:rPr>
              <w:t>限制产业和落后生产工艺设备、落后产品之列；根据《市场准入负面清单（</w:t>
            </w:r>
            <w:r>
              <w:rPr>
                <w:rFonts w:ascii="Times New Roman" w:eastAsia="Times New Roman"/>
                <w:sz w:val="24"/>
              </w:rPr>
              <w:t>2022</w:t>
            </w:r>
            <w:r>
              <w:rPr>
                <w:rFonts w:ascii="Times New Roman" w:eastAsia="Times New Roman"/>
                <w:spacing w:val="-26"/>
                <w:sz w:val="24"/>
              </w:rPr>
              <w:t xml:space="preserve"> </w:t>
            </w:r>
            <w:r>
              <w:rPr>
                <w:sz w:val="24"/>
              </w:rPr>
              <w:t>年版）》，迁扩建项目不属于该负面清单中所列项目，属于允许类项目。</w:t>
            </w:r>
          </w:p>
          <w:p>
            <w:pPr>
              <w:pStyle w:val="TableParagraph"/>
              <w:spacing w:line="307" w:lineRule="exact"/>
              <w:ind w:left="490"/>
              <w:rPr>
                <w:sz w:val="24"/>
              </w:rPr>
            </w:pPr>
            <w:r>
              <w:rPr>
                <w:sz w:val="24"/>
              </w:rPr>
              <w:t>因此，迁扩建项目符合国家与地方产业政策。</w:t>
            </w:r>
          </w:p>
          <w:p>
            <w:pPr>
              <w:pStyle w:val="TableParagraph"/>
              <w:spacing w:before="81"/>
              <w:ind w:left="493"/>
              <w:rPr>
                <w:rFonts w:ascii="微软雅黑" w:eastAsia="微软雅黑" w:hAnsi="微软雅黑" w:hint="eastAsia"/>
                <w:b/>
                <w:sz w:val="24"/>
              </w:rPr>
            </w:pPr>
            <w:r>
              <w:rPr>
                <w:rFonts w:ascii="Times New Roman" w:eastAsia="Times New Roman" w:hAnsi="Times New Roman"/>
                <w:b/>
                <w:sz w:val="24"/>
              </w:rPr>
              <w:t>4</w:t>
            </w:r>
            <w:r>
              <w:rPr>
                <w:rFonts w:ascii="微软雅黑" w:eastAsia="微软雅黑" w:hAnsi="微软雅黑" w:hint="eastAsia"/>
                <w:b/>
                <w:sz w:val="24"/>
              </w:rPr>
              <w:t>、与“十四五”规划符合性分析</w:t>
            </w:r>
          </w:p>
          <w:p>
            <w:pPr>
              <w:pStyle w:val="TableParagraph"/>
              <w:spacing w:before="26" w:line="295" w:lineRule="auto"/>
              <w:ind w:left="490" w:right="-15" w:firstLine="2"/>
              <w:rPr>
                <w:sz w:val="24"/>
              </w:rPr>
            </w:pPr>
            <w:r>
              <w:rPr>
                <w:rFonts w:ascii="微软雅黑" w:eastAsia="微软雅黑" w:hAnsi="微软雅黑" w:hint="eastAsia"/>
                <w:b/>
                <w:sz w:val="24"/>
              </w:rPr>
              <w:t>（1）（</w:t>
            </w:r>
            <w:r>
              <w:rPr>
                <w:rFonts w:ascii="Times New Roman" w:eastAsia="Times New Roman" w:hAnsi="Times New Roman"/>
                <w:b/>
                <w:sz w:val="24"/>
              </w:rPr>
              <w:t>1</w:t>
            </w:r>
            <w:r>
              <w:rPr>
                <w:rFonts w:ascii="微软雅黑" w:eastAsia="微软雅黑" w:hAnsi="微软雅黑" w:hint="eastAsia"/>
                <w:b/>
                <w:sz w:val="24"/>
              </w:rPr>
              <w:t>）</w:t>
            </w:r>
            <w:r>
              <w:rPr>
                <w:rFonts w:ascii="微软雅黑" w:eastAsia="微软雅黑" w:hAnsi="微软雅黑" w:hint="eastAsia"/>
                <w:b/>
                <w:spacing w:val="-1"/>
                <w:sz w:val="24"/>
              </w:rPr>
              <w:t>与《广东省生态环境保护“十四五”规划》相符性分析</w:t>
            </w:r>
            <w:r>
              <w:rPr>
                <w:spacing w:val="-1"/>
                <w:sz w:val="24"/>
              </w:rPr>
              <w:t>查阅《广东省生态环境保护“十四五”规划》文件，汇总整理与迁</w:t>
            </w:r>
          </w:p>
          <w:p>
            <w:pPr>
              <w:pStyle w:val="TableParagraph"/>
              <w:spacing w:before="88"/>
              <w:ind w:left="10"/>
              <w:rPr>
                <w:sz w:val="24"/>
              </w:rPr>
            </w:pPr>
            <w:r>
              <w:rPr>
                <w:sz w:val="24"/>
              </w:rPr>
              <w:t xml:space="preserve">扩建项目与文件相关的环保要求，汇总于表 </w:t>
            </w:r>
            <w:r>
              <w:rPr>
                <w:rFonts w:ascii="Times New Roman" w:eastAsia="Times New Roman"/>
                <w:sz w:val="24"/>
              </w:rPr>
              <w:t>1-4</w:t>
            </w:r>
            <w:r>
              <w:rPr>
                <w:sz w:val="24"/>
              </w:rPr>
              <w:t>。</w:t>
            </w:r>
          </w:p>
          <w:p>
            <w:pPr>
              <w:pStyle w:val="TableParagraph"/>
              <w:spacing w:before="92" w:line="314" w:lineRule="exact"/>
              <w:ind w:left="815"/>
              <w:rPr>
                <w:rFonts w:ascii="微软雅黑" w:eastAsia="微软雅黑" w:hAnsi="微软雅黑" w:hint="eastAsia"/>
                <w:b/>
                <w:sz w:val="21"/>
              </w:rPr>
            </w:pPr>
            <w:r>
              <w:rPr>
                <w:rFonts w:ascii="微软雅黑" w:eastAsia="微软雅黑" w:hAnsi="微软雅黑" w:hint="eastAsia"/>
                <w:b/>
                <w:sz w:val="21"/>
              </w:rPr>
              <w:t xml:space="preserve">表 </w:t>
            </w:r>
            <w:r>
              <w:rPr>
                <w:rFonts w:ascii="Times New Roman" w:eastAsia="Times New Roman" w:hAnsi="Times New Roman"/>
                <w:b/>
                <w:sz w:val="21"/>
              </w:rPr>
              <w:t xml:space="preserve">1-4 </w:t>
            </w:r>
            <w:r>
              <w:rPr>
                <w:rFonts w:ascii="微软雅黑" w:eastAsia="微软雅黑" w:hAnsi="微软雅黑" w:hint="eastAsia"/>
                <w:b/>
                <w:sz w:val="21"/>
              </w:rPr>
              <w:t>项目与《广东省生态环境保护</w:t>
            </w:r>
            <w:r>
              <w:rPr>
                <w:rFonts w:ascii="Times New Roman" w:eastAsia="Times New Roman" w:hAnsi="Times New Roman"/>
                <w:b/>
                <w:sz w:val="21"/>
              </w:rPr>
              <w:t>“</w:t>
            </w:r>
            <w:r>
              <w:rPr>
                <w:rFonts w:ascii="微软雅黑" w:eastAsia="微软雅黑" w:hAnsi="微软雅黑" w:hint="eastAsia"/>
                <w:b/>
                <w:sz w:val="21"/>
              </w:rPr>
              <w:t>十四五</w:t>
            </w:r>
            <w:r>
              <w:rPr>
                <w:rFonts w:ascii="Times New Roman" w:eastAsia="Times New Roman" w:hAnsi="Times New Roman"/>
                <w:b/>
                <w:sz w:val="21"/>
              </w:rPr>
              <w:t>”</w:t>
            </w:r>
            <w:r>
              <w:rPr>
                <w:rFonts w:ascii="微软雅黑" w:eastAsia="微软雅黑" w:hAnsi="微软雅黑" w:hint="eastAsia"/>
                <w:b/>
                <w:sz w:val="21"/>
              </w:rPr>
              <w:t>规划》相符性分析</w:t>
            </w:r>
          </w:p>
        </w:tc>
      </w:tr>
      <w:tr>
        <w:tblPrEx>
          <w:tblW w:w="0" w:type="auto"/>
          <w:tblInd w:w="1017" w:type="dxa"/>
          <w:tblLayout w:type="fixed"/>
          <w:tblCellMar>
            <w:top w:w="0" w:type="dxa"/>
            <w:left w:w="0" w:type="dxa"/>
            <w:bottom w:w="0" w:type="dxa"/>
            <w:right w:w="0" w:type="dxa"/>
          </w:tblCellMar>
        </w:tblPrEx>
        <w:trPr>
          <w:trHeight w:val="261"/>
        </w:trPr>
        <w:tc>
          <w:tcPr>
            <w:tcW w:w="1544" w:type="dxa"/>
            <w:vMerge/>
            <w:tcBorders>
              <w:top w:val="nil"/>
              <w:right w:val="single" w:sz="4" w:space="0" w:color="000000"/>
            </w:tcBorders>
          </w:tcPr>
          <w:p>
            <w:pPr>
              <w:rPr>
                <w:sz w:val="2"/>
                <w:szCs w:val="2"/>
              </w:rPr>
            </w:pPr>
          </w:p>
        </w:tc>
        <w:tc>
          <w:tcPr>
            <w:tcW w:w="697" w:type="dxa"/>
            <w:tcBorders>
              <w:top w:val="single" w:sz="4" w:space="0" w:color="000000"/>
              <w:left w:val="double" w:sz="0" w:space="0" w:color="000000"/>
              <w:bottom w:val="single" w:sz="4" w:space="0" w:color="000000"/>
              <w:right w:val="single" w:sz="4" w:space="0" w:color="000000"/>
            </w:tcBorders>
          </w:tcPr>
          <w:p>
            <w:pPr>
              <w:pStyle w:val="TableParagraph"/>
              <w:spacing w:line="241" w:lineRule="exact"/>
              <w:ind w:left="114" w:right="94"/>
              <w:jc w:val="center"/>
              <w:rPr>
                <w:rFonts w:ascii="微软雅黑" w:eastAsia="微软雅黑" w:hint="eastAsia"/>
                <w:b/>
                <w:sz w:val="21"/>
              </w:rPr>
            </w:pPr>
            <w:r>
              <w:rPr>
                <w:rFonts w:ascii="微软雅黑" w:eastAsia="微软雅黑" w:hint="eastAsia"/>
                <w:b/>
                <w:sz w:val="21"/>
              </w:rPr>
              <w:t>序号</w:t>
            </w:r>
          </w:p>
        </w:tc>
        <w:tc>
          <w:tcPr>
            <w:tcW w:w="3828"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31" w:right="108"/>
              <w:jc w:val="center"/>
              <w:rPr>
                <w:rFonts w:ascii="微软雅黑" w:eastAsia="微软雅黑" w:hint="eastAsia"/>
                <w:b/>
                <w:sz w:val="21"/>
              </w:rPr>
            </w:pPr>
            <w:r>
              <w:rPr>
                <w:rFonts w:ascii="微软雅黑" w:eastAsia="微软雅黑" w:hint="eastAsia"/>
                <w:b/>
                <w:sz w:val="21"/>
              </w:rPr>
              <w:t>环保要求</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260"/>
              <w:rPr>
                <w:rFonts w:ascii="微软雅黑" w:eastAsia="微软雅黑" w:hint="eastAsia"/>
                <w:b/>
                <w:sz w:val="21"/>
              </w:rPr>
            </w:pPr>
            <w:r>
              <w:rPr>
                <w:rFonts w:ascii="微软雅黑" w:eastAsia="微软雅黑" w:hint="eastAsia"/>
                <w:b/>
                <w:sz w:val="21"/>
              </w:rPr>
              <w:t>迁扩建项目情况</w:t>
            </w:r>
          </w:p>
        </w:tc>
        <w:tc>
          <w:tcPr>
            <w:tcW w:w="976" w:type="dxa"/>
            <w:tcBorders>
              <w:top w:val="single" w:sz="4" w:space="0" w:color="000000"/>
              <w:left w:val="single" w:sz="4" w:space="0" w:color="000000"/>
              <w:bottom w:val="single" w:sz="4" w:space="0" w:color="000000"/>
              <w:right w:val="thickThinMediumGap" w:sz="4" w:space="0" w:color="000000"/>
            </w:tcBorders>
          </w:tcPr>
          <w:p>
            <w:pPr>
              <w:pStyle w:val="TableParagraph"/>
              <w:spacing w:line="241" w:lineRule="exact"/>
              <w:ind w:left="153" w:right="132"/>
              <w:jc w:val="center"/>
              <w:rPr>
                <w:rFonts w:ascii="微软雅黑" w:eastAsia="微软雅黑" w:hint="eastAsia"/>
                <w:b/>
                <w:sz w:val="21"/>
              </w:rPr>
            </w:pPr>
            <w:r>
              <w:rPr>
                <w:rFonts w:ascii="微软雅黑" w:eastAsia="微软雅黑" w:hint="eastAsia"/>
                <w:b/>
                <w:sz w:val="21"/>
              </w:rPr>
              <w:t>相符性</w:t>
            </w:r>
          </w:p>
        </w:tc>
      </w:tr>
      <w:tr>
        <w:tblPrEx>
          <w:tblW w:w="0" w:type="auto"/>
          <w:tblInd w:w="1017" w:type="dxa"/>
          <w:tblLayout w:type="fixed"/>
          <w:tblCellMar>
            <w:top w:w="0" w:type="dxa"/>
            <w:left w:w="0" w:type="dxa"/>
            <w:bottom w:w="0" w:type="dxa"/>
            <w:right w:w="0" w:type="dxa"/>
          </w:tblCellMar>
        </w:tblPrEx>
        <w:trPr>
          <w:trHeight w:val="1352"/>
        </w:trPr>
        <w:tc>
          <w:tcPr>
            <w:tcW w:w="1544" w:type="dxa"/>
            <w:vMerge/>
            <w:tcBorders>
              <w:top w:val="nil"/>
              <w:right w:val="single" w:sz="4" w:space="0" w:color="000000"/>
            </w:tcBorders>
          </w:tcPr>
          <w:p>
            <w:pPr>
              <w:rPr>
                <w:sz w:val="2"/>
                <w:szCs w:val="2"/>
              </w:rPr>
            </w:pPr>
          </w:p>
        </w:tc>
        <w:tc>
          <w:tcPr>
            <w:tcW w:w="697" w:type="dxa"/>
            <w:tcBorders>
              <w:top w:val="single" w:sz="4" w:space="0" w:color="000000"/>
              <w:left w:val="double" w:sz="0" w:space="0" w:color="000000"/>
              <w:bottom w:val="single" w:sz="4" w:space="0" w:color="000000"/>
              <w:right w:val="single" w:sz="4" w:space="0" w:color="000000"/>
            </w:tcBorders>
          </w:tcPr>
          <w:p>
            <w:pPr>
              <w:pStyle w:val="TableParagraph"/>
              <w:rPr>
                <w:sz w:val="22"/>
              </w:rPr>
            </w:pPr>
          </w:p>
          <w:p>
            <w:pPr>
              <w:pStyle w:val="TableParagraph"/>
              <w:spacing w:before="11"/>
              <w:rPr>
                <w:sz w:val="20"/>
              </w:rPr>
            </w:pPr>
          </w:p>
          <w:p>
            <w:pPr>
              <w:pStyle w:val="TableParagraph"/>
              <w:spacing w:before="1"/>
              <w:ind w:left="20"/>
              <w:jc w:val="center"/>
              <w:rPr>
                <w:rFonts w:ascii="Times New Roman"/>
                <w:sz w:val="21"/>
              </w:rPr>
            </w:pPr>
            <w:r>
              <w:rPr>
                <w:rFonts w:ascii="Times New Roman"/>
                <w:w w:val="100"/>
                <w:sz w:val="21"/>
              </w:rPr>
              <w:t>1</w:t>
            </w:r>
          </w:p>
        </w:tc>
        <w:tc>
          <w:tcPr>
            <w:tcW w:w="3828"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87"/>
              <w:jc w:val="both"/>
              <w:rPr>
                <w:sz w:val="21"/>
              </w:rPr>
            </w:pPr>
            <w:r>
              <w:rPr>
                <w:sz w:val="21"/>
              </w:rPr>
              <w:t>大力推进低</w:t>
            </w:r>
            <w:r>
              <w:rPr>
                <w:rFonts w:ascii="Times New Roman" w:eastAsia="Times New Roman"/>
                <w:sz w:val="21"/>
              </w:rPr>
              <w:t>VOCs</w:t>
            </w:r>
            <w:r>
              <w:rPr>
                <w:sz w:val="21"/>
              </w:rPr>
              <w:t>含量原辅材料源头替代，严格落实国家和地方产品</w:t>
            </w:r>
            <w:r>
              <w:rPr>
                <w:rFonts w:ascii="Times New Roman" w:eastAsia="Times New Roman"/>
                <w:sz w:val="21"/>
              </w:rPr>
              <w:t>VOCs</w:t>
            </w:r>
            <w:r>
              <w:rPr>
                <w:sz w:val="21"/>
              </w:rPr>
              <w:t>含量限值质量标准，禁止建设生产和使用高</w:t>
            </w:r>
            <w:r>
              <w:rPr>
                <w:rFonts w:ascii="Times New Roman" w:eastAsia="Times New Roman"/>
                <w:sz w:val="21"/>
              </w:rPr>
              <w:t xml:space="preserve">VOCs </w:t>
            </w:r>
            <w:r>
              <w:rPr>
                <w:sz w:val="21"/>
              </w:rPr>
              <w:t>含量的溶剂型涂料、油墨、胶</w:t>
            </w:r>
          </w:p>
          <w:p>
            <w:pPr>
              <w:pStyle w:val="TableParagraph"/>
              <w:spacing w:line="247" w:lineRule="exact"/>
              <w:ind w:left="113"/>
              <w:rPr>
                <w:sz w:val="21"/>
              </w:rPr>
            </w:pPr>
            <w:r>
              <w:rPr>
                <w:sz w:val="21"/>
              </w:rPr>
              <w:t>粘剂等项目</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spacing w:before="133" w:line="242" w:lineRule="auto"/>
              <w:ind w:left="114" w:right="75"/>
              <w:jc w:val="both"/>
              <w:rPr>
                <w:sz w:val="21"/>
              </w:rPr>
            </w:pPr>
            <w:r>
              <w:rPr>
                <w:sz w:val="21"/>
              </w:rPr>
              <w:t>迁扩建项目使用的</w:t>
            </w:r>
            <w:r>
              <w:rPr>
                <w:rFonts w:ascii="Times New Roman" w:eastAsia="Times New Roman"/>
                <w:sz w:val="21"/>
              </w:rPr>
              <w:t xml:space="preserve">UV </w:t>
            </w:r>
            <w:r>
              <w:rPr>
                <w:sz w:val="21"/>
              </w:rPr>
              <w:t>光油、水性覆膜胶水的</w:t>
            </w:r>
            <w:r>
              <w:rPr>
                <w:rFonts w:ascii="Times New Roman" w:eastAsia="Times New Roman"/>
                <w:sz w:val="21"/>
              </w:rPr>
              <w:t xml:space="preserve">VOCs </w:t>
            </w:r>
            <w:r>
              <w:rPr>
                <w:sz w:val="21"/>
              </w:rPr>
              <w:t>含量均符合相关要求</w:t>
            </w:r>
          </w:p>
        </w:tc>
        <w:tc>
          <w:tcPr>
            <w:tcW w:w="976" w:type="dxa"/>
            <w:tcBorders>
              <w:top w:val="single" w:sz="4" w:space="0" w:color="000000"/>
              <w:left w:val="single" w:sz="4" w:space="0" w:color="000000"/>
              <w:bottom w:val="single" w:sz="4" w:space="0" w:color="000000"/>
              <w:right w:val="thickThinMediumGap" w:sz="4" w:space="0" w:color="000000"/>
            </w:tcBorders>
          </w:tcPr>
          <w:p>
            <w:pPr>
              <w:pStyle w:val="TableParagraph"/>
              <w:rPr>
                <w:sz w:val="20"/>
              </w:rPr>
            </w:pPr>
          </w:p>
          <w:p>
            <w:pPr>
              <w:pStyle w:val="TableParagraph"/>
              <w:spacing w:before="2"/>
              <w:rPr>
                <w:sz w:val="22"/>
              </w:rPr>
            </w:pPr>
          </w:p>
          <w:p>
            <w:pPr>
              <w:pStyle w:val="TableParagraph"/>
              <w:ind w:left="153" w:right="132"/>
              <w:jc w:val="center"/>
              <w:rPr>
                <w:sz w:val="21"/>
              </w:rPr>
            </w:pPr>
            <w:r>
              <w:rPr>
                <w:sz w:val="21"/>
              </w:rPr>
              <w:t>符合</w:t>
            </w:r>
          </w:p>
        </w:tc>
      </w:tr>
      <w:tr>
        <w:tblPrEx>
          <w:tblW w:w="0" w:type="auto"/>
          <w:tblInd w:w="1017" w:type="dxa"/>
          <w:tblLayout w:type="fixed"/>
          <w:tblCellMar>
            <w:top w:w="0" w:type="dxa"/>
            <w:left w:w="0" w:type="dxa"/>
            <w:bottom w:w="0" w:type="dxa"/>
            <w:right w:w="0" w:type="dxa"/>
          </w:tblCellMar>
        </w:tblPrEx>
        <w:trPr>
          <w:trHeight w:val="1623"/>
        </w:trPr>
        <w:tc>
          <w:tcPr>
            <w:tcW w:w="1544" w:type="dxa"/>
            <w:vMerge/>
            <w:tcBorders>
              <w:top w:val="nil"/>
              <w:right w:val="single" w:sz="4" w:space="0" w:color="000000"/>
            </w:tcBorders>
          </w:tcPr>
          <w:p>
            <w:pPr>
              <w:rPr>
                <w:sz w:val="2"/>
                <w:szCs w:val="2"/>
              </w:rPr>
            </w:pPr>
          </w:p>
        </w:tc>
        <w:tc>
          <w:tcPr>
            <w:tcW w:w="697" w:type="dxa"/>
            <w:tcBorders>
              <w:top w:val="single" w:sz="4" w:space="0" w:color="000000"/>
              <w:left w:val="double" w:sz="0" w:space="0" w:color="000000"/>
              <w:bottom w:val="single" w:sz="4" w:space="0" w:color="000000"/>
              <w:right w:val="single" w:sz="4" w:space="0" w:color="000000"/>
            </w:tcBorders>
          </w:tcPr>
          <w:p>
            <w:pPr>
              <w:pStyle w:val="TableParagraph"/>
              <w:rPr>
                <w:sz w:val="22"/>
              </w:rPr>
            </w:pPr>
          </w:p>
          <w:p>
            <w:pPr>
              <w:pStyle w:val="TableParagraph"/>
              <w:spacing w:before="5"/>
              <w:rPr>
                <w:sz w:val="31"/>
              </w:rPr>
            </w:pPr>
          </w:p>
          <w:p>
            <w:pPr>
              <w:pStyle w:val="TableParagraph"/>
              <w:ind w:left="20"/>
              <w:jc w:val="center"/>
              <w:rPr>
                <w:rFonts w:ascii="Times New Roman"/>
                <w:sz w:val="21"/>
              </w:rPr>
            </w:pPr>
            <w:r>
              <w:rPr>
                <w:rFonts w:ascii="Times New Roman"/>
                <w:w w:val="100"/>
                <w:sz w:val="21"/>
              </w:rPr>
              <w:t>2</w:t>
            </w:r>
          </w:p>
        </w:tc>
        <w:tc>
          <w:tcPr>
            <w:tcW w:w="3828"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83"/>
              <w:jc w:val="both"/>
              <w:rPr>
                <w:sz w:val="21"/>
              </w:rPr>
            </w:pPr>
            <w:r>
              <w:rPr>
                <w:sz w:val="21"/>
              </w:rPr>
              <w:t>严格实施</w:t>
            </w:r>
            <w:r>
              <w:rPr>
                <w:rFonts w:ascii="Times New Roman" w:eastAsia="Times New Roman"/>
                <w:sz w:val="21"/>
              </w:rPr>
              <w:t>VOCs</w:t>
            </w:r>
            <w:r>
              <w:rPr>
                <w:sz w:val="21"/>
              </w:rPr>
              <w:t>排放企业分级管控，全面推进涉</w:t>
            </w:r>
            <w:r>
              <w:rPr>
                <w:rFonts w:ascii="Times New Roman" w:eastAsia="Times New Roman"/>
                <w:sz w:val="21"/>
              </w:rPr>
              <w:t>VOCs</w:t>
            </w:r>
            <w:r>
              <w:rPr>
                <w:sz w:val="21"/>
              </w:rPr>
              <w:t>排放企业深度治理。开展中小型企业废气收集和治理设施建设、运行情况的评估，强化对企业涉</w:t>
            </w:r>
          </w:p>
          <w:p>
            <w:pPr>
              <w:pStyle w:val="TableParagraph"/>
              <w:spacing w:line="270" w:lineRule="atLeast"/>
              <w:ind w:left="113" w:right="83"/>
              <w:rPr>
                <w:sz w:val="21"/>
              </w:rPr>
            </w:pPr>
            <w:r>
              <w:rPr>
                <w:rFonts w:ascii="Times New Roman" w:eastAsia="Times New Roman"/>
                <w:sz w:val="21"/>
              </w:rPr>
              <w:t>VOCs</w:t>
            </w:r>
            <w:r>
              <w:rPr>
                <w:sz w:val="21"/>
              </w:rPr>
              <w:t>生产车间</w:t>
            </w:r>
            <w:r>
              <w:rPr>
                <w:rFonts w:ascii="Times New Roman" w:eastAsia="Times New Roman"/>
                <w:sz w:val="21"/>
              </w:rPr>
              <w:t>/</w:t>
            </w:r>
            <w:r>
              <w:rPr>
                <w:sz w:val="21"/>
              </w:rPr>
              <w:t>工序废气的收集管理， 推动企业开展治理设施升级改造</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4" w:right="75"/>
              <w:jc w:val="both"/>
              <w:rPr>
                <w:sz w:val="21"/>
              </w:rPr>
            </w:pPr>
            <w:r>
              <w:rPr>
                <w:sz w:val="21"/>
              </w:rPr>
              <w:t>迁扩建项目采用“ 二级活性炭吸附”设备，实现处理设备的升级改</w:t>
            </w:r>
          </w:p>
          <w:p>
            <w:pPr>
              <w:pStyle w:val="TableParagraph"/>
              <w:spacing w:line="270" w:lineRule="atLeast"/>
              <w:ind w:left="114" w:right="89"/>
              <w:jc w:val="both"/>
              <w:rPr>
                <w:sz w:val="21"/>
              </w:rPr>
            </w:pPr>
            <w:r>
              <w:rPr>
                <w:sz w:val="21"/>
              </w:rPr>
              <w:t>造， 符合环保要求。</w:t>
            </w:r>
          </w:p>
        </w:tc>
        <w:tc>
          <w:tcPr>
            <w:tcW w:w="976" w:type="dxa"/>
            <w:tcBorders>
              <w:top w:val="single" w:sz="4" w:space="0" w:color="000000"/>
              <w:left w:val="single" w:sz="4" w:space="0" w:color="000000"/>
              <w:bottom w:val="single" w:sz="4" w:space="0" w:color="000000"/>
              <w:right w:val="thickThinMediumGap" w:sz="4" w:space="0" w:color="000000"/>
            </w:tcBorders>
          </w:tcPr>
          <w:p>
            <w:pPr>
              <w:pStyle w:val="TableParagraph"/>
              <w:rPr>
                <w:sz w:val="20"/>
              </w:rPr>
            </w:pPr>
          </w:p>
          <w:p>
            <w:pPr>
              <w:pStyle w:val="TableParagraph"/>
              <w:rPr>
                <w:sz w:val="20"/>
              </w:rPr>
            </w:pPr>
          </w:p>
          <w:p>
            <w:pPr>
              <w:pStyle w:val="TableParagraph"/>
              <w:spacing w:before="165"/>
              <w:ind w:left="153" w:right="132"/>
              <w:jc w:val="center"/>
              <w:rPr>
                <w:sz w:val="21"/>
              </w:rPr>
            </w:pPr>
            <w:r>
              <w:rPr>
                <w:sz w:val="21"/>
              </w:rPr>
              <w:t>符合</w:t>
            </w:r>
          </w:p>
        </w:tc>
      </w:tr>
      <w:tr>
        <w:tblPrEx>
          <w:tblW w:w="0" w:type="auto"/>
          <w:tblInd w:w="1017" w:type="dxa"/>
          <w:tblLayout w:type="fixed"/>
          <w:tblCellMar>
            <w:top w:w="0" w:type="dxa"/>
            <w:left w:w="0" w:type="dxa"/>
            <w:bottom w:w="0" w:type="dxa"/>
            <w:right w:w="0" w:type="dxa"/>
          </w:tblCellMar>
        </w:tblPrEx>
        <w:trPr>
          <w:trHeight w:val="3527"/>
        </w:trPr>
        <w:tc>
          <w:tcPr>
            <w:tcW w:w="1544" w:type="dxa"/>
            <w:vMerge/>
            <w:tcBorders>
              <w:top w:val="nil"/>
              <w:right w:val="single" w:sz="4" w:space="0" w:color="000000"/>
            </w:tcBorders>
          </w:tcPr>
          <w:p>
            <w:pPr>
              <w:rPr>
                <w:sz w:val="2"/>
                <w:szCs w:val="2"/>
              </w:rPr>
            </w:pPr>
          </w:p>
        </w:tc>
        <w:tc>
          <w:tcPr>
            <w:tcW w:w="697" w:type="dxa"/>
            <w:tcBorders>
              <w:top w:val="single" w:sz="4" w:space="0" w:color="000000"/>
              <w:left w:val="double" w:sz="0" w:space="0" w:color="000000"/>
              <w:bottom w:val="single" w:sz="4" w:space="0" w:color="000000"/>
              <w:right w:val="single" w:sz="4" w:space="0" w:color="000000"/>
            </w:tcBorders>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7"/>
              <w:rPr>
                <w:sz w:val="17"/>
              </w:rPr>
            </w:pPr>
          </w:p>
          <w:p>
            <w:pPr>
              <w:pStyle w:val="TableParagraph"/>
              <w:ind w:left="20"/>
              <w:jc w:val="center"/>
              <w:rPr>
                <w:rFonts w:ascii="Times New Roman"/>
                <w:sz w:val="21"/>
              </w:rPr>
            </w:pPr>
            <w:r>
              <w:rPr>
                <w:rFonts w:ascii="Times New Roman"/>
                <w:w w:val="100"/>
                <w:sz w:val="21"/>
              </w:rPr>
              <w:t>3</w:t>
            </w:r>
          </w:p>
        </w:tc>
        <w:tc>
          <w:tcPr>
            <w:tcW w:w="3828"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spacing w:before="162" w:line="242" w:lineRule="auto"/>
              <w:ind w:left="132" w:right="108"/>
              <w:jc w:val="center"/>
              <w:rPr>
                <w:sz w:val="21"/>
              </w:rPr>
            </w:pPr>
            <w:r>
              <w:rPr>
                <w:sz w:val="21"/>
              </w:rPr>
              <w:t>强化固体废物安全利用处置。强化固体废物全过程监管。建立工业固体废物污染防治责任制，持续开展重点行业固体废物环境审计，督促企业建立工业固体废物全过程污染环境防治责任制度和管理台账。完善固体废物环境监管信息平台，推进固体废物收集、转移、处置等全过程监控和信息化追溯工作。</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4" w:right="88"/>
              <w:jc w:val="both"/>
              <w:rPr>
                <w:sz w:val="21"/>
              </w:rPr>
            </w:pPr>
            <w:r>
              <w:rPr>
                <w:sz w:val="21"/>
              </w:rPr>
              <w:t>扩建项目产生的固废包括一般工业固废和危险废物。其中一般工业固废由回收单位回收处理，危险废物由有资质的单位回收处理。建设单位投产后将严格按照固废管理要求，落实企业内部台账登记、外部转移</w:t>
            </w:r>
            <w:r>
              <w:rPr>
                <w:rFonts w:ascii="Times New Roman" w:eastAsia="Times New Roman"/>
                <w:sz w:val="21"/>
              </w:rPr>
              <w:t>/</w:t>
            </w:r>
            <w:r>
              <w:rPr>
                <w:sz w:val="21"/>
              </w:rPr>
              <w:t>转运登记</w:t>
            </w:r>
          </w:p>
          <w:p>
            <w:pPr>
              <w:pStyle w:val="TableParagraph"/>
              <w:spacing w:before="1" w:line="245" w:lineRule="exact"/>
              <w:ind w:left="114"/>
              <w:rPr>
                <w:sz w:val="21"/>
              </w:rPr>
            </w:pPr>
            <w:r>
              <w:rPr>
                <w:sz w:val="21"/>
              </w:rPr>
              <w:t>等工作。</w:t>
            </w:r>
          </w:p>
        </w:tc>
        <w:tc>
          <w:tcPr>
            <w:tcW w:w="976" w:type="dxa"/>
            <w:tcBorders>
              <w:top w:val="single" w:sz="4" w:space="0" w:color="000000"/>
              <w:left w:val="single" w:sz="4" w:space="0" w:color="000000"/>
              <w:bottom w:val="single" w:sz="4" w:space="0" w:color="000000"/>
              <w:right w:val="thickThinMediumGap"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7"/>
              </w:rPr>
            </w:pPr>
          </w:p>
          <w:p>
            <w:pPr>
              <w:pStyle w:val="TableParagraph"/>
              <w:ind w:left="153" w:right="132"/>
              <w:jc w:val="center"/>
              <w:rPr>
                <w:sz w:val="21"/>
              </w:rPr>
            </w:pPr>
            <w:r>
              <w:rPr>
                <w:sz w:val="21"/>
              </w:rPr>
              <w:t>符合</w:t>
            </w:r>
          </w:p>
        </w:tc>
      </w:tr>
      <w:tr>
        <w:tblPrEx>
          <w:tblW w:w="0" w:type="auto"/>
          <w:tblInd w:w="1017" w:type="dxa"/>
          <w:tblLayout w:type="fixed"/>
          <w:tblCellMar>
            <w:top w:w="0" w:type="dxa"/>
            <w:left w:w="0" w:type="dxa"/>
            <w:bottom w:w="0" w:type="dxa"/>
            <w:right w:w="0" w:type="dxa"/>
          </w:tblCellMar>
        </w:tblPrEx>
        <w:trPr>
          <w:trHeight w:val="2992"/>
        </w:trPr>
        <w:tc>
          <w:tcPr>
            <w:tcW w:w="1544" w:type="dxa"/>
            <w:vMerge/>
            <w:tcBorders>
              <w:top w:val="nil"/>
              <w:right w:val="single" w:sz="4" w:space="0" w:color="000000"/>
            </w:tcBorders>
          </w:tcPr>
          <w:p>
            <w:pPr>
              <w:rPr>
                <w:sz w:val="2"/>
                <w:szCs w:val="2"/>
              </w:rPr>
            </w:pPr>
          </w:p>
        </w:tc>
        <w:tc>
          <w:tcPr>
            <w:tcW w:w="697" w:type="dxa"/>
            <w:tcBorders>
              <w:top w:val="single" w:sz="4" w:space="0" w:color="000000"/>
              <w:left w:val="double" w:sz="0" w:space="0" w:color="000000"/>
              <w:bottom w:val="single" w:sz="12" w:space="0" w:color="000000"/>
              <w:right w:val="single" w:sz="4" w:space="0" w:color="000000"/>
            </w:tcBorders>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8"/>
              <w:rPr>
                <w:sz w:val="18"/>
              </w:rPr>
            </w:pPr>
          </w:p>
          <w:p>
            <w:pPr>
              <w:pStyle w:val="TableParagraph"/>
              <w:ind w:left="20"/>
              <w:jc w:val="center"/>
              <w:rPr>
                <w:rFonts w:ascii="Times New Roman"/>
                <w:sz w:val="21"/>
              </w:rPr>
            </w:pPr>
            <w:r>
              <w:rPr>
                <w:rFonts w:ascii="Times New Roman"/>
                <w:w w:val="100"/>
                <w:sz w:val="21"/>
              </w:rPr>
              <w:t>4</w:t>
            </w:r>
          </w:p>
        </w:tc>
        <w:tc>
          <w:tcPr>
            <w:tcW w:w="3828" w:type="dxa"/>
            <w:tcBorders>
              <w:top w:val="single" w:sz="4" w:space="0" w:color="000000"/>
              <w:left w:val="single" w:sz="4" w:space="0" w:color="000000"/>
              <w:bottom w:val="single" w:sz="12" w:space="0" w:color="000000"/>
              <w:right w:val="single" w:sz="4" w:space="0" w:color="000000"/>
            </w:tcBorders>
          </w:tcPr>
          <w:p>
            <w:pPr>
              <w:pStyle w:val="TableParagraph"/>
              <w:spacing w:line="242" w:lineRule="auto"/>
              <w:ind w:left="113" w:right="88"/>
              <w:jc w:val="both"/>
              <w:rPr>
                <w:sz w:val="21"/>
              </w:rPr>
            </w:pPr>
            <w:r>
              <w:rPr>
                <w:spacing w:val="13"/>
                <w:sz w:val="21"/>
              </w:rPr>
              <w:t>加强重金属和危险化学品环境风险管</w:t>
            </w:r>
            <w:r>
              <w:rPr>
                <w:spacing w:val="11"/>
                <w:sz w:val="21"/>
              </w:rPr>
              <w:t>控。持续推进重金属污染综合防控。推</w:t>
            </w:r>
            <w:r>
              <w:rPr>
                <w:spacing w:val="-1"/>
                <w:sz w:val="21"/>
              </w:rPr>
              <w:t>进涉重金属行业企业重点重金属减排， 动态更新涉重金属重点行业企业全口径</w:t>
            </w:r>
            <w:r>
              <w:rPr>
                <w:spacing w:val="13"/>
                <w:sz w:val="21"/>
              </w:rPr>
              <w:t>清单。严格重点重金属环境准入，对</w:t>
            </w:r>
            <w:r>
              <w:rPr>
                <w:spacing w:val="11"/>
                <w:sz w:val="21"/>
              </w:rPr>
              <w:t>新、改、扩建涉重点重金属重点行业建</w:t>
            </w:r>
            <w:r>
              <w:rPr>
                <w:spacing w:val="-1"/>
                <w:sz w:val="21"/>
              </w:rPr>
              <w:t>设项目实施重点重金属“减量置换”或“等量替换”。加强危险化学品环境风险管控。优化涉危险化学品企业布局，</w:t>
            </w:r>
          </w:p>
          <w:p>
            <w:pPr>
              <w:pStyle w:val="TableParagraph"/>
              <w:spacing w:before="2" w:after="0" w:line="270" w:lineRule="atLeast"/>
              <w:ind w:left="113" w:right="88"/>
              <w:rPr>
                <w:sz w:val="21"/>
              </w:rPr>
            </w:pPr>
          </w:p>
        </w:tc>
        <w:tc>
          <w:tcPr>
            <w:tcW w:w="1985" w:type="dxa"/>
            <w:tcBorders>
              <w:top w:val="single" w:sz="4" w:space="0" w:color="000000"/>
              <w:left w:val="single" w:sz="4" w:space="0" w:color="000000"/>
              <w:bottom w:val="single" w:sz="12" w:space="0" w:color="000000"/>
              <w:right w:val="single" w:sz="4" w:space="0" w:color="000000"/>
            </w:tcBorders>
          </w:tcPr>
          <w:p>
            <w:pPr>
              <w:pStyle w:val="TableParagraph"/>
              <w:spacing w:line="242" w:lineRule="auto"/>
              <w:ind w:left="114" w:right="54"/>
              <w:jc w:val="both"/>
              <w:rPr>
                <w:sz w:val="21"/>
              </w:rPr>
            </w:pPr>
            <w:r>
              <w:rPr>
                <w:sz w:val="21"/>
              </w:rPr>
              <w:t>扩建项目不涉及重金属。危险化学品主要为</w:t>
            </w:r>
            <w:r>
              <w:rPr>
                <w:rFonts w:ascii="Times New Roman" w:eastAsia="Times New Roman"/>
                <w:sz w:val="21"/>
              </w:rPr>
              <w:t xml:space="preserve">UV </w:t>
            </w:r>
            <w:r>
              <w:rPr>
                <w:sz w:val="21"/>
              </w:rPr>
              <w:t>光油和水性覆膜胶水。项目不构成重大危险源，建设单位将严格按照本环评提出的风险防范措施， 加强环境风险管</w:t>
            </w:r>
          </w:p>
          <w:p>
            <w:pPr>
              <w:pStyle w:val="TableParagraph"/>
              <w:spacing w:before="2" w:line="270" w:lineRule="atLeast"/>
              <w:ind w:left="114" w:right="89"/>
              <w:jc w:val="both"/>
              <w:rPr>
                <w:sz w:val="21"/>
              </w:rPr>
            </w:pPr>
            <w:r>
              <w:rPr>
                <w:sz w:val="21"/>
              </w:rPr>
              <w:t>控， 避免环境污染。</w:t>
            </w:r>
          </w:p>
        </w:tc>
        <w:tc>
          <w:tcPr>
            <w:tcW w:w="976" w:type="dxa"/>
            <w:tcBorders>
              <w:top w:val="single" w:sz="4" w:space="0" w:color="000000"/>
              <w:left w:val="single" w:sz="4" w:space="0" w:color="000000"/>
              <w:bottom w:val="single" w:sz="12" w:space="0" w:color="000000"/>
              <w:right w:val="thickThinMediumGap"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
              <w:rPr>
                <w:sz w:val="26"/>
              </w:rPr>
            </w:pPr>
          </w:p>
          <w:p>
            <w:pPr>
              <w:pStyle w:val="TableParagraph"/>
              <w:ind w:left="153" w:right="132"/>
              <w:jc w:val="center"/>
              <w:rPr>
                <w:sz w:val="21"/>
              </w:rPr>
            </w:pPr>
            <w:r>
              <w:rPr>
                <w:sz w:val="21"/>
              </w:rPr>
              <w:t>符合</w:t>
            </w:r>
          </w:p>
        </w:tc>
      </w:tr>
    </w:tbl>
    <w:p>
      <w:pPr>
        <w:sectPr>
          <w:footerReference w:type="default" r:id="rId10"/>
          <w:pgSz w:w="11910" w:h="16840"/>
          <w:pgMar w:top="1420" w:right="800" w:bottom="1180" w:left="820" w:header="0" w:footer="999" w:gutter="0"/>
          <w:pgNumType w:start="6"/>
          <w:cols w:num="1" w:space="720"/>
        </w:sectPr>
      </w:pPr>
    </w:p>
    <w:tbl>
      <w:tblPr>
        <w:tblStyle w:val="TableNormal"/>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544"/>
        <w:gridCol w:w="697"/>
        <w:gridCol w:w="3828"/>
        <w:gridCol w:w="1985"/>
        <w:gridCol w:w="976"/>
      </w:tblGrid>
      <w:tr>
        <w:tblPrEx>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992"/>
        </w:trPr>
        <w:tc>
          <w:tcPr>
            <w:tcW w:w="1544" w:type="dxa"/>
            <w:tcBorders>
              <w:top w:val="nil"/>
              <w:right w:val="single" w:sz="4" w:space="0" w:color="000000"/>
            </w:tcBorders>
          </w:tcPr>
          <w:p/>
        </w:tc>
        <w:tc>
          <w:tcPr>
            <w:tcW w:w="697" w:type="dxa"/>
            <w:tcBorders>
              <w:top w:val="single" w:sz="4" w:space="0" w:color="000000"/>
              <w:left w:val="double" w:sz="0" w:space="0" w:color="000000"/>
              <w:bottom w:val="single" w:sz="12" w:space="0" w:color="000000"/>
              <w:right w:val="single" w:sz="4" w:space="0" w:color="000000"/>
            </w:tcBorders>
          </w:tcPr>
          <w:p/>
        </w:tc>
        <w:tc>
          <w:tcPr>
            <w:tcW w:w="3828" w:type="dxa"/>
            <w:tcBorders>
              <w:top w:val="single" w:sz="4" w:space="0" w:color="000000"/>
              <w:left w:val="single" w:sz="4" w:space="0" w:color="000000"/>
              <w:bottom w:val="single" w:sz="12" w:space="0" w:color="000000"/>
              <w:right w:val="single" w:sz="4" w:space="0" w:color="000000"/>
            </w:tcBorders>
          </w:tcPr>
          <w:p>
            <w:pPr>
              <w:pStyle w:val="TableParagraph"/>
              <w:spacing w:before="0" w:line="270" w:lineRule="atLeast"/>
              <w:ind w:left="113" w:right="88"/>
              <w:rPr>
                <w:sz w:val="21"/>
              </w:rPr>
            </w:pPr>
            <w:r>
              <w:rPr>
                <w:spacing w:val="-1"/>
                <w:sz w:val="21"/>
              </w:rPr>
              <w:t>对于危险化学品生产装置或者储存数量构成重大危险源的危险化学品储存设施</w:t>
            </w:r>
          </w:p>
        </w:tc>
        <w:tc>
          <w:tcPr>
            <w:tcW w:w="1985" w:type="dxa"/>
            <w:tcBorders>
              <w:top w:val="single" w:sz="4" w:space="0" w:color="000000"/>
              <w:left w:val="single" w:sz="4" w:space="0" w:color="000000"/>
              <w:bottom w:val="single" w:sz="12" w:space="0" w:color="000000"/>
              <w:right w:val="single" w:sz="4" w:space="0" w:color="000000"/>
            </w:tcBorders>
          </w:tcPr>
          <w:p/>
        </w:tc>
        <w:tc>
          <w:tcPr>
            <w:tcW w:w="976" w:type="dxa"/>
            <w:tcBorders>
              <w:top w:val="single" w:sz="4" w:space="0" w:color="000000"/>
              <w:left w:val="single" w:sz="4" w:space="0" w:color="000000"/>
              <w:bottom w:val="single" w:sz="12" w:space="0" w:color="000000"/>
              <w:right w:val="thickThinMediumGap" w:sz="4" w:space="0" w:color="000000"/>
            </w:tcBorders>
          </w:tcPr>
          <w:p/>
        </w:tc>
      </w:tr>
    </w:tbl>
    <w:p>
      <w:pPr>
        <w:spacing w:after="0"/>
        <w:jc w:val="center"/>
        <w:rPr>
          <w:sz w:val="21"/>
        </w:rPr>
        <w:sectPr>
          <w:footerReference w:type="default" r:id="rId11"/>
          <w:type w:val="nextPage"/>
          <w:pgSz w:w="11910" w:h="16840"/>
          <w:pgMar w:top="1420" w:right="800" w:bottom="1180" w:left="820" w:header="0" w:footer="999" w:gutter="0"/>
          <w:pgNumType w:start="7"/>
          <w:cols w:num="1" w:space="720"/>
          <w:titlePg w:val="0"/>
        </w:sectPr>
      </w:pPr>
    </w:p>
    <w:tbl>
      <w:tblPr>
        <w:tblStyle w:val="TableNormal"/>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534"/>
        <w:gridCol w:w="709"/>
        <w:gridCol w:w="3829"/>
        <w:gridCol w:w="1986"/>
        <w:gridCol w:w="985"/>
      </w:tblGrid>
      <w:tr>
        <w:tblPrEx>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816"/>
        </w:trPr>
        <w:tc>
          <w:tcPr>
            <w:tcW w:w="1534" w:type="dxa"/>
            <w:vMerge w:val="restart"/>
            <w:tcBorders>
              <w:right w:val="single" w:sz="4" w:space="0" w:color="000000"/>
            </w:tcBorders>
          </w:tcPr>
          <w:p>
            <w:pPr>
              <w:pStyle w:val="TableParagraph"/>
              <w:rPr>
                <w:rFonts w:ascii="Times New Roman"/>
                <w:sz w:val="20"/>
              </w:rPr>
            </w:pPr>
          </w:p>
        </w:tc>
        <w:tc>
          <w:tcPr>
            <w:tcW w:w="709" w:type="dxa"/>
            <w:tcBorders>
              <w:top w:val="thickThinMediumGap" w:sz="4" w:space="0" w:color="000000"/>
              <w:left w:val="double" w:sz="0" w:space="0" w:color="000000"/>
              <w:bottom w:val="single" w:sz="4" w:space="0" w:color="000000"/>
              <w:right w:val="single" w:sz="4" w:space="0" w:color="000000"/>
            </w:tcBorders>
          </w:tcPr>
          <w:p>
            <w:pPr>
              <w:pStyle w:val="TableParagraph"/>
              <w:rPr>
                <w:rFonts w:ascii="Times New Roman"/>
                <w:sz w:val="20"/>
              </w:rPr>
            </w:pPr>
          </w:p>
        </w:tc>
        <w:tc>
          <w:tcPr>
            <w:tcW w:w="3829" w:type="dxa"/>
            <w:tcBorders>
              <w:top w:val="thickThinMediumGap" w:sz="4" w:space="0" w:color="000000"/>
              <w:left w:val="single" w:sz="4" w:space="0" w:color="000000"/>
              <w:bottom w:val="single" w:sz="4" w:space="0" w:color="000000"/>
              <w:right w:val="single" w:sz="4" w:space="0" w:color="000000"/>
            </w:tcBorders>
          </w:tcPr>
          <w:p>
            <w:pPr>
              <w:pStyle w:val="TableParagraph"/>
              <w:spacing w:before="3" w:line="242" w:lineRule="auto"/>
              <w:ind w:left="111" w:right="91"/>
              <w:jc w:val="both"/>
              <w:rPr>
                <w:sz w:val="21"/>
              </w:rPr>
            </w:pPr>
            <w:r>
              <w:rPr>
                <w:sz w:val="21"/>
              </w:rPr>
              <w:t>严格执行与居民区安全距离等有关规定合理布局，淘汰落后生产储存设施，推动城镇人口密集区危险化学品生产企业搬迁改造。规范危险化学品企业安全生产，强化企业全生命周期管理，严格常态化监管执法，加强原油和化学物质罐体、生产回收装置管线日常监管，防止发生泄露、火灾事故。严格废弃危险化学品安全处置，确保分类存放和依法依规处理处置，优化拓展石化区危险废物临时堆场布局，严防危险化学品陆源泄漏入海事故。全面加强废弃危险化学品</w:t>
            </w:r>
          </w:p>
          <w:p>
            <w:pPr>
              <w:pStyle w:val="TableParagraph"/>
              <w:spacing w:before="8" w:line="270" w:lineRule="atLeast"/>
              <w:ind w:left="111" w:right="91"/>
              <w:rPr>
                <w:sz w:val="21"/>
              </w:rPr>
            </w:pPr>
            <w:r>
              <w:rPr>
                <w:sz w:val="21"/>
              </w:rPr>
              <w:t>等安全生产工作，着力防范化解安全风险，坚决遏制安全事故发生。</w:t>
            </w:r>
          </w:p>
        </w:tc>
        <w:tc>
          <w:tcPr>
            <w:tcW w:w="1986" w:type="dxa"/>
            <w:tcBorders>
              <w:top w:val="thickThinMediumGap"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85" w:type="dxa"/>
            <w:tcBorders>
              <w:top w:val="thickThinMediumGap" w:sz="4" w:space="0" w:color="000000"/>
              <w:left w:val="single" w:sz="4" w:space="0" w:color="000000"/>
              <w:bottom w:val="single" w:sz="4" w:space="0" w:color="000000"/>
              <w:right w:val="thickThinMediumGap" w:sz="4" w:space="0" w:color="000000"/>
            </w:tcBorders>
          </w:tcPr>
          <w:p>
            <w:pPr>
              <w:pStyle w:val="TableParagraph"/>
              <w:rPr>
                <w:rFonts w:ascii="Times New Roman"/>
                <w:sz w:val="20"/>
              </w:rPr>
            </w:pPr>
          </w:p>
        </w:tc>
      </w:tr>
      <w:tr>
        <w:tblPrEx>
          <w:tblW w:w="0" w:type="auto"/>
          <w:tblInd w:w="1017" w:type="dxa"/>
          <w:tblLayout w:type="fixed"/>
          <w:tblCellMar>
            <w:top w:w="0" w:type="dxa"/>
            <w:left w:w="0" w:type="dxa"/>
            <w:bottom w:w="0" w:type="dxa"/>
            <w:right w:w="0" w:type="dxa"/>
          </w:tblCellMar>
        </w:tblPrEx>
        <w:trPr>
          <w:trHeight w:val="9867"/>
        </w:trPr>
        <w:tc>
          <w:tcPr>
            <w:tcW w:w="1534" w:type="dxa"/>
            <w:vMerge/>
            <w:tcBorders>
              <w:top w:val="nil"/>
              <w:right w:val="single" w:sz="4" w:space="0" w:color="000000"/>
            </w:tcBorders>
          </w:tcPr>
          <w:p>
            <w:pPr>
              <w:rPr>
                <w:sz w:val="2"/>
                <w:szCs w:val="2"/>
              </w:rPr>
            </w:pPr>
          </w:p>
        </w:tc>
        <w:tc>
          <w:tcPr>
            <w:tcW w:w="7509" w:type="dxa"/>
            <w:gridSpan w:val="4"/>
            <w:tcBorders>
              <w:top w:val="single" w:sz="4" w:space="0" w:color="000000"/>
              <w:left w:val="single" w:sz="4" w:space="0" w:color="000000"/>
            </w:tcBorders>
          </w:tcPr>
          <w:p>
            <w:pPr>
              <w:pStyle w:val="TableParagraph"/>
              <w:spacing w:line="364" w:lineRule="auto"/>
              <w:ind w:left="20" w:right="-15" w:firstLine="480"/>
              <w:rPr>
                <w:sz w:val="24"/>
              </w:rPr>
            </w:pPr>
            <w:r>
              <w:rPr>
                <w:spacing w:val="5"/>
                <w:sz w:val="24"/>
              </w:rPr>
              <w:t>（</w:t>
            </w:r>
            <w:r>
              <w:rPr>
                <w:rFonts w:ascii="Times New Roman" w:eastAsia="Times New Roman" w:hAnsi="Times New Roman"/>
                <w:spacing w:val="5"/>
                <w:sz w:val="24"/>
              </w:rPr>
              <w:t>2</w:t>
            </w:r>
            <w:r>
              <w:rPr>
                <w:spacing w:val="5"/>
                <w:sz w:val="24"/>
              </w:rPr>
              <w:t>）</w:t>
            </w:r>
            <w:r>
              <w:rPr>
                <w:spacing w:val="4"/>
                <w:sz w:val="24"/>
              </w:rPr>
              <w:t>与《珠海市生态环境保护暨生态文明建设</w:t>
            </w:r>
            <w:r>
              <w:rPr>
                <w:rFonts w:ascii="Times New Roman" w:eastAsia="Times New Roman" w:hAnsi="Times New Roman"/>
                <w:spacing w:val="3"/>
                <w:sz w:val="24"/>
              </w:rPr>
              <w:t>“</w:t>
            </w:r>
            <w:r>
              <w:rPr>
                <w:spacing w:val="7"/>
                <w:sz w:val="24"/>
              </w:rPr>
              <w:t>十四五</w:t>
            </w:r>
            <w:r>
              <w:rPr>
                <w:rFonts w:ascii="Times New Roman" w:eastAsia="Times New Roman" w:hAnsi="Times New Roman"/>
                <w:spacing w:val="3"/>
                <w:sz w:val="24"/>
              </w:rPr>
              <w:t>”</w:t>
            </w:r>
            <w:r>
              <w:rPr>
                <w:spacing w:val="3"/>
                <w:sz w:val="24"/>
              </w:rPr>
              <w:t>规划》相符性分析</w:t>
            </w:r>
          </w:p>
          <w:p>
            <w:pPr>
              <w:pStyle w:val="TableParagraph"/>
              <w:spacing w:line="269" w:lineRule="exact"/>
              <w:ind w:left="25"/>
              <w:jc w:val="center"/>
              <w:rPr>
                <w:rFonts w:ascii="微软雅黑" w:eastAsia="微软雅黑" w:hint="eastAsia"/>
                <w:b/>
                <w:sz w:val="21"/>
              </w:rPr>
            </w:pPr>
            <w:r>
              <w:rPr>
                <w:rFonts w:ascii="微软雅黑" w:eastAsia="微软雅黑" w:hint="eastAsia"/>
                <w:b/>
                <w:sz w:val="21"/>
              </w:rPr>
              <w:t xml:space="preserve">表 </w:t>
            </w:r>
            <w:r>
              <w:rPr>
                <w:rFonts w:ascii="Times New Roman" w:eastAsia="Times New Roman"/>
                <w:b/>
                <w:sz w:val="21"/>
              </w:rPr>
              <w:t xml:space="preserve">1-5 </w:t>
            </w:r>
            <w:r>
              <w:rPr>
                <w:rFonts w:ascii="微软雅黑" w:eastAsia="微软雅黑" w:hint="eastAsia"/>
                <w:b/>
                <w:sz w:val="21"/>
              </w:rPr>
              <w:t>迁扩建项目与文件相符性分析</w:t>
            </w:r>
          </w:p>
          <w:p>
            <w:pPr>
              <w:pStyle w:val="TableParagraph"/>
              <w:tabs>
                <w:tab w:val="left" w:pos="2293"/>
                <w:tab w:val="left" w:pos="5020"/>
              </w:tabs>
              <w:spacing w:line="316" w:lineRule="exact"/>
              <w:ind w:left="59"/>
              <w:jc w:val="center"/>
              <w:rPr>
                <w:rFonts w:ascii="微软雅黑" w:eastAsia="微软雅黑" w:hint="eastAsia"/>
                <w:b/>
                <w:sz w:val="21"/>
              </w:rPr>
            </w:pPr>
            <w:r>
              <w:rPr>
                <w:rFonts w:ascii="微软雅黑" w:eastAsia="微软雅黑" w:hint="eastAsia"/>
                <w:b/>
                <w:sz w:val="21"/>
              </w:rPr>
              <w:t>序号</w:t>
            </w:r>
            <w:r>
              <w:rPr>
                <w:rFonts w:ascii="微软雅黑" w:eastAsia="微软雅黑" w:hint="eastAsia"/>
                <w:b/>
                <w:sz w:val="21"/>
              </w:rPr>
              <w:tab/>
            </w:r>
            <w:r>
              <w:rPr>
                <w:rFonts w:ascii="微软雅黑" w:eastAsia="微软雅黑" w:hint="eastAsia"/>
                <w:b/>
                <w:sz w:val="21"/>
              </w:rPr>
              <w:t>环保要求</w:t>
            </w:r>
            <w:r>
              <w:rPr>
                <w:rFonts w:ascii="微软雅黑" w:eastAsia="微软雅黑" w:hint="eastAsia"/>
                <w:b/>
                <w:sz w:val="21"/>
              </w:rPr>
              <w:tab/>
            </w:r>
            <w:r>
              <w:rPr>
                <w:rFonts w:ascii="微软雅黑" w:eastAsia="微软雅黑" w:hint="eastAsia"/>
                <w:b/>
                <w:sz w:val="21"/>
              </w:rPr>
              <w:t>迁扩建项目情况</w:t>
            </w:r>
            <w:r>
              <w:rPr>
                <w:rFonts w:ascii="微软雅黑" w:eastAsia="微软雅黑" w:hint="eastAsia"/>
                <w:b/>
                <w:spacing w:val="55"/>
                <w:sz w:val="21"/>
              </w:rPr>
              <w:t xml:space="preserve"> </w:t>
            </w:r>
            <w:r>
              <w:rPr>
                <w:rFonts w:ascii="微软雅黑" w:eastAsia="微软雅黑" w:hint="eastAsia"/>
                <w:b/>
                <w:sz w:val="21"/>
              </w:rPr>
              <w:t>相符性</w:t>
            </w:r>
          </w:p>
          <w:p>
            <w:pPr>
              <w:pStyle w:val="TableParagraph"/>
              <w:spacing w:line="250" w:lineRule="exact"/>
              <w:ind w:left="657"/>
              <w:rPr>
                <w:sz w:val="21"/>
              </w:rPr>
            </w:pPr>
            <w:r>
              <w:rPr>
                <w:sz w:val="21"/>
              </w:rPr>
              <w:t>加强挥发性有机物综合治理。实施低挥发性有</w:t>
            </w:r>
          </w:p>
          <w:p>
            <w:pPr>
              <w:pStyle w:val="TableParagraph"/>
              <w:spacing w:before="18" w:line="158" w:lineRule="auto"/>
              <w:ind w:left="657" w:right="752"/>
              <w:rPr>
                <w:sz w:val="21"/>
              </w:rPr>
            </w:pPr>
            <w:r>
              <w:rPr>
                <w:sz w:val="21"/>
              </w:rPr>
              <w:t>机物（</w:t>
            </w:r>
            <w:r>
              <w:rPr>
                <w:rFonts w:ascii="Times New Roman" w:eastAsia="Times New Roman"/>
                <w:sz w:val="21"/>
              </w:rPr>
              <w:t>VOCs</w:t>
            </w:r>
            <w:r>
              <w:rPr>
                <w:sz w:val="21"/>
              </w:rPr>
              <w:t>）含量产品原辅材料替代，严格执</w:t>
            </w:r>
            <w:r>
              <w:rPr>
                <w:position w:val="-13"/>
                <w:sz w:val="21"/>
              </w:rPr>
              <w:t>迁扩建项目使用的</w:t>
            </w:r>
            <w:r>
              <w:rPr>
                <w:sz w:val="21"/>
              </w:rPr>
              <w:t>行国家产品</w:t>
            </w:r>
            <w:r>
              <w:rPr>
                <w:rFonts w:ascii="Times New Roman" w:eastAsia="Times New Roman"/>
                <w:sz w:val="21"/>
              </w:rPr>
              <w:t xml:space="preserve">VOCs </w:t>
            </w:r>
            <w:r>
              <w:rPr>
                <w:sz w:val="21"/>
              </w:rPr>
              <w:t>含量限值和有害物质限量标</w:t>
            </w:r>
            <w:r>
              <w:rPr>
                <w:rFonts w:ascii="Times New Roman" w:eastAsia="Times New Roman"/>
                <w:position w:val="-13"/>
                <w:sz w:val="21"/>
              </w:rPr>
              <w:t xml:space="preserve">UV </w:t>
            </w:r>
            <w:r>
              <w:rPr>
                <w:position w:val="-13"/>
                <w:sz w:val="21"/>
              </w:rPr>
              <w:t>光油和水性覆</w:t>
            </w:r>
          </w:p>
          <w:p>
            <w:pPr>
              <w:pStyle w:val="TableParagraph"/>
              <w:numPr>
                <w:ilvl w:val="0"/>
                <w:numId w:val="2"/>
              </w:numPr>
              <w:tabs>
                <w:tab w:val="left" w:pos="657"/>
                <w:tab w:val="left" w:pos="658"/>
              </w:tabs>
              <w:spacing w:before="0" w:after="0" w:line="72" w:lineRule="auto"/>
              <w:ind w:left="657" w:right="0" w:hanging="347"/>
              <w:jc w:val="left"/>
              <w:rPr>
                <w:sz w:val="21"/>
              </w:rPr>
            </w:pPr>
            <w:r>
              <w:rPr>
                <w:spacing w:val="3"/>
                <w:sz w:val="21"/>
              </w:rPr>
              <w:t>准，原则上禁止新建生产和使用高</w:t>
            </w:r>
            <w:r>
              <w:rPr>
                <w:rFonts w:ascii="Times New Roman" w:eastAsia="Times New Roman"/>
                <w:sz w:val="21"/>
              </w:rPr>
              <w:t>VOCs</w:t>
            </w:r>
            <w:r>
              <w:rPr>
                <w:rFonts w:ascii="Times New Roman" w:eastAsia="Times New Roman"/>
                <w:spacing w:val="31"/>
                <w:sz w:val="21"/>
              </w:rPr>
              <w:t xml:space="preserve"> </w:t>
            </w:r>
            <w:r>
              <w:rPr>
                <w:spacing w:val="4"/>
                <w:sz w:val="21"/>
              </w:rPr>
              <w:t>含量</w:t>
            </w:r>
          </w:p>
          <w:p>
            <w:pPr>
              <w:pStyle w:val="TableParagraph"/>
              <w:tabs>
                <w:tab w:val="left" w:pos="4970"/>
              </w:tabs>
              <w:spacing w:line="128" w:lineRule="exact"/>
              <w:ind w:left="657"/>
              <w:rPr>
                <w:sz w:val="21"/>
              </w:rPr>
            </w:pPr>
            <w:r>
              <w:rPr>
                <w:spacing w:val="6"/>
                <w:sz w:val="21"/>
              </w:rPr>
              <w:t>原</w:t>
            </w:r>
            <w:r>
              <w:rPr>
                <w:spacing w:val="4"/>
                <w:sz w:val="21"/>
              </w:rPr>
              <w:t>辅</w:t>
            </w:r>
            <w:r>
              <w:rPr>
                <w:spacing w:val="5"/>
                <w:sz w:val="21"/>
              </w:rPr>
              <w:t>材</w:t>
            </w:r>
            <w:r>
              <w:rPr>
                <w:sz w:val="21"/>
              </w:rPr>
              <w:t>料</w:t>
            </w:r>
            <w:r>
              <w:rPr>
                <w:spacing w:val="-3"/>
                <w:sz w:val="21"/>
              </w:rPr>
              <w:t>项目</w:t>
            </w:r>
            <w:r>
              <w:rPr>
                <w:sz w:val="21"/>
              </w:rPr>
              <w:t>。</w:t>
            </w:r>
            <w:r>
              <w:rPr>
                <w:spacing w:val="-3"/>
                <w:sz w:val="21"/>
              </w:rPr>
              <w:t>实施</w:t>
            </w:r>
            <w:r>
              <w:rPr>
                <w:sz w:val="21"/>
              </w:rPr>
              <w:t>涉</w:t>
            </w:r>
            <w:r>
              <w:rPr>
                <w:spacing w:val="-32"/>
                <w:sz w:val="21"/>
              </w:rPr>
              <w:t xml:space="preserve"> </w:t>
            </w:r>
            <w:r>
              <w:rPr>
                <w:rFonts w:ascii="Times New Roman" w:eastAsia="Times New Roman"/>
                <w:sz w:val="21"/>
              </w:rPr>
              <w:t>VOCs</w:t>
            </w:r>
            <w:r>
              <w:rPr>
                <w:rFonts w:ascii="Times New Roman" w:eastAsia="Times New Roman"/>
                <w:spacing w:val="35"/>
                <w:sz w:val="21"/>
              </w:rPr>
              <w:t xml:space="preserve"> </w:t>
            </w:r>
            <w:r>
              <w:rPr>
                <w:sz w:val="21"/>
              </w:rPr>
              <w:t>排放企业</w:t>
            </w:r>
            <w:r>
              <w:rPr>
                <w:sz w:val="21"/>
              </w:rPr>
              <w:tab/>
            </w:r>
            <w:r>
              <w:rPr>
                <w:spacing w:val="38"/>
                <w:position w:val="13"/>
                <w:sz w:val="21"/>
              </w:rPr>
              <w:t>膜胶</w:t>
            </w:r>
            <w:r>
              <w:rPr>
                <w:spacing w:val="36"/>
                <w:position w:val="13"/>
                <w:sz w:val="21"/>
              </w:rPr>
              <w:t>水的</w:t>
            </w:r>
            <w:r>
              <w:rPr>
                <w:rFonts w:ascii="Times New Roman" w:eastAsia="Times New Roman"/>
                <w:position w:val="13"/>
                <w:sz w:val="21"/>
              </w:rPr>
              <w:t>VOCs</w:t>
            </w:r>
            <w:r>
              <w:rPr>
                <w:rFonts w:ascii="Times New Roman" w:eastAsia="Times New Roman"/>
                <w:spacing w:val="-16"/>
                <w:position w:val="13"/>
                <w:sz w:val="21"/>
              </w:rPr>
              <w:t xml:space="preserve"> </w:t>
            </w:r>
            <w:r>
              <w:rPr>
                <w:position w:val="13"/>
                <w:sz w:val="21"/>
              </w:rPr>
              <w:t>含</w:t>
            </w:r>
            <w:r>
              <w:rPr>
                <w:spacing w:val="32"/>
                <w:position w:val="13"/>
                <w:sz w:val="21"/>
              </w:rPr>
              <w:t xml:space="preserve"> </w:t>
            </w:r>
            <w:r>
              <w:rPr>
                <w:position w:val="13"/>
                <w:sz w:val="21"/>
              </w:rPr>
              <w:t>符合</w:t>
            </w:r>
          </w:p>
          <w:p>
            <w:pPr>
              <w:pStyle w:val="TableParagraph"/>
              <w:spacing w:line="81" w:lineRule="exact"/>
              <w:ind w:right="2518"/>
              <w:jc w:val="right"/>
              <w:rPr>
                <w:sz w:val="21"/>
              </w:rPr>
            </w:pPr>
            <w:r>
              <w:rPr>
                <w:sz w:val="21"/>
              </w:rPr>
              <w:t>深度治</w:t>
            </w:r>
          </w:p>
          <w:p>
            <w:pPr>
              <w:pStyle w:val="TableParagraph"/>
              <w:spacing w:line="158" w:lineRule="auto"/>
              <w:ind w:left="657" w:right="753"/>
              <w:rPr>
                <w:sz w:val="21"/>
              </w:rPr>
            </w:pPr>
            <w:r>
              <w:rPr>
                <w:sz w:val="21"/>
              </w:rPr>
              <w:t>理，落实建设项目</w:t>
            </w:r>
            <w:r>
              <w:rPr>
                <w:rFonts w:ascii="Times New Roman" w:eastAsia="Times New Roman"/>
                <w:sz w:val="21"/>
              </w:rPr>
              <w:t>VOCs</w:t>
            </w:r>
            <w:r>
              <w:rPr>
                <w:sz w:val="21"/>
              </w:rPr>
              <w:t>削减替代制度，重点</w:t>
            </w:r>
            <w:r>
              <w:rPr>
                <w:position w:val="14"/>
                <w:sz w:val="21"/>
              </w:rPr>
              <w:t>量均符合相关要</w:t>
            </w:r>
            <w:r>
              <w:rPr>
                <w:sz w:val="21"/>
              </w:rPr>
              <w:t>推进炼油石化、化工、工业涂装、印刷、制</w:t>
            </w:r>
            <w:r>
              <w:rPr>
                <w:position w:val="14"/>
                <w:sz w:val="21"/>
              </w:rPr>
              <w:t>求。</w:t>
            </w:r>
          </w:p>
          <w:p>
            <w:pPr>
              <w:pStyle w:val="TableParagraph"/>
              <w:spacing w:line="247" w:lineRule="exact"/>
              <w:ind w:left="657"/>
              <w:rPr>
                <w:sz w:val="21"/>
              </w:rPr>
            </w:pPr>
            <w:r>
              <w:rPr>
                <w:sz w:val="21"/>
              </w:rPr>
              <w:t>鞋、电子制造等重点行业</w:t>
            </w:r>
            <w:r>
              <w:rPr>
                <w:rFonts w:ascii="Times New Roman" w:eastAsia="Times New Roman"/>
                <w:sz w:val="21"/>
              </w:rPr>
              <w:t>VOCs</w:t>
            </w:r>
            <w:r>
              <w:rPr>
                <w:sz w:val="21"/>
              </w:rPr>
              <w:t>减排。</w:t>
            </w:r>
          </w:p>
          <w:p>
            <w:pPr>
              <w:pStyle w:val="TableParagraph"/>
              <w:tabs>
                <w:tab w:val="left" w:pos="4970"/>
              </w:tabs>
              <w:spacing w:before="124" w:line="260" w:lineRule="exact"/>
              <w:ind w:left="657"/>
              <w:rPr>
                <w:sz w:val="21"/>
              </w:rPr>
            </w:pPr>
            <w:r>
              <w:rPr>
                <w:spacing w:val="31"/>
                <w:sz w:val="21"/>
              </w:rPr>
              <w:t>加强</w:t>
            </w:r>
            <w:r>
              <w:rPr>
                <w:rFonts w:ascii="Times New Roman" w:eastAsia="Times New Roman"/>
                <w:sz w:val="21"/>
              </w:rPr>
              <w:t>VOCs</w:t>
            </w:r>
            <w:r>
              <w:rPr>
                <w:rFonts w:ascii="Times New Roman" w:eastAsia="Times New Roman"/>
                <w:spacing w:val="37"/>
                <w:sz w:val="21"/>
              </w:rPr>
              <w:t xml:space="preserve"> </w:t>
            </w:r>
            <w:r>
              <w:rPr>
                <w:sz w:val="21"/>
              </w:rPr>
              <w:t>无</w:t>
            </w:r>
            <w:r>
              <w:rPr>
                <w:spacing w:val="4"/>
                <w:sz w:val="21"/>
              </w:rPr>
              <w:t>组</w:t>
            </w:r>
            <w:r>
              <w:rPr>
                <w:sz w:val="21"/>
              </w:rPr>
              <w:t>织</w:t>
            </w:r>
            <w:r>
              <w:rPr>
                <w:spacing w:val="4"/>
                <w:sz w:val="21"/>
              </w:rPr>
              <w:t>排</w:t>
            </w:r>
            <w:r>
              <w:rPr>
                <w:sz w:val="21"/>
              </w:rPr>
              <w:t>放控</w:t>
            </w:r>
            <w:r>
              <w:rPr>
                <w:spacing w:val="4"/>
                <w:sz w:val="21"/>
              </w:rPr>
              <w:t>制，</w:t>
            </w:r>
            <w:r>
              <w:rPr>
                <w:sz w:val="21"/>
              </w:rPr>
              <w:t>指</w:t>
            </w:r>
            <w:r>
              <w:rPr>
                <w:sz w:val="21"/>
              </w:rPr>
              <w:tab/>
            </w:r>
            <w:r>
              <w:rPr>
                <w:spacing w:val="12"/>
                <w:position w:val="14"/>
                <w:sz w:val="21"/>
              </w:rPr>
              <w:t>迁扩建项目为迁扩</w:t>
            </w:r>
          </w:p>
          <w:p>
            <w:pPr>
              <w:pStyle w:val="TableParagraph"/>
              <w:spacing w:line="85" w:lineRule="exact"/>
              <w:ind w:right="2521"/>
              <w:jc w:val="right"/>
              <w:rPr>
                <w:sz w:val="21"/>
              </w:rPr>
            </w:pPr>
            <w:r>
              <w:rPr>
                <w:sz w:val="21"/>
              </w:rPr>
              <w:t>导企业使用适</w:t>
            </w:r>
          </w:p>
          <w:p>
            <w:pPr>
              <w:pStyle w:val="TableParagraph"/>
              <w:spacing w:line="267" w:lineRule="exact"/>
              <w:ind w:left="657"/>
              <w:rPr>
                <w:sz w:val="21"/>
              </w:rPr>
            </w:pPr>
            <w:r>
              <w:rPr>
                <w:sz w:val="21"/>
              </w:rPr>
              <w:t>宜高效治理技术， 逐步淘汰光氧化、光催化、</w:t>
            </w:r>
            <w:r>
              <w:rPr>
                <w:position w:val="13"/>
                <w:sz w:val="21"/>
              </w:rPr>
              <w:t>建项目，迁扩建后</w:t>
            </w:r>
          </w:p>
          <w:p>
            <w:pPr>
              <w:pStyle w:val="TableParagraph"/>
              <w:numPr>
                <w:ilvl w:val="0"/>
                <w:numId w:val="2"/>
              </w:numPr>
              <w:tabs>
                <w:tab w:val="left" w:pos="657"/>
                <w:tab w:val="left" w:pos="658"/>
              </w:tabs>
              <w:spacing w:before="0" w:after="0" w:line="163" w:lineRule="auto"/>
              <w:ind w:left="657" w:right="195" w:hanging="347"/>
              <w:jc w:val="left"/>
              <w:rPr>
                <w:sz w:val="21"/>
              </w:rPr>
            </w:pPr>
            <w:r>
              <w:rPr>
                <w:spacing w:val="5"/>
                <w:sz w:val="21"/>
              </w:rPr>
              <w:t>低温等离子治理设施。实施涉</w:t>
            </w:r>
            <w:r>
              <w:rPr>
                <w:rFonts w:ascii="Times New Roman" w:eastAsia="Times New Roman" w:hAnsi="Times New Roman"/>
                <w:sz w:val="21"/>
              </w:rPr>
              <w:t>VOCs</w:t>
            </w:r>
            <w:r>
              <w:rPr>
                <w:rFonts w:ascii="Times New Roman" w:eastAsia="Times New Roman" w:hAnsi="Times New Roman"/>
                <w:spacing w:val="42"/>
                <w:sz w:val="21"/>
              </w:rPr>
              <w:t xml:space="preserve"> </w:t>
            </w:r>
            <w:r>
              <w:rPr>
                <w:spacing w:val="2"/>
                <w:sz w:val="21"/>
              </w:rPr>
              <w:t>排放企业</w:t>
            </w:r>
            <w:r>
              <w:rPr>
                <w:position w:val="14"/>
                <w:sz w:val="21"/>
              </w:rPr>
              <w:t>采用</w:t>
            </w:r>
            <w:r>
              <w:rPr>
                <w:rFonts w:ascii="Times New Roman" w:eastAsia="Times New Roman" w:hAnsi="Times New Roman"/>
                <w:position w:val="14"/>
                <w:sz w:val="21"/>
              </w:rPr>
              <w:t>“</w:t>
            </w:r>
            <w:r>
              <w:rPr>
                <w:spacing w:val="4"/>
                <w:position w:val="14"/>
                <w:sz w:val="21"/>
              </w:rPr>
              <w:t xml:space="preserve">二级活性炭吸 </w:t>
            </w:r>
            <w:r>
              <w:rPr>
                <w:sz w:val="21"/>
              </w:rPr>
              <w:t>符合</w:t>
            </w:r>
            <w:r>
              <w:rPr>
                <w:spacing w:val="-8"/>
                <w:sz w:val="21"/>
              </w:rPr>
              <w:t>分级和清单化管控，建立并动态更新涉</w:t>
            </w:r>
            <w:r>
              <w:rPr>
                <w:rFonts w:ascii="Times New Roman" w:eastAsia="Times New Roman" w:hAnsi="Times New Roman"/>
                <w:sz w:val="21"/>
              </w:rPr>
              <w:t>VOCs</w:t>
            </w:r>
            <w:r>
              <w:rPr>
                <w:rFonts w:ascii="Times New Roman" w:eastAsia="Times New Roman" w:hAnsi="Times New Roman"/>
                <w:spacing w:val="4"/>
                <w:sz w:val="21"/>
              </w:rPr>
              <w:t xml:space="preserve"> </w:t>
            </w:r>
            <w:r>
              <w:rPr>
                <w:spacing w:val="4"/>
                <w:sz w:val="21"/>
              </w:rPr>
              <w:t>排</w:t>
            </w:r>
            <w:r>
              <w:rPr>
                <w:position w:val="13"/>
                <w:sz w:val="21"/>
              </w:rPr>
              <w:t>附</w:t>
            </w:r>
            <w:r>
              <w:rPr>
                <w:rFonts w:ascii="Times New Roman" w:eastAsia="Times New Roman" w:hAnsi="Times New Roman"/>
                <w:spacing w:val="-3"/>
                <w:position w:val="13"/>
                <w:sz w:val="21"/>
              </w:rPr>
              <w:t>”</w:t>
            </w:r>
            <w:r>
              <w:rPr>
                <w:spacing w:val="-3"/>
                <w:position w:val="13"/>
                <w:sz w:val="21"/>
              </w:rPr>
              <w:t>设备，实现处理</w:t>
            </w:r>
          </w:p>
          <w:p>
            <w:pPr>
              <w:pStyle w:val="TableParagraph"/>
              <w:tabs>
                <w:tab w:val="left" w:pos="4970"/>
              </w:tabs>
              <w:spacing w:before="75" w:line="26" w:lineRule="exact"/>
              <w:ind w:left="657"/>
              <w:rPr>
                <w:sz w:val="21"/>
              </w:rPr>
            </w:pPr>
            <w:r>
              <w:rPr>
                <w:spacing w:val="-3"/>
                <w:sz w:val="21"/>
              </w:rPr>
              <w:t>放企业分</w:t>
            </w:r>
            <w:r>
              <w:rPr>
                <w:sz w:val="21"/>
              </w:rPr>
              <w:t>级</w:t>
            </w:r>
            <w:r>
              <w:rPr>
                <w:spacing w:val="-3"/>
                <w:sz w:val="21"/>
              </w:rPr>
              <w:t>管</w:t>
            </w:r>
            <w:r>
              <w:rPr>
                <w:sz w:val="21"/>
              </w:rPr>
              <w:t>理</w:t>
            </w:r>
            <w:r>
              <w:rPr>
                <w:spacing w:val="-3"/>
                <w:sz w:val="21"/>
              </w:rPr>
              <w:t>台</w:t>
            </w:r>
            <w:r>
              <w:rPr>
                <w:sz w:val="21"/>
              </w:rPr>
              <w:t>账。</w:t>
            </w:r>
            <w:r>
              <w:rPr>
                <w:sz w:val="21"/>
              </w:rPr>
              <w:tab/>
            </w:r>
            <w:r>
              <w:rPr>
                <w:spacing w:val="12"/>
                <w:position w:val="14"/>
                <w:sz w:val="21"/>
              </w:rPr>
              <w:t>设备的升级改造，</w:t>
            </w:r>
          </w:p>
          <w:p>
            <w:pPr>
              <w:pStyle w:val="TableParagraph"/>
              <w:spacing w:line="202" w:lineRule="exact"/>
              <w:ind w:left="4970"/>
              <w:rPr>
                <w:sz w:val="21"/>
              </w:rPr>
            </w:pPr>
            <w:r>
              <w:rPr>
                <w:sz w:val="21"/>
              </w:rPr>
              <w:t>符合环保要求。</w:t>
            </w:r>
          </w:p>
          <w:p>
            <w:pPr>
              <w:pStyle w:val="TableParagraph"/>
              <w:spacing w:before="171" w:line="364" w:lineRule="auto"/>
              <w:ind w:left="20" w:right="-15" w:firstLine="480"/>
              <w:rPr>
                <w:sz w:val="24"/>
              </w:rPr>
            </w:pPr>
            <w:r>
              <w:rPr>
                <w:sz w:val="24"/>
              </w:rPr>
              <w:t>综上所述，迁扩建项目符合广东省以及珠海市</w:t>
            </w:r>
            <w:r>
              <w:rPr>
                <w:rFonts w:ascii="Times New Roman" w:eastAsia="Times New Roman" w:hAnsi="Times New Roman"/>
                <w:sz w:val="24"/>
              </w:rPr>
              <w:t>“</w:t>
            </w:r>
            <w:r>
              <w:rPr>
                <w:spacing w:val="1"/>
                <w:sz w:val="24"/>
              </w:rPr>
              <w:t>十四五</w:t>
            </w:r>
            <w:r>
              <w:rPr>
                <w:rFonts w:ascii="Times New Roman" w:eastAsia="Times New Roman" w:hAnsi="Times New Roman"/>
                <w:sz w:val="24"/>
              </w:rPr>
              <w:t>”</w:t>
            </w:r>
            <w:r>
              <w:rPr>
                <w:sz w:val="24"/>
              </w:rPr>
              <w:t>规划的相关要求。</w:t>
            </w:r>
          </w:p>
          <w:p>
            <w:pPr>
              <w:pStyle w:val="TableParagraph"/>
              <w:spacing w:line="306" w:lineRule="exact"/>
              <w:ind w:left="500"/>
              <w:rPr>
                <w:sz w:val="24"/>
              </w:rPr>
            </w:pPr>
            <w:r>
              <w:rPr>
                <w:rFonts w:ascii="Times New Roman" w:eastAsia="Times New Roman"/>
                <w:sz w:val="24"/>
              </w:rPr>
              <w:t>5</w:t>
            </w:r>
            <w:r>
              <w:rPr>
                <w:sz w:val="24"/>
              </w:rPr>
              <w:t>、与挥发性有机物相关政策相符性分析</w:t>
            </w:r>
          </w:p>
          <w:p>
            <w:pPr>
              <w:pStyle w:val="TableParagraph"/>
              <w:spacing w:before="161" w:line="362" w:lineRule="auto"/>
              <w:ind w:left="20" w:right="-15" w:firstLine="480"/>
              <w:rPr>
                <w:sz w:val="24"/>
              </w:rPr>
            </w:pPr>
            <w:r>
              <w:rPr>
                <w:sz w:val="24"/>
              </w:rPr>
              <w:t>（</w:t>
            </w:r>
            <w:r>
              <w:rPr>
                <w:rFonts w:ascii="Times New Roman" w:eastAsia="Times New Roman"/>
                <w:sz w:val="24"/>
              </w:rPr>
              <w:t>1</w:t>
            </w:r>
            <w:r>
              <w:rPr>
                <w:sz w:val="24"/>
              </w:rPr>
              <w:t>）</w:t>
            </w:r>
            <w:r>
              <w:rPr>
                <w:spacing w:val="8"/>
                <w:sz w:val="24"/>
              </w:rPr>
              <w:t xml:space="preserve"> 与《广东省 </w:t>
            </w:r>
            <w:r>
              <w:rPr>
                <w:rFonts w:ascii="Times New Roman" w:eastAsia="Times New Roman"/>
                <w:sz w:val="24"/>
              </w:rPr>
              <w:t>2021</w:t>
            </w:r>
            <w:r>
              <w:rPr>
                <w:rFonts w:ascii="Times New Roman" w:eastAsia="Times New Roman"/>
                <w:spacing w:val="33"/>
                <w:sz w:val="24"/>
              </w:rPr>
              <w:t xml:space="preserve"> </w:t>
            </w:r>
            <w:r>
              <w:rPr>
                <w:sz w:val="24"/>
              </w:rPr>
              <w:t>年大气、水、土壤污染防治工作方案的通知》（粤办函〔</w:t>
            </w:r>
            <w:r>
              <w:rPr>
                <w:rFonts w:ascii="Times New Roman" w:eastAsia="Times New Roman"/>
                <w:sz w:val="24"/>
              </w:rPr>
              <w:t>2021</w:t>
            </w:r>
            <w:r>
              <w:rPr>
                <w:sz w:val="24"/>
              </w:rPr>
              <w:t>〕</w:t>
            </w:r>
            <w:r>
              <w:rPr>
                <w:rFonts w:ascii="Times New Roman" w:eastAsia="Times New Roman"/>
                <w:sz w:val="24"/>
              </w:rPr>
              <w:t>58</w:t>
            </w:r>
            <w:r>
              <w:rPr>
                <w:rFonts w:ascii="Times New Roman" w:eastAsia="Times New Roman"/>
                <w:spacing w:val="-12"/>
                <w:sz w:val="24"/>
              </w:rPr>
              <w:t xml:space="preserve"> </w:t>
            </w:r>
            <w:r>
              <w:rPr>
                <w:sz w:val="24"/>
              </w:rPr>
              <w:t>号）相符性分析</w:t>
            </w:r>
          </w:p>
          <w:p>
            <w:pPr>
              <w:pStyle w:val="TableParagraph"/>
              <w:spacing w:before="5" w:line="362" w:lineRule="auto"/>
              <w:ind w:left="20" w:right="-15" w:firstLine="480"/>
              <w:rPr>
                <w:sz w:val="24"/>
              </w:rPr>
            </w:pPr>
            <w:r>
              <w:rPr>
                <w:sz w:val="24"/>
              </w:rPr>
              <w:t xml:space="preserve">迁扩建项目无工业废水外排，生产过程产生浓度较低的有机废气， </w:t>
            </w:r>
            <w:r>
              <w:rPr>
                <w:spacing w:val="7"/>
                <w:sz w:val="24"/>
              </w:rPr>
              <w:t>根据《通知》要求， 迁扩建项目须落实“ 持续推进挥发性有机物</w:t>
            </w:r>
          </w:p>
          <w:p>
            <w:pPr>
              <w:pStyle w:val="TableParagraph"/>
              <w:spacing w:before="5"/>
              <w:ind w:left="20"/>
              <w:rPr>
                <w:sz w:val="24"/>
              </w:rPr>
            </w:pPr>
            <w:r>
              <w:rPr>
                <w:sz w:val="24"/>
              </w:rPr>
              <w:t>（</w:t>
            </w:r>
            <w:r>
              <w:rPr>
                <w:rFonts w:ascii="Times New Roman" w:eastAsia="Times New Roman" w:hAnsi="Times New Roman"/>
                <w:sz w:val="24"/>
              </w:rPr>
              <w:t>VOCs</w:t>
            </w:r>
            <w:r>
              <w:rPr>
                <w:sz w:val="24"/>
              </w:rPr>
              <w:t xml:space="preserve">）综合治理”相关要求，具体分析详见表 </w:t>
            </w:r>
            <w:r>
              <w:rPr>
                <w:rFonts w:ascii="Times New Roman" w:eastAsia="Times New Roman" w:hAnsi="Times New Roman"/>
                <w:sz w:val="24"/>
              </w:rPr>
              <w:t>1-6</w:t>
            </w:r>
            <w:r>
              <w:rPr>
                <w:sz w:val="24"/>
              </w:rPr>
              <w:t>。</w:t>
            </w:r>
          </w:p>
        </w:tc>
      </w:tr>
    </w:tbl>
    <w:p>
      <w:pPr>
        <w:rPr>
          <w:sz w:val="2"/>
          <w:szCs w:val="2"/>
        </w:rPr>
      </w:pPr>
      <w:r>
        <w:pict>
          <v:group id="_x0000_s1037" o:spid="_x0000_s1036" style="width:368.4pt;height:222.3pt;margin-top:325.8pt;margin-left:171.5pt;mso-height-relative:page;mso-position-horizontal-relative:page;mso-position-vertical-relative:page;mso-width-relative:page;position:absolute;z-index:-251656192" coordorigin="3430,6517" coordsize="7368,4446">
            <v:line id="_x0000_s1038" o:spid="_x0000_s1037" style="position:absolute" from="3440,6522" to="4004,6522" coordsize="21600,21600" stroked="t" strokecolor="black"/>
            <v:line id="_x0000_s1039" o:spid="_x0000_s1038" style="position:absolute" from="4014,6522" to="8317,6522" coordsize="21600,21600" stroked="t" strokecolor="black"/>
            <v:line id="_x0000_s1040" o:spid="_x0000_s1039" style="position:absolute" from="8327,6522" to="10094,6522" coordsize="21600,21600" stroked="t" strokecolor="black"/>
            <v:line id="_x0000_s1041" o:spid="_x0000_s1040" style="position:absolute" from="10104,6522" to="10778,6522" coordsize="21600,21600" stroked="t" strokecolor="black"/>
            <v:line id="_x0000_s1042" o:spid="_x0000_s1041" style="position:absolute" from="3440,6803" to="4004,6803" coordsize="21600,21600" stroked="t" strokecolor="black"/>
            <v:line id="_x0000_s1043" o:spid="_x0000_s1042" style="position:absolute" from="4014,6803" to="8317,6803" coordsize="21600,21600" stroked="t" strokecolor="black"/>
            <v:line id="_x0000_s1044" o:spid="_x0000_s1043" style="position:absolute" from="8327,6803" to="10094,6803" coordsize="21600,21600" stroked="t" strokecolor="black"/>
            <v:line id="_x0000_s1045" o:spid="_x0000_s1044" style="position:absolute" from="10104,6803" to="10778,6803" coordsize="21600,21600" stroked="t" strokecolor="black"/>
            <v:line id="_x0000_s1046" o:spid="_x0000_s1045" style="position:absolute" from="3440,8991" to="4004,8991" coordsize="21600,21600" stroked="t" strokecolor="black"/>
            <v:line id="_x0000_s1047" o:spid="_x0000_s1046" style="position:absolute" from="4014,8991" to="8317,8991" coordsize="21600,21600" stroked="t" strokecolor="black"/>
            <v:line id="_x0000_s1048" o:spid="_x0000_s1047" style="position:absolute" from="8327,8991" to="10094,8991" coordsize="21600,21600" stroked="t" strokecolor="black"/>
            <v:line id="_x0000_s1049" o:spid="_x0000_s1048" style="position:absolute" from="10104,8991" to="10778,8991" coordsize="21600,21600" stroked="t" strokecolor="black"/>
            <v:line id="_x0000_s1050" o:spid="_x0000_s1049" style="position:absolute" from="3435,6517" to="3435,10962" coordsize="21600,21600" stroked="t" strokecolor="black"/>
            <v:line id="_x0000_s1051" o:spid="_x0000_s1050" style="position:absolute" from="3440,10957" to="4004,10957" coordsize="21600,21600" stroked="t" strokecolor="black"/>
            <v:line id="_x0000_s1052" o:spid="_x0000_s1051" style="position:absolute" from="4009,6517" to="4009,10962" coordsize="21600,21600" stroked="t" strokecolor="black"/>
            <v:line id="_x0000_s1053" o:spid="_x0000_s1052" style="position:absolute" from="4014,10957" to="8317,10957" coordsize="21600,21600" stroked="t" strokecolor="black"/>
            <v:line id="_x0000_s1054" o:spid="_x0000_s1053" style="position:absolute" from="8322,6517" to="8322,10962" coordsize="21600,21600" stroked="t" strokecolor="black"/>
            <v:line id="_x0000_s1055" o:spid="_x0000_s1054" style="position:absolute" from="8327,10957" to="10094,10957" coordsize="21600,21600" stroked="t" strokecolor="black"/>
            <v:line id="_x0000_s1056" o:spid="_x0000_s1055" style="position:absolute" from="10099,6517" to="10099,10962" coordsize="21600,21600" stroked="t" strokecolor="black"/>
            <v:line id="_x0000_s1057" o:spid="_x0000_s1056" style="position:absolute" from="10104,10957" to="10778,10957" coordsize="21600,21600" stroked="t" strokecolor="black"/>
            <v:line id="_x0000_s1058" o:spid="_x0000_s1057" style="position:absolute" from="10788,6517" to="10788,10962" coordsize="21600,21600" stroked="t" strokecolor="black"/>
          </v:group>
        </w:pict>
      </w:r>
      <w:r>
        <w:pict>
          <v:shape id="_x0000_s1059" o:spid="_x0000_s1058" type="#_x0000_t202" style="width:367.65pt;height:221.8pt;margin-top:326.05pt;margin-left:171.7pt;mso-height-relative:page;mso-position-horizontal-relative:page;mso-position-vertical-relative:page;mso-width-relative:page;position:absolute;z-index:251661312" coordsize="21600,21600" filled="f" stroked="f">
            <v:stroke joinstyle="miter"/>
            <v:textbox inset="0,0,0,0">
              <w:txbxContent>
                <w:tbl>
                  <w:tblPr>
                    <w:tblStyle w:val="TableNormal"/>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574"/>
                    <w:gridCol w:w="4318"/>
                    <w:gridCol w:w="1786"/>
                    <w:gridCol w:w="674"/>
                  </w:tblGrid>
                  <w:tr>
                    <w:tblPrEx>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280"/>
                    </w:trPr>
                    <w:tc>
                      <w:tcPr>
                        <w:tcW w:w="574" w:type="dxa"/>
                      </w:tcPr>
                      <w:p>
                        <w:pPr>
                          <w:pStyle w:val="TableParagraph"/>
                          <w:rPr>
                            <w:rFonts w:ascii="Times New Roman"/>
                            <w:sz w:val="20"/>
                          </w:rPr>
                        </w:pPr>
                      </w:p>
                    </w:tc>
                    <w:tc>
                      <w:tcPr>
                        <w:tcW w:w="4318" w:type="dxa"/>
                      </w:tcPr>
                      <w:p>
                        <w:pPr>
                          <w:pStyle w:val="TableParagraph"/>
                          <w:rPr>
                            <w:rFonts w:ascii="Times New Roman"/>
                            <w:sz w:val="20"/>
                          </w:rPr>
                        </w:pPr>
                      </w:p>
                    </w:tc>
                    <w:tc>
                      <w:tcPr>
                        <w:tcW w:w="1786" w:type="dxa"/>
                      </w:tcPr>
                      <w:p>
                        <w:pPr>
                          <w:pStyle w:val="TableParagraph"/>
                          <w:rPr>
                            <w:rFonts w:ascii="Times New Roman"/>
                            <w:sz w:val="20"/>
                          </w:rPr>
                        </w:pPr>
                      </w:p>
                    </w:tc>
                    <w:tc>
                      <w:tcPr>
                        <w:tcW w:w="674"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2188"/>
                    </w:trPr>
                    <w:tc>
                      <w:tcPr>
                        <w:tcW w:w="574" w:type="dxa"/>
                      </w:tcPr>
                      <w:p>
                        <w:pPr>
                          <w:pStyle w:val="TableParagraph"/>
                          <w:rPr>
                            <w:rFonts w:ascii="Times New Roman"/>
                            <w:sz w:val="20"/>
                          </w:rPr>
                        </w:pPr>
                      </w:p>
                    </w:tc>
                    <w:tc>
                      <w:tcPr>
                        <w:tcW w:w="4318" w:type="dxa"/>
                      </w:tcPr>
                      <w:p>
                        <w:pPr>
                          <w:pStyle w:val="TableParagraph"/>
                          <w:rPr>
                            <w:rFonts w:ascii="Times New Roman"/>
                            <w:sz w:val="20"/>
                          </w:rPr>
                        </w:pPr>
                      </w:p>
                    </w:tc>
                    <w:tc>
                      <w:tcPr>
                        <w:tcW w:w="1786" w:type="dxa"/>
                      </w:tcPr>
                      <w:p>
                        <w:pPr>
                          <w:pStyle w:val="TableParagraph"/>
                          <w:rPr>
                            <w:rFonts w:ascii="Times New Roman"/>
                            <w:sz w:val="20"/>
                          </w:rPr>
                        </w:pPr>
                      </w:p>
                    </w:tc>
                    <w:tc>
                      <w:tcPr>
                        <w:tcW w:w="674"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1966"/>
                    </w:trPr>
                    <w:tc>
                      <w:tcPr>
                        <w:tcW w:w="574" w:type="dxa"/>
                      </w:tcPr>
                      <w:p>
                        <w:pPr>
                          <w:pStyle w:val="TableParagraph"/>
                          <w:rPr>
                            <w:rFonts w:ascii="Times New Roman"/>
                            <w:sz w:val="20"/>
                          </w:rPr>
                        </w:pPr>
                      </w:p>
                    </w:tc>
                    <w:tc>
                      <w:tcPr>
                        <w:tcW w:w="4318" w:type="dxa"/>
                      </w:tcPr>
                      <w:p>
                        <w:pPr>
                          <w:pStyle w:val="TableParagraph"/>
                          <w:rPr>
                            <w:rFonts w:ascii="Times New Roman"/>
                            <w:sz w:val="20"/>
                          </w:rPr>
                        </w:pPr>
                      </w:p>
                    </w:tc>
                    <w:tc>
                      <w:tcPr>
                        <w:tcW w:w="1786" w:type="dxa"/>
                      </w:tcPr>
                      <w:p>
                        <w:pPr>
                          <w:pStyle w:val="TableParagraph"/>
                          <w:rPr>
                            <w:rFonts w:ascii="Times New Roman"/>
                            <w:sz w:val="20"/>
                          </w:rPr>
                        </w:pPr>
                      </w:p>
                    </w:tc>
                    <w:tc>
                      <w:tcPr>
                        <w:tcW w:w="674" w:type="dxa"/>
                      </w:tcPr>
                      <w:p>
                        <w:pPr>
                          <w:pStyle w:val="TableParagraph"/>
                          <w:rPr>
                            <w:rFonts w:ascii="Times New Roman"/>
                            <w:sz w:val="20"/>
                          </w:rPr>
                        </w:pPr>
                      </w:p>
                    </w:tc>
                  </w:tr>
                </w:tbl>
                <w:p>
                  <w:pPr>
                    <w:pStyle w:val="BodyText"/>
                  </w:pPr>
                </w:p>
              </w:txbxContent>
            </v:textbox>
          </v:shape>
        </w:pict>
      </w:r>
    </w:p>
    <w:p>
      <w:pPr>
        <w:spacing w:after="0"/>
        <w:rPr>
          <w:sz w:val="2"/>
          <w:szCs w:val="2"/>
        </w:rPr>
        <w:sectPr>
          <w:footerReference w:type="default" r:id="rId12"/>
          <w:pgSz w:w="11910" w:h="16840"/>
          <w:pgMar w:top="1440" w:right="800" w:bottom="1180" w:left="820" w:header="0" w:footer="999" w:gutter="0"/>
          <w:pgNumType w:start="8"/>
          <w:cols w:num="1" w:space="720"/>
        </w:sectPr>
      </w:pPr>
    </w:p>
    <w:tbl>
      <w:tblPr>
        <w:tblStyle w:val="TableNormal"/>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534"/>
        <w:gridCol w:w="1381"/>
        <w:gridCol w:w="2168"/>
        <w:gridCol w:w="281"/>
        <w:gridCol w:w="2694"/>
        <w:gridCol w:w="808"/>
        <w:gridCol w:w="177"/>
      </w:tblGrid>
      <w:tr>
        <w:tblPrEx>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82"/>
        </w:trPr>
        <w:tc>
          <w:tcPr>
            <w:tcW w:w="1534" w:type="dxa"/>
            <w:vMerge w:val="restart"/>
            <w:tcBorders>
              <w:right w:val="single" w:sz="4" w:space="0" w:color="000000"/>
            </w:tcBorders>
          </w:tcPr>
          <w:p>
            <w:pPr>
              <w:pStyle w:val="TableParagraph"/>
              <w:rPr>
                <w:rFonts w:ascii="Times New Roman"/>
                <w:sz w:val="20"/>
              </w:rPr>
            </w:pPr>
          </w:p>
        </w:tc>
        <w:tc>
          <w:tcPr>
            <w:tcW w:w="7509" w:type="dxa"/>
            <w:gridSpan w:val="6"/>
            <w:tcBorders>
              <w:left w:val="single" w:sz="4" w:space="0" w:color="000000"/>
              <w:bottom w:val="nil"/>
            </w:tcBorders>
          </w:tcPr>
          <w:p>
            <w:pPr>
              <w:pStyle w:val="TableParagraph"/>
              <w:spacing w:line="262" w:lineRule="exact"/>
              <w:ind w:left="23"/>
              <w:jc w:val="center"/>
              <w:rPr>
                <w:rFonts w:ascii="微软雅黑" w:eastAsia="微软雅黑" w:hint="eastAsia"/>
                <w:b/>
                <w:sz w:val="21"/>
              </w:rPr>
            </w:pPr>
            <w:r>
              <w:rPr>
                <w:rFonts w:ascii="微软雅黑" w:eastAsia="微软雅黑" w:hint="eastAsia"/>
                <w:b/>
                <w:sz w:val="21"/>
              </w:rPr>
              <w:t xml:space="preserve">表 </w:t>
            </w:r>
            <w:r>
              <w:rPr>
                <w:rFonts w:ascii="Times New Roman" w:eastAsia="Times New Roman"/>
                <w:b/>
                <w:sz w:val="21"/>
              </w:rPr>
              <w:t xml:space="preserve">1-6 </w:t>
            </w:r>
            <w:r>
              <w:rPr>
                <w:rFonts w:ascii="微软雅黑" w:eastAsia="微软雅黑" w:hint="eastAsia"/>
                <w:b/>
                <w:sz w:val="21"/>
              </w:rPr>
              <w:t>推进挥发性有机物（</w:t>
            </w:r>
            <w:r>
              <w:rPr>
                <w:rFonts w:ascii="Times New Roman" w:eastAsia="Times New Roman"/>
                <w:b/>
                <w:sz w:val="21"/>
              </w:rPr>
              <w:t>VOCs</w:t>
            </w:r>
            <w:r>
              <w:rPr>
                <w:rFonts w:ascii="微软雅黑" w:eastAsia="微软雅黑" w:hint="eastAsia"/>
                <w:b/>
                <w:sz w:val="21"/>
              </w:rPr>
              <w:t>）综合治理相符性分析</w:t>
            </w:r>
          </w:p>
        </w:tc>
      </w:tr>
      <w:tr>
        <w:tblPrEx>
          <w:tblW w:w="0" w:type="auto"/>
          <w:tblInd w:w="1017" w:type="dxa"/>
          <w:tblLayout w:type="fixed"/>
          <w:tblCellMar>
            <w:top w:w="0" w:type="dxa"/>
            <w:left w:w="0" w:type="dxa"/>
            <w:bottom w:w="0" w:type="dxa"/>
            <w:right w:w="0" w:type="dxa"/>
          </w:tblCellMar>
        </w:tblPrEx>
        <w:trPr>
          <w:trHeight w:val="263"/>
        </w:trPr>
        <w:tc>
          <w:tcPr>
            <w:tcW w:w="1534" w:type="dxa"/>
            <w:vMerge/>
            <w:tcBorders>
              <w:top w:val="nil"/>
              <w:right w:val="single" w:sz="4" w:space="0" w:color="000000"/>
            </w:tcBorders>
          </w:tcPr>
          <w:p>
            <w:pPr>
              <w:rPr>
                <w:sz w:val="2"/>
                <w:szCs w:val="2"/>
              </w:rPr>
            </w:pPr>
          </w:p>
        </w:tc>
        <w:tc>
          <w:tcPr>
            <w:tcW w:w="1381" w:type="dxa"/>
            <w:tcBorders>
              <w:top w:val="single" w:sz="4" w:space="0" w:color="000000"/>
              <w:left w:val="double" w:sz="0" w:space="0" w:color="000000"/>
              <w:bottom w:val="single" w:sz="4" w:space="0" w:color="000000"/>
              <w:right w:val="single" w:sz="4" w:space="0" w:color="000000"/>
            </w:tcBorders>
          </w:tcPr>
          <w:p>
            <w:pPr>
              <w:pStyle w:val="TableParagraph"/>
              <w:spacing w:line="244" w:lineRule="exact"/>
              <w:ind w:left="277"/>
              <w:rPr>
                <w:sz w:val="21"/>
              </w:rPr>
            </w:pPr>
            <w:r>
              <w:rPr>
                <w:sz w:val="21"/>
              </w:rPr>
              <w:t>相关要求</w:t>
            </w:r>
          </w:p>
        </w:tc>
        <w:tc>
          <w:tcPr>
            <w:tcW w:w="5143" w:type="dxa"/>
            <w:gridSpan w:val="3"/>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2135" w:right="2117"/>
              <w:jc w:val="center"/>
              <w:rPr>
                <w:sz w:val="21"/>
              </w:rPr>
            </w:pPr>
            <w:r>
              <w:rPr>
                <w:sz w:val="21"/>
              </w:rPr>
              <w:t>项目情况</w:t>
            </w:r>
          </w:p>
        </w:tc>
        <w:tc>
          <w:tcPr>
            <w:tcW w:w="808"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73" w:right="55"/>
              <w:jc w:val="center"/>
              <w:rPr>
                <w:sz w:val="21"/>
              </w:rPr>
            </w:pPr>
            <w:r>
              <w:rPr>
                <w:sz w:val="21"/>
              </w:rPr>
              <w:t>相符性</w:t>
            </w:r>
          </w:p>
        </w:tc>
        <w:tc>
          <w:tcPr>
            <w:tcW w:w="177" w:type="dxa"/>
            <w:vMerge w:val="restart"/>
            <w:tcBorders>
              <w:top w:val="nil"/>
              <w:left w:val="single" w:sz="4" w:space="0" w:color="000000"/>
              <w:bottom w:val="nil"/>
            </w:tcBorders>
          </w:tcPr>
          <w:p>
            <w:pPr>
              <w:pStyle w:val="TableParagraph"/>
              <w:rPr>
                <w:rFonts w:ascii="Times New Roman"/>
                <w:sz w:val="20"/>
              </w:rPr>
            </w:pPr>
          </w:p>
        </w:tc>
      </w:tr>
      <w:tr>
        <w:tblPrEx>
          <w:tblW w:w="0" w:type="auto"/>
          <w:tblInd w:w="1017" w:type="dxa"/>
          <w:tblLayout w:type="fixed"/>
          <w:tblCellMar>
            <w:top w:w="0" w:type="dxa"/>
            <w:left w:w="0" w:type="dxa"/>
            <w:bottom w:w="0" w:type="dxa"/>
            <w:right w:w="0" w:type="dxa"/>
          </w:tblCellMar>
        </w:tblPrEx>
        <w:trPr>
          <w:trHeight w:val="807"/>
        </w:trPr>
        <w:tc>
          <w:tcPr>
            <w:tcW w:w="1534" w:type="dxa"/>
            <w:vMerge/>
            <w:tcBorders>
              <w:top w:val="nil"/>
              <w:right w:val="single" w:sz="4" w:space="0" w:color="000000"/>
            </w:tcBorders>
          </w:tcPr>
          <w:p>
            <w:pPr>
              <w:rPr>
                <w:sz w:val="2"/>
                <w:szCs w:val="2"/>
              </w:rPr>
            </w:pPr>
          </w:p>
        </w:tc>
        <w:tc>
          <w:tcPr>
            <w:tcW w:w="1381" w:type="dxa"/>
            <w:tcBorders>
              <w:top w:val="single" w:sz="4" w:space="0" w:color="000000"/>
              <w:left w:val="double" w:sz="0" w:space="0" w:color="000000"/>
              <w:bottom w:val="single" w:sz="4" w:space="0" w:color="000000"/>
              <w:right w:val="single" w:sz="4" w:space="0" w:color="000000"/>
            </w:tcBorders>
          </w:tcPr>
          <w:p>
            <w:pPr>
              <w:pStyle w:val="TableParagraph"/>
              <w:spacing w:line="256" w:lineRule="exact"/>
              <w:ind w:left="27" w:right="-15"/>
              <w:rPr>
                <w:rFonts w:ascii="Times New Roman" w:eastAsia="Times New Roman"/>
                <w:sz w:val="21"/>
              </w:rPr>
            </w:pPr>
            <w:r>
              <w:rPr>
                <w:spacing w:val="-21"/>
                <w:sz w:val="21"/>
              </w:rPr>
              <w:t xml:space="preserve">实 施 低 </w:t>
            </w:r>
            <w:r>
              <w:rPr>
                <w:rFonts w:ascii="Times New Roman" w:eastAsia="Times New Roman"/>
                <w:spacing w:val="-5"/>
                <w:sz w:val="21"/>
              </w:rPr>
              <w:t>VOCs</w:t>
            </w:r>
          </w:p>
          <w:p>
            <w:pPr>
              <w:pStyle w:val="TableParagraph"/>
              <w:spacing w:before="3" w:line="270" w:lineRule="atLeast"/>
              <w:ind w:left="27" w:right="-15"/>
              <w:rPr>
                <w:sz w:val="21"/>
              </w:rPr>
            </w:pPr>
            <w:r>
              <w:rPr>
                <w:spacing w:val="9"/>
                <w:sz w:val="21"/>
              </w:rPr>
              <w:t>含量产品源头</w:t>
            </w:r>
            <w:r>
              <w:rPr>
                <w:spacing w:val="-1"/>
                <w:sz w:val="21"/>
              </w:rPr>
              <w:t>替代工程</w:t>
            </w:r>
          </w:p>
        </w:tc>
        <w:tc>
          <w:tcPr>
            <w:tcW w:w="5143"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24" w:line="244" w:lineRule="auto"/>
              <w:ind w:left="8" w:right="-29"/>
              <w:rPr>
                <w:sz w:val="21"/>
              </w:rPr>
            </w:pPr>
            <w:r>
              <w:rPr>
                <w:spacing w:val="1"/>
                <w:sz w:val="21"/>
              </w:rPr>
              <w:t>迁扩建项目使用的</w:t>
            </w:r>
            <w:r>
              <w:rPr>
                <w:rFonts w:ascii="Times New Roman" w:eastAsia="Times New Roman"/>
                <w:sz w:val="21"/>
              </w:rPr>
              <w:t>UV</w:t>
            </w:r>
            <w:r>
              <w:rPr>
                <w:sz w:val="21"/>
              </w:rPr>
              <w:t>光油、水性覆膜胶水的</w:t>
            </w:r>
            <w:r>
              <w:rPr>
                <w:rFonts w:ascii="Times New Roman" w:eastAsia="Times New Roman"/>
                <w:sz w:val="21"/>
              </w:rPr>
              <w:t>VOCs</w:t>
            </w:r>
            <w:r>
              <w:rPr>
                <w:spacing w:val="4"/>
                <w:sz w:val="21"/>
              </w:rPr>
              <w:t>含量</w:t>
            </w:r>
            <w:r>
              <w:rPr>
                <w:spacing w:val="-3"/>
                <w:sz w:val="21"/>
              </w:rPr>
              <w:t>均符合相关要求。</w:t>
            </w:r>
          </w:p>
        </w:tc>
        <w:tc>
          <w:tcPr>
            <w:tcW w:w="808" w:type="dxa"/>
            <w:tcBorders>
              <w:top w:val="single" w:sz="4" w:space="0" w:color="000000"/>
              <w:left w:val="single" w:sz="4" w:space="0" w:color="000000"/>
              <w:bottom w:val="single" w:sz="4" w:space="0" w:color="000000"/>
              <w:right w:val="single" w:sz="4" w:space="0" w:color="000000"/>
            </w:tcBorders>
          </w:tcPr>
          <w:p>
            <w:pPr>
              <w:pStyle w:val="TableParagraph"/>
              <w:spacing w:before="4"/>
              <w:rPr>
                <w:sz w:val="20"/>
              </w:rPr>
            </w:pPr>
          </w:p>
          <w:p>
            <w:pPr>
              <w:pStyle w:val="TableParagraph"/>
              <w:ind w:left="73" w:right="55"/>
              <w:jc w:val="center"/>
              <w:rPr>
                <w:sz w:val="21"/>
              </w:rPr>
            </w:pPr>
            <w:r>
              <w:rPr>
                <w:sz w:val="21"/>
              </w:rPr>
              <w:t>相符</w:t>
            </w:r>
          </w:p>
        </w:tc>
        <w:tc>
          <w:tcPr>
            <w:tcW w:w="177" w:type="dxa"/>
            <w:vMerge/>
            <w:tcBorders>
              <w:top w:val="nil"/>
              <w:left w:val="single" w:sz="4" w:space="0" w:color="000000"/>
              <w:bottom w:val="nil"/>
            </w:tcBorders>
          </w:tcPr>
          <w:p>
            <w:pPr>
              <w:rPr>
                <w:sz w:val="2"/>
                <w:szCs w:val="2"/>
              </w:rPr>
            </w:pPr>
          </w:p>
        </w:tc>
      </w:tr>
      <w:tr>
        <w:tblPrEx>
          <w:tblW w:w="0" w:type="auto"/>
          <w:tblInd w:w="1017" w:type="dxa"/>
          <w:tblLayout w:type="fixed"/>
          <w:tblCellMar>
            <w:top w:w="0" w:type="dxa"/>
            <w:left w:w="0" w:type="dxa"/>
            <w:bottom w:w="0" w:type="dxa"/>
            <w:right w:w="0" w:type="dxa"/>
          </w:tblCellMar>
        </w:tblPrEx>
        <w:trPr>
          <w:trHeight w:val="1350"/>
        </w:trPr>
        <w:tc>
          <w:tcPr>
            <w:tcW w:w="1534" w:type="dxa"/>
            <w:vMerge/>
            <w:tcBorders>
              <w:top w:val="nil"/>
              <w:right w:val="single" w:sz="4" w:space="0" w:color="000000"/>
            </w:tcBorders>
          </w:tcPr>
          <w:p>
            <w:pPr>
              <w:rPr>
                <w:sz w:val="2"/>
                <w:szCs w:val="2"/>
              </w:rPr>
            </w:pPr>
          </w:p>
        </w:tc>
        <w:tc>
          <w:tcPr>
            <w:tcW w:w="1381" w:type="dxa"/>
            <w:tcBorders>
              <w:top w:val="single" w:sz="4" w:space="0" w:color="000000"/>
              <w:left w:val="double" w:sz="0" w:space="0" w:color="000000"/>
              <w:bottom w:val="single" w:sz="4" w:space="0" w:color="000000"/>
              <w:right w:val="single" w:sz="4" w:space="0" w:color="000000"/>
            </w:tcBorders>
          </w:tcPr>
          <w:p>
            <w:pPr>
              <w:pStyle w:val="TableParagraph"/>
              <w:spacing w:before="2"/>
              <w:rPr>
                <w:sz w:val="20"/>
              </w:rPr>
            </w:pPr>
          </w:p>
          <w:p>
            <w:pPr>
              <w:pStyle w:val="TableParagraph"/>
              <w:spacing w:line="242" w:lineRule="auto"/>
              <w:ind w:left="27" w:right="-29"/>
              <w:jc w:val="both"/>
              <w:rPr>
                <w:sz w:val="21"/>
              </w:rPr>
            </w:pPr>
            <w:r>
              <w:rPr>
                <w:spacing w:val="30"/>
                <w:sz w:val="21"/>
              </w:rPr>
              <w:t>全面深化 涉</w:t>
            </w:r>
            <w:r>
              <w:rPr>
                <w:rFonts w:ascii="Times New Roman" w:eastAsia="Times New Roman"/>
                <w:spacing w:val="30"/>
                <w:sz w:val="21"/>
              </w:rPr>
              <w:t>VOCs</w:t>
            </w:r>
            <w:r>
              <w:rPr>
                <w:rFonts w:ascii="Times New Roman" w:eastAsia="Times New Roman"/>
                <w:spacing w:val="17"/>
                <w:sz w:val="21"/>
              </w:rPr>
              <w:t xml:space="preserve"> </w:t>
            </w:r>
            <w:r>
              <w:rPr>
                <w:spacing w:val="3"/>
                <w:sz w:val="21"/>
              </w:rPr>
              <w:t>排放 企</w:t>
            </w:r>
            <w:r>
              <w:rPr>
                <w:spacing w:val="-3"/>
                <w:sz w:val="21"/>
              </w:rPr>
              <w:t>业深度治理</w:t>
            </w:r>
          </w:p>
        </w:tc>
        <w:tc>
          <w:tcPr>
            <w:tcW w:w="5143" w:type="dxa"/>
            <w:gridSpan w:val="3"/>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8" w:right="-15"/>
              <w:jc w:val="both"/>
              <w:rPr>
                <w:sz w:val="21"/>
              </w:rPr>
            </w:pPr>
            <w:r>
              <w:rPr>
                <w:sz w:val="21"/>
              </w:rPr>
              <w:t>迁扩建项目挥发性有机物废气无组织排放严格执行《印</w:t>
            </w:r>
            <w:r>
              <w:rPr>
                <w:spacing w:val="-3"/>
                <w:sz w:val="21"/>
              </w:rPr>
              <w:t>刷工业大气污染物排放标准》</w:t>
            </w:r>
            <w:r>
              <w:rPr>
                <w:sz w:val="21"/>
              </w:rPr>
              <w:t>（</w:t>
            </w:r>
            <w:r>
              <w:rPr>
                <w:rFonts w:ascii="Times New Roman" w:eastAsia="Times New Roman"/>
                <w:sz w:val="21"/>
              </w:rPr>
              <w:t>GB41616-2022</w:t>
            </w:r>
            <w:r>
              <w:rPr>
                <w:sz w:val="21"/>
              </w:rPr>
              <w:t>）</w:t>
            </w:r>
            <w:r>
              <w:rPr>
                <w:spacing w:val="4"/>
                <w:sz w:val="21"/>
              </w:rPr>
              <w:t>和《固</w:t>
            </w:r>
            <w:r>
              <w:rPr>
                <w:spacing w:val="14"/>
                <w:sz w:val="21"/>
              </w:rPr>
              <w:t>定污染源挥发性有机物综合排放标准》</w:t>
            </w:r>
            <w:r>
              <w:rPr>
                <w:sz w:val="21"/>
              </w:rPr>
              <w:t>（</w:t>
            </w:r>
            <w:r>
              <w:rPr>
                <w:spacing w:val="-66"/>
                <w:sz w:val="21"/>
              </w:rPr>
              <w:t xml:space="preserve"> </w:t>
            </w:r>
            <w:r>
              <w:rPr>
                <w:rFonts w:ascii="Times New Roman" w:eastAsia="Times New Roman"/>
                <w:sz w:val="21"/>
              </w:rPr>
              <w:t>DB44/2367- 2022</w:t>
            </w:r>
            <w:r>
              <w:rPr>
                <w:sz w:val="21"/>
              </w:rPr>
              <w:t>）两者最严管理要求，有组织排放采用二级活性炭</w:t>
            </w:r>
          </w:p>
          <w:p>
            <w:pPr>
              <w:pStyle w:val="TableParagraph"/>
              <w:spacing w:line="254" w:lineRule="exact"/>
              <w:ind w:left="8"/>
              <w:rPr>
                <w:sz w:val="21"/>
              </w:rPr>
            </w:pPr>
            <w:r>
              <w:rPr>
                <w:sz w:val="21"/>
              </w:rPr>
              <w:t>高效吸附处理方案。</w:t>
            </w:r>
          </w:p>
        </w:tc>
        <w:tc>
          <w:tcPr>
            <w:tcW w:w="808"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6"/>
              <w:rPr>
                <w:sz w:val="21"/>
              </w:rPr>
            </w:pPr>
          </w:p>
          <w:p>
            <w:pPr>
              <w:pStyle w:val="TableParagraph"/>
              <w:ind w:left="73" w:right="55"/>
              <w:jc w:val="center"/>
              <w:rPr>
                <w:sz w:val="21"/>
              </w:rPr>
            </w:pPr>
            <w:r>
              <w:rPr>
                <w:sz w:val="21"/>
              </w:rPr>
              <w:t>相符</w:t>
            </w:r>
          </w:p>
        </w:tc>
        <w:tc>
          <w:tcPr>
            <w:tcW w:w="177" w:type="dxa"/>
            <w:vMerge/>
            <w:tcBorders>
              <w:top w:val="nil"/>
              <w:left w:val="single" w:sz="4" w:space="0" w:color="000000"/>
              <w:bottom w:val="nil"/>
            </w:tcBorders>
          </w:tcPr>
          <w:p>
            <w:pPr>
              <w:rPr>
                <w:sz w:val="2"/>
                <w:szCs w:val="2"/>
              </w:rPr>
            </w:pPr>
          </w:p>
        </w:tc>
      </w:tr>
      <w:tr>
        <w:tblPrEx>
          <w:tblW w:w="0" w:type="auto"/>
          <w:tblInd w:w="1017" w:type="dxa"/>
          <w:tblLayout w:type="fixed"/>
          <w:tblCellMar>
            <w:top w:w="0" w:type="dxa"/>
            <w:left w:w="0" w:type="dxa"/>
            <w:bottom w:w="0" w:type="dxa"/>
            <w:right w:w="0" w:type="dxa"/>
          </w:tblCellMar>
        </w:tblPrEx>
        <w:trPr>
          <w:trHeight w:val="1196"/>
        </w:trPr>
        <w:tc>
          <w:tcPr>
            <w:tcW w:w="1534" w:type="dxa"/>
            <w:vMerge/>
            <w:tcBorders>
              <w:top w:val="nil"/>
              <w:right w:val="single" w:sz="4" w:space="0" w:color="000000"/>
            </w:tcBorders>
          </w:tcPr>
          <w:p>
            <w:pPr>
              <w:rPr>
                <w:sz w:val="2"/>
                <w:szCs w:val="2"/>
              </w:rPr>
            </w:pPr>
          </w:p>
        </w:tc>
        <w:tc>
          <w:tcPr>
            <w:tcW w:w="7509" w:type="dxa"/>
            <w:gridSpan w:val="6"/>
            <w:tcBorders>
              <w:top w:val="nil"/>
              <w:left w:val="single" w:sz="4" w:space="0" w:color="000000"/>
              <w:bottom w:val="single" w:sz="4" w:space="0" w:color="000000"/>
            </w:tcBorders>
          </w:tcPr>
          <w:p>
            <w:pPr>
              <w:pStyle w:val="TableParagraph"/>
              <w:spacing w:line="294" w:lineRule="exact"/>
              <w:ind w:left="500" w:right="-44"/>
              <w:rPr>
                <w:sz w:val="24"/>
              </w:rPr>
            </w:pPr>
            <w:r>
              <w:rPr>
                <w:sz w:val="24"/>
              </w:rPr>
              <w:t>（</w:t>
            </w:r>
            <w:r>
              <w:rPr>
                <w:spacing w:val="-86"/>
                <w:sz w:val="24"/>
              </w:rPr>
              <w:t xml:space="preserve"> </w:t>
            </w:r>
            <w:r>
              <w:rPr>
                <w:rFonts w:ascii="Times New Roman" w:eastAsia="Times New Roman"/>
                <w:sz w:val="24"/>
              </w:rPr>
              <w:t>2</w:t>
            </w:r>
            <w:r>
              <w:rPr>
                <w:rFonts w:ascii="Times New Roman" w:eastAsia="Times New Roman"/>
                <w:spacing w:val="-27"/>
                <w:sz w:val="24"/>
              </w:rPr>
              <w:t xml:space="preserve"> </w:t>
            </w:r>
            <w:r>
              <w:rPr>
                <w:sz w:val="24"/>
              </w:rPr>
              <w:t>）</w:t>
            </w:r>
            <w:r>
              <w:rPr>
                <w:spacing w:val="22"/>
                <w:sz w:val="24"/>
              </w:rPr>
              <w:t xml:space="preserve"> 与《重点行业挥发性有机物综合治理方案》</w:t>
            </w:r>
            <w:r>
              <w:rPr>
                <w:sz w:val="24"/>
              </w:rPr>
              <w:t>（</w:t>
            </w:r>
            <w:r>
              <w:rPr>
                <w:spacing w:val="9"/>
                <w:sz w:val="24"/>
              </w:rPr>
              <w:t xml:space="preserve"> 环大气</w:t>
            </w:r>
          </w:p>
          <w:p>
            <w:pPr>
              <w:pStyle w:val="TableParagraph"/>
              <w:spacing w:before="160"/>
              <w:ind w:left="20"/>
              <w:rPr>
                <w:sz w:val="24"/>
              </w:rPr>
            </w:pPr>
            <w:r>
              <w:rPr>
                <w:rFonts w:ascii="Times New Roman" w:eastAsia="Times New Roman" w:hAnsi="Times New Roman"/>
                <w:sz w:val="24"/>
              </w:rPr>
              <w:t xml:space="preserve">[2019]53 </w:t>
            </w:r>
            <w:r>
              <w:rPr>
                <w:sz w:val="24"/>
              </w:rPr>
              <w:t>号）（下表简称</w:t>
            </w:r>
            <w:r>
              <w:rPr>
                <w:rFonts w:ascii="Times New Roman" w:eastAsia="Times New Roman" w:hAnsi="Times New Roman"/>
                <w:sz w:val="24"/>
              </w:rPr>
              <w:t>“</w:t>
            </w:r>
            <w:r>
              <w:rPr>
                <w:sz w:val="24"/>
              </w:rPr>
              <w:t>方案</w:t>
            </w:r>
            <w:r>
              <w:rPr>
                <w:rFonts w:ascii="Times New Roman" w:eastAsia="Times New Roman" w:hAnsi="Times New Roman"/>
                <w:sz w:val="24"/>
              </w:rPr>
              <w:t>”</w:t>
            </w:r>
            <w:r>
              <w:rPr>
                <w:sz w:val="24"/>
              </w:rPr>
              <w:t>）相符性分析</w:t>
            </w:r>
          </w:p>
          <w:p>
            <w:pPr>
              <w:pStyle w:val="TableParagraph"/>
              <w:spacing w:before="92" w:line="323" w:lineRule="exact"/>
              <w:ind w:left="25"/>
              <w:jc w:val="center"/>
              <w:rPr>
                <w:rFonts w:ascii="微软雅黑" w:eastAsia="微软雅黑" w:hint="eastAsia"/>
                <w:b/>
                <w:sz w:val="21"/>
              </w:rPr>
            </w:pPr>
            <w:r>
              <w:rPr>
                <w:rFonts w:ascii="微软雅黑" w:eastAsia="微软雅黑" w:hint="eastAsia"/>
                <w:b/>
                <w:sz w:val="21"/>
              </w:rPr>
              <w:t xml:space="preserve">表 </w:t>
            </w:r>
            <w:r>
              <w:rPr>
                <w:rFonts w:ascii="Times New Roman" w:eastAsia="Times New Roman"/>
                <w:b/>
                <w:sz w:val="21"/>
              </w:rPr>
              <w:t xml:space="preserve">1-7 </w:t>
            </w:r>
            <w:r>
              <w:rPr>
                <w:rFonts w:ascii="微软雅黑" w:eastAsia="微软雅黑" w:hint="eastAsia"/>
                <w:b/>
                <w:sz w:val="21"/>
              </w:rPr>
              <w:t>迁扩建项目与方案相符性分析</w:t>
            </w:r>
          </w:p>
        </w:tc>
      </w:tr>
      <w:tr>
        <w:tblPrEx>
          <w:tblW w:w="0" w:type="auto"/>
          <w:tblInd w:w="1017" w:type="dxa"/>
          <w:tblLayout w:type="fixed"/>
          <w:tblCellMar>
            <w:top w:w="0" w:type="dxa"/>
            <w:left w:w="0" w:type="dxa"/>
            <w:bottom w:w="0" w:type="dxa"/>
            <w:right w:w="0" w:type="dxa"/>
          </w:tblCellMar>
        </w:tblPrEx>
        <w:trPr>
          <w:trHeight w:val="263"/>
        </w:trPr>
        <w:tc>
          <w:tcPr>
            <w:tcW w:w="1534" w:type="dxa"/>
            <w:vMerge/>
            <w:tcBorders>
              <w:top w:val="nil"/>
              <w:right w:val="single" w:sz="4" w:space="0" w:color="000000"/>
            </w:tcBorders>
          </w:tcPr>
          <w:p>
            <w:pPr>
              <w:rPr>
                <w:sz w:val="2"/>
                <w:szCs w:val="2"/>
              </w:rPr>
            </w:pPr>
          </w:p>
        </w:tc>
        <w:tc>
          <w:tcPr>
            <w:tcW w:w="3830" w:type="dxa"/>
            <w:gridSpan w:val="3"/>
            <w:tcBorders>
              <w:top w:val="single" w:sz="4" w:space="0" w:color="000000"/>
              <w:left w:val="double" w:sz="0" w:space="0" w:color="000000"/>
              <w:bottom w:val="single" w:sz="4" w:space="0" w:color="000000"/>
              <w:right w:val="single" w:sz="4" w:space="0" w:color="000000"/>
            </w:tcBorders>
          </w:tcPr>
          <w:p>
            <w:pPr>
              <w:pStyle w:val="TableParagraph"/>
              <w:spacing w:line="244" w:lineRule="exact"/>
              <w:ind w:left="114" w:right="85"/>
              <w:jc w:val="center"/>
              <w:rPr>
                <w:rFonts w:ascii="微软雅黑" w:eastAsia="微软雅黑" w:hint="eastAsia"/>
                <w:b/>
                <w:sz w:val="21"/>
              </w:rPr>
            </w:pPr>
            <w:r>
              <w:rPr>
                <w:rFonts w:ascii="微软雅黑" w:eastAsia="微软雅黑" w:hint="eastAsia"/>
                <w:b/>
                <w:sz w:val="21"/>
              </w:rPr>
              <w:t>相关要求</w:t>
            </w:r>
          </w:p>
        </w:tc>
        <w:tc>
          <w:tcPr>
            <w:tcW w:w="2694"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37" w:right="122"/>
              <w:jc w:val="center"/>
              <w:rPr>
                <w:rFonts w:ascii="微软雅黑" w:eastAsia="微软雅黑" w:hint="eastAsia"/>
                <w:b/>
                <w:sz w:val="21"/>
              </w:rPr>
            </w:pPr>
            <w:r>
              <w:rPr>
                <w:rFonts w:ascii="微软雅黑" w:eastAsia="微软雅黑" w:hint="eastAsia"/>
                <w:b/>
                <w:sz w:val="21"/>
              </w:rPr>
              <w:t>项目情况</w:t>
            </w:r>
          </w:p>
        </w:tc>
        <w:tc>
          <w:tcPr>
            <w:tcW w:w="985" w:type="dxa"/>
            <w:gridSpan w:val="2"/>
            <w:tcBorders>
              <w:top w:val="single" w:sz="4" w:space="0" w:color="000000"/>
              <w:left w:val="single" w:sz="4" w:space="0" w:color="000000"/>
              <w:bottom w:val="single" w:sz="4" w:space="0" w:color="000000"/>
              <w:right w:val="thickThinMediumGap" w:sz="4" w:space="0" w:color="000000"/>
            </w:tcBorders>
          </w:tcPr>
          <w:p>
            <w:pPr>
              <w:pStyle w:val="TableParagraph"/>
              <w:spacing w:line="244" w:lineRule="exact"/>
              <w:ind w:left="168"/>
              <w:rPr>
                <w:rFonts w:ascii="微软雅黑" w:eastAsia="微软雅黑" w:hint="eastAsia"/>
                <w:b/>
                <w:sz w:val="21"/>
              </w:rPr>
            </w:pPr>
            <w:r>
              <w:rPr>
                <w:rFonts w:ascii="微软雅黑" w:eastAsia="微软雅黑" w:hint="eastAsia"/>
                <w:b/>
                <w:sz w:val="21"/>
              </w:rPr>
              <w:t>相符性</w:t>
            </w:r>
          </w:p>
        </w:tc>
      </w:tr>
      <w:tr>
        <w:tblPrEx>
          <w:tblW w:w="0" w:type="auto"/>
          <w:tblInd w:w="1017" w:type="dxa"/>
          <w:tblLayout w:type="fixed"/>
          <w:tblCellMar>
            <w:top w:w="0" w:type="dxa"/>
            <w:left w:w="0" w:type="dxa"/>
            <w:bottom w:w="0" w:type="dxa"/>
            <w:right w:w="0" w:type="dxa"/>
          </w:tblCellMar>
        </w:tblPrEx>
        <w:trPr>
          <w:trHeight w:val="805"/>
        </w:trPr>
        <w:tc>
          <w:tcPr>
            <w:tcW w:w="1534" w:type="dxa"/>
            <w:vMerge/>
            <w:tcBorders>
              <w:top w:val="nil"/>
              <w:right w:val="single" w:sz="4" w:space="0" w:color="000000"/>
            </w:tcBorders>
          </w:tcPr>
          <w:p>
            <w:pPr>
              <w:rPr>
                <w:sz w:val="2"/>
                <w:szCs w:val="2"/>
              </w:rPr>
            </w:pPr>
          </w:p>
        </w:tc>
        <w:tc>
          <w:tcPr>
            <w:tcW w:w="3830" w:type="dxa"/>
            <w:gridSpan w:val="3"/>
            <w:tcBorders>
              <w:top w:val="single" w:sz="4" w:space="0" w:color="000000"/>
              <w:left w:val="double" w:sz="0" w:space="0" w:color="000000"/>
              <w:bottom w:val="single" w:sz="4" w:space="0" w:color="000000"/>
              <w:right w:val="single" w:sz="4" w:space="0" w:color="000000"/>
            </w:tcBorders>
          </w:tcPr>
          <w:p>
            <w:pPr>
              <w:pStyle w:val="TableParagraph"/>
              <w:spacing w:line="256" w:lineRule="exact"/>
              <w:ind w:left="115" w:right="85"/>
              <w:jc w:val="center"/>
              <w:rPr>
                <w:sz w:val="21"/>
              </w:rPr>
            </w:pPr>
            <w:r>
              <w:rPr>
                <w:sz w:val="21"/>
              </w:rPr>
              <w:t>大力推进源头替代。通过使用水性等低</w:t>
            </w:r>
          </w:p>
          <w:p>
            <w:pPr>
              <w:pStyle w:val="TableParagraph"/>
              <w:spacing w:before="2"/>
              <w:ind w:left="115" w:right="84"/>
              <w:jc w:val="center"/>
              <w:rPr>
                <w:sz w:val="21"/>
              </w:rPr>
            </w:pPr>
            <w:r>
              <w:rPr>
                <w:rFonts w:ascii="Times New Roman" w:eastAsia="Times New Roman"/>
                <w:sz w:val="21"/>
              </w:rPr>
              <w:t>VOCs</w:t>
            </w:r>
            <w:r>
              <w:rPr>
                <w:sz w:val="21"/>
              </w:rPr>
              <w:t>含量的涂料、油墨、胶粘剂、清</w:t>
            </w:r>
          </w:p>
          <w:p>
            <w:pPr>
              <w:pStyle w:val="TableParagraph"/>
              <w:spacing w:before="4" w:line="254" w:lineRule="exact"/>
              <w:ind w:left="113" w:right="85"/>
              <w:jc w:val="center"/>
              <w:rPr>
                <w:sz w:val="21"/>
              </w:rPr>
            </w:pPr>
            <w:r>
              <w:rPr>
                <w:sz w:val="21"/>
              </w:rPr>
              <w:t>洗剂等，从源头减少</w:t>
            </w:r>
            <w:r>
              <w:rPr>
                <w:rFonts w:ascii="Times New Roman" w:eastAsia="Times New Roman"/>
                <w:sz w:val="21"/>
              </w:rPr>
              <w:t>VOCs</w:t>
            </w:r>
            <w:r>
              <w:rPr>
                <w:sz w:val="21"/>
              </w:rPr>
              <w:t>产生</w:t>
            </w:r>
          </w:p>
        </w:tc>
        <w:tc>
          <w:tcPr>
            <w:tcW w:w="2694"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42" w:right="122"/>
              <w:jc w:val="center"/>
              <w:rPr>
                <w:rFonts w:ascii="Times New Roman" w:eastAsia="Times New Roman"/>
                <w:sz w:val="21"/>
              </w:rPr>
            </w:pPr>
            <w:r>
              <w:rPr>
                <w:spacing w:val="-3"/>
                <w:sz w:val="21"/>
              </w:rPr>
              <w:t>迁扩建项目使用的</w:t>
            </w:r>
            <w:r>
              <w:rPr>
                <w:rFonts w:ascii="Times New Roman" w:eastAsia="Times New Roman"/>
                <w:sz w:val="21"/>
              </w:rPr>
              <w:t>UV</w:t>
            </w:r>
            <w:r>
              <w:rPr>
                <w:sz w:val="21"/>
              </w:rPr>
              <w:t xml:space="preserve">光 </w:t>
            </w:r>
            <w:r>
              <w:rPr>
                <w:spacing w:val="-3"/>
                <w:sz w:val="21"/>
              </w:rPr>
              <w:t>油、水性覆膜胶水的</w:t>
            </w:r>
            <w:r>
              <w:rPr>
                <w:rFonts w:ascii="Times New Roman" w:eastAsia="Times New Roman"/>
                <w:spacing w:val="-4"/>
                <w:sz w:val="21"/>
              </w:rPr>
              <w:t>VOCs</w:t>
            </w:r>
          </w:p>
          <w:p>
            <w:pPr>
              <w:pStyle w:val="TableParagraph"/>
              <w:spacing w:line="254" w:lineRule="exact"/>
              <w:ind w:left="139" w:right="122"/>
              <w:jc w:val="center"/>
              <w:rPr>
                <w:sz w:val="21"/>
              </w:rPr>
            </w:pPr>
            <w:r>
              <w:rPr>
                <w:sz w:val="21"/>
              </w:rPr>
              <w:t>含量均符合相关要求</w:t>
            </w:r>
          </w:p>
        </w:tc>
        <w:tc>
          <w:tcPr>
            <w:tcW w:w="985" w:type="dxa"/>
            <w:gridSpan w:val="2"/>
            <w:tcBorders>
              <w:top w:val="single" w:sz="4" w:space="0" w:color="000000"/>
              <w:left w:val="single" w:sz="4" w:space="0" w:color="000000"/>
              <w:bottom w:val="single" w:sz="4" w:space="0" w:color="000000"/>
              <w:right w:val="thickThinMediumGap" w:sz="4" w:space="0" w:color="000000"/>
            </w:tcBorders>
          </w:tcPr>
          <w:p>
            <w:pPr>
              <w:pStyle w:val="TableParagraph"/>
              <w:spacing w:before="2"/>
              <w:rPr>
                <w:sz w:val="20"/>
              </w:rPr>
            </w:pPr>
          </w:p>
          <w:p>
            <w:pPr>
              <w:pStyle w:val="TableParagraph"/>
              <w:ind w:left="273"/>
              <w:rPr>
                <w:sz w:val="21"/>
              </w:rPr>
            </w:pPr>
            <w:r>
              <w:rPr>
                <w:sz w:val="21"/>
              </w:rPr>
              <w:t>相符</w:t>
            </w:r>
          </w:p>
        </w:tc>
      </w:tr>
      <w:tr>
        <w:tblPrEx>
          <w:tblW w:w="0" w:type="auto"/>
          <w:tblInd w:w="1017" w:type="dxa"/>
          <w:tblLayout w:type="fixed"/>
          <w:tblCellMar>
            <w:top w:w="0" w:type="dxa"/>
            <w:left w:w="0" w:type="dxa"/>
            <w:bottom w:w="0" w:type="dxa"/>
            <w:right w:w="0" w:type="dxa"/>
          </w:tblCellMar>
        </w:tblPrEx>
        <w:trPr>
          <w:trHeight w:val="256"/>
        </w:trPr>
        <w:tc>
          <w:tcPr>
            <w:tcW w:w="1534" w:type="dxa"/>
            <w:vMerge/>
            <w:tcBorders>
              <w:top w:val="nil"/>
              <w:right w:val="single" w:sz="4" w:space="0" w:color="000000"/>
            </w:tcBorders>
          </w:tcPr>
          <w:p>
            <w:pPr>
              <w:rPr>
                <w:sz w:val="2"/>
                <w:szCs w:val="2"/>
              </w:rPr>
            </w:pPr>
          </w:p>
        </w:tc>
        <w:tc>
          <w:tcPr>
            <w:tcW w:w="3830" w:type="dxa"/>
            <w:gridSpan w:val="3"/>
            <w:tcBorders>
              <w:top w:val="single" w:sz="4" w:space="0" w:color="000000"/>
              <w:left w:val="double" w:sz="0" w:space="0" w:color="000000"/>
              <w:bottom w:val="nil"/>
              <w:right w:val="single" w:sz="4" w:space="0" w:color="000000"/>
            </w:tcBorders>
          </w:tcPr>
          <w:p>
            <w:pPr>
              <w:pStyle w:val="TableParagraph"/>
              <w:spacing w:line="237" w:lineRule="exact"/>
              <w:ind w:left="133"/>
              <w:rPr>
                <w:sz w:val="21"/>
              </w:rPr>
            </w:pPr>
            <w:r>
              <w:rPr>
                <w:sz w:val="21"/>
              </w:rPr>
              <w:t>推进建设适宜高效的治污设施。应根据</w:t>
            </w:r>
          </w:p>
        </w:tc>
        <w:tc>
          <w:tcPr>
            <w:tcW w:w="2694"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985" w:type="dxa"/>
            <w:gridSpan w:val="2"/>
            <w:tcBorders>
              <w:top w:val="single" w:sz="4" w:space="0" w:color="000000"/>
              <w:left w:val="single" w:sz="4" w:space="0" w:color="000000"/>
              <w:bottom w:val="nil"/>
              <w:right w:val="thickThinMediumGap" w:sz="4" w:space="0" w:color="000000"/>
            </w:tcBorders>
          </w:tcPr>
          <w:p>
            <w:pPr>
              <w:pStyle w:val="TableParagraph"/>
              <w:rPr>
                <w:rFonts w:ascii="Times New Roman"/>
                <w:sz w:val="18"/>
              </w:rPr>
            </w:pPr>
          </w:p>
        </w:tc>
      </w:tr>
      <w:tr>
        <w:tblPrEx>
          <w:tblW w:w="0" w:type="auto"/>
          <w:tblInd w:w="1017" w:type="dxa"/>
          <w:tblLayout w:type="fixed"/>
          <w:tblCellMar>
            <w:top w:w="0" w:type="dxa"/>
            <w:left w:w="0" w:type="dxa"/>
            <w:bottom w:w="0" w:type="dxa"/>
            <w:right w:w="0" w:type="dxa"/>
          </w:tblCellMar>
        </w:tblPrEx>
        <w:trPr>
          <w:trHeight w:val="1891"/>
        </w:trPr>
        <w:tc>
          <w:tcPr>
            <w:tcW w:w="1534" w:type="dxa"/>
            <w:vMerge/>
            <w:tcBorders>
              <w:top w:val="nil"/>
              <w:right w:val="single" w:sz="4" w:space="0" w:color="000000"/>
            </w:tcBorders>
          </w:tcPr>
          <w:p>
            <w:pPr>
              <w:rPr>
                <w:sz w:val="2"/>
                <w:szCs w:val="2"/>
              </w:rPr>
            </w:pPr>
          </w:p>
        </w:tc>
        <w:tc>
          <w:tcPr>
            <w:tcW w:w="3830" w:type="dxa"/>
            <w:gridSpan w:val="3"/>
            <w:tcBorders>
              <w:top w:val="nil"/>
              <w:left w:val="double" w:sz="0" w:space="0" w:color="000000"/>
              <w:bottom w:val="single" w:sz="4" w:space="0" w:color="000000"/>
              <w:right w:val="single" w:sz="4" w:space="0" w:color="000000"/>
            </w:tcBorders>
          </w:tcPr>
          <w:p>
            <w:pPr>
              <w:pStyle w:val="TableParagraph"/>
              <w:spacing w:line="253" w:lineRule="exact"/>
              <w:ind w:left="133"/>
              <w:rPr>
                <w:sz w:val="21"/>
              </w:rPr>
            </w:pPr>
            <w:r>
              <w:rPr>
                <w:spacing w:val="-3"/>
                <w:sz w:val="21"/>
              </w:rPr>
              <w:t>排放废气的浓度、组分、风量、温度、</w:t>
            </w:r>
          </w:p>
          <w:p>
            <w:pPr>
              <w:pStyle w:val="TableParagraph"/>
              <w:spacing w:before="2" w:line="242" w:lineRule="auto"/>
              <w:ind w:left="133" w:right="100"/>
              <w:jc w:val="both"/>
              <w:rPr>
                <w:sz w:val="21"/>
              </w:rPr>
            </w:pPr>
            <w:r>
              <w:rPr>
                <w:spacing w:val="-4"/>
                <w:sz w:val="21"/>
              </w:rPr>
              <w:t>湿度、压力，以及生产工况等，合理选择治理技术。鼓励企业采用多种技术的</w:t>
            </w:r>
            <w:r>
              <w:rPr>
                <w:spacing w:val="-2"/>
                <w:sz w:val="21"/>
              </w:rPr>
              <w:t>组合工艺，提高</w:t>
            </w:r>
            <w:r>
              <w:rPr>
                <w:rFonts w:ascii="Times New Roman" w:eastAsia="Times New Roman"/>
                <w:sz w:val="21"/>
              </w:rPr>
              <w:t>VOCs</w:t>
            </w:r>
            <w:r>
              <w:rPr>
                <w:rFonts w:ascii="Times New Roman" w:eastAsia="Times New Roman"/>
                <w:spacing w:val="6"/>
                <w:sz w:val="21"/>
              </w:rPr>
              <w:t xml:space="preserve"> </w:t>
            </w:r>
            <w:r>
              <w:rPr>
                <w:spacing w:val="-3"/>
                <w:sz w:val="21"/>
              </w:rPr>
              <w:t>治理效率。低浓</w:t>
            </w:r>
            <w:r>
              <w:rPr>
                <w:spacing w:val="-4"/>
                <w:sz w:val="21"/>
              </w:rPr>
              <w:t>度大风量废气，宜采用沸石转轮吸附、活性炭吸附、减风增浓等浓缩技术，提</w:t>
            </w:r>
          </w:p>
          <w:p>
            <w:pPr>
              <w:pStyle w:val="TableParagraph"/>
              <w:spacing w:before="4" w:line="254" w:lineRule="exact"/>
              <w:ind w:left="789"/>
              <w:jc w:val="both"/>
              <w:rPr>
                <w:sz w:val="21"/>
              </w:rPr>
            </w:pPr>
            <w:r>
              <w:rPr>
                <w:sz w:val="21"/>
              </w:rPr>
              <w:t>高</w:t>
            </w:r>
            <w:r>
              <w:rPr>
                <w:rFonts w:ascii="Times New Roman" w:eastAsia="Times New Roman"/>
                <w:sz w:val="21"/>
              </w:rPr>
              <w:t xml:space="preserve">VOCs </w:t>
            </w:r>
            <w:r>
              <w:rPr>
                <w:sz w:val="21"/>
              </w:rPr>
              <w:t>浓度后净化处理</w:t>
            </w:r>
          </w:p>
        </w:tc>
        <w:tc>
          <w:tcPr>
            <w:tcW w:w="2694" w:type="dxa"/>
            <w:tcBorders>
              <w:top w:val="nil"/>
              <w:left w:val="single" w:sz="4" w:space="0" w:color="000000"/>
              <w:bottom w:val="single" w:sz="4" w:space="0" w:color="000000"/>
              <w:right w:val="single" w:sz="4" w:space="0" w:color="000000"/>
            </w:tcBorders>
          </w:tcPr>
          <w:p>
            <w:pPr>
              <w:pStyle w:val="TableParagraph"/>
              <w:spacing w:before="120" w:line="242" w:lineRule="auto"/>
              <w:ind w:left="142" w:right="124" w:hanging="1"/>
              <w:jc w:val="center"/>
              <w:rPr>
                <w:sz w:val="21"/>
              </w:rPr>
            </w:pPr>
            <w:r>
              <w:rPr>
                <w:sz w:val="21"/>
              </w:rPr>
              <w:t>迁扩建项目</w:t>
            </w:r>
            <w:r>
              <w:rPr>
                <w:rFonts w:ascii="Times New Roman" w:eastAsia="Times New Roman"/>
                <w:sz w:val="21"/>
              </w:rPr>
              <w:t>UV</w:t>
            </w:r>
            <w:r>
              <w:rPr>
                <w:sz w:val="21"/>
              </w:rPr>
              <w:t>光油、水性覆膜胶水均使用密闭包装</w:t>
            </w:r>
            <w:r>
              <w:rPr>
                <w:position w:val="2"/>
                <w:sz w:val="21"/>
              </w:rPr>
              <w:t>物储存，产生的</w:t>
            </w:r>
            <w:r>
              <w:rPr>
                <w:rFonts w:ascii="Times New Roman" w:eastAsia="Times New Roman"/>
                <w:position w:val="2"/>
                <w:sz w:val="21"/>
              </w:rPr>
              <w:t>VOC</w:t>
            </w:r>
            <w:r>
              <w:rPr>
                <w:rFonts w:ascii="Times New Roman" w:eastAsia="Times New Roman"/>
                <w:sz w:val="14"/>
              </w:rPr>
              <w:t>S</w:t>
            </w:r>
            <w:r>
              <w:rPr>
                <w:position w:val="2"/>
                <w:sz w:val="21"/>
              </w:rPr>
              <w:t>通过</w:t>
            </w:r>
            <w:r>
              <w:rPr>
                <w:sz w:val="21"/>
              </w:rPr>
              <w:t>加强收集，可有效控制</w:t>
            </w:r>
            <w:r>
              <w:rPr>
                <w:rFonts w:ascii="Times New Roman" w:eastAsia="Times New Roman"/>
                <w:sz w:val="21"/>
              </w:rPr>
              <w:t>VOCs</w:t>
            </w:r>
            <w:r>
              <w:rPr>
                <w:sz w:val="21"/>
              </w:rPr>
              <w:t>的产排</w:t>
            </w:r>
          </w:p>
        </w:tc>
        <w:tc>
          <w:tcPr>
            <w:tcW w:w="985" w:type="dxa"/>
            <w:gridSpan w:val="2"/>
            <w:tcBorders>
              <w:top w:val="nil"/>
              <w:left w:val="single" w:sz="4" w:space="0" w:color="000000"/>
              <w:bottom w:val="single" w:sz="4" w:space="0" w:color="000000"/>
              <w:right w:val="thickThinMediumGap" w:sz="4" w:space="0" w:color="000000"/>
            </w:tcBorders>
          </w:tcPr>
          <w:p>
            <w:pPr>
              <w:pStyle w:val="TableParagraph"/>
              <w:rPr>
                <w:sz w:val="20"/>
              </w:rPr>
            </w:pPr>
          </w:p>
          <w:p>
            <w:pPr>
              <w:pStyle w:val="TableParagraph"/>
              <w:rPr>
                <w:sz w:val="20"/>
              </w:rPr>
            </w:pPr>
          </w:p>
          <w:p>
            <w:pPr>
              <w:pStyle w:val="TableParagraph"/>
              <w:spacing w:before="153"/>
              <w:ind w:left="273"/>
              <w:rPr>
                <w:sz w:val="21"/>
              </w:rPr>
            </w:pPr>
            <w:r>
              <w:rPr>
                <w:sz w:val="21"/>
              </w:rPr>
              <w:t>相符</w:t>
            </w:r>
          </w:p>
        </w:tc>
      </w:tr>
      <w:tr>
        <w:tblPrEx>
          <w:tblW w:w="0" w:type="auto"/>
          <w:tblInd w:w="1017" w:type="dxa"/>
          <w:tblLayout w:type="fixed"/>
          <w:tblCellMar>
            <w:top w:w="0" w:type="dxa"/>
            <w:left w:w="0" w:type="dxa"/>
            <w:bottom w:w="0" w:type="dxa"/>
            <w:right w:w="0" w:type="dxa"/>
          </w:tblCellMar>
        </w:tblPrEx>
        <w:trPr>
          <w:trHeight w:val="1662"/>
        </w:trPr>
        <w:tc>
          <w:tcPr>
            <w:tcW w:w="1534" w:type="dxa"/>
            <w:vMerge/>
            <w:tcBorders>
              <w:top w:val="nil"/>
              <w:right w:val="single" w:sz="4" w:space="0" w:color="000000"/>
            </w:tcBorders>
          </w:tcPr>
          <w:p>
            <w:pPr>
              <w:rPr>
                <w:sz w:val="2"/>
                <w:szCs w:val="2"/>
              </w:rPr>
            </w:pPr>
          </w:p>
        </w:tc>
        <w:tc>
          <w:tcPr>
            <w:tcW w:w="7509" w:type="dxa"/>
            <w:gridSpan w:val="6"/>
            <w:tcBorders>
              <w:top w:val="single" w:sz="4" w:space="0" w:color="000000"/>
              <w:left w:val="single" w:sz="4" w:space="0" w:color="000000"/>
              <w:bottom w:val="single" w:sz="4" w:space="0" w:color="000000"/>
            </w:tcBorders>
          </w:tcPr>
          <w:p>
            <w:pPr>
              <w:pStyle w:val="TableParagraph"/>
              <w:spacing w:line="364" w:lineRule="auto"/>
              <w:ind w:left="20" w:right="-15" w:firstLine="480"/>
              <w:jc w:val="both"/>
              <w:rPr>
                <w:sz w:val="24"/>
              </w:rPr>
            </w:pPr>
            <w:r>
              <w:rPr>
                <w:sz w:val="24"/>
              </w:rPr>
              <w:t>（</w:t>
            </w:r>
            <w:r>
              <w:rPr>
                <w:rFonts w:ascii="Times New Roman" w:eastAsia="Times New Roman" w:hAnsi="Times New Roman"/>
                <w:sz w:val="24"/>
              </w:rPr>
              <w:t>3</w:t>
            </w:r>
            <w:r>
              <w:rPr>
                <w:sz w:val="24"/>
              </w:rPr>
              <w:t>）</w:t>
            </w:r>
            <w:r>
              <w:rPr>
                <w:spacing w:val="-2"/>
                <w:sz w:val="24"/>
              </w:rPr>
              <w:t xml:space="preserve">与《广东省人民政府办公厅关于印发广东省 </w:t>
            </w:r>
            <w:r>
              <w:rPr>
                <w:rFonts w:ascii="Times New Roman" w:eastAsia="Times New Roman" w:hAnsi="Times New Roman"/>
                <w:sz w:val="24"/>
              </w:rPr>
              <w:t xml:space="preserve">2023 </w:t>
            </w:r>
            <w:r>
              <w:rPr>
                <w:sz w:val="24"/>
              </w:rPr>
              <w:t>年大气污染防治工作方案的通知》（粤办函</w:t>
            </w:r>
            <w:r>
              <w:rPr>
                <w:rFonts w:ascii="Times New Roman" w:eastAsia="Times New Roman" w:hAnsi="Times New Roman"/>
                <w:sz w:val="24"/>
              </w:rPr>
              <w:t xml:space="preserve">[2023]50 </w:t>
            </w:r>
            <w:r>
              <w:rPr>
                <w:sz w:val="24"/>
              </w:rPr>
              <w:t>号）（下表简称“通知”）相符性分析</w:t>
            </w:r>
          </w:p>
          <w:p>
            <w:pPr>
              <w:pStyle w:val="TableParagraph"/>
              <w:spacing w:line="255" w:lineRule="exact"/>
              <w:ind w:left="25"/>
              <w:jc w:val="center"/>
              <w:rPr>
                <w:rFonts w:ascii="微软雅黑" w:eastAsia="微软雅黑" w:hint="eastAsia"/>
                <w:b/>
                <w:sz w:val="21"/>
              </w:rPr>
            </w:pPr>
            <w:r>
              <w:rPr>
                <w:rFonts w:ascii="微软雅黑" w:eastAsia="微软雅黑" w:hint="eastAsia"/>
                <w:b/>
                <w:sz w:val="21"/>
              </w:rPr>
              <w:t xml:space="preserve">表 </w:t>
            </w:r>
            <w:r>
              <w:rPr>
                <w:rFonts w:ascii="Times New Roman" w:eastAsia="Times New Roman"/>
                <w:b/>
                <w:sz w:val="21"/>
              </w:rPr>
              <w:t xml:space="preserve">1-8 </w:t>
            </w:r>
            <w:r>
              <w:rPr>
                <w:rFonts w:ascii="微软雅黑" w:eastAsia="微软雅黑" w:hint="eastAsia"/>
                <w:b/>
                <w:sz w:val="21"/>
              </w:rPr>
              <w:t>迁扩建项目与通知相符性分析</w:t>
            </w:r>
          </w:p>
        </w:tc>
      </w:tr>
      <w:tr>
        <w:tblPrEx>
          <w:tblW w:w="0" w:type="auto"/>
          <w:tblInd w:w="1017" w:type="dxa"/>
          <w:tblLayout w:type="fixed"/>
          <w:tblCellMar>
            <w:top w:w="0" w:type="dxa"/>
            <w:left w:w="0" w:type="dxa"/>
            <w:bottom w:w="0" w:type="dxa"/>
            <w:right w:w="0" w:type="dxa"/>
          </w:tblCellMar>
        </w:tblPrEx>
        <w:trPr>
          <w:trHeight w:val="306"/>
        </w:trPr>
        <w:tc>
          <w:tcPr>
            <w:tcW w:w="1534" w:type="dxa"/>
            <w:vMerge/>
            <w:tcBorders>
              <w:top w:val="nil"/>
              <w:right w:val="single" w:sz="4" w:space="0" w:color="000000"/>
            </w:tcBorders>
          </w:tcPr>
          <w:p>
            <w:pPr>
              <w:rPr>
                <w:sz w:val="2"/>
                <w:szCs w:val="2"/>
              </w:rPr>
            </w:pPr>
          </w:p>
        </w:tc>
        <w:tc>
          <w:tcPr>
            <w:tcW w:w="3549" w:type="dxa"/>
            <w:gridSpan w:val="2"/>
            <w:tcBorders>
              <w:top w:val="single" w:sz="4" w:space="0" w:color="000000"/>
              <w:left w:val="double" w:sz="0" w:space="0" w:color="000000"/>
              <w:bottom w:val="single" w:sz="4" w:space="0" w:color="000000"/>
              <w:right w:val="single" w:sz="4" w:space="0" w:color="000000"/>
            </w:tcBorders>
          </w:tcPr>
          <w:p>
            <w:pPr>
              <w:pStyle w:val="TableParagraph"/>
              <w:spacing w:before="11"/>
              <w:ind w:left="1339" w:right="1310"/>
              <w:jc w:val="center"/>
              <w:rPr>
                <w:sz w:val="21"/>
              </w:rPr>
            </w:pPr>
            <w:r>
              <w:rPr>
                <w:sz w:val="21"/>
              </w:rPr>
              <w:t>相关要求</w:t>
            </w:r>
          </w:p>
        </w:tc>
        <w:tc>
          <w:tcPr>
            <w:tcW w:w="297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1"/>
              <w:ind w:left="120" w:right="105"/>
              <w:jc w:val="center"/>
              <w:rPr>
                <w:sz w:val="21"/>
              </w:rPr>
            </w:pPr>
            <w:r>
              <w:rPr>
                <w:sz w:val="21"/>
              </w:rPr>
              <w:t>项目情况</w:t>
            </w:r>
          </w:p>
        </w:tc>
        <w:tc>
          <w:tcPr>
            <w:tcW w:w="985" w:type="dxa"/>
            <w:gridSpan w:val="2"/>
            <w:tcBorders>
              <w:top w:val="single" w:sz="4" w:space="0" w:color="000000"/>
              <w:left w:val="single" w:sz="4" w:space="0" w:color="000000"/>
              <w:bottom w:val="single" w:sz="4" w:space="0" w:color="000000"/>
              <w:right w:val="thickThinMediumGap" w:sz="4" w:space="0" w:color="000000"/>
            </w:tcBorders>
          </w:tcPr>
          <w:p>
            <w:pPr>
              <w:pStyle w:val="TableParagraph"/>
              <w:spacing w:before="11"/>
              <w:ind w:left="153"/>
              <w:rPr>
                <w:sz w:val="21"/>
              </w:rPr>
            </w:pPr>
            <w:r>
              <w:rPr>
                <w:sz w:val="21"/>
              </w:rPr>
              <w:t>相符性</w:t>
            </w:r>
          </w:p>
        </w:tc>
      </w:tr>
      <w:tr>
        <w:tblPrEx>
          <w:tblW w:w="0" w:type="auto"/>
          <w:tblInd w:w="1017" w:type="dxa"/>
          <w:tblLayout w:type="fixed"/>
          <w:tblCellMar>
            <w:top w:w="0" w:type="dxa"/>
            <w:left w:w="0" w:type="dxa"/>
            <w:bottom w:w="0" w:type="dxa"/>
            <w:right w:w="0" w:type="dxa"/>
          </w:tblCellMar>
        </w:tblPrEx>
        <w:trPr>
          <w:trHeight w:val="1624"/>
        </w:trPr>
        <w:tc>
          <w:tcPr>
            <w:tcW w:w="1534" w:type="dxa"/>
            <w:vMerge/>
            <w:tcBorders>
              <w:top w:val="nil"/>
              <w:right w:val="single" w:sz="4" w:space="0" w:color="000000"/>
            </w:tcBorders>
          </w:tcPr>
          <w:p>
            <w:pPr>
              <w:rPr>
                <w:sz w:val="2"/>
                <w:szCs w:val="2"/>
              </w:rPr>
            </w:pPr>
          </w:p>
        </w:tc>
        <w:tc>
          <w:tcPr>
            <w:tcW w:w="3549" w:type="dxa"/>
            <w:gridSpan w:val="2"/>
            <w:tcBorders>
              <w:top w:val="single" w:sz="4" w:space="0" w:color="000000"/>
              <w:left w:val="double" w:sz="0" w:space="0" w:color="000000"/>
              <w:bottom w:val="single" w:sz="4" w:space="0" w:color="000000"/>
              <w:right w:val="single" w:sz="4" w:space="0" w:color="000000"/>
            </w:tcBorders>
          </w:tcPr>
          <w:p>
            <w:pPr>
              <w:pStyle w:val="TableParagraph"/>
              <w:spacing w:before="124" w:line="242" w:lineRule="auto"/>
              <w:ind w:left="123" w:right="90" w:hanging="1"/>
              <w:jc w:val="center"/>
              <w:rPr>
                <w:sz w:val="21"/>
              </w:rPr>
            </w:pPr>
            <w:r>
              <w:rPr>
                <w:spacing w:val="-3"/>
                <w:sz w:val="21"/>
              </w:rPr>
              <w:t>严格执行涂料、油墨、胶粘剂、清洗剂</w:t>
            </w:r>
            <w:r>
              <w:rPr>
                <w:rFonts w:ascii="Times New Roman" w:eastAsia="Times New Roman"/>
                <w:sz w:val="21"/>
              </w:rPr>
              <w:t xml:space="preserve">VOCs </w:t>
            </w:r>
            <w:r>
              <w:rPr>
                <w:spacing w:val="-4"/>
                <w:sz w:val="21"/>
              </w:rPr>
              <w:t>含量限值标准，建立多部</w:t>
            </w:r>
            <w:r>
              <w:rPr>
                <w:spacing w:val="-3"/>
                <w:sz w:val="21"/>
              </w:rPr>
              <w:t>门联合执法机制，加强对相关产品生产、销售、使用环节</w:t>
            </w:r>
            <w:r>
              <w:rPr>
                <w:rFonts w:ascii="Times New Roman" w:eastAsia="Times New Roman"/>
                <w:sz w:val="21"/>
              </w:rPr>
              <w:t xml:space="preserve">VOCs </w:t>
            </w:r>
            <w:r>
              <w:rPr>
                <w:spacing w:val="-2"/>
                <w:sz w:val="21"/>
              </w:rPr>
              <w:t>含量限</w:t>
            </w:r>
            <w:r>
              <w:rPr>
                <w:spacing w:val="-3"/>
                <w:sz w:val="21"/>
              </w:rPr>
              <w:t>值执行情况的监督检查。</w:t>
            </w:r>
          </w:p>
        </w:tc>
        <w:tc>
          <w:tcPr>
            <w:tcW w:w="2975" w:type="dxa"/>
            <w:gridSpan w:val="2"/>
            <w:tcBorders>
              <w:top w:val="single" w:sz="4" w:space="0" w:color="000000"/>
              <w:left w:val="single" w:sz="4" w:space="0" w:color="000000"/>
              <w:bottom w:val="single" w:sz="4" w:space="0" w:color="000000"/>
              <w:right w:val="single" w:sz="4" w:space="0" w:color="000000"/>
            </w:tcBorders>
          </w:tcPr>
          <w:p>
            <w:pPr>
              <w:pStyle w:val="TableParagraph"/>
              <w:spacing w:line="244" w:lineRule="auto"/>
              <w:ind w:left="176" w:right="161" w:firstLine="2"/>
              <w:jc w:val="center"/>
              <w:rPr>
                <w:sz w:val="21"/>
              </w:rPr>
            </w:pPr>
            <w:r>
              <w:rPr>
                <w:spacing w:val="-3"/>
                <w:sz w:val="21"/>
              </w:rPr>
              <w:t>迁扩建项目使用</w:t>
            </w:r>
            <w:r>
              <w:rPr>
                <w:rFonts w:ascii="Times New Roman" w:eastAsia="Times New Roman"/>
                <w:sz w:val="21"/>
              </w:rPr>
              <w:t>UV</w:t>
            </w:r>
            <w:r>
              <w:rPr>
                <w:spacing w:val="-3"/>
                <w:sz w:val="21"/>
              </w:rPr>
              <w:t>光油、水性覆膜胶水的</w:t>
            </w:r>
            <w:r>
              <w:rPr>
                <w:rFonts w:ascii="Times New Roman" w:eastAsia="Times New Roman"/>
                <w:spacing w:val="-1"/>
                <w:sz w:val="21"/>
              </w:rPr>
              <w:t>VOCs</w:t>
            </w:r>
            <w:r>
              <w:rPr>
                <w:spacing w:val="-6"/>
                <w:sz w:val="21"/>
              </w:rPr>
              <w:t>含量符合</w:t>
            </w:r>
          </w:p>
          <w:p>
            <w:pPr>
              <w:pStyle w:val="TableParagraph"/>
              <w:spacing w:line="242" w:lineRule="auto"/>
              <w:ind w:left="123" w:right="105"/>
              <w:jc w:val="center"/>
              <w:rPr>
                <w:sz w:val="21"/>
              </w:rPr>
            </w:pPr>
            <w:r>
              <w:rPr>
                <w:spacing w:val="-4"/>
                <w:sz w:val="21"/>
              </w:rPr>
              <w:t>《胶粘剂挥发性有机化合物限</w:t>
            </w:r>
            <w:r>
              <w:rPr>
                <w:sz w:val="21"/>
              </w:rPr>
              <w:t>量》（</w:t>
            </w:r>
            <w:r>
              <w:rPr>
                <w:rFonts w:ascii="Times New Roman" w:eastAsia="Times New Roman"/>
                <w:sz w:val="21"/>
              </w:rPr>
              <w:t>GB33372-2020</w:t>
            </w:r>
            <w:r>
              <w:rPr>
                <w:sz w:val="21"/>
              </w:rPr>
              <w:t>）</w:t>
            </w:r>
            <w:r>
              <w:rPr>
                <w:spacing w:val="-3"/>
                <w:sz w:val="21"/>
              </w:rPr>
              <w:t>》的</w:t>
            </w:r>
            <w:r>
              <w:rPr>
                <w:spacing w:val="-4"/>
                <w:sz w:val="21"/>
              </w:rPr>
              <w:t>相关要求，均属于低挥发性有</w:t>
            </w:r>
          </w:p>
          <w:p>
            <w:pPr>
              <w:pStyle w:val="TableParagraph"/>
              <w:spacing w:line="254" w:lineRule="exact"/>
              <w:ind w:left="122" w:right="105"/>
              <w:jc w:val="center"/>
              <w:rPr>
                <w:sz w:val="21"/>
              </w:rPr>
            </w:pPr>
            <w:r>
              <w:rPr>
                <w:sz w:val="21"/>
              </w:rPr>
              <w:t>机物原辅材料。</w:t>
            </w:r>
          </w:p>
        </w:tc>
        <w:tc>
          <w:tcPr>
            <w:tcW w:w="985" w:type="dxa"/>
            <w:gridSpan w:val="2"/>
            <w:tcBorders>
              <w:top w:val="single" w:sz="4" w:space="0" w:color="000000"/>
              <w:left w:val="single" w:sz="4" w:space="0" w:color="000000"/>
              <w:bottom w:val="single" w:sz="4" w:space="0" w:color="000000"/>
              <w:right w:val="thickThinMediumGap" w:sz="4" w:space="0" w:color="000000"/>
            </w:tcBorders>
          </w:tcPr>
          <w:p>
            <w:pPr>
              <w:pStyle w:val="TableParagraph"/>
              <w:rPr>
                <w:sz w:val="20"/>
              </w:rPr>
            </w:pPr>
          </w:p>
          <w:p>
            <w:pPr>
              <w:pStyle w:val="TableParagraph"/>
              <w:rPr>
                <w:sz w:val="20"/>
              </w:rPr>
            </w:pPr>
          </w:p>
          <w:p>
            <w:pPr>
              <w:pStyle w:val="TableParagraph"/>
              <w:spacing w:before="156"/>
              <w:ind w:left="259"/>
              <w:rPr>
                <w:sz w:val="21"/>
              </w:rPr>
            </w:pPr>
            <w:r>
              <w:rPr>
                <w:sz w:val="21"/>
              </w:rPr>
              <w:t>符合</w:t>
            </w:r>
          </w:p>
        </w:tc>
      </w:tr>
      <w:tr>
        <w:tblPrEx>
          <w:tblW w:w="0" w:type="auto"/>
          <w:tblInd w:w="1017" w:type="dxa"/>
          <w:tblLayout w:type="fixed"/>
          <w:tblCellMar>
            <w:top w:w="0" w:type="dxa"/>
            <w:left w:w="0" w:type="dxa"/>
            <w:bottom w:w="0" w:type="dxa"/>
            <w:right w:w="0" w:type="dxa"/>
          </w:tblCellMar>
        </w:tblPrEx>
        <w:trPr>
          <w:trHeight w:val="1624"/>
        </w:trPr>
        <w:tc>
          <w:tcPr>
            <w:tcW w:w="1534" w:type="dxa"/>
            <w:vMerge/>
            <w:tcBorders>
              <w:top w:val="nil"/>
              <w:right w:val="single" w:sz="4" w:space="0" w:color="000000"/>
            </w:tcBorders>
          </w:tcPr>
          <w:p>
            <w:pPr>
              <w:rPr>
                <w:sz w:val="2"/>
                <w:szCs w:val="2"/>
              </w:rPr>
            </w:pPr>
          </w:p>
        </w:tc>
        <w:tc>
          <w:tcPr>
            <w:tcW w:w="3549" w:type="dxa"/>
            <w:gridSpan w:val="2"/>
            <w:tcBorders>
              <w:top w:val="single" w:sz="4" w:space="0" w:color="000000"/>
              <w:left w:val="double" w:sz="0" w:space="0" w:color="000000"/>
              <w:bottom w:val="single" w:sz="4" w:space="0" w:color="000000"/>
              <w:right w:val="single" w:sz="4" w:space="0" w:color="000000"/>
            </w:tcBorders>
          </w:tcPr>
          <w:p>
            <w:pPr>
              <w:pStyle w:val="TableParagraph"/>
              <w:spacing w:line="242" w:lineRule="auto"/>
              <w:ind w:left="123" w:right="90" w:firstLine="79"/>
              <w:jc w:val="both"/>
              <w:rPr>
                <w:sz w:val="21"/>
              </w:rPr>
            </w:pPr>
            <w:r>
              <w:rPr>
                <w:spacing w:val="-3"/>
                <w:sz w:val="21"/>
              </w:rPr>
              <w:t>清理整治低效治理设施，开展简易低效</w:t>
            </w:r>
            <w:r>
              <w:rPr>
                <w:rFonts w:ascii="Times New Roman" w:eastAsia="Times New Roman"/>
                <w:sz w:val="21"/>
              </w:rPr>
              <w:t xml:space="preserve">VOC </w:t>
            </w:r>
            <w:r>
              <w:rPr>
                <w:spacing w:val="-3"/>
                <w:sz w:val="21"/>
              </w:rPr>
              <w:t>治理设施清理整治。严格限制新扩改建项目使用光催化、光氧化、水喷淋（吸收可溶性</w:t>
            </w:r>
            <w:r>
              <w:rPr>
                <w:rFonts w:ascii="Times New Roman" w:eastAsia="Times New Roman"/>
                <w:sz w:val="21"/>
              </w:rPr>
              <w:t xml:space="preserve">VOCs </w:t>
            </w:r>
            <w:r>
              <w:rPr>
                <w:spacing w:val="-12"/>
                <w:sz w:val="21"/>
              </w:rPr>
              <w:t>除</w:t>
            </w:r>
            <w:r>
              <w:rPr>
                <w:sz w:val="21"/>
              </w:rPr>
              <w:t>外）</w:t>
            </w:r>
            <w:r>
              <w:rPr>
                <w:spacing w:val="-3"/>
                <w:sz w:val="21"/>
              </w:rPr>
              <w:t>、低温等离子等效</w:t>
            </w:r>
            <w:r>
              <w:rPr>
                <w:rFonts w:ascii="Times New Roman" w:eastAsia="Times New Roman"/>
                <w:sz w:val="21"/>
              </w:rPr>
              <w:t xml:space="preserve">VOCs </w:t>
            </w:r>
            <w:r>
              <w:rPr>
                <w:spacing w:val="-2"/>
                <w:sz w:val="21"/>
              </w:rPr>
              <w:t>治理设</w:t>
            </w:r>
          </w:p>
          <w:p>
            <w:pPr>
              <w:pStyle w:val="TableParagraph"/>
              <w:spacing w:line="254" w:lineRule="exact"/>
              <w:ind w:left="729"/>
              <w:rPr>
                <w:sz w:val="21"/>
              </w:rPr>
            </w:pPr>
            <w:r>
              <w:rPr>
                <w:sz w:val="21"/>
              </w:rPr>
              <w:t>施（恶臭处理除外）。</w:t>
            </w:r>
          </w:p>
        </w:tc>
        <w:tc>
          <w:tcPr>
            <w:tcW w:w="297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
              <w:rPr>
                <w:sz w:val="20"/>
              </w:rPr>
            </w:pPr>
          </w:p>
          <w:p>
            <w:pPr>
              <w:pStyle w:val="TableParagraph"/>
              <w:spacing w:line="242" w:lineRule="auto"/>
              <w:ind w:left="123" w:right="105" w:hanging="1"/>
              <w:jc w:val="center"/>
              <w:rPr>
                <w:sz w:val="21"/>
              </w:rPr>
            </w:pPr>
            <w:r>
              <w:rPr>
                <w:spacing w:val="-4"/>
                <w:sz w:val="21"/>
              </w:rPr>
              <w:t>本项目为迁扩建项目，迁扩建后采用“二级活性炭吸附”设</w:t>
            </w:r>
            <w:r>
              <w:rPr>
                <w:spacing w:val="-3"/>
                <w:sz w:val="21"/>
              </w:rPr>
              <w:t>备，实现处理设备的升级改 造，符合环保要求。</w:t>
            </w:r>
          </w:p>
        </w:tc>
        <w:tc>
          <w:tcPr>
            <w:tcW w:w="985" w:type="dxa"/>
            <w:gridSpan w:val="2"/>
            <w:tcBorders>
              <w:top w:val="single" w:sz="4" w:space="0" w:color="000000"/>
              <w:left w:val="single" w:sz="4" w:space="0" w:color="000000"/>
              <w:bottom w:val="single" w:sz="4" w:space="0" w:color="000000"/>
              <w:right w:val="thickThinMediumGap" w:sz="4" w:space="0" w:color="000000"/>
            </w:tcBorders>
          </w:tcPr>
          <w:p>
            <w:pPr>
              <w:pStyle w:val="TableParagraph"/>
              <w:rPr>
                <w:sz w:val="20"/>
              </w:rPr>
            </w:pPr>
          </w:p>
          <w:p>
            <w:pPr>
              <w:pStyle w:val="TableParagraph"/>
              <w:rPr>
                <w:sz w:val="20"/>
              </w:rPr>
            </w:pPr>
          </w:p>
          <w:p>
            <w:pPr>
              <w:pStyle w:val="TableParagraph"/>
              <w:spacing w:before="157"/>
              <w:ind w:left="259"/>
              <w:rPr>
                <w:sz w:val="21"/>
              </w:rPr>
            </w:pPr>
            <w:r>
              <w:rPr>
                <w:sz w:val="21"/>
              </w:rPr>
              <w:t>符合</w:t>
            </w:r>
          </w:p>
        </w:tc>
      </w:tr>
      <w:tr>
        <w:tblPrEx>
          <w:tblW w:w="0" w:type="auto"/>
          <w:tblInd w:w="1017" w:type="dxa"/>
          <w:tblLayout w:type="fixed"/>
          <w:tblCellMar>
            <w:top w:w="0" w:type="dxa"/>
            <w:left w:w="0" w:type="dxa"/>
            <w:bottom w:w="0" w:type="dxa"/>
            <w:right w:w="0" w:type="dxa"/>
          </w:tblCellMar>
        </w:tblPrEx>
        <w:trPr>
          <w:trHeight w:val="377"/>
        </w:trPr>
        <w:tc>
          <w:tcPr>
            <w:tcW w:w="1534" w:type="dxa"/>
            <w:vMerge/>
            <w:tcBorders>
              <w:top w:val="nil"/>
              <w:right w:val="single" w:sz="4" w:space="0" w:color="000000"/>
            </w:tcBorders>
          </w:tcPr>
          <w:p>
            <w:pPr>
              <w:rPr>
                <w:sz w:val="2"/>
                <w:szCs w:val="2"/>
              </w:rPr>
            </w:pPr>
          </w:p>
        </w:tc>
        <w:tc>
          <w:tcPr>
            <w:tcW w:w="7509" w:type="dxa"/>
            <w:gridSpan w:val="6"/>
            <w:tcBorders>
              <w:top w:val="single" w:sz="4" w:space="0" w:color="000000"/>
              <w:left w:val="single" w:sz="4" w:space="0" w:color="000000"/>
              <w:bottom w:val="nil"/>
            </w:tcBorders>
          </w:tcPr>
          <w:p>
            <w:pPr>
              <w:pStyle w:val="TableParagraph"/>
              <w:spacing w:line="293" w:lineRule="exact"/>
              <w:ind w:left="500" w:right="-15"/>
              <w:rPr>
                <w:sz w:val="24"/>
              </w:rPr>
            </w:pPr>
            <w:r>
              <w:rPr>
                <w:spacing w:val="2"/>
                <w:sz w:val="24"/>
              </w:rPr>
              <w:t>（</w:t>
            </w:r>
            <w:r>
              <w:rPr>
                <w:rFonts w:ascii="Times New Roman" w:eastAsia="Times New Roman"/>
                <w:spacing w:val="2"/>
                <w:sz w:val="24"/>
              </w:rPr>
              <w:t>4</w:t>
            </w:r>
            <w:r>
              <w:rPr>
                <w:spacing w:val="2"/>
                <w:sz w:val="24"/>
              </w:rPr>
              <w:t>）</w:t>
            </w:r>
            <w:r>
              <w:rPr>
                <w:sz w:val="24"/>
              </w:rPr>
              <w:t>与关于印发《广东省涉挥发性有机物</w:t>
            </w:r>
            <w:r>
              <w:rPr>
                <w:spacing w:val="-3"/>
                <w:sz w:val="24"/>
              </w:rPr>
              <w:t>（</w:t>
            </w:r>
            <w:r>
              <w:rPr>
                <w:rFonts w:ascii="Times New Roman" w:eastAsia="Times New Roman"/>
                <w:spacing w:val="-3"/>
                <w:sz w:val="24"/>
              </w:rPr>
              <w:t>VOCs</w:t>
            </w:r>
            <w:r>
              <w:rPr>
                <w:spacing w:val="-3"/>
                <w:sz w:val="24"/>
              </w:rPr>
              <w:t>）</w:t>
            </w:r>
            <w:r>
              <w:rPr>
                <w:sz w:val="24"/>
              </w:rPr>
              <w:t>重点行业治理</w:t>
            </w:r>
          </w:p>
        </w:tc>
      </w:tr>
      <w:tr>
        <w:tblPrEx>
          <w:tblW w:w="0" w:type="auto"/>
          <w:tblInd w:w="1017" w:type="dxa"/>
          <w:tblLayout w:type="fixed"/>
          <w:tblCellMar>
            <w:top w:w="0" w:type="dxa"/>
            <w:left w:w="0" w:type="dxa"/>
            <w:bottom w:w="0" w:type="dxa"/>
            <w:right w:w="0" w:type="dxa"/>
          </w:tblCellMar>
        </w:tblPrEx>
        <w:trPr>
          <w:trHeight w:val="532"/>
        </w:trPr>
        <w:tc>
          <w:tcPr>
            <w:tcW w:w="1534" w:type="dxa"/>
            <w:vMerge/>
            <w:tcBorders>
              <w:top w:val="nil"/>
              <w:right w:val="single" w:sz="4" w:space="0" w:color="000000"/>
            </w:tcBorders>
          </w:tcPr>
          <w:p>
            <w:pPr>
              <w:rPr>
                <w:sz w:val="2"/>
                <w:szCs w:val="2"/>
              </w:rPr>
            </w:pPr>
          </w:p>
        </w:tc>
        <w:tc>
          <w:tcPr>
            <w:tcW w:w="7509" w:type="dxa"/>
            <w:gridSpan w:val="6"/>
            <w:tcBorders>
              <w:top w:val="nil"/>
              <w:left w:val="single" w:sz="4" w:space="0" w:color="000000"/>
            </w:tcBorders>
          </w:tcPr>
          <w:p>
            <w:pPr>
              <w:pStyle w:val="TableParagraph"/>
              <w:spacing w:before="56"/>
              <w:ind w:left="20" w:right="-15"/>
              <w:rPr>
                <w:sz w:val="24"/>
              </w:rPr>
            </w:pPr>
            <w:r>
              <w:rPr>
                <w:sz w:val="24"/>
              </w:rPr>
              <w:t>指引》的通知（粤环办〔</w:t>
            </w:r>
            <w:r>
              <w:rPr>
                <w:rFonts w:ascii="Times New Roman" w:eastAsia="Times New Roman" w:hAnsi="Times New Roman"/>
                <w:sz w:val="24"/>
              </w:rPr>
              <w:t>2021</w:t>
            </w:r>
            <w:r>
              <w:rPr>
                <w:sz w:val="24"/>
              </w:rPr>
              <w:t>〕</w:t>
            </w:r>
            <w:r>
              <w:rPr>
                <w:rFonts w:ascii="Times New Roman" w:eastAsia="Times New Roman" w:hAnsi="Times New Roman"/>
                <w:sz w:val="24"/>
              </w:rPr>
              <w:t>43</w:t>
            </w:r>
            <w:r>
              <w:rPr>
                <w:rFonts w:ascii="Times New Roman" w:eastAsia="Times New Roman" w:hAnsi="Times New Roman"/>
                <w:spacing w:val="27"/>
                <w:sz w:val="24"/>
              </w:rPr>
              <w:t xml:space="preserve"> </w:t>
            </w:r>
            <w:r>
              <w:rPr>
                <w:sz w:val="24"/>
              </w:rPr>
              <w:t>号）中的</w:t>
            </w:r>
            <w:r>
              <w:rPr>
                <w:rFonts w:ascii="Times New Roman" w:eastAsia="Times New Roman" w:hAnsi="Times New Roman"/>
                <w:sz w:val="24"/>
              </w:rPr>
              <w:t>“</w:t>
            </w:r>
            <w:r>
              <w:rPr>
                <w:spacing w:val="-2"/>
                <w:sz w:val="24"/>
              </w:rPr>
              <w:t xml:space="preserve">四、印刷业 </w:t>
            </w:r>
            <w:r>
              <w:rPr>
                <w:rFonts w:ascii="Times New Roman" w:eastAsia="Times New Roman" w:hAnsi="Times New Roman"/>
                <w:sz w:val="24"/>
              </w:rPr>
              <w:t>VOCs</w:t>
            </w:r>
            <w:r>
              <w:rPr>
                <w:rFonts w:ascii="Times New Roman" w:eastAsia="Times New Roman" w:hAnsi="Times New Roman"/>
                <w:spacing w:val="29"/>
                <w:sz w:val="24"/>
              </w:rPr>
              <w:t xml:space="preserve"> </w:t>
            </w:r>
            <w:r>
              <w:rPr>
                <w:sz w:val="24"/>
              </w:rPr>
              <w:t>治理指</w:t>
            </w:r>
          </w:p>
        </w:tc>
      </w:tr>
    </w:tbl>
    <w:p>
      <w:pPr>
        <w:spacing w:after="0"/>
        <w:rPr>
          <w:sz w:val="24"/>
        </w:rPr>
        <w:sectPr>
          <w:footerReference w:type="default" r:id="rId13"/>
          <w:pgSz w:w="11910" w:h="16840"/>
          <w:pgMar w:top="1440" w:right="800" w:bottom="1180" w:left="820" w:header="0" w:footer="999" w:gutter="0"/>
          <w:pgNumType w:start="9"/>
          <w:cols w:num="1" w:space="720"/>
        </w:sectPr>
      </w:pPr>
    </w:p>
    <w:tbl>
      <w:tblPr>
        <w:tblStyle w:val="TableNormal"/>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547"/>
        <w:gridCol w:w="842"/>
        <w:gridCol w:w="3303"/>
        <w:gridCol w:w="543"/>
        <w:gridCol w:w="2269"/>
        <w:gridCol w:w="528"/>
      </w:tblGrid>
      <w:tr>
        <w:tblPrEx>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750"/>
        </w:trPr>
        <w:tc>
          <w:tcPr>
            <w:tcW w:w="1547" w:type="dxa"/>
            <w:vMerge w:val="restart"/>
            <w:tcBorders>
              <w:right w:val="single" w:sz="4" w:space="0" w:color="000000"/>
            </w:tcBorders>
          </w:tcPr>
          <w:p>
            <w:pPr>
              <w:pStyle w:val="TableParagraph"/>
              <w:rPr>
                <w:rFonts w:ascii="Times New Roman"/>
                <w:sz w:val="20"/>
              </w:rPr>
            </w:pPr>
          </w:p>
        </w:tc>
        <w:tc>
          <w:tcPr>
            <w:tcW w:w="7485" w:type="dxa"/>
            <w:gridSpan w:val="5"/>
            <w:tcBorders>
              <w:left w:val="single" w:sz="4" w:space="0" w:color="000000"/>
              <w:bottom w:val="single" w:sz="4" w:space="0" w:color="000000"/>
            </w:tcBorders>
          </w:tcPr>
          <w:p>
            <w:pPr>
              <w:pStyle w:val="TableParagraph"/>
              <w:spacing w:before="16"/>
              <w:ind w:left="7"/>
              <w:rPr>
                <w:sz w:val="24"/>
              </w:rPr>
            </w:pPr>
            <w:r>
              <w:rPr>
                <w:sz w:val="24"/>
              </w:rPr>
              <w:t>引</w:t>
            </w:r>
            <w:r>
              <w:rPr>
                <w:rFonts w:ascii="Times New Roman" w:eastAsia="Times New Roman" w:hAnsi="Times New Roman"/>
                <w:sz w:val="24"/>
              </w:rPr>
              <w:t>”</w:t>
            </w:r>
            <w:r>
              <w:rPr>
                <w:sz w:val="24"/>
              </w:rPr>
              <w:t>的相符性分析</w:t>
            </w:r>
          </w:p>
          <w:p>
            <w:pPr>
              <w:pStyle w:val="TableParagraph"/>
              <w:spacing w:before="95" w:line="312" w:lineRule="exact"/>
              <w:ind w:left="2059" w:right="2036"/>
              <w:jc w:val="center"/>
              <w:rPr>
                <w:rFonts w:ascii="微软雅黑" w:eastAsia="微软雅黑" w:hint="eastAsia"/>
                <w:b/>
                <w:sz w:val="21"/>
              </w:rPr>
            </w:pPr>
            <w:r>
              <w:rPr>
                <w:rFonts w:ascii="微软雅黑" w:eastAsia="微软雅黑" w:hint="eastAsia"/>
                <w:b/>
                <w:sz w:val="21"/>
              </w:rPr>
              <w:t xml:space="preserve">表 </w:t>
            </w:r>
            <w:r>
              <w:rPr>
                <w:rFonts w:ascii="Times New Roman" w:eastAsia="Times New Roman"/>
                <w:b/>
                <w:sz w:val="21"/>
              </w:rPr>
              <w:t xml:space="preserve">1-9 </w:t>
            </w:r>
            <w:r>
              <w:rPr>
                <w:rFonts w:ascii="微软雅黑" w:eastAsia="微软雅黑" w:hint="eastAsia"/>
                <w:b/>
                <w:sz w:val="21"/>
              </w:rPr>
              <w:t>迁扩建项目与通知相符性分析</w:t>
            </w:r>
          </w:p>
        </w:tc>
      </w:tr>
      <w:tr>
        <w:tblPrEx>
          <w:tblW w:w="0" w:type="auto"/>
          <w:tblInd w:w="1017" w:type="dxa"/>
          <w:tblLayout w:type="fixed"/>
          <w:tblCellMar>
            <w:top w:w="0" w:type="dxa"/>
            <w:left w:w="0" w:type="dxa"/>
            <w:bottom w:w="0" w:type="dxa"/>
            <w:right w:w="0" w:type="dxa"/>
          </w:tblCellMar>
        </w:tblPrEx>
        <w:trPr>
          <w:trHeight w:val="536"/>
        </w:trPr>
        <w:tc>
          <w:tcPr>
            <w:tcW w:w="1547" w:type="dxa"/>
            <w:vMerge/>
            <w:tcBorders>
              <w:top w:val="nil"/>
              <w:right w:val="single" w:sz="4" w:space="0" w:color="000000"/>
            </w:tcBorders>
          </w:tcPr>
          <w:p>
            <w:pPr>
              <w:rPr>
                <w:sz w:val="2"/>
                <w:szCs w:val="2"/>
              </w:rPr>
            </w:pPr>
          </w:p>
        </w:tc>
        <w:tc>
          <w:tcPr>
            <w:tcW w:w="842" w:type="dxa"/>
            <w:tcBorders>
              <w:top w:val="single" w:sz="4" w:space="0" w:color="000000"/>
              <w:left w:val="double" w:sz="0" w:space="0" w:color="000000"/>
              <w:bottom w:val="single" w:sz="4" w:space="0" w:color="000000"/>
              <w:right w:val="single" w:sz="4" w:space="0" w:color="000000"/>
            </w:tcBorders>
          </w:tcPr>
          <w:p>
            <w:pPr>
              <w:pStyle w:val="TableParagraph"/>
              <w:spacing w:before="132"/>
              <w:ind w:left="209"/>
              <w:rPr>
                <w:sz w:val="21"/>
              </w:rPr>
            </w:pPr>
            <w:r>
              <w:rPr>
                <w:sz w:val="21"/>
              </w:rPr>
              <w:t>环节</w:t>
            </w:r>
          </w:p>
        </w:tc>
        <w:tc>
          <w:tcPr>
            <w:tcW w:w="3303" w:type="dxa"/>
            <w:tcBorders>
              <w:top w:val="single" w:sz="4" w:space="0" w:color="000000"/>
              <w:left w:val="single" w:sz="4" w:space="0" w:color="000000"/>
              <w:bottom w:val="single" w:sz="4" w:space="0" w:color="000000"/>
              <w:right w:val="single" w:sz="4" w:space="0" w:color="000000"/>
            </w:tcBorders>
          </w:tcPr>
          <w:p>
            <w:pPr>
              <w:pStyle w:val="TableParagraph"/>
              <w:spacing w:before="132"/>
              <w:ind w:left="15"/>
              <w:jc w:val="center"/>
              <w:rPr>
                <w:sz w:val="21"/>
              </w:rPr>
            </w:pPr>
            <w:r>
              <w:rPr>
                <w:sz w:val="21"/>
              </w:rPr>
              <w:t>控制要求</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line="267" w:lineRule="exact"/>
              <w:ind w:left="63"/>
              <w:rPr>
                <w:sz w:val="21"/>
              </w:rPr>
            </w:pPr>
            <w:r>
              <w:rPr>
                <w:sz w:val="21"/>
              </w:rPr>
              <w:t>实施</w:t>
            </w:r>
          </w:p>
          <w:p>
            <w:pPr>
              <w:pStyle w:val="TableParagraph"/>
              <w:spacing w:before="2" w:line="247" w:lineRule="exact"/>
              <w:ind w:left="63"/>
              <w:rPr>
                <w:sz w:val="21"/>
              </w:rPr>
            </w:pPr>
            <w:r>
              <w:rPr>
                <w:sz w:val="21"/>
              </w:rPr>
              <w:t>要求</w:t>
            </w:r>
          </w:p>
        </w:tc>
        <w:tc>
          <w:tcPr>
            <w:tcW w:w="2269" w:type="dxa"/>
            <w:tcBorders>
              <w:top w:val="single" w:sz="4" w:space="0" w:color="000000"/>
              <w:left w:val="single" w:sz="4" w:space="0" w:color="000000"/>
              <w:bottom w:val="single" w:sz="4" w:space="0" w:color="000000"/>
              <w:right w:val="single" w:sz="4" w:space="0" w:color="000000"/>
            </w:tcBorders>
          </w:tcPr>
          <w:p>
            <w:pPr>
              <w:pStyle w:val="TableParagraph"/>
              <w:spacing w:before="132"/>
              <w:ind w:left="716"/>
              <w:rPr>
                <w:sz w:val="21"/>
              </w:rPr>
            </w:pPr>
            <w:r>
              <w:rPr>
                <w:sz w:val="21"/>
              </w:rPr>
              <w:t>项目情况</w:t>
            </w:r>
          </w:p>
        </w:tc>
        <w:tc>
          <w:tcPr>
            <w:tcW w:w="528" w:type="dxa"/>
            <w:tcBorders>
              <w:top w:val="single" w:sz="4" w:space="0" w:color="000000"/>
              <w:left w:val="single" w:sz="4" w:space="0" w:color="000000"/>
              <w:bottom w:val="single" w:sz="4" w:space="0" w:color="000000"/>
              <w:right w:val="thickThinMediumGap" w:sz="4" w:space="0" w:color="000000"/>
            </w:tcBorders>
          </w:tcPr>
          <w:p>
            <w:pPr>
              <w:pStyle w:val="TableParagraph"/>
              <w:spacing w:line="267" w:lineRule="exact"/>
              <w:ind w:left="48"/>
              <w:rPr>
                <w:sz w:val="21"/>
              </w:rPr>
            </w:pPr>
            <w:r>
              <w:rPr>
                <w:sz w:val="21"/>
              </w:rPr>
              <w:t>是否</w:t>
            </w:r>
          </w:p>
          <w:p>
            <w:pPr>
              <w:pStyle w:val="TableParagraph"/>
              <w:spacing w:before="2" w:line="247" w:lineRule="exact"/>
              <w:ind w:left="48"/>
              <w:rPr>
                <w:sz w:val="21"/>
              </w:rPr>
            </w:pPr>
            <w:r>
              <w:rPr>
                <w:sz w:val="21"/>
              </w:rPr>
              <w:t>符合</w:t>
            </w:r>
          </w:p>
        </w:tc>
      </w:tr>
      <w:tr>
        <w:tblPrEx>
          <w:tblW w:w="0" w:type="auto"/>
          <w:tblInd w:w="1017" w:type="dxa"/>
          <w:tblLayout w:type="fixed"/>
          <w:tblCellMar>
            <w:top w:w="0" w:type="dxa"/>
            <w:left w:w="0" w:type="dxa"/>
            <w:bottom w:w="0" w:type="dxa"/>
            <w:right w:w="0" w:type="dxa"/>
          </w:tblCellMar>
        </w:tblPrEx>
        <w:trPr>
          <w:trHeight w:val="421"/>
        </w:trPr>
        <w:tc>
          <w:tcPr>
            <w:tcW w:w="1547" w:type="dxa"/>
            <w:vMerge/>
            <w:tcBorders>
              <w:top w:val="nil"/>
              <w:right w:val="single" w:sz="4" w:space="0" w:color="000000"/>
            </w:tcBorders>
          </w:tcPr>
          <w:p>
            <w:pPr>
              <w:rPr>
                <w:sz w:val="2"/>
                <w:szCs w:val="2"/>
              </w:rPr>
            </w:pPr>
          </w:p>
        </w:tc>
        <w:tc>
          <w:tcPr>
            <w:tcW w:w="7485" w:type="dxa"/>
            <w:gridSpan w:val="5"/>
            <w:tcBorders>
              <w:top w:val="single" w:sz="4" w:space="0" w:color="000000"/>
              <w:left w:val="double" w:sz="0" w:space="0" w:color="000000"/>
              <w:bottom w:val="single" w:sz="4" w:space="0" w:color="000000"/>
              <w:right w:val="thickThinMediumGap" w:sz="4" w:space="0" w:color="000000"/>
            </w:tcBorders>
          </w:tcPr>
          <w:p>
            <w:pPr>
              <w:pStyle w:val="TableParagraph"/>
              <w:spacing w:before="75"/>
              <w:ind w:left="3296" w:right="3278"/>
              <w:jc w:val="center"/>
              <w:rPr>
                <w:sz w:val="21"/>
              </w:rPr>
            </w:pPr>
            <w:r>
              <w:rPr>
                <w:sz w:val="21"/>
              </w:rPr>
              <w:t>源头削减</w:t>
            </w:r>
          </w:p>
        </w:tc>
      </w:tr>
      <w:tr>
        <w:tblPrEx>
          <w:tblW w:w="0" w:type="auto"/>
          <w:tblInd w:w="1017" w:type="dxa"/>
          <w:tblLayout w:type="fixed"/>
          <w:tblCellMar>
            <w:top w:w="0" w:type="dxa"/>
            <w:left w:w="0" w:type="dxa"/>
            <w:bottom w:w="0" w:type="dxa"/>
            <w:right w:w="0" w:type="dxa"/>
          </w:tblCellMar>
        </w:tblPrEx>
        <w:trPr>
          <w:trHeight w:val="260"/>
        </w:trPr>
        <w:tc>
          <w:tcPr>
            <w:tcW w:w="1547" w:type="dxa"/>
            <w:vMerge/>
            <w:tcBorders>
              <w:top w:val="nil"/>
              <w:right w:val="single" w:sz="4" w:space="0" w:color="000000"/>
            </w:tcBorders>
          </w:tcPr>
          <w:p>
            <w:pPr>
              <w:rPr>
                <w:sz w:val="2"/>
                <w:szCs w:val="2"/>
              </w:rPr>
            </w:pPr>
          </w:p>
        </w:tc>
        <w:tc>
          <w:tcPr>
            <w:tcW w:w="842" w:type="dxa"/>
            <w:vMerge w:val="restart"/>
            <w:tcBorders>
              <w:top w:val="single" w:sz="4" w:space="0" w:color="000000"/>
              <w:left w:val="double" w:sz="0" w:space="0" w:color="000000"/>
              <w:bottom w:val="single" w:sz="4" w:space="0" w:color="000000"/>
              <w:right w:val="single" w:sz="4" w:space="0" w:color="000000"/>
            </w:tcBorders>
          </w:tcPr>
          <w:p>
            <w:pPr>
              <w:pStyle w:val="TableParagraph"/>
              <w:spacing w:before="137"/>
              <w:ind w:left="209"/>
              <w:rPr>
                <w:sz w:val="21"/>
              </w:rPr>
            </w:pPr>
            <w:r>
              <w:rPr>
                <w:sz w:val="21"/>
              </w:rPr>
              <w:t>上光</w:t>
            </w:r>
          </w:p>
        </w:tc>
        <w:tc>
          <w:tcPr>
            <w:tcW w:w="3303"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2"/>
              <w:jc w:val="center"/>
              <w:rPr>
                <w:sz w:val="21"/>
              </w:rPr>
            </w:pPr>
            <w:r>
              <w:rPr>
                <w:sz w:val="21"/>
              </w:rPr>
              <w:t>使用水性光油</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45" w:right="28"/>
              <w:jc w:val="center"/>
              <w:rPr>
                <w:sz w:val="21"/>
              </w:rPr>
            </w:pPr>
            <w:r>
              <w:rPr>
                <w:sz w:val="21"/>
              </w:rPr>
              <w:t>推荐</w:t>
            </w:r>
          </w:p>
        </w:tc>
        <w:tc>
          <w:tcPr>
            <w:tcW w:w="2269"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7"/>
              <w:ind w:left="39"/>
              <w:rPr>
                <w:sz w:val="21"/>
              </w:rPr>
            </w:pPr>
            <w:r>
              <w:rPr>
                <w:sz w:val="21"/>
              </w:rPr>
              <w:t>迁扩建项目使用</w:t>
            </w:r>
            <w:r>
              <w:rPr>
                <w:rFonts w:ascii="Times New Roman" w:eastAsia="Times New Roman"/>
                <w:sz w:val="21"/>
              </w:rPr>
              <w:t>UV</w:t>
            </w:r>
            <w:r>
              <w:rPr>
                <w:sz w:val="21"/>
              </w:rPr>
              <w:t>光油</w:t>
            </w:r>
          </w:p>
        </w:tc>
        <w:tc>
          <w:tcPr>
            <w:tcW w:w="528" w:type="dxa"/>
            <w:vMerge w:val="restart"/>
            <w:tcBorders>
              <w:top w:val="single" w:sz="4" w:space="0" w:color="000000"/>
              <w:left w:val="single" w:sz="4" w:space="0" w:color="000000"/>
              <w:bottom w:val="single" w:sz="4" w:space="0" w:color="000000"/>
              <w:right w:val="thickThinMediumGap" w:sz="4" w:space="0" w:color="000000"/>
            </w:tcBorders>
          </w:tcPr>
          <w:p>
            <w:pPr>
              <w:pStyle w:val="TableParagraph"/>
              <w:spacing w:before="137"/>
              <w:ind w:left="48"/>
              <w:rPr>
                <w:sz w:val="21"/>
              </w:rPr>
            </w:pPr>
            <w:r>
              <w:rPr>
                <w:sz w:val="21"/>
              </w:rPr>
              <w:t>符合</w:t>
            </w:r>
          </w:p>
        </w:tc>
      </w:tr>
      <w:tr>
        <w:tblPrEx>
          <w:tblW w:w="0" w:type="auto"/>
          <w:tblInd w:w="1017" w:type="dxa"/>
          <w:tblLayout w:type="fixed"/>
          <w:tblCellMar>
            <w:top w:w="0" w:type="dxa"/>
            <w:left w:w="0" w:type="dxa"/>
            <w:bottom w:w="0" w:type="dxa"/>
            <w:right w:w="0" w:type="dxa"/>
          </w:tblCellMar>
        </w:tblPrEx>
        <w:trPr>
          <w:trHeight w:val="263"/>
        </w:trPr>
        <w:tc>
          <w:tcPr>
            <w:tcW w:w="1547" w:type="dxa"/>
            <w:vMerge/>
            <w:tcBorders>
              <w:top w:val="nil"/>
              <w:right w:val="single" w:sz="4" w:space="0" w:color="000000"/>
            </w:tcBorders>
          </w:tcPr>
          <w:p>
            <w:pPr>
              <w:rPr>
                <w:sz w:val="2"/>
                <w:szCs w:val="2"/>
              </w:rPr>
            </w:pPr>
          </w:p>
        </w:tc>
        <w:tc>
          <w:tcPr>
            <w:tcW w:w="842" w:type="dxa"/>
            <w:vMerge/>
            <w:tcBorders>
              <w:top w:val="nil"/>
              <w:left w:val="double" w:sz="0" w:space="0" w:color="000000"/>
              <w:bottom w:val="single" w:sz="4" w:space="0" w:color="000000"/>
              <w:right w:val="single" w:sz="4" w:space="0" w:color="000000"/>
            </w:tcBorders>
          </w:tcPr>
          <w:p>
            <w:pPr>
              <w:rPr>
                <w:sz w:val="2"/>
                <w:szCs w:val="2"/>
              </w:rPr>
            </w:pPr>
          </w:p>
        </w:tc>
        <w:tc>
          <w:tcPr>
            <w:tcW w:w="3303"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2"/>
              <w:jc w:val="center"/>
              <w:rPr>
                <w:sz w:val="21"/>
              </w:rPr>
            </w:pPr>
            <w:r>
              <w:rPr>
                <w:sz w:val="21"/>
              </w:rPr>
              <w:t>使用</w:t>
            </w:r>
            <w:r>
              <w:rPr>
                <w:rFonts w:ascii="Times New Roman" w:eastAsia="Times New Roman"/>
                <w:sz w:val="21"/>
              </w:rPr>
              <w:t>UV</w:t>
            </w:r>
            <w:r>
              <w:rPr>
                <w:sz w:val="21"/>
              </w:rPr>
              <w:t>光油</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45" w:right="28"/>
              <w:jc w:val="center"/>
              <w:rPr>
                <w:sz w:val="21"/>
              </w:rPr>
            </w:pPr>
            <w:r>
              <w:rPr>
                <w:sz w:val="21"/>
              </w:rPr>
              <w:t>推荐</w:t>
            </w:r>
          </w:p>
        </w:tc>
        <w:tc>
          <w:tcPr>
            <w:tcW w:w="2269" w:type="dxa"/>
            <w:vMerge/>
            <w:tcBorders>
              <w:top w:val="nil"/>
              <w:left w:val="single" w:sz="4" w:space="0" w:color="000000"/>
              <w:bottom w:val="single" w:sz="4" w:space="0" w:color="000000"/>
              <w:right w:val="single" w:sz="4" w:space="0" w:color="000000"/>
            </w:tcBorders>
          </w:tcPr>
          <w:p>
            <w:pPr>
              <w:rPr>
                <w:sz w:val="2"/>
                <w:szCs w:val="2"/>
              </w:rPr>
            </w:pPr>
          </w:p>
        </w:tc>
        <w:tc>
          <w:tcPr>
            <w:tcW w:w="528" w:type="dxa"/>
            <w:vMerge/>
            <w:tcBorders>
              <w:top w:val="nil"/>
              <w:left w:val="single" w:sz="4" w:space="0" w:color="000000"/>
              <w:bottom w:val="single" w:sz="4" w:space="0" w:color="000000"/>
              <w:right w:val="thickThinMediumGap" w:sz="4" w:space="0" w:color="000000"/>
            </w:tcBorders>
          </w:tcPr>
          <w:p>
            <w:pPr>
              <w:rPr>
                <w:sz w:val="2"/>
                <w:szCs w:val="2"/>
              </w:rPr>
            </w:pPr>
          </w:p>
        </w:tc>
      </w:tr>
      <w:tr>
        <w:tblPrEx>
          <w:tblW w:w="0" w:type="auto"/>
          <w:tblInd w:w="1017" w:type="dxa"/>
          <w:tblLayout w:type="fixed"/>
          <w:tblCellMar>
            <w:top w:w="0" w:type="dxa"/>
            <w:left w:w="0" w:type="dxa"/>
            <w:bottom w:w="0" w:type="dxa"/>
            <w:right w:w="0" w:type="dxa"/>
          </w:tblCellMar>
        </w:tblPrEx>
        <w:trPr>
          <w:trHeight w:val="263"/>
        </w:trPr>
        <w:tc>
          <w:tcPr>
            <w:tcW w:w="1547" w:type="dxa"/>
            <w:vMerge/>
            <w:tcBorders>
              <w:top w:val="nil"/>
              <w:right w:val="single" w:sz="4" w:space="0" w:color="000000"/>
            </w:tcBorders>
          </w:tcPr>
          <w:p>
            <w:pPr>
              <w:rPr>
                <w:sz w:val="2"/>
                <w:szCs w:val="2"/>
              </w:rPr>
            </w:pPr>
          </w:p>
        </w:tc>
        <w:tc>
          <w:tcPr>
            <w:tcW w:w="7485" w:type="dxa"/>
            <w:gridSpan w:val="5"/>
            <w:tcBorders>
              <w:top w:val="single" w:sz="4" w:space="0" w:color="000000"/>
              <w:left w:val="double" w:sz="0" w:space="0" w:color="000000"/>
              <w:bottom w:val="single" w:sz="4" w:space="0" w:color="000000"/>
              <w:right w:val="thickThinMediumGap" w:sz="4" w:space="0" w:color="000000"/>
            </w:tcBorders>
          </w:tcPr>
          <w:p>
            <w:pPr>
              <w:pStyle w:val="TableParagraph"/>
              <w:spacing w:line="243" w:lineRule="exact"/>
              <w:ind w:left="3296" w:right="3278"/>
              <w:jc w:val="center"/>
              <w:rPr>
                <w:sz w:val="21"/>
              </w:rPr>
            </w:pPr>
            <w:r>
              <w:rPr>
                <w:sz w:val="21"/>
              </w:rPr>
              <w:t>过程控制</w:t>
            </w:r>
          </w:p>
        </w:tc>
      </w:tr>
      <w:tr>
        <w:tblPrEx>
          <w:tblW w:w="0" w:type="auto"/>
          <w:tblInd w:w="1017" w:type="dxa"/>
          <w:tblLayout w:type="fixed"/>
          <w:tblCellMar>
            <w:top w:w="0" w:type="dxa"/>
            <w:left w:w="0" w:type="dxa"/>
            <w:bottom w:w="0" w:type="dxa"/>
            <w:right w:w="0" w:type="dxa"/>
          </w:tblCellMar>
        </w:tblPrEx>
        <w:trPr>
          <w:trHeight w:val="534"/>
        </w:trPr>
        <w:tc>
          <w:tcPr>
            <w:tcW w:w="1547" w:type="dxa"/>
            <w:vMerge/>
            <w:tcBorders>
              <w:top w:val="nil"/>
              <w:right w:val="single" w:sz="4" w:space="0" w:color="000000"/>
            </w:tcBorders>
          </w:tcPr>
          <w:p>
            <w:pPr>
              <w:rPr>
                <w:sz w:val="2"/>
                <w:szCs w:val="2"/>
              </w:rPr>
            </w:pPr>
          </w:p>
        </w:tc>
        <w:tc>
          <w:tcPr>
            <w:tcW w:w="842" w:type="dxa"/>
            <w:vMerge w:val="restart"/>
            <w:tcBorders>
              <w:top w:val="single" w:sz="4" w:space="0" w:color="000000"/>
              <w:left w:val="double" w:sz="0"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4"/>
              <w:rPr>
                <w:sz w:val="21"/>
              </w:rPr>
            </w:pPr>
          </w:p>
          <w:p>
            <w:pPr>
              <w:pStyle w:val="TableParagraph"/>
              <w:spacing w:before="1" w:line="242" w:lineRule="auto"/>
              <w:ind w:left="103" w:right="82"/>
              <w:jc w:val="both"/>
              <w:rPr>
                <w:sz w:val="21"/>
              </w:rPr>
            </w:pPr>
            <w:r>
              <w:rPr>
                <w:sz w:val="21"/>
              </w:rPr>
              <w:t>所有印刷生产类型</w:t>
            </w:r>
          </w:p>
        </w:tc>
        <w:tc>
          <w:tcPr>
            <w:tcW w:w="3303"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3"/>
              <w:jc w:val="center"/>
              <w:rPr>
                <w:sz w:val="21"/>
              </w:rPr>
            </w:pPr>
            <w:r>
              <w:rPr>
                <w:sz w:val="21"/>
              </w:rPr>
              <w:t>油墨、粘胶剂、清洗剂等含</w:t>
            </w:r>
            <w:r>
              <w:rPr>
                <w:rFonts w:ascii="Times New Roman" w:eastAsia="Times New Roman"/>
                <w:sz w:val="21"/>
              </w:rPr>
              <w:t>VOCs</w:t>
            </w:r>
            <w:r>
              <w:rPr>
                <w:sz w:val="21"/>
              </w:rPr>
              <w:t>原</w:t>
            </w:r>
          </w:p>
          <w:p>
            <w:pPr>
              <w:pStyle w:val="TableParagraph"/>
              <w:spacing w:before="2" w:line="247" w:lineRule="exact"/>
              <w:ind w:left="15"/>
              <w:jc w:val="center"/>
              <w:rPr>
                <w:sz w:val="21"/>
              </w:rPr>
            </w:pPr>
            <w:r>
              <w:rPr>
                <w:sz w:val="21"/>
              </w:rPr>
              <w:t>辅材料存储、转移、放置密闭。</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before="133"/>
              <w:ind w:left="45" w:right="28"/>
              <w:jc w:val="center"/>
              <w:rPr>
                <w:sz w:val="21"/>
              </w:rPr>
            </w:pPr>
            <w:r>
              <w:rPr>
                <w:sz w:val="21"/>
              </w:rPr>
              <w:t>要求</w:t>
            </w:r>
          </w:p>
        </w:tc>
        <w:tc>
          <w:tcPr>
            <w:tcW w:w="2269"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spacing w:before="8"/>
              <w:rPr>
                <w:sz w:val="24"/>
              </w:rPr>
            </w:pPr>
          </w:p>
          <w:p>
            <w:pPr>
              <w:pStyle w:val="TableParagraph"/>
              <w:spacing w:before="1" w:line="244" w:lineRule="auto"/>
              <w:ind w:left="118" w:right="64" w:firstLine="45"/>
              <w:jc w:val="both"/>
              <w:rPr>
                <w:sz w:val="21"/>
              </w:rPr>
            </w:pPr>
            <w:r>
              <w:rPr>
                <w:spacing w:val="10"/>
                <w:sz w:val="21"/>
              </w:rPr>
              <w:t>迁扩建项目原辅材料</w:t>
            </w:r>
            <w:r>
              <w:rPr>
                <w:spacing w:val="-15"/>
                <w:sz w:val="21"/>
              </w:rPr>
              <w:t>采 用 密 闭 包装 袋储</w:t>
            </w:r>
            <w:r>
              <w:rPr>
                <w:spacing w:val="16"/>
                <w:sz w:val="21"/>
              </w:rPr>
              <w:t xml:space="preserve">存，均存放于室内， </w:t>
            </w:r>
            <w:r>
              <w:rPr>
                <w:spacing w:val="17"/>
                <w:sz w:val="21"/>
              </w:rPr>
              <w:t>在非取用状态时均封口密闭，原辅料的密</w:t>
            </w:r>
            <w:r>
              <w:rPr>
                <w:spacing w:val="-22"/>
                <w:sz w:val="21"/>
              </w:rPr>
              <w:t>封 性 良 好 ； 项 目覆</w:t>
            </w:r>
            <w:r>
              <w:rPr>
                <w:spacing w:val="7"/>
                <w:sz w:val="21"/>
              </w:rPr>
              <w:t>膜、上</w:t>
            </w:r>
            <w:r>
              <w:rPr>
                <w:rFonts w:ascii="Times New Roman" w:eastAsia="Times New Roman" w:hAnsi="Times New Roman"/>
                <w:sz w:val="21"/>
              </w:rPr>
              <w:t>UV</w:t>
            </w:r>
            <w:r>
              <w:rPr>
                <w:spacing w:val="4"/>
                <w:sz w:val="21"/>
              </w:rPr>
              <w:t>油处理产生</w:t>
            </w:r>
            <w:r>
              <w:rPr>
                <w:spacing w:val="17"/>
                <w:sz w:val="21"/>
              </w:rPr>
              <w:t>的有机废气经集气罩</w:t>
            </w:r>
            <w:r>
              <w:rPr>
                <w:spacing w:val="5"/>
                <w:sz w:val="21"/>
              </w:rPr>
              <w:t>收集后引至楼顶经</w:t>
            </w:r>
            <w:r>
              <w:rPr>
                <w:rFonts w:ascii="Times New Roman" w:eastAsia="Times New Roman" w:hAnsi="Times New Roman"/>
                <w:spacing w:val="4"/>
                <w:sz w:val="21"/>
              </w:rPr>
              <w:t>“</w:t>
            </w:r>
            <w:r>
              <w:rPr>
                <w:sz w:val="21"/>
              </w:rPr>
              <w:t>二</w:t>
            </w:r>
            <w:r>
              <w:rPr>
                <w:spacing w:val="6"/>
                <w:sz w:val="21"/>
              </w:rPr>
              <w:t>级活性炭吸附</w:t>
            </w:r>
            <w:r>
              <w:rPr>
                <w:rFonts w:ascii="Times New Roman" w:eastAsia="Times New Roman" w:hAnsi="Times New Roman"/>
                <w:spacing w:val="7"/>
                <w:sz w:val="21"/>
              </w:rPr>
              <w:t>”</w:t>
            </w:r>
            <w:r>
              <w:rPr>
                <w:spacing w:val="3"/>
                <w:sz w:val="21"/>
              </w:rPr>
              <w:t>设备处理后通过</w:t>
            </w:r>
            <w:r>
              <w:rPr>
                <w:rFonts w:ascii="Times New Roman" w:eastAsia="Times New Roman" w:hAnsi="Times New Roman"/>
                <w:spacing w:val="3"/>
                <w:sz w:val="21"/>
              </w:rPr>
              <w:t>20</w:t>
            </w:r>
            <w:r>
              <w:rPr>
                <w:spacing w:val="-21"/>
                <w:sz w:val="21"/>
              </w:rPr>
              <w:t>米高</w:t>
            </w:r>
            <w:r>
              <w:rPr>
                <w:rFonts w:ascii="Times New Roman" w:eastAsia="Times New Roman" w:hAnsi="Times New Roman"/>
                <w:sz w:val="21"/>
              </w:rPr>
              <w:t xml:space="preserve">DA001 </w:t>
            </w:r>
            <w:r>
              <w:rPr>
                <w:spacing w:val="-5"/>
                <w:sz w:val="21"/>
              </w:rPr>
              <w:t>排放口排放。</w:t>
            </w:r>
          </w:p>
        </w:tc>
        <w:tc>
          <w:tcPr>
            <w:tcW w:w="528" w:type="dxa"/>
            <w:vMerge w:val="restart"/>
            <w:tcBorders>
              <w:top w:val="single" w:sz="4" w:space="0" w:color="000000"/>
              <w:left w:val="single" w:sz="4" w:space="0" w:color="000000"/>
              <w:bottom w:val="single" w:sz="4" w:space="0" w:color="000000"/>
              <w:right w:val="thickThinMediumGap"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3"/>
              <w:rPr>
                <w:sz w:val="24"/>
              </w:rPr>
            </w:pPr>
          </w:p>
          <w:p>
            <w:pPr>
              <w:pStyle w:val="TableParagraph"/>
              <w:ind w:left="48"/>
              <w:rPr>
                <w:sz w:val="21"/>
              </w:rPr>
            </w:pPr>
            <w:r>
              <w:rPr>
                <w:sz w:val="21"/>
              </w:rPr>
              <w:t>符合</w:t>
            </w:r>
          </w:p>
        </w:tc>
      </w:tr>
      <w:tr>
        <w:tblPrEx>
          <w:tblW w:w="0" w:type="auto"/>
          <w:tblInd w:w="1017" w:type="dxa"/>
          <w:tblLayout w:type="fixed"/>
          <w:tblCellMar>
            <w:top w:w="0" w:type="dxa"/>
            <w:left w:w="0" w:type="dxa"/>
            <w:bottom w:w="0" w:type="dxa"/>
            <w:right w:w="0" w:type="dxa"/>
          </w:tblCellMar>
        </w:tblPrEx>
        <w:trPr>
          <w:trHeight w:val="805"/>
        </w:trPr>
        <w:tc>
          <w:tcPr>
            <w:tcW w:w="1547" w:type="dxa"/>
            <w:vMerge/>
            <w:tcBorders>
              <w:top w:val="nil"/>
              <w:right w:val="single" w:sz="4" w:space="0" w:color="000000"/>
            </w:tcBorders>
          </w:tcPr>
          <w:p>
            <w:pPr>
              <w:rPr>
                <w:sz w:val="2"/>
                <w:szCs w:val="2"/>
              </w:rPr>
            </w:pPr>
          </w:p>
        </w:tc>
        <w:tc>
          <w:tcPr>
            <w:tcW w:w="842" w:type="dxa"/>
            <w:vMerge/>
            <w:tcBorders>
              <w:top w:val="nil"/>
              <w:left w:val="double" w:sz="0" w:space="0" w:color="000000"/>
              <w:bottom w:val="single" w:sz="4" w:space="0" w:color="000000"/>
              <w:right w:val="single" w:sz="4" w:space="0" w:color="000000"/>
            </w:tcBorders>
          </w:tcPr>
          <w:p>
            <w:pPr>
              <w:rPr>
                <w:sz w:val="2"/>
                <w:szCs w:val="2"/>
              </w:rPr>
            </w:pPr>
          </w:p>
        </w:tc>
        <w:tc>
          <w:tcPr>
            <w:tcW w:w="3303"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23" w:right="8"/>
              <w:jc w:val="center"/>
              <w:rPr>
                <w:sz w:val="21"/>
              </w:rPr>
            </w:pPr>
            <w:r>
              <w:rPr>
                <w:sz w:val="21"/>
              </w:rPr>
              <w:t>油墨、粘胶剂、清洗剂等含</w:t>
            </w:r>
            <w:r>
              <w:rPr>
                <w:rFonts w:ascii="Times New Roman" w:eastAsia="Times New Roman"/>
                <w:sz w:val="21"/>
              </w:rPr>
              <w:t>VOCs</w:t>
            </w:r>
            <w:r>
              <w:rPr>
                <w:sz w:val="21"/>
              </w:rPr>
              <w:t>原辅材料在分装容器中的盛装量小于</w:t>
            </w:r>
          </w:p>
          <w:p>
            <w:pPr>
              <w:pStyle w:val="TableParagraph"/>
              <w:spacing w:line="245" w:lineRule="exact"/>
              <w:ind w:left="15"/>
              <w:jc w:val="center"/>
              <w:rPr>
                <w:sz w:val="21"/>
              </w:rPr>
            </w:pPr>
            <w:r>
              <w:rPr>
                <w:rFonts w:ascii="Times New Roman" w:eastAsia="Times New Roman"/>
                <w:sz w:val="21"/>
              </w:rPr>
              <w:t>80%</w:t>
            </w:r>
            <w:r>
              <w:rPr>
                <w:sz w:val="21"/>
              </w:rPr>
              <w:t>。</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before="10"/>
              <w:rPr>
                <w:sz w:val="20"/>
              </w:rPr>
            </w:pPr>
          </w:p>
          <w:p>
            <w:pPr>
              <w:pStyle w:val="TableParagraph"/>
              <w:spacing w:before="1"/>
              <w:ind w:left="45" w:right="28"/>
              <w:jc w:val="center"/>
              <w:rPr>
                <w:sz w:val="21"/>
              </w:rPr>
            </w:pPr>
            <w:r>
              <w:rPr>
                <w:sz w:val="21"/>
              </w:rPr>
              <w:t>推荐</w:t>
            </w:r>
          </w:p>
        </w:tc>
        <w:tc>
          <w:tcPr>
            <w:tcW w:w="2269" w:type="dxa"/>
            <w:vMerge/>
            <w:tcBorders>
              <w:top w:val="nil"/>
              <w:left w:val="single" w:sz="4" w:space="0" w:color="000000"/>
              <w:bottom w:val="single" w:sz="4" w:space="0" w:color="000000"/>
              <w:right w:val="single" w:sz="4" w:space="0" w:color="000000"/>
            </w:tcBorders>
          </w:tcPr>
          <w:p>
            <w:pPr>
              <w:rPr>
                <w:sz w:val="2"/>
                <w:szCs w:val="2"/>
              </w:rPr>
            </w:pPr>
          </w:p>
        </w:tc>
        <w:tc>
          <w:tcPr>
            <w:tcW w:w="528" w:type="dxa"/>
            <w:vMerge/>
            <w:tcBorders>
              <w:top w:val="nil"/>
              <w:left w:val="single" w:sz="4" w:space="0" w:color="000000"/>
              <w:bottom w:val="single" w:sz="4" w:space="0" w:color="000000"/>
              <w:right w:val="thickThinMediumGap" w:sz="4" w:space="0" w:color="000000"/>
            </w:tcBorders>
          </w:tcPr>
          <w:p>
            <w:pPr>
              <w:rPr>
                <w:sz w:val="2"/>
                <w:szCs w:val="2"/>
              </w:rPr>
            </w:pPr>
          </w:p>
        </w:tc>
      </w:tr>
      <w:tr>
        <w:tblPrEx>
          <w:tblW w:w="0" w:type="auto"/>
          <w:tblInd w:w="1017" w:type="dxa"/>
          <w:tblLayout w:type="fixed"/>
          <w:tblCellMar>
            <w:top w:w="0" w:type="dxa"/>
            <w:left w:w="0" w:type="dxa"/>
            <w:bottom w:w="0" w:type="dxa"/>
            <w:right w:w="0" w:type="dxa"/>
          </w:tblCellMar>
        </w:tblPrEx>
        <w:trPr>
          <w:trHeight w:val="808"/>
        </w:trPr>
        <w:tc>
          <w:tcPr>
            <w:tcW w:w="1547" w:type="dxa"/>
            <w:vMerge/>
            <w:tcBorders>
              <w:top w:val="nil"/>
              <w:right w:val="single" w:sz="4" w:space="0" w:color="000000"/>
            </w:tcBorders>
          </w:tcPr>
          <w:p>
            <w:pPr>
              <w:rPr>
                <w:sz w:val="2"/>
                <w:szCs w:val="2"/>
              </w:rPr>
            </w:pPr>
          </w:p>
        </w:tc>
        <w:tc>
          <w:tcPr>
            <w:tcW w:w="842" w:type="dxa"/>
            <w:vMerge/>
            <w:tcBorders>
              <w:top w:val="nil"/>
              <w:left w:val="double" w:sz="0" w:space="0" w:color="000000"/>
              <w:bottom w:val="single" w:sz="4" w:space="0" w:color="000000"/>
              <w:right w:val="single" w:sz="4" w:space="0" w:color="000000"/>
            </w:tcBorders>
          </w:tcPr>
          <w:p>
            <w:pPr>
              <w:rPr>
                <w:sz w:val="2"/>
                <w:szCs w:val="2"/>
              </w:rPr>
            </w:pPr>
          </w:p>
        </w:tc>
        <w:tc>
          <w:tcPr>
            <w:tcW w:w="3303"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25" w:right="8"/>
              <w:jc w:val="center"/>
              <w:rPr>
                <w:sz w:val="21"/>
              </w:rPr>
            </w:pPr>
            <w:r>
              <w:rPr>
                <w:sz w:val="21"/>
              </w:rPr>
              <w:t>液态含</w:t>
            </w:r>
            <w:r>
              <w:rPr>
                <w:rFonts w:ascii="Times New Roman" w:eastAsia="Times New Roman"/>
                <w:sz w:val="21"/>
              </w:rPr>
              <w:t>VOCs</w:t>
            </w:r>
            <w:r>
              <w:rPr>
                <w:sz w:val="21"/>
              </w:rPr>
              <w:t>原辅材料（油墨、粘胶剂、清洗剂等）采用密闭管道输</w:t>
            </w:r>
          </w:p>
          <w:p>
            <w:pPr>
              <w:pStyle w:val="TableParagraph"/>
              <w:spacing w:line="246" w:lineRule="exact"/>
              <w:ind w:left="12"/>
              <w:jc w:val="center"/>
              <w:rPr>
                <w:sz w:val="21"/>
              </w:rPr>
            </w:pPr>
            <w:r>
              <w:rPr>
                <w:sz w:val="21"/>
              </w:rPr>
              <w:t>送。</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before="1"/>
              <w:rPr>
                <w:sz w:val="21"/>
              </w:rPr>
            </w:pPr>
          </w:p>
          <w:p>
            <w:pPr>
              <w:pStyle w:val="TableParagraph"/>
              <w:ind w:left="45" w:right="28"/>
              <w:jc w:val="center"/>
              <w:rPr>
                <w:sz w:val="21"/>
              </w:rPr>
            </w:pPr>
            <w:r>
              <w:rPr>
                <w:sz w:val="21"/>
              </w:rPr>
              <w:t>推荐</w:t>
            </w:r>
          </w:p>
        </w:tc>
        <w:tc>
          <w:tcPr>
            <w:tcW w:w="2269" w:type="dxa"/>
            <w:vMerge/>
            <w:tcBorders>
              <w:top w:val="nil"/>
              <w:left w:val="single" w:sz="4" w:space="0" w:color="000000"/>
              <w:bottom w:val="single" w:sz="4" w:space="0" w:color="000000"/>
              <w:right w:val="single" w:sz="4" w:space="0" w:color="000000"/>
            </w:tcBorders>
          </w:tcPr>
          <w:p>
            <w:pPr>
              <w:rPr>
                <w:sz w:val="2"/>
                <w:szCs w:val="2"/>
              </w:rPr>
            </w:pPr>
          </w:p>
        </w:tc>
        <w:tc>
          <w:tcPr>
            <w:tcW w:w="528" w:type="dxa"/>
            <w:vMerge/>
            <w:tcBorders>
              <w:top w:val="nil"/>
              <w:left w:val="single" w:sz="4" w:space="0" w:color="000000"/>
              <w:bottom w:val="single" w:sz="4" w:space="0" w:color="000000"/>
              <w:right w:val="thickThinMediumGap" w:sz="4" w:space="0" w:color="000000"/>
            </w:tcBorders>
          </w:tcPr>
          <w:p>
            <w:pPr>
              <w:rPr>
                <w:sz w:val="2"/>
                <w:szCs w:val="2"/>
              </w:rPr>
            </w:pPr>
          </w:p>
        </w:tc>
      </w:tr>
      <w:tr>
        <w:tblPrEx>
          <w:tblW w:w="0" w:type="auto"/>
          <w:tblInd w:w="1017" w:type="dxa"/>
          <w:tblLayout w:type="fixed"/>
          <w:tblCellMar>
            <w:top w:w="0" w:type="dxa"/>
            <w:left w:w="0" w:type="dxa"/>
            <w:bottom w:w="0" w:type="dxa"/>
            <w:right w:w="0" w:type="dxa"/>
          </w:tblCellMar>
        </w:tblPrEx>
        <w:trPr>
          <w:trHeight w:val="1079"/>
        </w:trPr>
        <w:tc>
          <w:tcPr>
            <w:tcW w:w="1547" w:type="dxa"/>
            <w:vMerge/>
            <w:tcBorders>
              <w:top w:val="nil"/>
              <w:right w:val="single" w:sz="4" w:space="0" w:color="000000"/>
            </w:tcBorders>
          </w:tcPr>
          <w:p>
            <w:pPr>
              <w:rPr>
                <w:sz w:val="2"/>
                <w:szCs w:val="2"/>
              </w:rPr>
            </w:pPr>
          </w:p>
        </w:tc>
        <w:tc>
          <w:tcPr>
            <w:tcW w:w="842" w:type="dxa"/>
            <w:vMerge/>
            <w:tcBorders>
              <w:top w:val="nil"/>
              <w:left w:val="double" w:sz="0" w:space="0" w:color="000000"/>
              <w:bottom w:val="single" w:sz="4" w:space="0" w:color="000000"/>
              <w:right w:val="single" w:sz="4" w:space="0" w:color="000000"/>
            </w:tcBorders>
          </w:tcPr>
          <w:p>
            <w:pPr>
              <w:rPr>
                <w:sz w:val="2"/>
                <w:szCs w:val="2"/>
              </w:rPr>
            </w:pPr>
          </w:p>
        </w:tc>
        <w:tc>
          <w:tcPr>
            <w:tcW w:w="3303"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76" w:right="8" w:hanging="53"/>
              <w:jc w:val="both"/>
              <w:rPr>
                <w:sz w:val="21"/>
              </w:rPr>
            </w:pPr>
            <w:r>
              <w:rPr>
                <w:sz w:val="21"/>
              </w:rPr>
              <w:t>印刷、烘干、覆膜、复合等涉</w:t>
            </w:r>
            <w:r>
              <w:rPr>
                <w:rFonts w:ascii="Times New Roman" w:eastAsia="Times New Roman"/>
                <w:sz w:val="21"/>
              </w:rPr>
              <w:t xml:space="preserve">VOCs </w:t>
            </w:r>
            <w:r>
              <w:rPr>
                <w:sz w:val="21"/>
              </w:rPr>
              <w:t>排风的环节排风收集，采用密闭收集，或设置集气罩、排风管道组成</w:t>
            </w:r>
          </w:p>
          <w:p>
            <w:pPr>
              <w:pStyle w:val="TableParagraph"/>
              <w:spacing w:line="245" w:lineRule="exact"/>
              <w:ind w:left="1021"/>
              <w:rPr>
                <w:sz w:val="21"/>
              </w:rPr>
            </w:pPr>
            <w:r>
              <w:rPr>
                <w:sz w:val="21"/>
              </w:rPr>
              <w:t>的排气系统。</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147"/>
              <w:ind w:left="45" w:right="28"/>
              <w:jc w:val="center"/>
              <w:rPr>
                <w:sz w:val="21"/>
              </w:rPr>
            </w:pPr>
            <w:r>
              <w:rPr>
                <w:sz w:val="21"/>
              </w:rPr>
              <w:t>要求</w:t>
            </w:r>
          </w:p>
        </w:tc>
        <w:tc>
          <w:tcPr>
            <w:tcW w:w="2269" w:type="dxa"/>
            <w:vMerge/>
            <w:tcBorders>
              <w:top w:val="nil"/>
              <w:left w:val="single" w:sz="4" w:space="0" w:color="000000"/>
              <w:bottom w:val="single" w:sz="4" w:space="0" w:color="000000"/>
              <w:right w:val="single" w:sz="4" w:space="0" w:color="000000"/>
            </w:tcBorders>
          </w:tcPr>
          <w:p>
            <w:pPr>
              <w:rPr>
                <w:sz w:val="2"/>
                <w:szCs w:val="2"/>
              </w:rPr>
            </w:pPr>
          </w:p>
        </w:tc>
        <w:tc>
          <w:tcPr>
            <w:tcW w:w="528" w:type="dxa"/>
            <w:vMerge/>
            <w:tcBorders>
              <w:top w:val="nil"/>
              <w:left w:val="single" w:sz="4" w:space="0" w:color="000000"/>
              <w:bottom w:val="single" w:sz="4" w:space="0" w:color="000000"/>
              <w:right w:val="thickThinMediumGap" w:sz="4" w:space="0" w:color="000000"/>
            </w:tcBorders>
          </w:tcPr>
          <w:p>
            <w:pPr>
              <w:rPr>
                <w:sz w:val="2"/>
                <w:szCs w:val="2"/>
              </w:rPr>
            </w:pPr>
          </w:p>
        </w:tc>
      </w:tr>
      <w:tr>
        <w:tblPrEx>
          <w:tblW w:w="0" w:type="auto"/>
          <w:tblInd w:w="1017" w:type="dxa"/>
          <w:tblLayout w:type="fixed"/>
          <w:tblCellMar>
            <w:top w:w="0" w:type="dxa"/>
            <w:left w:w="0" w:type="dxa"/>
            <w:bottom w:w="0" w:type="dxa"/>
            <w:right w:w="0" w:type="dxa"/>
          </w:tblCellMar>
        </w:tblPrEx>
        <w:trPr>
          <w:trHeight w:val="1079"/>
        </w:trPr>
        <w:tc>
          <w:tcPr>
            <w:tcW w:w="1547" w:type="dxa"/>
            <w:vMerge/>
            <w:tcBorders>
              <w:top w:val="nil"/>
              <w:right w:val="single" w:sz="4" w:space="0" w:color="000000"/>
            </w:tcBorders>
          </w:tcPr>
          <w:p>
            <w:pPr>
              <w:rPr>
                <w:sz w:val="2"/>
                <w:szCs w:val="2"/>
              </w:rPr>
            </w:pPr>
          </w:p>
        </w:tc>
        <w:tc>
          <w:tcPr>
            <w:tcW w:w="842" w:type="dxa"/>
            <w:vMerge/>
            <w:tcBorders>
              <w:top w:val="nil"/>
              <w:left w:val="double" w:sz="0" w:space="0" w:color="000000"/>
              <w:bottom w:val="single" w:sz="4" w:space="0" w:color="000000"/>
              <w:right w:val="single" w:sz="4" w:space="0" w:color="000000"/>
            </w:tcBorders>
          </w:tcPr>
          <w:p>
            <w:pPr>
              <w:rPr>
                <w:sz w:val="2"/>
                <w:szCs w:val="2"/>
              </w:rPr>
            </w:pPr>
          </w:p>
        </w:tc>
        <w:tc>
          <w:tcPr>
            <w:tcW w:w="3303"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76" w:right="60"/>
              <w:jc w:val="both"/>
              <w:rPr>
                <w:sz w:val="21"/>
              </w:rPr>
            </w:pPr>
            <w:r>
              <w:rPr>
                <w:sz w:val="21"/>
              </w:rPr>
              <w:t>使用溶剂型油墨、胶粘剂、涂料、光油、清洗剂等原辅材料的相关工序，采取整体或局部气体收集措</w:t>
            </w:r>
          </w:p>
          <w:p>
            <w:pPr>
              <w:pStyle w:val="TableParagraph"/>
              <w:spacing w:line="245" w:lineRule="exact"/>
              <w:ind w:left="12"/>
              <w:jc w:val="center"/>
              <w:rPr>
                <w:sz w:val="21"/>
              </w:rPr>
            </w:pPr>
            <w:r>
              <w:rPr>
                <w:sz w:val="21"/>
              </w:rPr>
              <w:t>施。</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147"/>
              <w:ind w:left="45" w:right="28"/>
              <w:jc w:val="center"/>
              <w:rPr>
                <w:sz w:val="21"/>
              </w:rPr>
            </w:pPr>
            <w:r>
              <w:rPr>
                <w:sz w:val="21"/>
              </w:rPr>
              <w:t>要求</w:t>
            </w:r>
          </w:p>
        </w:tc>
        <w:tc>
          <w:tcPr>
            <w:tcW w:w="2269" w:type="dxa"/>
            <w:vMerge/>
            <w:tcBorders>
              <w:top w:val="nil"/>
              <w:left w:val="single" w:sz="4" w:space="0" w:color="000000"/>
              <w:bottom w:val="single" w:sz="4" w:space="0" w:color="000000"/>
              <w:right w:val="single" w:sz="4" w:space="0" w:color="000000"/>
            </w:tcBorders>
          </w:tcPr>
          <w:p>
            <w:pPr>
              <w:rPr>
                <w:sz w:val="2"/>
                <w:szCs w:val="2"/>
              </w:rPr>
            </w:pPr>
          </w:p>
        </w:tc>
        <w:tc>
          <w:tcPr>
            <w:tcW w:w="528" w:type="dxa"/>
            <w:vMerge/>
            <w:tcBorders>
              <w:top w:val="nil"/>
              <w:left w:val="single" w:sz="4" w:space="0" w:color="000000"/>
              <w:bottom w:val="single" w:sz="4" w:space="0" w:color="000000"/>
              <w:right w:val="thickThinMediumGap" w:sz="4" w:space="0" w:color="000000"/>
            </w:tcBorders>
          </w:tcPr>
          <w:p>
            <w:pPr>
              <w:rPr>
                <w:sz w:val="2"/>
                <w:szCs w:val="2"/>
              </w:rPr>
            </w:pPr>
          </w:p>
        </w:tc>
      </w:tr>
      <w:tr>
        <w:tblPrEx>
          <w:tblW w:w="0" w:type="auto"/>
          <w:tblInd w:w="1017" w:type="dxa"/>
          <w:tblLayout w:type="fixed"/>
          <w:tblCellMar>
            <w:top w:w="0" w:type="dxa"/>
            <w:left w:w="0" w:type="dxa"/>
            <w:bottom w:w="0" w:type="dxa"/>
            <w:right w:w="0" w:type="dxa"/>
          </w:tblCellMar>
        </w:tblPrEx>
        <w:trPr>
          <w:trHeight w:val="263"/>
        </w:trPr>
        <w:tc>
          <w:tcPr>
            <w:tcW w:w="1547" w:type="dxa"/>
            <w:vMerge/>
            <w:tcBorders>
              <w:top w:val="nil"/>
              <w:right w:val="single" w:sz="4" w:space="0" w:color="000000"/>
            </w:tcBorders>
          </w:tcPr>
          <w:p>
            <w:pPr>
              <w:rPr>
                <w:sz w:val="2"/>
                <w:szCs w:val="2"/>
              </w:rPr>
            </w:pPr>
          </w:p>
        </w:tc>
        <w:tc>
          <w:tcPr>
            <w:tcW w:w="842" w:type="dxa"/>
            <w:vMerge/>
            <w:tcBorders>
              <w:top w:val="nil"/>
              <w:left w:val="double" w:sz="0" w:space="0" w:color="000000"/>
              <w:bottom w:val="single" w:sz="4" w:space="0" w:color="000000"/>
              <w:right w:val="single" w:sz="4" w:space="0" w:color="000000"/>
            </w:tcBorders>
          </w:tcPr>
          <w:p>
            <w:pPr>
              <w:rPr>
                <w:sz w:val="2"/>
                <w:szCs w:val="2"/>
              </w:rPr>
            </w:pPr>
          </w:p>
        </w:tc>
        <w:tc>
          <w:tcPr>
            <w:tcW w:w="3303"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5"/>
              <w:jc w:val="center"/>
              <w:rPr>
                <w:sz w:val="21"/>
              </w:rPr>
            </w:pPr>
            <w:r>
              <w:rPr>
                <w:sz w:val="21"/>
              </w:rPr>
              <w:t>废气收集系统应在负压下运行。</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45" w:right="28"/>
              <w:jc w:val="center"/>
              <w:rPr>
                <w:sz w:val="21"/>
              </w:rPr>
            </w:pPr>
            <w:r>
              <w:rPr>
                <w:sz w:val="21"/>
              </w:rPr>
              <w:t>要求</w:t>
            </w:r>
          </w:p>
        </w:tc>
        <w:tc>
          <w:tcPr>
            <w:tcW w:w="2269" w:type="dxa"/>
            <w:vMerge/>
            <w:tcBorders>
              <w:top w:val="nil"/>
              <w:left w:val="single" w:sz="4" w:space="0" w:color="000000"/>
              <w:bottom w:val="single" w:sz="4" w:space="0" w:color="000000"/>
              <w:right w:val="single" w:sz="4" w:space="0" w:color="000000"/>
            </w:tcBorders>
          </w:tcPr>
          <w:p>
            <w:pPr>
              <w:rPr>
                <w:sz w:val="2"/>
                <w:szCs w:val="2"/>
              </w:rPr>
            </w:pPr>
          </w:p>
        </w:tc>
        <w:tc>
          <w:tcPr>
            <w:tcW w:w="528" w:type="dxa"/>
            <w:vMerge/>
            <w:tcBorders>
              <w:top w:val="nil"/>
              <w:left w:val="single" w:sz="4" w:space="0" w:color="000000"/>
              <w:bottom w:val="single" w:sz="4" w:space="0" w:color="000000"/>
              <w:right w:val="thickThinMediumGap" w:sz="4" w:space="0" w:color="000000"/>
            </w:tcBorders>
          </w:tcPr>
          <w:p>
            <w:pPr>
              <w:rPr>
                <w:sz w:val="2"/>
                <w:szCs w:val="2"/>
              </w:rPr>
            </w:pPr>
          </w:p>
        </w:tc>
      </w:tr>
      <w:tr>
        <w:tblPrEx>
          <w:tblW w:w="0" w:type="auto"/>
          <w:tblInd w:w="1017" w:type="dxa"/>
          <w:tblLayout w:type="fixed"/>
          <w:tblCellMar>
            <w:top w:w="0" w:type="dxa"/>
            <w:left w:w="0" w:type="dxa"/>
            <w:bottom w:w="0" w:type="dxa"/>
            <w:right w:w="0" w:type="dxa"/>
          </w:tblCellMar>
        </w:tblPrEx>
        <w:trPr>
          <w:trHeight w:val="260"/>
        </w:trPr>
        <w:tc>
          <w:tcPr>
            <w:tcW w:w="1547" w:type="dxa"/>
            <w:vMerge/>
            <w:tcBorders>
              <w:top w:val="nil"/>
              <w:right w:val="single" w:sz="4" w:space="0" w:color="000000"/>
            </w:tcBorders>
          </w:tcPr>
          <w:p>
            <w:pPr>
              <w:rPr>
                <w:sz w:val="2"/>
                <w:szCs w:val="2"/>
              </w:rPr>
            </w:pPr>
          </w:p>
        </w:tc>
        <w:tc>
          <w:tcPr>
            <w:tcW w:w="842" w:type="dxa"/>
            <w:vMerge/>
            <w:tcBorders>
              <w:top w:val="nil"/>
              <w:left w:val="double" w:sz="0" w:space="0" w:color="000000"/>
              <w:bottom w:val="single" w:sz="4" w:space="0" w:color="000000"/>
              <w:right w:val="single" w:sz="4" w:space="0" w:color="000000"/>
            </w:tcBorders>
          </w:tcPr>
          <w:p>
            <w:pPr>
              <w:rPr>
                <w:sz w:val="2"/>
                <w:szCs w:val="2"/>
              </w:rPr>
            </w:pPr>
          </w:p>
        </w:tc>
        <w:tc>
          <w:tcPr>
            <w:tcW w:w="3303"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5"/>
              <w:jc w:val="center"/>
              <w:rPr>
                <w:sz w:val="21"/>
              </w:rPr>
            </w:pPr>
            <w:r>
              <w:rPr>
                <w:sz w:val="21"/>
              </w:rPr>
              <w:t>送风或吸风口应避免正对墨盘。</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45" w:right="28"/>
              <w:jc w:val="center"/>
              <w:rPr>
                <w:sz w:val="21"/>
              </w:rPr>
            </w:pPr>
            <w:r>
              <w:rPr>
                <w:sz w:val="21"/>
              </w:rPr>
              <w:t>推荐</w:t>
            </w:r>
          </w:p>
        </w:tc>
        <w:tc>
          <w:tcPr>
            <w:tcW w:w="2269" w:type="dxa"/>
            <w:vMerge/>
            <w:tcBorders>
              <w:top w:val="nil"/>
              <w:left w:val="single" w:sz="4" w:space="0" w:color="000000"/>
              <w:bottom w:val="single" w:sz="4" w:space="0" w:color="000000"/>
              <w:right w:val="single" w:sz="4" w:space="0" w:color="000000"/>
            </w:tcBorders>
          </w:tcPr>
          <w:p>
            <w:pPr>
              <w:rPr>
                <w:sz w:val="2"/>
                <w:szCs w:val="2"/>
              </w:rPr>
            </w:pPr>
          </w:p>
        </w:tc>
        <w:tc>
          <w:tcPr>
            <w:tcW w:w="528" w:type="dxa"/>
            <w:vMerge/>
            <w:tcBorders>
              <w:top w:val="nil"/>
              <w:left w:val="single" w:sz="4" w:space="0" w:color="000000"/>
              <w:bottom w:val="single" w:sz="4" w:space="0" w:color="000000"/>
              <w:right w:val="thickThinMediumGap" w:sz="4" w:space="0" w:color="000000"/>
            </w:tcBorders>
          </w:tcPr>
          <w:p>
            <w:pPr>
              <w:rPr>
                <w:sz w:val="2"/>
                <w:szCs w:val="2"/>
              </w:rPr>
            </w:pPr>
          </w:p>
        </w:tc>
      </w:tr>
      <w:tr>
        <w:tblPrEx>
          <w:tblW w:w="0" w:type="auto"/>
          <w:tblInd w:w="1017" w:type="dxa"/>
          <w:tblLayout w:type="fixed"/>
          <w:tblCellMar>
            <w:top w:w="0" w:type="dxa"/>
            <w:left w:w="0" w:type="dxa"/>
            <w:bottom w:w="0" w:type="dxa"/>
            <w:right w:w="0" w:type="dxa"/>
          </w:tblCellMar>
        </w:tblPrEx>
        <w:trPr>
          <w:trHeight w:val="537"/>
        </w:trPr>
        <w:tc>
          <w:tcPr>
            <w:tcW w:w="1547" w:type="dxa"/>
            <w:vMerge/>
            <w:tcBorders>
              <w:top w:val="nil"/>
              <w:right w:val="single" w:sz="4" w:space="0" w:color="000000"/>
            </w:tcBorders>
          </w:tcPr>
          <w:p>
            <w:pPr>
              <w:rPr>
                <w:sz w:val="2"/>
                <w:szCs w:val="2"/>
              </w:rPr>
            </w:pPr>
          </w:p>
        </w:tc>
        <w:tc>
          <w:tcPr>
            <w:tcW w:w="842" w:type="dxa"/>
            <w:tcBorders>
              <w:top w:val="single" w:sz="4" w:space="0" w:color="000000"/>
              <w:left w:val="double" w:sz="0" w:space="0" w:color="000000"/>
              <w:bottom w:val="single" w:sz="4" w:space="0" w:color="000000"/>
              <w:right w:val="single" w:sz="4" w:space="0" w:color="000000"/>
            </w:tcBorders>
          </w:tcPr>
          <w:p>
            <w:pPr>
              <w:pStyle w:val="TableParagraph"/>
              <w:spacing w:line="267" w:lineRule="exact"/>
              <w:ind w:left="55" w:right="37"/>
              <w:jc w:val="center"/>
              <w:rPr>
                <w:sz w:val="21"/>
              </w:rPr>
            </w:pPr>
            <w:r>
              <w:rPr>
                <w:sz w:val="21"/>
              </w:rPr>
              <w:t>覆膜</w:t>
            </w:r>
            <w:r>
              <w:rPr>
                <w:rFonts w:ascii="Times New Roman" w:eastAsia="Times New Roman"/>
                <w:sz w:val="21"/>
              </w:rPr>
              <w:t>/</w:t>
            </w:r>
            <w:r>
              <w:rPr>
                <w:sz w:val="21"/>
              </w:rPr>
              <w:t>复</w:t>
            </w:r>
          </w:p>
          <w:p>
            <w:pPr>
              <w:pStyle w:val="TableParagraph"/>
              <w:spacing w:before="2" w:line="247" w:lineRule="exact"/>
              <w:ind w:left="18"/>
              <w:jc w:val="center"/>
              <w:rPr>
                <w:sz w:val="21"/>
              </w:rPr>
            </w:pPr>
            <w:r>
              <w:rPr>
                <w:w w:val="100"/>
                <w:sz w:val="21"/>
              </w:rPr>
              <w:t>合</w:t>
            </w:r>
          </w:p>
        </w:tc>
        <w:tc>
          <w:tcPr>
            <w:tcW w:w="3303" w:type="dxa"/>
            <w:tcBorders>
              <w:top w:val="single" w:sz="4" w:space="0" w:color="000000"/>
              <w:left w:val="single" w:sz="4" w:space="0" w:color="000000"/>
              <w:bottom w:val="single" w:sz="4" w:space="0" w:color="000000"/>
              <w:right w:val="single" w:sz="4" w:space="0" w:color="000000"/>
            </w:tcBorders>
          </w:tcPr>
          <w:p>
            <w:pPr>
              <w:pStyle w:val="TableParagraph"/>
              <w:spacing w:before="133"/>
              <w:ind w:left="15"/>
              <w:jc w:val="center"/>
              <w:rPr>
                <w:sz w:val="21"/>
              </w:rPr>
            </w:pPr>
            <w:r>
              <w:rPr>
                <w:sz w:val="21"/>
              </w:rPr>
              <w:t>使用水性胶黏剂替代</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before="133"/>
              <w:ind w:left="45" w:right="28"/>
              <w:jc w:val="center"/>
              <w:rPr>
                <w:sz w:val="21"/>
              </w:rPr>
            </w:pPr>
            <w:r>
              <w:rPr>
                <w:sz w:val="21"/>
              </w:rPr>
              <w:t>推荐</w:t>
            </w:r>
          </w:p>
        </w:tc>
        <w:tc>
          <w:tcPr>
            <w:tcW w:w="2269" w:type="dxa"/>
            <w:tcBorders>
              <w:top w:val="single" w:sz="4" w:space="0" w:color="000000"/>
              <w:left w:val="single" w:sz="4" w:space="0" w:color="000000"/>
              <w:bottom w:val="single" w:sz="4" w:space="0" w:color="000000"/>
              <w:right w:val="single" w:sz="4" w:space="0" w:color="000000"/>
            </w:tcBorders>
          </w:tcPr>
          <w:p>
            <w:pPr>
              <w:pStyle w:val="TableParagraph"/>
              <w:spacing w:line="267" w:lineRule="exact"/>
              <w:ind w:left="68" w:right="50"/>
              <w:jc w:val="center"/>
              <w:rPr>
                <w:sz w:val="21"/>
              </w:rPr>
            </w:pPr>
            <w:r>
              <w:rPr>
                <w:sz w:val="21"/>
              </w:rPr>
              <w:t>迁扩建项目使用水性覆</w:t>
            </w:r>
          </w:p>
          <w:p>
            <w:pPr>
              <w:pStyle w:val="TableParagraph"/>
              <w:spacing w:before="2" w:line="247" w:lineRule="exact"/>
              <w:ind w:left="68" w:right="50"/>
              <w:jc w:val="center"/>
              <w:rPr>
                <w:sz w:val="21"/>
              </w:rPr>
            </w:pPr>
            <w:r>
              <w:rPr>
                <w:sz w:val="21"/>
              </w:rPr>
              <w:t>膜胶水</w:t>
            </w:r>
          </w:p>
        </w:tc>
        <w:tc>
          <w:tcPr>
            <w:tcW w:w="528" w:type="dxa"/>
            <w:vMerge/>
            <w:tcBorders>
              <w:top w:val="nil"/>
              <w:left w:val="single" w:sz="4" w:space="0" w:color="000000"/>
              <w:bottom w:val="single" w:sz="4" w:space="0" w:color="000000"/>
              <w:right w:val="thickThinMediumGap" w:sz="4" w:space="0" w:color="000000"/>
            </w:tcBorders>
          </w:tcPr>
          <w:p>
            <w:pPr>
              <w:rPr>
                <w:sz w:val="2"/>
                <w:szCs w:val="2"/>
              </w:rPr>
            </w:pPr>
          </w:p>
        </w:tc>
      </w:tr>
      <w:tr>
        <w:tblPrEx>
          <w:tblW w:w="0" w:type="auto"/>
          <w:tblInd w:w="1017" w:type="dxa"/>
          <w:tblLayout w:type="fixed"/>
          <w:tblCellMar>
            <w:top w:w="0" w:type="dxa"/>
            <w:left w:w="0" w:type="dxa"/>
            <w:bottom w:w="0" w:type="dxa"/>
            <w:right w:w="0" w:type="dxa"/>
          </w:tblCellMar>
        </w:tblPrEx>
        <w:trPr>
          <w:trHeight w:val="260"/>
        </w:trPr>
        <w:tc>
          <w:tcPr>
            <w:tcW w:w="1547" w:type="dxa"/>
            <w:vMerge/>
            <w:tcBorders>
              <w:top w:val="nil"/>
              <w:right w:val="single" w:sz="4" w:space="0" w:color="000000"/>
            </w:tcBorders>
          </w:tcPr>
          <w:p>
            <w:pPr>
              <w:rPr>
                <w:sz w:val="2"/>
                <w:szCs w:val="2"/>
              </w:rPr>
            </w:pPr>
          </w:p>
        </w:tc>
        <w:tc>
          <w:tcPr>
            <w:tcW w:w="7485" w:type="dxa"/>
            <w:gridSpan w:val="5"/>
            <w:tcBorders>
              <w:top w:val="single" w:sz="4" w:space="0" w:color="000000"/>
              <w:left w:val="double" w:sz="0" w:space="0" w:color="000000"/>
              <w:bottom w:val="single" w:sz="4" w:space="0" w:color="000000"/>
              <w:right w:val="thickThinMediumGap" w:sz="4" w:space="0" w:color="000000"/>
            </w:tcBorders>
          </w:tcPr>
          <w:p>
            <w:pPr>
              <w:pStyle w:val="TableParagraph"/>
              <w:spacing w:line="241" w:lineRule="exact"/>
              <w:ind w:left="3296" w:right="3278"/>
              <w:jc w:val="center"/>
              <w:rPr>
                <w:sz w:val="21"/>
              </w:rPr>
            </w:pPr>
            <w:r>
              <w:rPr>
                <w:sz w:val="21"/>
              </w:rPr>
              <w:t>末端治理</w:t>
            </w:r>
          </w:p>
        </w:tc>
      </w:tr>
      <w:tr>
        <w:tblPrEx>
          <w:tblW w:w="0" w:type="auto"/>
          <w:tblInd w:w="1017" w:type="dxa"/>
          <w:tblLayout w:type="fixed"/>
          <w:tblCellMar>
            <w:top w:w="0" w:type="dxa"/>
            <w:left w:w="0" w:type="dxa"/>
            <w:bottom w:w="0" w:type="dxa"/>
            <w:right w:w="0" w:type="dxa"/>
          </w:tblCellMar>
        </w:tblPrEx>
        <w:trPr>
          <w:trHeight w:val="5214"/>
        </w:trPr>
        <w:tc>
          <w:tcPr>
            <w:tcW w:w="1547" w:type="dxa"/>
            <w:vMerge/>
            <w:tcBorders>
              <w:top w:val="nil"/>
              <w:right w:val="single" w:sz="4" w:space="0" w:color="000000"/>
            </w:tcBorders>
          </w:tcPr>
          <w:p>
            <w:pPr>
              <w:rPr>
                <w:sz w:val="2"/>
                <w:szCs w:val="2"/>
              </w:rPr>
            </w:pPr>
          </w:p>
        </w:tc>
        <w:tc>
          <w:tcPr>
            <w:tcW w:w="842" w:type="dxa"/>
            <w:tcBorders>
              <w:top w:val="single" w:sz="4" w:space="0" w:color="000000"/>
              <w:left w:val="double" w:sz="0" w:space="0" w:color="000000"/>
              <w:bottom w:val="single" w:sz="12"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
              <w:rPr>
                <w:sz w:val="22"/>
              </w:rPr>
            </w:pPr>
          </w:p>
          <w:p>
            <w:pPr>
              <w:pStyle w:val="TableParagraph"/>
              <w:spacing w:line="242" w:lineRule="auto"/>
              <w:ind w:left="314" w:right="82" w:hanging="212"/>
              <w:rPr>
                <w:sz w:val="21"/>
              </w:rPr>
            </w:pPr>
            <w:r>
              <w:rPr>
                <w:sz w:val="21"/>
              </w:rPr>
              <w:t>排放水平</w:t>
            </w:r>
          </w:p>
        </w:tc>
        <w:tc>
          <w:tcPr>
            <w:tcW w:w="3303" w:type="dxa"/>
            <w:tcBorders>
              <w:top w:val="single" w:sz="4" w:space="0" w:color="000000"/>
              <w:left w:val="single" w:sz="4" w:space="0" w:color="000000"/>
              <w:bottom w:val="single" w:sz="12" w:space="0" w:color="000000"/>
              <w:right w:val="single" w:sz="4" w:space="0" w:color="000000"/>
            </w:tcBorders>
          </w:tcPr>
          <w:p>
            <w:pPr>
              <w:pStyle w:val="TableParagraph"/>
              <w:rPr>
                <w:sz w:val="22"/>
              </w:rPr>
            </w:pPr>
          </w:p>
          <w:p>
            <w:pPr>
              <w:pStyle w:val="TableParagraph"/>
              <w:rPr>
                <w:sz w:val="22"/>
              </w:rPr>
            </w:pPr>
          </w:p>
          <w:p>
            <w:pPr>
              <w:pStyle w:val="TableParagraph"/>
              <w:spacing w:before="9"/>
              <w:rPr>
                <w:sz w:val="31"/>
              </w:rPr>
            </w:pPr>
          </w:p>
          <w:p>
            <w:pPr>
              <w:pStyle w:val="TableParagraph"/>
              <w:ind w:left="13"/>
              <w:jc w:val="center"/>
              <w:rPr>
                <w:sz w:val="21"/>
              </w:rPr>
            </w:pPr>
            <w:r>
              <w:rPr>
                <w:rFonts w:ascii="Times New Roman" w:eastAsia="Times New Roman"/>
                <w:sz w:val="21"/>
              </w:rPr>
              <w:t>1</w:t>
            </w:r>
            <w:r>
              <w:rPr>
                <w:sz w:val="21"/>
              </w:rPr>
              <w:t>、有机废气排气筒排放浓度符合</w:t>
            </w:r>
          </w:p>
          <w:p>
            <w:pPr>
              <w:pStyle w:val="TableParagraph"/>
              <w:spacing w:before="5"/>
              <w:ind w:left="15"/>
              <w:jc w:val="center"/>
              <w:rPr>
                <w:sz w:val="21"/>
              </w:rPr>
            </w:pPr>
            <w:r>
              <w:rPr>
                <w:sz w:val="21"/>
              </w:rPr>
              <w:t>《挥发性有机化合物排放标准》</w:t>
            </w:r>
          </w:p>
          <w:p>
            <w:pPr>
              <w:pStyle w:val="TableParagraph"/>
              <w:spacing w:before="2" w:line="242" w:lineRule="auto"/>
              <w:ind w:left="6" w:right="-15"/>
              <w:jc w:val="center"/>
              <w:rPr>
                <w:sz w:val="21"/>
              </w:rPr>
            </w:pPr>
            <w:r>
              <w:rPr>
                <w:sz w:val="21"/>
              </w:rPr>
              <w:t>（</w:t>
            </w:r>
            <w:r>
              <w:rPr>
                <w:rFonts w:ascii="Times New Roman" w:eastAsia="Times New Roman" w:hAnsi="Times New Roman"/>
                <w:sz w:val="21"/>
              </w:rPr>
              <w:t>DB44</w:t>
            </w:r>
            <w:r>
              <w:rPr>
                <w:rFonts w:ascii="Times New Roman" w:eastAsia="Times New Roman" w:hAnsi="Times New Roman"/>
                <w:spacing w:val="2"/>
                <w:sz w:val="21"/>
              </w:rPr>
              <w:t xml:space="preserve"> </w:t>
            </w:r>
            <w:r>
              <w:rPr>
                <w:rFonts w:ascii="Times New Roman" w:eastAsia="Times New Roman" w:hAnsi="Times New Roman"/>
                <w:sz w:val="21"/>
              </w:rPr>
              <w:t>815-2010</w:t>
            </w:r>
            <w:r>
              <w:rPr>
                <w:sz w:val="21"/>
              </w:rPr>
              <w:t>）</w:t>
            </w:r>
            <w:r>
              <w:rPr>
                <w:spacing w:val="-3"/>
                <w:sz w:val="21"/>
              </w:rPr>
              <w:t>第Ⅱ时段排放限值要求，若国家和我省出台并实施适用于包装印刷业的大气污染物排放标准，则应满足相应排放标准要求；车间或生产设施排气中</w:t>
            </w:r>
            <w:r>
              <w:rPr>
                <w:rFonts w:ascii="Times New Roman" w:eastAsia="Times New Roman" w:hAnsi="Times New Roman"/>
                <w:sz w:val="21"/>
              </w:rPr>
              <w:t xml:space="preserve">NMHC </w:t>
            </w:r>
            <w:r>
              <w:rPr>
                <w:spacing w:val="-2"/>
                <w:sz w:val="21"/>
              </w:rPr>
              <w:t>初始排放速率≥</w:t>
            </w:r>
            <w:r>
              <w:rPr>
                <w:rFonts w:ascii="Times New Roman" w:eastAsia="Times New Roman" w:hAnsi="Times New Roman"/>
                <w:sz w:val="21"/>
              </w:rPr>
              <w:t>3kg/h</w:t>
            </w:r>
            <w:r>
              <w:rPr>
                <w:spacing w:val="-2"/>
                <w:sz w:val="21"/>
              </w:rPr>
              <w:t>时，建设</w:t>
            </w:r>
            <w:r>
              <w:rPr>
                <w:rFonts w:ascii="Times New Roman" w:eastAsia="Times New Roman" w:hAnsi="Times New Roman"/>
                <w:spacing w:val="-2"/>
                <w:sz w:val="21"/>
              </w:rPr>
              <w:t>VOCs</w:t>
            </w:r>
            <w:r>
              <w:rPr>
                <w:rFonts w:ascii="Times New Roman" w:eastAsia="Times New Roman" w:hAnsi="Times New Roman"/>
                <w:spacing w:val="6"/>
                <w:sz w:val="21"/>
              </w:rPr>
              <w:t xml:space="preserve"> </w:t>
            </w:r>
            <w:r>
              <w:rPr>
                <w:spacing w:val="-3"/>
                <w:sz w:val="21"/>
              </w:rPr>
              <w:t>处理设施且处理效率≥</w:t>
            </w:r>
            <w:r>
              <w:rPr>
                <w:rFonts w:ascii="Times New Roman" w:eastAsia="Times New Roman" w:hAnsi="Times New Roman"/>
                <w:sz w:val="21"/>
              </w:rPr>
              <w:t>80%</w:t>
            </w:r>
            <w:r>
              <w:rPr>
                <w:sz w:val="21"/>
              </w:rPr>
              <w:t>。</w:t>
            </w:r>
            <w:r>
              <w:rPr>
                <w:rFonts w:ascii="Times New Roman" w:eastAsia="Times New Roman" w:hAnsi="Times New Roman"/>
                <w:sz w:val="21"/>
              </w:rPr>
              <w:t>2</w:t>
            </w:r>
            <w:r>
              <w:rPr>
                <w:sz w:val="21"/>
              </w:rPr>
              <w:t>、厂区内无组织排放监控点</w:t>
            </w:r>
            <w:r>
              <w:rPr>
                <w:rFonts w:ascii="Times New Roman" w:eastAsia="Times New Roman" w:hAnsi="Times New Roman"/>
                <w:sz w:val="21"/>
              </w:rPr>
              <w:t xml:space="preserve">NMHC </w:t>
            </w:r>
            <w:r>
              <w:rPr>
                <w:spacing w:val="6"/>
                <w:sz w:val="21"/>
              </w:rPr>
              <w:t>的小时平均浓度值不超过</w:t>
            </w:r>
            <w:r>
              <w:rPr>
                <w:rFonts w:ascii="Times New Roman" w:eastAsia="Times New Roman" w:hAnsi="Times New Roman"/>
                <w:sz w:val="21"/>
              </w:rPr>
              <w:t>6mg/m</w:t>
            </w:r>
            <w:r>
              <w:rPr>
                <w:rFonts w:ascii="Times New Roman" w:eastAsia="Times New Roman" w:hAnsi="Times New Roman"/>
                <w:position w:val="7"/>
                <w:sz w:val="14"/>
              </w:rPr>
              <w:t>3</w:t>
            </w:r>
            <w:r>
              <w:rPr>
                <w:sz w:val="21"/>
              </w:rPr>
              <w:t>，</w:t>
            </w:r>
          </w:p>
          <w:p>
            <w:pPr>
              <w:pStyle w:val="TableParagraph"/>
              <w:spacing w:before="7"/>
              <w:ind w:right="198"/>
              <w:jc w:val="center"/>
              <w:rPr>
                <w:sz w:val="21"/>
              </w:rPr>
            </w:pPr>
            <w:r>
              <w:rPr>
                <w:sz w:val="21"/>
              </w:rPr>
              <w:t>任意一次浓度值不超过</w:t>
            </w:r>
            <w:r>
              <w:rPr>
                <w:rFonts w:ascii="Times New Roman" w:eastAsia="Times New Roman"/>
                <w:sz w:val="21"/>
              </w:rPr>
              <w:t>20mg/m</w:t>
            </w:r>
            <w:r>
              <w:rPr>
                <w:rFonts w:ascii="Times New Roman" w:eastAsia="Times New Roman"/>
                <w:position w:val="7"/>
                <w:sz w:val="14"/>
              </w:rPr>
              <w:t>3</w:t>
            </w:r>
            <w:r>
              <w:rPr>
                <w:sz w:val="21"/>
              </w:rPr>
              <w:t>。</w:t>
            </w:r>
          </w:p>
        </w:tc>
        <w:tc>
          <w:tcPr>
            <w:tcW w:w="543" w:type="dxa"/>
            <w:tcBorders>
              <w:top w:val="single" w:sz="4" w:space="0" w:color="000000"/>
              <w:left w:val="single" w:sz="4" w:space="0" w:color="000000"/>
              <w:bottom w:val="single" w:sz="12"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64"/>
              <w:ind w:left="45" w:right="28"/>
              <w:jc w:val="center"/>
              <w:rPr>
                <w:sz w:val="21"/>
              </w:rPr>
            </w:pPr>
            <w:r>
              <w:rPr>
                <w:sz w:val="21"/>
              </w:rPr>
              <w:t>要求</w:t>
            </w:r>
          </w:p>
        </w:tc>
        <w:tc>
          <w:tcPr>
            <w:tcW w:w="2269" w:type="dxa"/>
            <w:tcBorders>
              <w:top w:val="single" w:sz="4" w:space="0" w:color="000000"/>
              <w:left w:val="single" w:sz="4" w:space="0" w:color="000000"/>
              <w:bottom w:val="single" w:sz="12" w:space="0" w:color="000000"/>
              <w:right w:val="single" w:sz="4" w:space="0" w:color="000000"/>
            </w:tcBorders>
          </w:tcPr>
          <w:p>
            <w:pPr>
              <w:pStyle w:val="TableParagraph"/>
              <w:spacing w:line="244" w:lineRule="auto"/>
              <w:ind w:left="161" w:right="89"/>
              <w:jc w:val="both"/>
              <w:rPr>
                <w:sz w:val="21"/>
              </w:rPr>
            </w:pPr>
            <w:r>
              <w:rPr>
                <w:spacing w:val="-11"/>
                <w:sz w:val="21"/>
              </w:rPr>
              <w:t>排放的</w:t>
            </w:r>
            <w:r>
              <w:rPr>
                <w:rFonts w:ascii="Times New Roman" w:eastAsia="Times New Roman"/>
                <w:sz w:val="21"/>
              </w:rPr>
              <w:t>VOCs</w:t>
            </w:r>
            <w:r>
              <w:rPr>
                <w:sz w:val="21"/>
              </w:rPr>
              <w:t>执行广东</w:t>
            </w:r>
            <w:r>
              <w:rPr>
                <w:spacing w:val="8"/>
                <w:sz w:val="21"/>
              </w:rPr>
              <w:t>省地方标准《印刷行业挥发性有机化合物</w:t>
            </w:r>
            <w:r>
              <w:rPr>
                <w:spacing w:val="6"/>
                <w:sz w:val="21"/>
              </w:rPr>
              <w:t>排   放   标  准 》</w:t>
            </w:r>
          </w:p>
          <w:p>
            <w:pPr>
              <w:pStyle w:val="TableParagraph"/>
              <w:ind w:left="161"/>
              <w:rPr>
                <w:sz w:val="21"/>
              </w:rPr>
            </w:pPr>
            <w:r>
              <w:rPr>
                <w:spacing w:val="-1"/>
                <w:sz w:val="21"/>
              </w:rPr>
              <w:t>（</w:t>
            </w:r>
            <w:r>
              <w:rPr>
                <w:rFonts w:ascii="Times New Roman" w:eastAsia="Times New Roman"/>
                <w:spacing w:val="-1"/>
                <w:sz w:val="21"/>
              </w:rPr>
              <w:t>DB44/815-2010</w:t>
            </w:r>
            <w:r>
              <w:rPr>
                <w:spacing w:val="-1"/>
                <w:sz w:val="21"/>
              </w:rPr>
              <w:t>）</w:t>
            </w:r>
            <w:r>
              <w:rPr>
                <w:sz w:val="21"/>
              </w:rPr>
              <w:t>中</w:t>
            </w:r>
          </w:p>
          <w:p>
            <w:pPr>
              <w:pStyle w:val="TableParagraph"/>
              <w:spacing w:before="2" w:line="244" w:lineRule="auto"/>
              <w:ind w:left="161" w:right="28"/>
              <w:jc w:val="both"/>
              <w:rPr>
                <w:sz w:val="21"/>
              </w:rPr>
            </w:pPr>
            <w:r>
              <w:rPr>
                <w:rFonts w:ascii="Times New Roman" w:eastAsia="Times New Roman" w:hAnsi="Times New Roman"/>
                <w:sz w:val="21"/>
              </w:rPr>
              <w:t>II</w:t>
            </w:r>
            <w:r>
              <w:rPr>
                <w:rFonts w:ascii="Times New Roman" w:eastAsia="Times New Roman" w:hAnsi="Times New Roman"/>
                <w:spacing w:val="-31"/>
                <w:sz w:val="21"/>
              </w:rPr>
              <w:t xml:space="preserve"> </w:t>
            </w:r>
            <w:r>
              <w:rPr>
                <w:spacing w:val="15"/>
                <w:sz w:val="21"/>
              </w:rPr>
              <w:t>时段平版印刷排放</w:t>
            </w:r>
            <w:r>
              <w:rPr>
                <w:spacing w:val="8"/>
                <w:sz w:val="21"/>
              </w:rPr>
              <w:t>标准，项目产生的有机废气经集气罩收集</w:t>
            </w:r>
            <w:r>
              <w:rPr>
                <w:spacing w:val="3"/>
                <w:sz w:val="21"/>
              </w:rPr>
              <w:t>后引至楼顶经</w:t>
            </w:r>
            <w:r>
              <w:rPr>
                <w:rFonts w:ascii="Calibri" w:eastAsia="Calibri" w:hAnsi="Calibri"/>
                <w:sz w:val="21"/>
              </w:rPr>
              <w:t>“</w:t>
            </w:r>
            <w:r>
              <w:rPr>
                <w:spacing w:val="-2"/>
                <w:sz w:val="21"/>
              </w:rPr>
              <w:t>二级活</w:t>
            </w:r>
            <w:r>
              <w:rPr>
                <w:spacing w:val="-3"/>
                <w:sz w:val="21"/>
              </w:rPr>
              <w:t>性炭吸附</w:t>
            </w:r>
            <w:r>
              <w:rPr>
                <w:rFonts w:ascii="Calibri" w:eastAsia="Calibri" w:hAnsi="Calibri"/>
                <w:sz w:val="21"/>
              </w:rPr>
              <w:t>”</w:t>
            </w:r>
            <w:r>
              <w:rPr>
                <w:spacing w:val="-1"/>
                <w:sz w:val="21"/>
              </w:rPr>
              <w:t>设备处理后</w:t>
            </w:r>
            <w:r>
              <w:rPr>
                <w:spacing w:val="12"/>
                <w:sz w:val="21"/>
              </w:rPr>
              <w:t>通过</w:t>
            </w:r>
            <w:r>
              <w:rPr>
                <w:rFonts w:ascii="Times New Roman" w:eastAsia="Times New Roman" w:hAnsi="Times New Roman"/>
                <w:sz w:val="21"/>
              </w:rPr>
              <w:t>20</w:t>
            </w:r>
            <w:r>
              <w:rPr>
                <w:rFonts w:ascii="Times New Roman" w:eastAsia="Times New Roman" w:hAnsi="Times New Roman"/>
                <w:spacing w:val="-27"/>
                <w:sz w:val="21"/>
              </w:rPr>
              <w:t xml:space="preserve"> </w:t>
            </w:r>
            <w:r>
              <w:rPr>
                <w:spacing w:val="8"/>
                <w:sz w:val="21"/>
              </w:rPr>
              <w:t>米高</w:t>
            </w:r>
            <w:r>
              <w:rPr>
                <w:rFonts w:ascii="Times New Roman" w:eastAsia="Times New Roman" w:hAnsi="Times New Roman"/>
                <w:sz w:val="21"/>
              </w:rPr>
              <w:t>DA001</w:t>
            </w:r>
            <w:r>
              <w:rPr>
                <w:rFonts w:ascii="Times New Roman" w:eastAsia="Times New Roman" w:hAnsi="Times New Roman"/>
                <w:spacing w:val="-23"/>
                <w:sz w:val="21"/>
              </w:rPr>
              <w:t xml:space="preserve"> </w:t>
            </w:r>
            <w:r>
              <w:rPr>
                <w:sz w:val="21"/>
              </w:rPr>
              <w:t>排</w:t>
            </w:r>
            <w:r>
              <w:rPr>
                <w:spacing w:val="-1"/>
                <w:sz w:val="21"/>
              </w:rPr>
              <w:t>放口排放，</w:t>
            </w:r>
            <w:r>
              <w:rPr>
                <w:rFonts w:ascii="Calibri" w:eastAsia="Calibri" w:hAnsi="Calibri"/>
                <w:sz w:val="21"/>
              </w:rPr>
              <w:t>“</w:t>
            </w:r>
            <w:r>
              <w:rPr>
                <w:spacing w:val="-2"/>
                <w:sz w:val="21"/>
              </w:rPr>
              <w:t>二级活性</w:t>
            </w:r>
            <w:r>
              <w:rPr>
                <w:spacing w:val="-3"/>
                <w:sz w:val="21"/>
              </w:rPr>
              <w:t>炭吸附</w:t>
            </w:r>
            <w:r>
              <w:rPr>
                <w:rFonts w:ascii="Calibri" w:eastAsia="Calibri" w:hAnsi="Calibri"/>
                <w:sz w:val="21"/>
              </w:rPr>
              <w:t>”</w:t>
            </w:r>
            <w:r>
              <w:rPr>
                <w:spacing w:val="-3"/>
                <w:sz w:val="21"/>
              </w:rPr>
              <w:t>设备治理设施</w:t>
            </w:r>
            <w:r>
              <w:rPr>
                <w:spacing w:val="16"/>
                <w:sz w:val="21"/>
              </w:rPr>
              <w:t>为</w:t>
            </w:r>
            <w:r>
              <w:rPr>
                <w:rFonts w:ascii="Times New Roman" w:eastAsia="Times New Roman" w:hAnsi="Times New Roman"/>
                <w:spacing w:val="5"/>
                <w:sz w:val="21"/>
              </w:rPr>
              <w:t>80%</w:t>
            </w:r>
            <w:r>
              <w:rPr>
                <w:spacing w:val="16"/>
                <w:sz w:val="21"/>
              </w:rPr>
              <w:t>。厂区内无组</w:t>
            </w:r>
            <w:r>
              <w:rPr>
                <w:spacing w:val="13"/>
                <w:sz w:val="21"/>
              </w:rPr>
              <w:t>织排放监控点</w:t>
            </w:r>
            <w:r>
              <w:rPr>
                <w:rFonts w:ascii="Times New Roman" w:eastAsia="Times New Roman" w:hAnsi="Times New Roman"/>
                <w:sz w:val="21"/>
              </w:rPr>
              <w:t xml:space="preserve">NMHC </w:t>
            </w:r>
            <w:r>
              <w:rPr>
                <w:spacing w:val="8"/>
                <w:sz w:val="21"/>
              </w:rPr>
              <w:t>的小时平均浓度值不超过</w:t>
            </w:r>
            <w:r>
              <w:rPr>
                <w:rFonts w:ascii="Times New Roman" w:eastAsia="Times New Roman" w:hAnsi="Times New Roman"/>
                <w:sz w:val="21"/>
              </w:rPr>
              <w:t>6mg/m</w:t>
            </w:r>
            <w:r>
              <w:rPr>
                <w:rFonts w:ascii="Times New Roman" w:eastAsia="Times New Roman" w:hAnsi="Times New Roman"/>
                <w:position w:val="7"/>
                <w:sz w:val="14"/>
              </w:rPr>
              <w:t>3</w:t>
            </w:r>
            <w:r>
              <w:rPr>
                <w:spacing w:val="6"/>
                <w:sz w:val="21"/>
              </w:rPr>
              <w:t>，任意一</w:t>
            </w:r>
            <w:r>
              <w:rPr>
                <w:spacing w:val="72"/>
                <w:sz w:val="21"/>
              </w:rPr>
              <w:t>次浓度值不超过</w:t>
            </w:r>
            <w:r>
              <w:rPr>
                <w:spacing w:val="-21"/>
                <w:sz w:val="21"/>
              </w:rPr>
              <w:t xml:space="preserve"> </w:t>
            </w:r>
          </w:p>
          <w:p>
            <w:pPr>
              <w:pStyle w:val="TableParagraph"/>
              <w:spacing w:before="4" w:line="254" w:lineRule="exact"/>
              <w:ind w:left="161"/>
              <w:rPr>
                <w:sz w:val="21"/>
              </w:rPr>
            </w:pPr>
            <w:r>
              <w:rPr>
                <w:rFonts w:ascii="Times New Roman" w:eastAsia="Times New Roman"/>
                <w:sz w:val="21"/>
              </w:rPr>
              <w:t>20mg/m</w:t>
            </w:r>
            <w:r>
              <w:rPr>
                <w:rFonts w:ascii="Times New Roman" w:eastAsia="Times New Roman"/>
                <w:position w:val="7"/>
                <w:sz w:val="14"/>
              </w:rPr>
              <w:t>3</w:t>
            </w:r>
            <w:r>
              <w:rPr>
                <w:sz w:val="21"/>
              </w:rPr>
              <w:t>。</w:t>
            </w:r>
          </w:p>
        </w:tc>
        <w:tc>
          <w:tcPr>
            <w:tcW w:w="528" w:type="dxa"/>
            <w:tcBorders>
              <w:top w:val="single" w:sz="4" w:space="0" w:color="000000"/>
              <w:left w:val="single" w:sz="4" w:space="0" w:color="000000"/>
              <w:bottom w:val="single" w:sz="12" w:space="0" w:color="000000"/>
              <w:right w:val="thickThinMediumGap"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64"/>
              <w:ind w:left="48"/>
              <w:rPr>
                <w:sz w:val="21"/>
              </w:rPr>
            </w:pPr>
            <w:r>
              <w:rPr>
                <w:sz w:val="21"/>
              </w:rPr>
              <w:t>符合</w:t>
            </w:r>
          </w:p>
        </w:tc>
      </w:tr>
    </w:tbl>
    <w:p>
      <w:pPr>
        <w:spacing w:after="0"/>
        <w:rPr>
          <w:sz w:val="21"/>
        </w:rPr>
        <w:sectPr>
          <w:footerReference w:type="default" r:id="rId14"/>
          <w:pgSz w:w="11910" w:h="16840"/>
          <w:pgMar w:top="1420" w:right="800" w:bottom="1180" w:left="820" w:header="0" w:footer="999" w:gutter="0"/>
          <w:pgNumType w:start="10"/>
          <w:cols w:num="1" w:space="720"/>
        </w:sectPr>
      </w:pPr>
    </w:p>
    <w:tbl>
      <w:tblPr>
        <w:tblStyle w:val="TableNormal"/>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547"/>
        <w:gridCol w:w="842"/>
        <w:gridCol w:w="3303"/>
        <w:gridCol w:w="543"/>
        <w:gridCol w:w="2269"/>
        <w:gridCol w:w="528"/>
      </w:tblGrid>
      <w:tr>
        <w:tblPrEx>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76"/>
        </w:trPr>
        <w:tc>
          <w:tcPr>
            <w:tcW w:w="1547" w:type="dxa"/>
            <w:vMerge w:val="restart"/>
            <w:tcBorders>
              <w:right w:val="single" w:sz="4" w:space="0" w:color="000000"/>
            </w:tcBorders>
          </w:tcPr>
          <w:p>
            <w:pPr>
              <w:pStyle w:val="TableParagraph"/>
              <w:rPr>
                <w:rFonts w:ascii="Times New Roman"/>
                <w:sz w:val="20"/>
              </w:rPr>
            </w:pPr>
          </w:p>
        </w:tc>
        <w:tc>
          <w:tcPr>
            <w:tcW w:w="7485" w:type="dxa"/>
            <w:gridSpan w:val="5"/>
            <w:tcBorders>
              <w:top w:val="thickThinMediumGap" w:sz="4" w:space="0" w:color="000000"/>
              <w:left w:val="double" w:sz="0" w:space="0" w:color="000000"/>
              <w:bottom w:val="single" w:sz="4" w:space="0" w:color="000000"/>
              <w:right w:val="thickThinMediumGap" w:sz="4" w:space="0" w:color="000000"/>
            </w:tcBorders>
          </w:tcPr>
          <w:p>
            <w:pPr>
              <w:pStyle w:val="TableParagraph"/>
              <w:spacing w:before="3" w:line="252" w:lineRule="exact"/>
              <w:ind w:left="3296" w:right="3278"/>
              <w:jc w:val="center"/>
              <w:rPr>
                <w:sz w:val="21"/>
              </w:rPr>
            </w:pPr>
            <w:r>
              <w:rPr>
                <w:sz w:val="21"/>
              </w:rPr>
              <w:t>控制要求</w:t>
            </w:r>
          </w:p>
        </w:tc>
      </w:tr>
      <w:tr>
        <w:tblPrEx>
          <w:tblW w:w="0" w:type="auto"/>
          <w:tblInd w:w="1017" w:type="dxa"/>
          <w:tblLayout w:type="fixed"/>
          <w:tblCellMar>
            <w:top w:w="0" w:type="dxa"/>
            <w:left w:w="0" w:type="dxa"/>
            <w:bottom w:w="0" w:type="dxa"/>
            <w:right w:w="0" w:type="dxa"/>
          </w:tblCellMar>
        </w:tblPrEx>
        <w:trPr>
          <w:trHeight w:val="534"/>
        </w:trPr>
        <w:tc>
          <w:tcPr>
            <w:tcW w:w="1547" w:type="dxa"/>
            <w:vMerge/>
            <w:tcBorders>
              <w:top w:val="nil"/>
              <w:right w:val="single" w:sz="4" w:space="0" w:color="000000"/>
            </w:tcBorders>
          </w:tcPr>
          <w:p>
            <w:pPr>
              <w:rPr>
                <w:sz w:val="2"/>
                <w:szCs w:val="2"/>
              </w:rPr>
            </w:pPr>
          </w:p>
        </w:tc>
        <w:tc>
          <w:tcPr>
            <w:tcW w:w="842" w:type="dxa"/>
            <w:vMerge w:val="restart"/>
            <w:tcBorders>
              <w:top w:val="single" w:sz="4" w:space="0" w:color="000000"/>
              <w:left w:val="double" w:sz="0" w:space="0" w:color="000000"/>
              <w:bottom w:val="single" w:sz="4" w:space="0" w:color="000000"/>
              <w:right w:val="single" w:sz="4" w:space="0" w:color="000000"/>
            </w:tcBorders>
          </w:tcPr>
          <w:p>
            <w:pPr>
              <w:pStyle w:val="TableParagraph"/>
              <w:rPr>
                <w:sz w:val="20"/>
              </w:rPr>
            </w:pPr>
          </w:p>
          <w:p>
            <w:pPr>
              <w:pStyle w:val="TableParagraph"/>
              <w:spacing w:before="159" w:line="242" w:lineRule="auto"/>
              <w:ind w:left="103" w:right="82"/>
              <w:jc w:val="both"/>
              <w:rPr>
                <w:sz w:val="21"/>
              </w:rPr>
            </w:pPr>
            <w:r>
              <w:rPr>
                <w:sz w:val="21"/>
              </w:rPr>
              <w:t>治理设施设计与运行管理</w:t>
            </w:r>
          </w:p>
        </w:tc>
        <w:tc>
          <w:tcPr>
            <w:tcW w:w="3303" w:type="dxa"/>
            <w:tcBorders>
              <w:top w:val="single" w:sz="4" w:space="0" w:color="000000"/>
              <w:left w:val="single" w:sz="4" w:space="0" w:color="000000"/>
              <w:bottom w:val="single" w:sz="4" w:space="0" w:color="000000"/>
              <w:right w:val="single" w:sz="4" w:space="0" w:color="000000"/>
            </w:tcBorders>
          </w:tcPr>
          <w:p>
            <w:pPr>
              <w:pStyle w:val="TableParagraph"/>
              <w:spacing w:line="260" w:lineRule="exact"/>
              <w:ind w:left="12"/>
              <w:jc w:val="center"/>
              <w:rPr>
                <w:sz w:val="21"/>
              </w:rPr>
            </w:pPr>
            <w:r>
              <w:rPr>
                <w:sz w:val="21"/>
              </w:rPr>
              <w:t>密闭排气系统、</w:t>
            </w:r>
            <w:r>
              <w:rPr>
                <w:rFonts w:ascii="Times New Roman" w:eastAsia="Times New Roman"/>
                <w:sz w:val="21"/>
              </w:rPr>
              <w:t xml:space="preserve">VOCs </w:t>
            </w:r>
            <w:r>
              <w:rPr>
                <w:sz w:val="21"/>
              </w:rPr>
              <w:t>污染控制设</w:t>
            </w:r>
          </w:p>
          <w:p>
            <w:pPr>
              <w:pStyle w:val="TableParagraph"/>
              <w:spacing w:before="2" w:line="252" w:lineRule="exact"/>
              <w:ind w:left="10"/>
              <w:jc w:val="center"/>
              <w:rPr>
                <w:sz w:val="21"/>
              </w:rPr>
            </w:pPr>
            <w:r>
              <w:rPr>
                <w:sz w:val="21"/>
              </w:rPr>
              <w:t>备应与工艺设施同步运转。</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before="128"/>
              <w:ind w:left="45" w:right="28"/>
              <w:jc w:val="center"/>
              <w:rPr>
                <w:sz w:val="21"/>
              </w:rPr>
            </w:pPr>
            <w:r>
              <w:rPr>
                <w:sz w:val="21"/>
              </w:rPr>
              <w:t>要求</w:t>
            </w:r>
          </w:p>
        </w:tc>
        <w:tc>
          <w:tcPr>
            <w:tcW w:w="2269" w:type="dxa"/>
            <w:vMerge w:val="restart"/>
            <w:tcBorders>
              <w:top w:val="single" w:sz="4" w:space="0" w:color="000000"/>
              <w:left w:val="single" w:sz="4" w:space="0" w:color="000000"/>
              <w:bottom w:val="single" w:sz="4" w:space="0" w:color="000000"/>
              <w:right w:val="single" w:sz="4" w:space="0" w:color="000000"/>
            </w:tcBorders>
          </w:tcPr>
          <w:p>
            <w:pPr>
              <w:pStyle w:val="TableParagraph"/>
              <w:spacing w:line="247" w:lineRule="auto"/>
              <w:ind w:left="173" w:right="139"/>
              <w:jc w:val="both"/>
              <w:rPr>
                <w:sz w:val="21"/>
              </w:rPr>
            </w:pPr>
            <w:r>
              <w:rPr>
                <w:rFonts w:ascii="Times New Roman" w:eastAsia="Times New Roman"/>
                <w:sz w:val="21"/>
              </w:rPr>
              <w:t>VOCs</w:t>
            </w:r>
            <w:r>
              <w:rPr>
                <w:sz w:val="21"/>
              </w:rPr>
              <w:t>污染控制设备与工艺设施同步运转。</w:t>
            </w:r>
            <w:r>
              <w:rPr>
                <w:rFonts w:ascii="Times New Roman" w:eastAsia="Times New Roman"/>
                <w:sz w:val="21"/>
              </w:rPr>
              <w:t>VOCs</w:t>
            </w:r>
            <w:r>
              <w:rPr>
                <w:sz w:val="21"/>
              </w:rPr>
              <w:t>治理设施发生故障或检修时， 对应的生产工艺设备停止运行，待检修完</w:t>
            </w:r>
          </w:p>
          <w:p>
            <w:pPr>
              <w:pStyle w:val="TableParagraph"/>
              <w:spacing w:line="255" w:lineRule="exact"/>
              <w:ind w:left="173"/>
              <w:rPr>
                <w:sz w:val="21"/>
              </w:rPr>
            </w:pPr>
            <w:r>
              <w:rPr>
                <w:sz w:val="21"/>
              </w:rPr>
              <w:t>毕后同步投入使用。</w:t>
            </w:r>
          </w:p>
        </w:tc>
        <w:tc>
          <w:tcPr>
            <w:tcW w:w="528" w:type="dxa"/>
            <w:vMerge w:val="restart"/>
            <w:tcBorders>
              <w:top w:val="single" w:sz="4" w:space="0" w:color="000000"/>
              <w:left w:val="single" w:sz="4" w:space="0" w:color="000000"/>
              <w:bottom w:val="single" w:sz="4" w:space="0" w:color="000000"/>
              <w:right w:val="thickThinMediumGap" w:sz="4" w:space="0" w:color="000000"/>
            </w:tcBorders>
          </w:tcPr>
          <w:p>
            <w:pPr>
              <w:pStyle w:val="TableParagraph"/>
              <w:rPr>
                <w:sz w:val="20"/>
              </w:rPr>
            </w:pPr>
          </w:p>
          <w:p>
            <w:pPr>
              <w:pStyle w:val="TableParagraph"/>
              <w:rPr>
                <w:sz w:val="20"/>
              </w:rPr>
            </w:pPr>
          </w:p>
          <w:p>
            <w:pPr>
              <w:pStyle w:val="TableParagraph"/>
              <w:spacing w:before="4"/>
              <w:rPr>
                <w:sz w:val="24"/>
              </w:rPr>
            </w:pPr>
          </w:p>
          <w:p>
            <w:pPr>
              <w:pStyle w:val="TableParagraph"/>
              <w:ind w:left="48"/>
              <w:rPr>
                <w:sz w:val="21"/>
              </w:rPr>
            </w:pPr>
            <w:r>
              <w:rPr>
                <w:sz w:val="21"/>
              </w:rPr>
              <w:t>符合</w:t>
            </w:r>
          </w:p>
        </w:tc>
      </w:tr>
      <w:tr>
        <w:tblPrEx>
          <w:tblW w:w="0" w:type="auto"/>
          <w:tblInd w:w="1017" w:type="dxa"/>
          <w:tblLayout w:type="fixed"/>
          <w:tblCellMar>
            <w:top w:w="0" w:type="dxa"/>
            <w:left w:w="0" w:type="dxa"/>
            <w:bottom w:w="0" w:type="dxa"/>
            <w:right w:w="0" w:type="dxa"/>
          </w:tblCellMar>
        </w:tblPrEx>
        <w:trPr>
          <w:trHeight w:val="1374"/>
        </w:trPr>
        <w:tc>
          <w:tcPr>
            <w:tcW w:w="1547" w:type="dxa"/>
            <w:vMerge/>
            <w:tcBorders>
              <w:top w:val="nil"/>
              <w:right w:val="single" w:sz="4" w:space="0" w:color="000000"/>
            </w:tcBorders>
          </w:tcPr>
          <w:p>
            <w:pPr>
              <w:rPr>
                <w:sz w:val="2"/>
                <w:szCs w:val="2"/>
              </w:rPr>
            </w:pPr>
          </w:p>
        </w:tc>
        <w:tc>
          <w:tcPr>
            <w:tcW w:w="842" w:type="dxa"/>
            <w:vMerge/>
            <w:tcBorders>
              <w:top w:val="nil"/>
              <w:left w:val="double" w:sz="0" w:space="0" w:color="000000"/>
              <w:bottom w:val="single" w:sz="4" w:space="0" w:color="000000"/>
              <w:right w:val="single" w:sz="4" w:space="0" w:color="000000"/>
            </w:tcBorders>
          </w:tcPr>
          <w:p>
            <w:pPr>
              <w:rPr>
                <w:sz w:val="2"/>
                <w:szCs w:val="2"/>
              </w:rPr>
            </w:pPr>
          </w:p>
        </w:tc>
        <w:tc>
          <w:tcPr>
            <w:tcW w:w="3303" w:type="dxa"/>
            <w:tcBorders>
              <w:top w:val="single" w:sz="4" w:space="0" w:color="000000"/>
              <w:left w:val="single" w:sz="4" w:space="0" w:color="000000"/>
              <w:bottom w:val="single" w:sz="4" w:space="0" w:color="000000"/>
              <w:right w:val="single" w:sz="4" w:space="0" w:color="000000"/>
            </w:tcBorders>
          </w:tcPr>
          <w:p>
            <w:pPr>
              <w:pStyle w:val="TableParagraph"/>
              <w:spacing w:before="4"/>
              <w:rPr>
                <w:sz w:val="21"/>
              </w:rPr>
            </w:pPr>
          </w:p>
          <w:p>
            <w:pPr>
              <w:pStyle w:val="TableParagraph"/>
              <w:spacing w:before="1" w:line="242" w:lineRule="auto"/>
              <w:ind w:left="23" w:right="10"/>
              <w:jc w:val="center"/>
              <w:rPr>
                <w:sz w:val="21"/>
              </w:rPr>
            </w:pPr>
            <w:r>
              <w:rPr>
                <w:rFonts w:ascii="Times New Roman" w:eastAsia="Times New Roman"/>
                <w:sz w:val="21"/>
              </w:rPr>
              <w:t>VOCs</w:t>
            </w:r>
            <w:r>
              <w:rPr>
                <w:sz w:val="21"/>
              </w:rPr>
              <w:t>治理设施发生故障或检修时， 对应的生产工艺设备应停止运行， 待检修完毕后同步投入使用。</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9"/>
              <w:rPr>
                <w:sz w:val="22"/>
              </w:rPr>
            </w:pPr>
          </w:p>
          <w:p>
            <w:pPr>
              <w:pStyle w:val="TableParagraph"/>
              <w:ind w:left="45" w:right="28"/>
              <w:jc w:val="center"/>
              <w:rPr>
                <w:sz w:val="21"/>
              </w:rPr>
            </w:pPr>
            <w:r>
              <w:rPr>
                <w:sz w:val="21"/>
              </w:rPr>
              <w:t>要求</w:t>
            </w:r>
          </w:p>
        </w:tc>
        <w:tc>
          <w:tcPr>
            <w:tcW w:w="2269" w:type="dxa"/>
            <w:vMerge/>
            <w:tcBorders>
              <w:top w:val="nil"/>
              <w:left w:val="single" w:sz="4" w:space="0" w:color="000000"/>
              <w:bottom w:val="single" w:sz="4" w:space="0" w:color="000000"/>
              <w:right w:val="single" w:sz="4" w:space="0" w:color="000000"/>
            </w:tcBorders>
          </w:tcPr>
          <w:p>
            <w:pPr>
              <w:rPr>
                <w:sz w:val="2"/>
                <w:szCs w:val="2"/>
              </w:rPr>
            </w:pPr>
          </w:p>
        </w:tc>
        <w:tc>
          <w:tcPr>
            <w:tcW w:w="528" w:type="dxa"/>
            <w:vMerge/>
            <w:tcBorders>
              <w:top w:val="nil"/>
              <w:left w:val="single" w:sz="4" w:space="0" w:color="000000"/>
              <w:bottom w:val="single" w:sz="4" w:space="0" w:color="000000"/>
              <w:right w:val="thickThinMediumGap" w:sz="4" w:space="0" w:color="000000"/>
            </w:tcBorders>
          </w:tcPr>
          <w:p>
            <w:pPr>
              <w:rPr>
                <w:sz w:val="2"/>
                <w:szCs w:val="2"/>
              </w:rPr>
            </w:pPr>
          </w:p>
        </w:tc>
      </w:tr>
      <w:tr>
        <w:tblPrEx>
          <w:tblW w:w="0" w:type="auto"/>
          <w:tblInd w:w="1017" w:type="dxa"/>
          <w:tblLayout w:type="fixed"/>
          <w:tblCellMar>
            <w:top w:w="0" w:type="dxa"/>
            <w:left w:w="0" w:type="dxa"/>
            <w:bottom w:w="0" w:type="dxa"/>
            <w:right w:w="0" w:type="dxa"/>
          </w:tblCellMar>
        </w:tblPrEx>
        <w:trPr>
          <w:trHeight w:val="260"/>
        </w:trPr>
        <w:tc>
          <w:tcPr>
            <w:tcW w:w="1547" w:type="dxa"/>
            <w:vMerge/>
            <w:tcBorders>
              <w:top w:val="nil"/>
              <w:right w:val="single" w:sz="4" w:space="0" w:color="000000"/>
            </w:tcBorders>
          </w:tcPr>
          <w:p>
            <w:pPr>
              <w:rPr>
                <w:sz w:val="2"/>
                <w:szCs w:val="2"/>
              </w:rPr>
            </w:pPr>
          </w:p>
        </w:tc>
        <w:tc>
          <w:tcPr>
            <w:tcW w:w="7485" w:type="dxa"/>
            <w:gridSpan w:val="5"/>
            <w:tcBorders>
              <w:top w:val="single" w:sz="4" w:space="0" w:color="000000"/>
              <w:left w:val="double" w:sz="0" w:space="0" w:color="000000"/>
              <w:bottom w:val="single" w:sz="4" w:space="0" w:color="000000"/>
              <w:right w:val="thickThinMediumGap" w:sz="4" w:space="0" w:color="000000"/>
            </w:tcBorders>
          </w:tcPr>
          <w:p>
            <w:pPr>
              <w:pStyle w:val="TableParagraph"/>
              <w:spacing w:line="241" w:lineRule="exact"/>
              <w:ind w:left="3296" w:right="3278"/>
              <w:jc w:val="center"/>
              <w:rPr>
                <w:sz w:val="21"/>
              </w:rPr>
            </w:pPr>
            <w:r>
              <w:rPr>
                <w:sz w:val="21"/>
              </w:rPr>
              <w:t>环境管理</w:t>
            </w:r>
          </w:p>
        </w:tc>
      </w:tr>
      <w:tr>
        <w:tblPrEx>
          <w:tblW w:w="0" w:type="auto"/>
          <w:tblInd w:w="1017" w:type="dxa"/>
          <w:tblLayout w:type="fixed"/>
          <w:tblCellMar>
            <w:top w:w="0" w:type="dxa"/>
            <w:left w:w="0" w:type="dxa"/>
            <w:bottom w:w="0" w:type="dxa"/>
            <w:right w:w="0" w:type="dxa"/>
          </w:tblCellMar>
        </w:tblPrEx>
        <w:trPr>
          <w:trHeight w:val="1352"/>
        </w:trPr>
        <w:tc>
          <w:tcPr>
            <w:tcW w:w="1547" w:type="dxa"/>
            <w:vMerge/>
            <w:tcBorders>
              <w:top w:val="nil"/>
              <w:right w:val="single" w:sz="4" w:space="0" w:color="000000"/>
            </w:tcBorders>
          </w:tcPr>
          <w:p>
            <w:pPr>
              <w:rPr>
                <w:sz w:val="2"/>
                <w:szCs w:val="2"/>
              </w:rPr>
            </w:pPr>
          </w:p>
        </w:tc>
        <w:tc>
          <w:tcPr>
            <w:tcW w:w="842" w:type="dxa"/>
            <w:vMerge w:val="restart"/>
            <w:tcBorders>
              <w:top w:val="single" w:sz="4" w:space="0" w:color="000000"/>
              <w:left w:val="double" w:sz="0"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4"/>
              <w:rPr>
                <w:sz w:val="29"/>
              </w:rPr>
            </w:pPr>
          </w:p>
          <w:p>
            <w:pPr>
              <w:pStyle w:val="TableParagraph"/>
              <w:spacing w:line="244" w:lineRule="auto"/>
              <w:ind w:left="314" w:right="82" w:hanging="212"/>
              <w:rPr>
                <w:sz w:val="21"/>
              </w:rPr>
            </w:pPr>
            <w:r>
              <w:rPr>
                <w:sz w:val="21"/>
              </w:rPr>
              <w:t>管理台账</w:t>
            </w:r>
          </w:p>
        </w:tc>
        <w:tc>
          <w:tcPr>
            <w:tcW w:w="3303"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49" w:right="34" w:firstLine="52"/>
              <w:jc w:val="both"/>
              <w:rPr>
                <w:sz w:val="21"/>
              </w:rPr>
            </w:pPr>
            <w:r>
              <w:rPr>
                <w:sz w:val="21"/>
              </w:rPr>
              <w:t>建立含</w:t>
            </w:r>
            <w:r>
              <w:rPr>
                <w:rFonts w:ascii="Times New Roman" w:eastAsia="Times New Roman"/>
                <w:sz w:val="21"/>
              </w:rPr>
              <w:t xml:space="preserve">VOCs </w:t>
            </w:r>
            <w:r>
              <w:rPr>
                <w:sz w:val="21"/>
              </w:rPr>
              <w:t>原辅材料台账，记录含</w:t>
            </w:r>
            <w:r>
              <w:rPr>
                <w:rFonts w:ascii="Times New Roman" w:eastAsia="Times New Roman"/>
                <w:sz w:val="21"/>
              </w:rPr>
              <w:t xml:space="preserve">VOCs </w:t>
            </w:r>
            <w:r>
              <w:rPr>
                <w:sz w:val="21"/>
              </w:rPr>
              <w:t>原辅材料的名称及其</w:t>
            </w:r>
            <w:r>
              <w:rPr>
                <w:rFonts w:ascii="Times New Roman" w:eastAsia="Times New Roman"/>
                <w:sz w:val="21"/>
              </w:rPr>
              <w:t xml:space="preserve">VOCs </w:t>
            </w:r>
            <w:r>
              <w:rPr>
                <w:sz w:val="21"/>
              </w:rPr>
              <w:t>含量、采购量、使用量、库存量、含</w:t>
            </w:r>
            <w:r>
              <w:rPr>
                <w:rFonts w:ascii="Times New Roman" w:eastAsia="Times New Roman"/>
                <w:sz w:val="21"/>
              </w:rPr>
              <w:t xml:space="preserve">VOCs </w:t>
            </w:r>
            <w:r>
              <w:rPr>
                <w:sz w:val="21"/>
              </w:rPr>
              <w:t>原辅材料回收方式及回收</w:t>
            </w:r>
          </w:p>
          <w:p>
            <w:pPr>
              <w:pStyle w:val="TableParagraph"/>
              <w:spacing w:line="250" w:lineRule="exact"/>
              <w:ind w:left="12"/>
              <w:jc w:val="center"/>
              <w:rPr>
                <w:sz w:val="21"/>
              </w:rPr>
            </w:pPr>
            <w:r>
              <w:rPr>
                <w:w w:val="100"/>
                <w:sz w:val="21"/>
              </w:rPr>
              <w:t>量</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12"/>
              <w:rPr>
                <w:sz w:val="21"/>
              </w:rPr>
            </w:pPr>
          </w:p>
          <w:p>
            <w:pPr>
              <w:pStyle w:val="TableParagraph"/>
              <w:ind w:left="45" w:right="28"/>
              <w:jc w:val="center"/>
              <w:rPr>
                <w:sz w:val="21"/>
              </w:rPr>
            </w:pPr>
            <w:r>
              <w:rPr>
                <w:sz w:val="21"/>
              </w:rPr>
              <w:t>要求</w:t>
            </w:r>
          </w:p>
        </w:tc>
        <w:tc>
          <w:tcPr>
            <w:tcW w:w="2269"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4"/>
              <w:rPr>
                <w:sz w:val="29"/>
              </w:rPr>
            </w:pPr>
          </w:p>
          <w:p>
            <w:pPr>
              <w:pStyle w:val="TableParagraph"/>
              <w:spacing w:line="244" w:lineRule="auto"/>
              <w:ind w:left="296" w:right="66" w:hanging="209"/>
              <w:rPr>
                <w:sz w:val="21"/>
              </w:rPr>
            </w:pPr>
            <w:r>
              <w:rPr>
                <w:sz w:val="21"/>
              </w:rPr>
              <w:t>本评价要求企业建立台帐记录相关信息。</w:t>
            </w:r>
          </w:p>
        </w:tc>
        <w:tc>
          <w:tcPr>
            <w:tcW w:w="528" w:type="dxa"/>
            <w:vMerge w:val="restart"/>
            <w:tcBorders>
              <w:top w:val="single" w:sz="4" w:space="0" w:color="000000"/>
              <w:left w:val="single" w:sz="4" w:space="0" w:color="000000"/>
              <w:bottom w:val="single" w:sz="4" w:space="0" w:color="000000"/>
              <w:right w:val="thickThinMediumGap"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ind w:left="48"/>
              <w:rPr>
                <w:sz w:val="21"/>
              </w:rPr>
            </w:pPr>
            <w:r>
              <w:rPr>
                <w:sz w:val="21"/>
              </w:rPr>
              <w:t>符合</w:t>
            </w:r>
          </w:p>
        </w:tc>
      </w:tr>
      <w:tr>
        <w:tblPrEx>
          <w:tblW w:w="0" w:type="auto"/>
          <w:tblInd w:w="1017" w:type="dxa"/>
          <w:tblLayout w:type="fixed"/>
          <w:tblCellMar>
            <w:top w:w="0" w:type="dxa"/>
            <w:left w:w="0" w:type="dxa"/>
            <w:bottom w:w="0" w:type="dxa"/>
            <w:right w:w="0" w:type="dxa"/>
          </w:tblCellMar>
        </w:tblPrEx>
        <w:trPr>
          <w:trHeight w:val="1898"/>
        </w:trPr>
        <w:tc>
          <w:tcPr>
            <w:tcW w:w="1547" w:type="dxa"/>
            <w:vMerge/>
            <w:tcBorders>
              <w:top w:val="nil"/>
              <w:right w:val="single" w:sz="4" w:space="0" w:color="000000"/>
            </w:tcBorders>
          </w:tcPr>
          <w:p>
            <w:pPr>
              <w:rPr>
                <w:sz w:val="2"/>
                <w:szCs w:val="2"/>
              </w:rPr>
            </w:pPr>
          </w:p>
        </w:tc>
        <w:tc>
          <w:tcPr>
            <w:tcW w:w="842" w:type="dxa"/>
            <w:vMerge/>
            <w:tcBorders>
              <w:top w:val="nil"/>
              <w:left w:val="double" w:sz="0" w:space="0" w:color="000000"/>
              <w:bottom w:val="single" w:sz="4" w:space="0" w:color="000000"/>
              <w:right w:val="single" w:sz="4" w:space="0" w:color="000000"/>
            </w:tcBorders>
          </w:tcPr>
          <w:p>
            <w:pPr>
              <w:rPr>
                <w:sz w:val="2"/>
                <w:szCs w:val="2"/>
              </w:rPr>
            </w:pPr>
          </w:p>
        </w:tc>
        <w:tc>
          <w:tcPr>
            <w:tcW w:w="3303" w:type="dxa"/>
            <w:tcBorders>
              <w:top w:val="single" w:sz="4" w:space="0" w:color="000000"/>
              <w:left w:val="single" w:sz="4" w:space="0" w:color="000000"/>
              <w:bottom w:val="single" w:sz="4" w:space="0" w:color="000000"/>
              <w:right w:val="single" w:sz="4" w:space="0" w:color="000000"/>
            </w:tcBorders>
          </w:tcPr>
          <w:p>
            <w:pPr>
              <w:pStyle w:val="TableParagraph"/>
              <w:spacing w:line="244" w:lineRule="auto"/>
              <w:ind w:left="76" w:right="60"/>
              <w:jc w:val="center"/>
              <w:rPr>
                <w:sz w:val="21"/>
              </w:rPr>
            </w:pPr>
            <w:r>
              <w:rPr>
                <w:sz w:val="21"/>
              </w:rPr>
              <w:t>建立废气收集处理设施台账，记录废气处理设施进出口的监测数据</w:t>
            </w:r>
          </w:p>
          <w:p>
            <w:pPr>
              <w:pStyle w:val="TableParagraph"/>
              <w:spacing w:line="242" w:lineRule="auto"/>
              <w:ind w:left="76" w:right="60"/>
              <w:jc w:val="center"/>
              <w:rPr>
                <w:sz w:val="21"/>
              </w:rPr>
            </w:pPr>
            <w:r>
              <w:rPr>
                <w:sz w:val="21"/>
              </w:rPr>
              <w:t>（</w:t>
            </w:r>
            <w:r>
              <w:rPr>
                <w:spacing w:val="-9"/>
                <w:sz w:val="21"/>
              </w:rPr>
              <w:t xml:space="preserve"> 废气量、浓度、温度、含氧量等）</w:t>
            </w:r>
            <w:r>
              <w:rPr>
                <w:spacing w:val="-4"/>
                <w:sz w:val="21"/>
              </w:rPr>
              <w:t>、废气收集与处理设施关键参</w:t>
            </w:r>
            <w:r>
              <w:rPr>
                <w:spacing w:val="-3"/>
                <w:sz w:val="21"/>
              </w:rPr>
              <w:t>数、废气处理设施相关耗材</w:t>
            </w:r>
            <w:r>
              <w:rPr>
                <w:sz w:val="21"/>
              </w:rPr>
              <w:t>（</w:t>
            </w:r>
            <w:r>
              <w:rPr>
                <w:spacing w:val="-8"/>
                <w:sz w:val="21"/>
              </w:rPr>
              <w:t>吸收</w:t>
            </w:r>
          </w:p>
          <w:p>
            <w:pPr>
              <w:pStyle w:val="TableParagraph"/>
              <w:spacing w:line="270" w:lineRule="atLeast"/>
              <w:ind w:left="76" w:right="60"/>
              <w:jc w:val="center"/>
              <w:rPr>
                <w:sz w:val="21"/>
              </w:rPr>
            </w:pPr>
            <w:r>
              <w:rPr>
                <w:sz w:val="21"/>
              </w:rPr>
              <w:t>剂、吸附剂、催化剂等）购买和处理记录。</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spacing w:before="2"/>
              <w:rPr>
                <w:sz w:val="23"/>
              </w:rPr>
            </w:pPr>
          </w:p>
          <w:p>
            <w:pPr>
              <w:pStyle w:val="TableParagraph"/>
              <w:ind w:left="45" w:right="28"/>
              <w:jc w:val="center"/>
              <w:rPr>
                <w:sz w:val="21"/>
              </w:rPr>
            </w:pPr>
            <w:r>
              <w:rPr>
                <w:sz w:val="21"/>
              </w:rPr>
              <w:t>要求</w:t>
            </w:r>
          </w:p>
        </w:tc>
        <w:tc>
          <w:tcPr>
            <w:tcW w:w="2269" w:type="dxa"/>
            <w:vMerge/>
            <w:tcBorders>
              <w:top w:val="nil"/>
              <w:left w:val="single" w:sz="4" w:space="0" w:color="000000"/>
              <w:bottom w:val="single" w:sz="4" w:space="0" w:color="000000"/>
              <w:right w:val="single" w:sz="4" w:space="0" w:color="000000"/>
            </w:tcBorders>
          </w:tcPr>
          <w:p>
            <w:pPr>
              <w:rPr>
                <w:sz w:val="2"/>
                <w:szCs w:val="2"/>
              </w:rPr>
            </w:pPr>
          </w:p>
        </w:tc>
        <w:tc>
          <w:tcPr>
            <w:tcW w:w="528" w:type="dxa"/>
            <w:vMerge/>
            <w:tcBorders>
              <w:top w:val="nil"/>
              <w:left w:val="single" w:sz="4" w:space="0" w:color="000000"/>
              <w:bottom w:val="single" w:sz="4" w:space="0" w:color="000000"/>
              <w:right w:val="thickThinMediumGap" w:sz="4" w:space="0" w:color="000000"/>
            </w:tcBorders>
          </w:tcPr>
          <w:p>
            <w:pPr>
              <w:rPr>
                <w:sz w:val="2"/>
                <w:szCs w:val="2"/>
              </w:rPr>
            </w:pPr>
          </w:p>
        </w:tc>
      </w:tr>
      <w:tr>
        <w:tblPrEx>
          <w:tblW w:w="0" w:type="auto"/>
          <w:tblInd w:w="1017" w:type="dxa"/>
          <w:tblLayout w:type="fixed"/>
          <w:tblCellMar>
            <w:top w:w="0" w:type="dxa"/>
            <w:left w:w="0" w:type="dxa"/>
            <w:bottom w:w="0" w:type="dxa"/>
            <w:right w:w="0" w:type="dxa"/>
          </w:tblCellMar>
        </w:tblPrEx>
        <w:trPr>
          <w:trHeight w:val="799"/>
        </w:trPr>
        <w:tc>
          <w:tcPr>
            <w:tcW w:w="1547" w:type="dxa"/>
            <w:vMerge/>
            <w:tcBorders>
              <w:top w:val="nil"/>
              <w:right w:val="single" w:sz="4" w:space="0" w:color="000000"/>
            </w:tcBorders>
          </w:tcPr>
          <w:p>
            <w:pPr>
              <w:rPr>
                <w:sz w:val="2"/>
                <w:szCs w:val="2"/>
              </w:rPr>
            </w:pPr>
          </w:p>
        </w:tc>
        <w:tc>
          <w:tcPr>
            <w:tcW w:w="842" w:type="dxa"/>
            <w:vMerge/>
            <w:tcBorders>
              <w:top w:val="nil"/>
              <w:left w:val="double" w:sz="0" w:space="0" w:color="000000"/>
              <w:bottom w:val="single" w:sz="4" w:space="0" w:color="000000"/>
              <w:right w:val="single" w:sz="4" w:space="0" w:color="000000"/>
            </w:tcBorders>
          </w:tcPr>
          <w:p>
            <w:pPr>
              <w:rPr>
                <w:sz w:val="2"/>
                <w:szCs w:val="2"/>
              </w:rPr>
            </w:pPr>
          </w:p>
        </w:tc>
        <w:tc>
          <w:tcPr>
            <w:tcW w:w="3303" w:type="dxa"/>
            <w:tcBorders>
              <w:top w:val="single" w:sz="4" w:space="0" w:color="000000"/>
              <w:left w:val="single" w:sz="4" w:space="0" w:color="000000"/>
              <w:bottom w:val="single" w:sz="4" w:space="0" w:color="000000"/>
              <w:right w:val="single" w:sz="4" w:space="0" w:color="000000"/>
            </w:tcBorders>
          </w:tcPr>
          <w:p>
            <w:pPr>
              <w:pStyle w:val="TableParagraph"/>
              <w:spacing w:line="254" w:lineRule="exact"/>
              <w:ind w:left="15"/>
              <w:jc w:val="center"/>
              <w:rPr>
                <w:sz w:val="21"/>
              </w:rPr>
            </w:pPr>
            <w:r>
              <w:rPr>
                <w:sz w:val="21"/>
              </w:rPr>
              <w:t>建立危废台账，整理危废处置合</w:t>
            </w:r>
          </w:p>
          <w:p>
            <w:pPr>
              <w:pStyle w:val="TableParagraph"/>
              <w:spacing w:before="2"/>
              <w:ind w:left="13"/>
              <w:jc w:val="center"/>
              <w:rPr>
                <w:sz w:val="21"/>
              </w:rPr>
            </w:pPr>
            <w:r>
              <w:rPr>
                <w:sz w:val="21"/>
              </w:rPr>
              <w:t>同、转移联单及危废处理方资质佐</w:t>
            </w:r>
          </w:p>
          <w:p>
            <w:pPr>
              <w:pStyle w:val="TableParagraph"/>
              <w:spacing w:before="4" w:line="250" w:lineRule="exact"/>
              <w:ind w:left="15"/>
              <w:jc w:val="center"/>
              <w:rPr>
                <w:sz w:val="21"/>
              </w:rPr>
            </w:pPr>
            <w:r>
              <w:rPr>
                <w:sz w:val="21"/>
              </w:rPr>
              <w:t>证材料。</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before="12"/>
              <w:rPr>
                <w:sz w:val="19"/>
              </w:rPr>
            </w:pPr>
          </w:p>
          <w:p>
            <w:pPr>
              <w:pStyle w:val="TableParagraph"/>
              <w:ind w:left="45" w:right="28"/>
              <w:jc w:val="center"/>
              <w:rPr>
                <w:sz w:val="21"/>
              </w:rPr>
            </w:pPr>
            <w:r>
              <w:rPr>
                <w:sz w:val="21"/>
              </w:rPr>
              <w:t>要求</w:t>
            </w:r>
          </w:p>
        </w:tc>
        <w:tc>
          <w:tcPr>
            <w:tcW w:w="2269" w:type="dxa"/>
            <w:vMerge/>
            <w:tcBorders>
              <w:top w:val="nil"/>
              <w:left w:val="single" w:sz="4" w:space="0" w:color="000000"/>
              <w:bottom w:val="single" w:sz="4" w:space="0" w:color="000000"/>
              <w:right w:val="single" w:sz="4" w:space="0" w:color="000000"/>
            </w:tcBorders>
          </w:tcPr>
          <w:p>
            <w:pPr>
              <w:rPr>
                <w:sz w:val="2"/>
                <w:szCs w:val="2"/>
              </w:rPr>
            </w:pPr>
          </w:p>
        </w:tc>
        <w:tc>
          <w:tcPr>
            <w:tcW w:w="528" w:type="dxa"/>
            <w:vMerge/>
            <w:tcBorders>
              <w:top w:val="nil"/>
              <w:left w:val="single" w:sz="4" w:space="0" w:color="000000"/>
              <w:bottom w:val="single" w:sz="4" w:space="0" w:color="000000"/>
              <w:right w:val="thickThinMediumGap" w:sz="4" w:space="0" w:color="000000"/>
            </w:tcBorders>
          </w:tcPr>
          <w:p>
            <w:pPr>
              <w:rPr>
                <w:sz w:val="2"/>
                <w:szCs w:val="2"/>
              </w:rPr>
            </w:pPr>
          </w:p>
        </w:tc>
      </w:tr>
      <w:tr>
        <w:tblPrEx>
          <w:tblW w:w="0" w:type="auto"/>
          <w:tblInd w:w="1017" w:type="dxa"/>
          <w:tblLayout w:type="fixed"/>
          <w:tblCellMar>
            <w:top w:w="0" w:type="dxa"/>
            <w:left w:w="0" w:type="dxa"/>
            <w:bottom w:w="0" w:type="dxa"/>
            <w:right w:w="0" w:type="dxa"/>
          </w:tblCellMar>
        </w:tblPrEx>
        <w:trPr>
          <w:trHeight w:val="263"/>
        </w:trPr>
        <w:tc>
          <w:tcPr>
            <w:tcW w:w="1547" w:type="dxa"/>
            <w:vMerge/>
            <w:tcBorders>
              <w:top w:val="nil"/>
              <w:right w:val="single" w:sz="4" w:space="0" w:color="000000"/>
            </w:tcBorders>
          </w:tcPr>
          <w:p>
            <w:pPr>
              <w:rPr>
                <w:sz w:val="2"/>
                <w:szCs w:val="2"/>
              </w:rPr>
            </w:pPr>
          </w:p>
        </w:tc>
        <w:tc>
          <w:tcPr>
            <w:tcW w:w="842" w:type="dxa"/>
            <w:vMerge/>
            <w:tcBorders>
              <w:top w:val="nil"/>
              <w:left w:val="double" w:sz="0" w:space="0" w:color="000000"/>
              <w:bottom w:val="single" w:sz="4" w:space="0" w:color="000000"/>
              <w:right w:val="single" w:sz="4" w:space="0" w:color="000000"/>
            </w:tcBorders>
          </w:tcPr>
          <w:p>
            <w:pPr>
              <w:rPr>
                <w:sz w:val="2"/>
                <w:szCs w:val="2"/>
              </w:rPr>
            </w:pPr>
          </w:p>
        </w:tc>
        <w:tc>
          <w:tcPr>
            <w:tcW w:w="3303"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8"/>
              <w:jc w:val="center"/>
              <w:rPr>
                <w:sz w:val="21"/>
              </w:rPr>
            </w:pPr>
            <w:r>
              <w:rPr>
                <w:sz w:val="21"/>
              </w:rPr>
              <w:t>台账保存期限不少于</w:t>
            </w:r>
            <w:r>
              <w:rPr>
                <w:rFonts w:ascii="Times New Roman" w:eastAsia="Times New Roman"/>
                <w:sz w:val="21"/>
              </w:rPr>
              <w:t xml:space="preserve">3 </w:t>
            </w:r>
            <w:r>
              <w:rPr>
                <w:sz w:val="21"/>
              </w:rPr>
              <w:t>年。</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45" w:right="28"/>
              <w:jc w:val="center"/>
              <w:rPr>
                <w:sz w:val="21"/>
              </w:rPr>
            </w:pPr>
            <w:r>
              <w:rPr>
                <w:sz w:val="21"/>
              </w:rPr>
              <w:t>要求</w:t>
            </w:r>
          </w:p>
        </w:tc>
        <w:tc>
          <w:tcPr>
            <w:tcW w:w="2269" w:type="dxa"/>
            <w:vMerge/>
            <w:tcBorders>
              <w:top w:val="nil"/>
              <w:left w:val="single" w:sz="4" w:space="0" w:color="000000"/>
              <w:bottom w:val="single" w:sz="4" w:space="0" w:color="000000"/>
              <w:right w:val="single" w:sz="4" w:space="0" w:color="000000"/>
            </w:tcBorders>
          </w:tcPr>
          <w:p>
            <w:pPr>
              <w:rPr>
                <w:sz w:val="2"/>
                <w:szCs w:val="2"/>
              </w:rPr>
            </w:pPr>
          </w:p>
        </w:tc>
        <w:tc>
          <w:tcPr>
            <w:tcW w:w="528" w:type="dxa"/>
            <w:vMerge/>
            <w:tcBorders>
              <w:top w:val="nil"/>
              <w:left w:val="single" w:sz="4" w:space="0" w:color="000000"/>
              <w:bottom w:val="single" w:sz="4" w:space="0" w:color="000000"/>
              <w:right w:val="thickThinMediumGap" w:sz="4" w:space="0" w:color="000000"/>
            </w:tcBorders>
          </w:tcPr>
          <w:p>
            <w:pPr>
              <w:rPr>
                <w:sz w:val="2"/>
                <w:szCs w:val="2"/>
              </w:rPr>
            </w:pPr>
          </w:p>
        </w:tc>
      </w:tr>
      <w:tr>
        <w:tblPrEx>
          <w:tblW w:w="0" w:type="auto"/>
          <w:tblInd w:w="1017" w:type="dxa"/>
          <w:tblLayout w:type="fixed"/>
          <w:tblCellMar>
            <w:top w:w="0" w:type="dxa"/>
            <w:left w:w="0" w:type="dxa"/>
            <w:bottom w:w="0" w:type="dxa"/>
            <w:right w:w="0" w:type="dxa"/>
          </w:tblCellMar>
        </w:tblPrEx>
        <w:trPr>
          <w:trHeight w:val="260"/>
        </w:trPr>
        <w:tc>
          <w:tcPr>
            <w:tcW w:w="1547" w:type="dxa"/>
            <w:vMerge/>
            <w:tcBorders>
              <w:top w:val="nil"/>
              <w:right w:val="single" w:sz="4" w:space="0" w:color="000000"/>
            </w:tcBorders>
          </w:tcPr>
          <w:p>
            <w:pPr>
              <w:rPr>
                <w:sz w:val="2"/>
                <w:szCs w:val="2"/>
              </w:rPr>
            </w:pPr>
          </w:p>
        </w:tc>
        <w:tc>
          <w:tcPr>
            <w:tcW w:w="842" w:type="dxa"/>
            <w:vMerge w:val="restart"/>
            <w:tcBorders>
              <w:top w:val="single" w:sz="4" w:space="0" w:color="000000"/>
              <w:left w:val="double" w:sz="0" w:space="0" w:color="000000"/>
              <w:bottom w:val="single" w:sz="4" w:space="0" w:color="000000"/>
              <w:right w:val="single" w:sz="4" w:space="0" w:color="000000"/>
            </w:tcBorders>
          </w:tcPr>
          <w:p>
            <w:pPr>
              <w:pStyle w:val="TableParagraph"/>
              <w:spacing w:before="127" w:line="242" w:lineRule="auto"/>
              <w:ind w:left="314" w:right="82" w:hanging="212"/>
              <w:rPr>
                <w:sz w:val="21"/>
              </w:rPr>
            </w:pPr>
            <w:r>
              <w:rPr>
                <w:sz w:val="21"/>
              </w:rPr>
              <w:t>自行监测</w:t>
            </w:r>
          </w:p>
        </w:tc>
        <w:tc>
          <w:tcPr>
            <w:tcW w:w="3303"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5"/>
              <w:jc w:val="center"/>
              <w:rPr>
                <w:sz w:val="21"/>
              </w:rPr>
            </w:pPr>
            <w:r>
              <w:rPr>
                <w:sz w:val="21"/>
              </w:rPr>
              <w:t>其他生产废气排气筒，一年一次</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45" w:right="28"/>
              <w:jc w:val="center"/>
              <w:rPr>
                <w:sz w:val="21"/>
              </w:rPr>
            </w:pPr>
            <w:r>
              <w:rPr>
                <w:sz w:val="21"/>
              </w:rPr>
              <w:t>要求</w:t>
            </w:r>
          </w:p>
        </w:tc>
        <w:tc>
          <w:tcPr>
            <w:tcW w:w="2269" w:type="dxa"/>
            <w:vMerge w:val="restart"/>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87" w:right="66"/>
              <w:jc w:val="center"/>
              <w:rPr>
                <w:sz w:val="21"/>
              </w:rPr>
            </w:pPr>
            <w:r>
              <w:rPr>
                <w:sz w:val="21"/>
              </w:rPr>
              <w:t>本评价要求企业根据相关技术规范要求开展自</w:t>
            </w:r>
          </w:p>
          <w:p>
            <w:pPr>
              <w:pStyle w:val="TableParagraph"/>
              <w:spacing w:line="250" w:lineRule="exact"/>
              <w:ind w:left="65" w:right="50"/>
              <w:jc w:val="center"/>
              <w:rPr>
                <w:sz w:val="21"/>
              </w:rPr>
            </w:pPr>
            <w:r>
              <w:rPr>
                <w:sz w:val="21"/>
              </w:rPr>
              <w:t>行监测。</w:t>
            </w:r>
          </w:p>
        </w:tc>
        <w:tc>
          <w:tcPr>
            <w:tcW w:w="528" w:type="dxa"/>
            <w:vMerge w:val="restart"/>
            <w:tcBorders>
              <w:top w:val="single" w:sz="4" w:space="0" w:color="000000"/>
              <w:left w:val="single" w:sz="4" w:space="0" w:color="000000"/>
              <w:bottom w:val="single" w:sz="4" w:space="0" w:color="000000"/>
              <w:right w:val="thickThinMediumGap"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5"/>
              <w:rPr>
                <w:sz w:val="15"/>
              </w:rPr>
            </w:pPr>
          </w:p>
          <w:p>
            <w:pPr>
              <w:pStyle w:val="TableParagraph"/>
              <w:ind w:left="48"/>
              <w:rPr>
                <w:sz w:val="21"/>
              </w:rPr>
            </w:pPr>
            <w:r>
              <w:rPr>
                <w:sz w:val="21"/>
              </w:rPr>
              <w:t>符合</w:t>
            </w:r>
          </w:p>
        </w:tc>
      </w:tr>
      <w:tr>
        <w:tblPrEx>
          <w:tblW w:w="0" w:type="auto"/>
          <w:tblInd w:w="1017" w:type="dxa"/>
          <w:tblLayout w:type="fixed"/>
          <w:tblCellMar>
            <w:top w:w="0" w:type="dxa"/>
            <w:left w:w="0" w:type="dxa"/>
            <w:bottom w:w="0" w:type="dxa"/>
            <w:right w:w="0" w:type="dxa"/>
          </w:tblCellMar>
        </w:tblPrEx>
        <w:trPr>
          <w:trHeight w:val="524"/>
        </w:trPr>
        <w:tc>
          <w:tcPr>
            <w:tcW w:w="1547" w:type="dxa"/>
            <w:vMerge/>
            <w:tcBorders>
              <w:top w:val="nil"/>
              <w:right w:val="single" w:sz="4" w:space="0" w:color="000000"/>
            </w:tcBorders>
          </w:tcPr>
          <w:p>
            <w:pPr>
              <w:rPr>
                <w:sz w:val="2"/>
                <w:szCs w:val="2"/>
              </w:rPr>
            </w:pPr>
          </w:p>
        </w:tc>
        <w:tc>
          <w:tcPr>
            <w:tcW w:w="842" w:type="dxa"/>
            <w:vMerge/>
            <w:tcBorders>
              <w:top w:val="nil"/>
              <w:left w:val="double" w:sz="0" w:space="0" w:color="000000"/>
              <w:bottom w:val="single" w:sz="4" w:space="0" w:color="000000"/>
              <w:right w:val="single" w:sz="4" w:space="0" w:color="000000"/>
            </w:tcBorders>
          </w:tcPr>
          <w:p>
            <w:pPr>
              <w:rPr>
                <w:sz w:val="2"/>
                <w:szCs w:val="2"/>
              </w:rPr>
            </w:pPr>
          </w:p>
        </w:tc>
        <w:tc>
          <w:tcPr>
            <w:tcW w:w="3303" w:type="dxa"/>
            <w:tcBorders>
              <w:top w:val="single" w:sz="4" w:space="0" w:color="000000"/>
              <w:left w:val="single" w:sz="4" w:space="0" w:color="000000"/>
              <w:bottom w:val="single" w:sz="4" w:space="0" w:color="000000"/>
              <w:right w:val="single" w:sz="4" w:space="0" w:color="000000"/>
            </w:tcBorders>
          </w:tcPr>
          <w:p>
            <w:pPr>
              <w:pStyle w:val="TableParagraph"/>
              <w:spacing w:before="122"/>
              <w:ind w:left="13"/>
              <w:jc w:val="center"/>
              <w:rPr>
                <w:sz w:val="21"/>
              </w:rPr>
            </w:pPr>
            <w:r>
              <w:rPr>
                <w:sz w:val="21"/>
              </w:rPr>
              <w:t>无组织废气排放监测，一年一次。</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before="122"/>
              <w:ind w:left="45" w:right="28"/>
              <w:jc w:val="center"/>
              <w:rPr>
                <w:sz w:val="21"/>
              </w:rPr>
            </w:pPr>
            <w:r>
              <w:rPr>
                <w:sz w:val="21"/>
              </w:rPr>
              <w:t>要求</w:t>
            </w:r>
          </w:p>
        </w:tc>
        <w:tc>
          <w:tcPr>
            <w:tcW w:w="2269" w:type="dxa"/>
            <w:vMerge/>
            <w:tcBorders>
              <w:top w:val="nil"/>
              <w:left w:val="single" w:sz="4" w:space="0" w:color="000000"/>
              <w:bottom w:val="single" w:sz="4" w:space="0" w:color="000000"/>
              <w:right w:val="single" w:sz="4" w:space="0" w:color="000000"/>
            </w:tcBorders>
          </w:tcPr>
          <w:p>
            <w:pPr>
              <w:rPr>
                <w:sz w:val="2"/>
                <w:szCs w:val="2"/>
              </w:rPr>
            </w:pPr>
          </w:p>
        </w:tc>
        <w:tc>
          <w:tcPr>
            <w:tcW w:w="528" w:type="dxa"/>
            <w:vMerge/>
            <w:tcBorders>
              <w:top w:val="nil"/>
              <w:left w:val="single" w:sz="4" w:space="0" w:color="000000"/>
              <w:bottom w:val="single" w:sz="4" w:space="0" w:color="000000"/>
              <w:right w:val="thickThinMediumGap" w:sz="4" w:space="0" w:color="000000"/>
            </w:tcBorders>
          </w:tcPr>
          <w:p>
            <w:pPr>
              <w:rPr>
                <w:sz w:val="2"/>
                <w:szCs w:val="2"/>
              </w:rPr>
            </w:pPr>
          </w:p>
        </w:tc>
      </w:tr>
      <w:tr>
        <w:tblPrEx>
          <w:tblW w:w="0" w:type="auto"/>
          <w:tblInd w:w="1017" w:type="dxa"/>
          <w:tblLayout w:type="fixed"/>
          <w:tblCellMar>
            <w:top w:w="0" w:type="dxa"/>
            <w:left w:w="0" w:type="dxa"/>
            <w:bottom w:w="0" w:type="dxa"/>
            <w:right w:w="0" w:type="dxa"/>
          </w:tblCellMar>
        </w:tblPrEx>
        <w:trPr>
          <w:trHeight w:val="534"/>
        </w:trPr>
        <w:tc>
          <w:tcPr>
            <w:tcW w:w="1547" w:type="dxa"/>
            <w:vMerge/>
            <w:tcBorders>
              <w:top w:val="nil"/>
              <w:right w:val="single" w:sz="4" w:space="0" w:color="000000"/>
            </w:tcBorders>
          </w:tcPr>
          <w:p>
            <w:pPr>
              <w:rPr>
                <w:sz w:val="2"/>
                <w:szCs w:val="2"/>
              </w:rPr>
            </w:pPr>
          </w:p>
        </w:tc>
        <w:tc>
          <w:tcPr>
            <w:tcW w:w="842" w:type="dxa"/>
            <w:vMerge w:val="restart"/>
            <w:tcBorders>
              <w:top w:val="single" w:sz="4" w:space="0" w:color="000000"/>
              <w:left w:val="double" w:sz="0"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spacing w:before="160" w:line="244" w:lineRule="auto"/>
              <w:ind w:left="314" w:right="82" w:hanging="212"/>
              <w:rPr>
                <w:sz w:val="21"/>
              </w:rPr>
            </w:pPr>
            <w:r>
              <w:rPr>
                <w:sz w:val="21"/>
              </w:rPr>
              <w:t>危废管理</w:t>
            </w:r>
          </w:p>
        </w:tc>
        <w:tc>
          <w:tcPr>
            <w:tcW w:w="3303" w:type="dxa"/>
            <w:tcBorders>
              <w:top w:val="single" w:sz="4" w:space="0" w:color="000000"/>
              <w:left w:val="single" w:sz="4" w:space="0" w:color="000000"/>
              <w:bottom w:val="single" w:sz="4" w:space="0" w:color="000000"/>
              <w:right w:val="single" w:sz="4" w:space="0" w:color="000000"/>
            </w:tcBorders>
          </w:tcPr>
          <w:p>
            <w:pPr>
              <w:pStyle w:val="TableParagraph"/>
              <w:spacing w:line="263" w:lineRule="exact"/>
              <w:ind w:left="13"/>
              <w:jc w:val="center"/>
              <w:rPr>
                <w:sz w:val="21"/>
              </w:rPr>
            </w:pPr>
            <w:r>
              <w:rPr>
                <w:sz w:val="21"/>
              </w:rPr>
              <w:t>盛装过</w:t>
            </w:r>
            <w:r>
              <w:rPr>
                <w:rFonts w:ascii="Times New Roman" w:eastAsia="Times New Roman"/>
                <w:sz w:val="21"/>
              </w:rPr>
              <w:t xml:space="preserve">VOCs </w:t>
            </w:r>
            <w:r>
              <w:rPr>
                <w:sz w:val="21"/>
              </w:rPr>
              <w:t>物料的废包装容器应</w:t>
            </w:r>
          </w:p>
          <w:p>
            <w:pPr>
              <w:pStyle w:val="TableParagraph"/>
              <w:spacing w:before="2" w:line="250" w:lineRule="exact"/>
              <w:ind w:left="15"/>
              <w:jc w:val="center"/>
              <w:rPr>
                <w:sz w:val="21"/>
              </w:rPr>
            </w:pPr>
            <w:r>
              <w:rPr>
                <w:sz w:val="21"/>
              </w:rPr>
              <w:t>加盖密闭。</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before="128"/>
              <w:ind w:left="45" w:right="28"/>
              <w:jc w:val="center"/>
              <w:rPr>
                <w:sz w:val="21"/>
              </w:rPr>
            </w:pPr>
            <w:r>
              <w:rPr>
                <w:sz w:val="21"/>
              </w:rPr>
              <w:t>要求</w:t>
            </w:r>
          </w:p>
        </w:tc>
        <w:tc>
          <w:tcPr>
            <w:tcW w:w="2269" w:type="dxa"/>
            <w:vMerge w:val="restart"/>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8" w:right="-15"/>
              <w:jc w:val="center"/>
              <w:rPr>
                <w:sz w:val="21"/>
              </w:rPr>
            </w:pPr>
            <w:r>
              <w:rPr>
                <w:spacing w:val="-1"/>
                <w:sz w:val="21"/>
              </w:rPr>
              <w:t>盛装过</w:t>
            </w:r>
            <w:r>
              <w:rPr>
                <w:rFonts w:ascii="Times New Roman" w:eastAsia="Times New Roman"/>
                <w:sz w:val="21"/>
              </w:rPr>
              <w:t>VOCs</w:t>
            </w:r>
            <w:r>
              <w:rPr>
                <w:rFonts w:ascii="Times New Roman" w:eastAsia="Times New Roman"/>
                <w:spacing w:val="7"/>
                <w:sz w:val="21"/>
              </w:rPr>
              <w:t xml:space="preserve"> </w:t>
            </w:r>
            <w:r>
              <w:rPr>
                <w:spacing w:val="-5"/>
                <w:sz w:val="21"/>
              </w:rPr>
              <w:t>物料的废包</w:t>
            </w:r>
            <w:r>
              <w:rPr>
                <w:spacing w:val="-3"/>
                <w:sz w:val="21"/>
              </w:rPr>
              <w:t>装容器加盖密闭。废活性炭等含</w:t>
            </w:r>
            <w:r>
              <w:rPr>
                <w:rFonts w:ascii="Times New Roman" w:eastAsia="Times New Roman"/>
                <w:sz w:val="21"/>
              </w:rPr>
              <w:t>VOCs</w:t>
            </w:r>
            <w:r>
              <w:rPr>
                <w:spacing w:val="-2"/>
                <w:sz w:val="21"/>
              </w:rPr>
              <w:t>危险废物</w:t>
            </w:r>
            <w:r>
              <w:rPr>
                <w:spacing w:val="-3"/>
                <w:sz w:val="21"/>
              </w:rPr>
              <w:t>分类放置于贴有标识的容器或包装袋内，加</w:t>
            </w:r>
          </w:p>
          <w:p>
            <w:pPr>
              <w:pStyle w:val="TableParagraph"/>
              <w:spacing w:line="270" w:lineRule="atLeast"/>
              <w:ind w:left="87" w:right="66"/>
              <w:jc w:val="center"/>
              <w:rPr>
                <w:sz w:val="21"/>
              </w:rPr>
            </w:pPr>
            <w:r>
              <w:rPr>
                <w:sz w:val="21"/>
              </w:rPr>
              <w:t>盖、封口，及时转运、处置。</w:t>
            </w:r>
          </w:p>
        </w:tc>
        <w:tc>
          <w:tcPr>
            <w:tcW w:w="528" w:type="dxa"/>
            <w:vMerge/>
            <w:tcBorders>
              <w:top w:val="nil"/>
              <w:left w:val="single" w:sz="4" w:space="0" w:color="000000"/>
              <w:bottom w:val="single" w:sz="4" w:space="0" w:color="000000"/>
              <w:right w:val="thickThinMediumGap" w:sz="4" w:space="0" w:color="000000"/>
            </w:tcBorders>
          </w:tcPr>
          <w:p>
            <w:pPr>
              <w:rPr>
                <w:sz w:val="2"/>
                <w:szCs w:val="2"/>
              </w:rPr>
            </w:pPr>
          </w:p>
        </w:tc>
      </w:tr>
      <w:tr>
        <w:tblPrEx>
          <w:tblW w:w="0" w:type="auto"/>
          <w:tblInd w:w="1017" w:type="dxa"/>
          <w:tblLayout w:type="fixed"/>
          <w:tblCellMar>
            <w:top w:w="0" w:type="dxa"/>
            <w:left w:w="0" w:type="dxa"/>
            <w:bottom w:w="0" w:type="dxa"/>
            <w:right w:w="0" w:type="dxa"/>
          </w:tblCellMar>
        </w:tblPrEx>
        <w:trPr>
          <w:trHeight w:val="1343"/>
        </w:trPr>
        <w:tc>
          <w:tcPr>
            <w:tcW w:w="1547" w:type="dxa"/>
            <w:vMerge/>
            <w:tcBorders>
              <w:top w:val="nil"/>
              <w:right w:val="single" w:sz="4" w:space="0" w:color="000000"/>
            </w:tcBorders>
          </w:tcPr>
          <w:p>
            <w:pPr>
              <w:rPr>
                <w:sz w:val="2"/>
                <w:szCs w:val="2"/>
              </w:rPr>
            </w:pPr>
          </w:p>
        </w:tc>
        <w:tc>
          <w:tcPr>
            <w:tcW w:w="842" w:type="dxa"/>
            <w:vMerge/>
            <w:tcBorders>
              <w:top w:val="nil"/>
              <w:left w:val="double" w:sz="0" w:space="0" w:color="000000"/>
              <w:bottom w:val="single" w:sz="4" w:space="0" w:color="000000"/>
              <w:right w:val="single" w:sz="4" w:space="0" w:color="000000"/>
            </w:tcBorders>
          </w:tcPr>
          <w:p>
            <w:pPr>
              <w:rPr>
                <w:sz w:val="2"/>
                <w:szCs w:val="2"/>
              </w:rPr>
            </w:pPr>
          </w:p>
        </w:tc>
        <w:tc>
          <w:tcPr>
            <w:tcW w:w="3303" w:type="dxa"/>
            <w:tcBorders>
              <w:top w:val="single" w:sz="4" w:space="0" w:color="000000"/>
              <w:left w:val="single" w:sz="4" w:space="0" w:color="000000"/>
              <w:bottom w:val="single" w:sz="4" w:space="0" w:color="000000"/>
              <w:right w:val="single" w:sz="4" w:space="0" w:color="000000"/>
            </w:tcBorders>
          </w:tcPr>
          <w:p>
            <w:pPr>
              <w:pStyle w:val="TableParagraph"/>
              <w:spacing w:before="122" w:line="242" w:lineRule="auto"/>
              <w:ind w:left="76" w:right="60"/>
              <w:jc w:val="both"/>
              <w:rPr>
                <w:sz w:val="21"/>
              </w:rPr>
            </w:pPr>
            <w:r>
              <w:rPr>
                <w:sz w:val="21"/>
              </w:rPr>
              <w:t>废油墨、废清洗剂、废活性炭、废擦机布等含</w:t>
            </w:r>
            <w:r>
              <w:rPr>
                <w:rFonts w:ascii="Times New Roman" w:eastAsia="Times New Roman"/>
                <w:sz w:val="21"/>
              </w:rPr>
              <w:t xml:space="preserve">VOCs </w:t>
            </w:r>
            <w:r>
              <w:rPr>
                <w:sz w:val="21"/>
              </w:rPr>
              <w:t>危险废物分类放置于贴有标识的容器或包装袋内， 加 盖、封口，及时转运、处置。</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5"/>
              <w:rPr>
                <w:sz w:val="21"/>
              </w:rPr>
            </w:pPr>
          </w:p>
          <w:p>
            <w:pPr>
              <w:pStyle w:val="TableParagraph"/>
              <w:ind w:left="45" w:right="28"/>
              <w:jc w:val="center"/>
              <w:rPr>
                <w:sz w:val="21"/>
              </w:rPr>
            </w:pPr>
            <w:r>
              <w:rPr>
                <w:sz w:val="21"/>
              </w:rPr>
              <w:t>要求</w:t>
            </w:r>
          </w:p>
        </w:tc>
        <w:tc>
          <w:tcPr>
            <w:tcW w:w="2269" w:type="dxa"/>
            <w:vMerge/>
            <w:tcBorders>
              <w:top w:val="nil"/>
              <w:left w:val="single" w:sz="4" w:space="0" w:color="000000"/>
              <w:bottom w:val="single" w:sz="4" w:space="0" w:color="000000"/>
              <w:right w:val="single" w:sz="4" w:space="0" w:color="000000"/>
            </w:tcBorders>
          </w:tcPr>
          <w:p>
            <w:pPr>
              <w:rPr>
                <w:sz w:val="2"/>
                <w:szCs w:val="2"/>
              </w:rPr>
            </w:pPr>
          </w:p>
        </w:tc>
        <w:tc>
          <w:tcPr>
            <w:tcW w:w="528" w:type="dxa"/>
            <w:vMerge/>
            <w:tcBorders>
              <w:top w:val="nil"/>
              <w:left w:val="single" w:sz="4" w:space="0" w:color="000000"/>
              <w:bottom w:val="single" w:sz="4" w:space="0" w:color="000000"/>
              <w:right w:val="thickThinMediumGap" w:sz="4" w:space="0" w:color="000000"/>
            </w:tcBorders>
          </w:tcPr>
          <w:p>
            <w:pPr>
              <w:rPr>
                <w:sz w:val="2"/>
                <w:szCs w:val="2"/>
              </w:rPr>
            </w:pPr>
          </w:p>
        </w:tc>
      </w:tr>
      <w:tr>
        <w:tblPrEx>
          <w:tblW w:w="0" w:type="auto"/>
          <w:tblInd w:w="1017" w:type="dxa"/>
          <w:tblLayout w:type="fixed"/>
          <w:tblCellMar>
            <w:top w:w="0" w:type="dxa"/>
            <w:left w:w="0" w:type="dxa"/>
            <w:bottom w:w="0" w:type="dxa"/>
            <w:right w:w="0" w:type="dxa"/>
          </w:tblCellMar>
        </w:tblPrEx>
        <w:trPr>
          <w:trHeight w:val="259"/>
        </w:trPr>
        <w:tc>
          <w:tcPr>
            <w:tcW w:w="1547" w:type="dxa"/>
            <w:vMerge/>
            <w:tcBorders>
              <w:top w:val="nil"/>
              <w:right w:val="single" w:sz="4" w:space="0" w:color="000000"/>
            </w:tcBorders>
          </w:tcPr>
          <w:p>
            <w:pPr>
              <w:rPr>
                <w:sz w:val="2"/>
                <w:szCs w:val="2"/>
              </w:rPr>
            </w:pPr>
          </w:p>
        </w:tc>
        <w:tc>
          <w:tcPr>
            <w:tcW w:w="7485" w:type="dxa"/>
            <w:gridSpan w:val="5"/>
            <w:tcBorders>
              <w:top w:val="single" w:sz="4" w:space="0" w:color="000000"/>
              <w:left w:val="double" w:sz="0" w:space="0" w:color="000000"/>
              <w:bottom w:val="single" w:sz="4" w:space="0" w:color="000000"/>
              <w:right w:val="thickThinMediumGap" w:sz="4" w:space="0" w:color="000000"/>
            </w:tcBorders>
          </w:tcPr>
          <w:p>
            <w:pPr>
              <w:pStyle w:val="TableParagraph"/>
              <w:spacing w:line="240" w:lineRule="exact"/>
              <w:ind w:left="3294" w:right="3278"/>
              <w:jc w:val="center"/>
              <w:rPr>
                <w:sz w:val="21"/>
              </w:rPr>
            </w:pPr>
            <w:r>
              <w:rPr>
                <w:sz w:val="21"/>
              </w:rPr>
              <w:t>其他</w:t>
            </w:r>
          </w:p>
        </w:tc>
      </w:tr>
      <w:tr>
        <w:tblPrEx>
          <w:tblW w:w="0" w:type="auto"/>
          <w:tblInd w:w="1017" w:type="dxa"/>
          <w:tblLayout w:type="fixed"/>
          <w:tblCellMar>
            <w:top w:w="0" w:type="dxa"/>
            <w:left w:w="0" w:type="dxa"/>
            <w:bottom w:w="0" w:type="dxa"/>
            <w:right w:w="0" w:type="dxa"/>
          </w:tblCellMar>
        </w:tblPrEx>
        <w:trPr>
          <w:trHeight w:val="536"/>
        </w:trPr>
        <w:tc>
          <w:tcPr>
            <w:tcW w:w="1547" w:type="dxa"/>
            <w:vMerge/>
            <w:tcBorders>
              <w:top w:val="nil"/>
              <w:right w:val="single" w:sz="4" w:space="0" w:color="000000"/>
            </w:tcBorders>
          </w:tcPr>
          <w:p>
            <w:pPr>
              <w:rPr>
                <w:sz w:val="2"/>
                <w:szCs w:val="2"/>
              </w:rPr>
            </w:pPr>
          </w:p>
        </w:tc>
        <w:tc>
          <w:tcPr>
            <w:tcW w:w="842" w:type="dxa"/>
            <w:vMerge w:val="restart"/>
            <w:tcBorders>
              <w:top w:val="single" w:sz="4" w:space="0" w:color="000000"/>
              <w:left w:val="double" w:sz="0" w:space="0" w:color="000000"/>
              <w:bottom w:val="single" w:sz="4" w:space="0" w:color="000000"/>
              <w:right w:val="single" w:sz="4" w:space="0" w:color="000000"/>
            </w:tcBorders>
          </w:tcPr>
          <w:p>
            <w:pPr>
              <w:pStyle w:val="TableParagraph"/>
              <w:rPr>
                <w:sz w:val="21"/>
              </w:rPr>
            </w:pPr>
          </w:p>
          <w:p>
            <w:pPr>
              <w:pStyle w:val="TableParagraph"/>
              <w:spacing w:line="242" w:lineRule="auto"/>
              <w:ind w:left="53" w:right="29" w:hanging="3"/>
              <w:jc w:val="center"/>
              <w:rPr>
                <w:sz w:val="21"/>
              </w:rPr>
            </w:pPr>
            <w:r>
              <w:rPr>
                <w:sz w:val="21"/>
              </w:rPr>
              <w:t>建设项目</w:t>
            </w:r>
            <w:r>
              <w:rPr>
                <w:rFonts w:ascii="Times New Roman" w:eastAsia="Times New Roman"/>
                <w:sz w:val="21"/>
              </w:rPr>
              <w:t xml:space="preserve">VOCs </w:t>
            </w:r>
            <w:r>
              <w:rPr>
                <w:sz w:val="21"/>
              </w:rPr>
              <w:t>总量管理</w:t>
            </w:r>
          </w:p>
        </w:tc>
        <w:tc>
          <w:tcPr>
            <w:tcW w:w="3303"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76"/>
              <w:rPr>
                <w:sz w:val="21"/>
              </w:rPr>
            </w:pPr>
            <w:r>
              <w:rPr>
                <w:spacing w:val="-3"/>
                <w:sz w:val="21"/>
              </w:rPr>
              <w:t>新、改、扩建项目应执行总量替代</w:t>
            </w:r>
          </w:p>
          <w:p>
            <w:pPr>
              <w:pStyle w:val="TableParagraph"/>
              <w:spacing w:before="2" w:line="252" w:lineRule="exact"/>
              <w:ind w:left="102"/>
              <w:rPr>
                <w:sz w:val="21"/>
              </w:rPr>
            </w:pPr>
            <w:r>
              <w:rPr>
                <w:spacing w:val="-2"/>
                <w:sz w:val="21"/>
              </w:rPr>
              <w:t>制度，明确</w:t>
            </w:r>
            <w:r>
              <w:rPr>
                <w:rFonts w:ascii="Times New Roman" w:eastAsia="Times New Roman"/>
                <w:sz w:val="21"/>
              </w:rPr>
              <w:t>VOCs</w:t>
            </w:r>
            <w:r>
              <w:rPr>
                <w:rFonts w:ascii="Times New Roman" w:eastAsia="Times New Roman"/>
                <w:spacing w:val="13"/>
                <w:sz w:val="21"/>
              </w:rPr>
              <w:t xml:space="preserve"> </w:t>
            </w:r>
            <w:r>
              <w:rPr>
                <w:spacing w:val="-3"/>
                <w:sz w:val="21"/>
              </w:rPr>
              <w:t>总量指标来源。</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before="127"/>
              <w:ind w:left="45" w:right="28"/>
              <w:jc w:val="center"/>
              <w:rPr>
                <w:sz w:val="21"/>
              </w:rPr>
            </w:pPr>
            <w:r>
              <w:rPr>
                <w:sz w:val="21"/>
              </w:rPr>
              <w:t>要求</w:t>
            </w:r>
          </w:p>
        </w:tc>
        <w:tc>
          <w:tcPr>
            <w:tcW w:w="2269"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spacing w:before="164"/>
              <w:ind w:left="190"/>
              <w:rPr>
                <w:sz w:val="21"/>
              </w:rPr>
            </w:pPr>
            <w:r>
              <w:rPr>
                <w:sz w:val="21"/>
              </w:rPr>
              <w:t>项目已申请总量指标</w:t>
            </w:r>
          </w:p>
        </w:tc>
        <w:tc>
          <w:tcPr>
            <w:tcW w:w="528" w:type="dxa"/>
            <w:vMerge w:val="restart"/>
            <w:tcBorders>
              <w:top w:val="single" w:sz="4" w:space="0" w:color="000000"/>
              <w:left w:val="single" w:sz="4" w:space="0" w:color="000000"/>
              <w:bottom w:val="single" w:sz="4" w:space="0" w:color="000000"/>
              <w:right w:val="thickThinMediumGap" w:sz="4" w:space="0" w:color="000000"/>
            </w:tcBorders>
          </w:tcPr>
          <w:p>
            <w:pPr>
              <w:pStyle w:val="TableParagraph"/>
              <w:rPr>
                <w:sz w:val="20"/>
              </w:rPr>
            </w:pPr>
          </w:p>
          <w:p>
            <w:pPr>
              <w:pStyle w:val="TableParagraph"/>
              <w:rPr>
                <w:sz w:val="20"/>
              </w:rPr>
            </w:pPr>
          </w:p>
          <w:p>
            <w:pPr>
              <w:pStyle w:val="TableParagraph"/>
              <w:spacing w:before="164"/>
              <w:ind w:left="48"/>
              <w:rPr>
                <w:sz w:val="21"/>
              </w:rPr>
            </w:pPr>
            <w:r>
              <w:rPr>
                <w:sz w:val="21"/>
              </w:rPr>
              <w:t>符合</w:t>
            </w:r>
          </w:p>
        </w:tc>
      </w:tr>
      <w:tr>
        <w:tblPrEx>
          <w:tblW w:w="0" w:type="auto"/>
          <w:tblInd w:w="1017" w:type="dxa"/>
          <w:tblLayout w:type="fixed"/>
          <w:tblCellMar>
            <w:top w:w="0" w:type="dxa"/>
            <w:left w:w="0" w:type="dxa"/>
            <w:bottom w:w="0" w:type="dxa"/>
            <w:right w:w="0" w:type="dxa"/>
          </w:tblCellMar>
        </w:tblPrEx>
        <w:trPr>
          <w:trHeight w:val="1079"/>
        </w:trPr>
        <w:tc>
          <w:tcPr>
            <w:tcW w:w="1547" w:type="dxa"/>
            <w:vMerge/>
            <w:tcBorders>
              <w:top w:val="nil"/>
              <w:right w:val="single" w:sz="4" w:space="0" w:color="000000"/>
            </w:tcBorders>
          </w:tcPr>
          <w:p>
            <w:pPr>
              <w:rPr>
                <w:sz w:val="2"/>
                <w:szCs w:val="2"/>
              </w:rPr>
            </w:pPr>
          </w:p>
        </w:tc>
        <w:tc>
          <w:tcPr>
            <w:tcW w:w="842" w:type="dxa"/>
            <w:vMerge/>
            <w:tcBorders>
              <w:top w:val="nil"/>
              <w:left w:val="double" w:sz="0" w:space="0" w:color="000000"/>
              <w:bottom w:val="single" w:sz="4" w:space="0" w:color="000000"/>
              <w:right w:val="single" w:sz="4" w:space="0" w:color="000000"/>
            </w:tcBorders>
          </w:tcPr>
          <w:p>
            <w:pPr>
              <w:rPr>
                <w:sz w:val="2"/>
                <w:szCs w:val="2"/>
              </w:rPr>
            </w:pPr>
          </w:p>
        </w:tc>
        <w:tc>
          <w:tcPr>
            <w:tcW w:w="3303"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76" w:right="8" w:hanging="53"/>
              <w:jc w:val="both"/>
              <w:rPr>
                <w:sz w:val="21"/>
              </w:rPr>
            </w:pPr>
            <w:r>
              <w:rPr>
                <w:sz w:val="21"/>
              </w:rPr>
              <w:t>新、改、扩建项目和现有企业</w:t>
            </w:r>
            <w:r>
              <w:rPr>
                <w:rFonts w:ascii="Times New Roman" w:eastAsia="Times New Roman"/>
                <w:sz w:val="21"/>
              </w:rPr>
              <w:t xml:space="preserve">VOCs </w:t>
            </w:r>
            <w:r>
              <w:rPr>
                <w:sz w:val="21"/>
              </w:rPr>
              <w:t>基准排放量参照《广东省印刷行业</w:t>
            </w:r>
            <w:r>
              <w:rPr>
                <w:rFonts w:ascii="Times New Roman" w:eastAsia="Times New Roman"/>
                <w:sz w:val="21"/>
              </w:rPr>
              <w:t xml:space="preserve">VOCs </w:t>
            </w:r>
            <w:r>
              <w:rPr>
                <w:sz w:val="21"/>
              </w:rPr>
              <w:t>排放量计算方法》（试行）</w:t>
            </w:r>
          </w:p>
          <w:p>
            <w:pPr>
              <w:pStyle w:val="TableParagraph"/>
              <w:spacing w:line="252" w:lineRule="exact"/>
              <w:ind w:left="15"/>
              <w:jc w:val="center"/>
              <w:rPr>
                <w:sz w:val="21"/>
              </w:rPr>
            </w:pPr>
            <w:r>
              <w:rPr>
                <w:sz w:val="21"/>
              </w:rPr>
              <w:t>进行核算。</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142"/>
              <w:ind w:left="45" w:right="28"/>
              <w:jc w:val="center"/>
              <w:rPr>
                <w:sz w:val="21"/>
              </w:rPr>
            </w:pPr>
            <w:r>
              <w:rPr>
                <w:sz w:val="21"/>
              </w:rPr>
              <w:t>要求</w:t>
            </w:r>
          </w:p>
        </w:tc>
        <w:tc>
          <w:tcPr>
            <w:tcW w:w="2269" w:type="dxa"/>
            <w:vMerge/>
            <w:tcBorders>
              <w:top w:val="nil"/>
              <w:left w:val="single" w:sz="4" w:space="0" w:color="000000"/>
              <w:bottom w:val="single" w:sz="4" w:space="0" w:color="000000"/>
              <w:right w:val="single" w:sz="4" w:space="0" w:color="000000"/>
            </w:tcBorders>
          </w:tcPr>
          <w:p>
            <w:pPr>
              <w:rPr>
                <w:sz w:val="2"/>
                <w:szCs w:val="2"/>
              </w:rPr>
            </w:pPr>
          </w:p>
        </w:tc>
        <w:tc>
          <w:tcPr>
            <w:tcW w:w="528" w:type="dxa"/>
            <w:vMerge/>
            <w:tcBorders>
              <w:top w:val="nil"/>
              <w:left w:val="single" w:sz="4" w:space="0" w:color="000000"/>
              <w:bottom w:val="single" w:sz="4" w:space="0" w:color="000000"/>
              <w:right w:val="thickThinMediumGap" w:sz="4" w:space="0" w:color="000000"/>
            </w:tcBorders>
          </w:tcPr>
          <w:p>
            <w:pPr>
              <w:rPr>
                <w:sz w:val="2"/>
                <w:szCs w:val="2"/>
              </w:rPr>
            </w:pPr>
          </w:p>
        </w:tc>
      </w:tr>
      <w:tr>
        <w:tblPrEx>
          <w:tblW w:w="0" w:type="auto"/>
          <w:tblInd w:w="1017" w:type="dxa"/>
          <w:tblLayout w:type="fixed"/>
          <w:tblCellMar>
            <w:top w:w="0" w:type="dxa"/>
            <w:left w:w="0" w:type="dxa"/>
            <w:bottom w:w="0" w:type="dxa"/>
            <w:right w:w="0" w:type="dxa"/>
          </w:tblCellMar>
        </w:tblPrEx>
        <w:trPr>
          <w:trHeight w:val="2066"/>
        </w:trPr>
        <w:tc>
          <w:tcPr>
            <w:tcW w:w="1547" w:type="dxa"/>
            <w:vMerge/>
            <w:tcBorders>
              <w:top w:val="nil"/>
              <w:right w:val="single" w:sz="4" w:space="0" w:color="000000"/>
            </w:tcBorders>
          </w:tcPr>
          <w:p>
            <w:pPr>
              <w:rPr>
                <w:sz w:val="2"/>
                <w:szCs w:val="2"/>
              </w:rPr>
            </w:pPr>
          </w:p>
        </w:tc>
        <w:tc>
          <w:tcPr>
            <w:tcW w:w="7485" w:type="dxa"/>
            <w:gridSpan w:val="5"/>
            <w:tcBorders>
              <w:top w:val="single" w:sz="4" w:space="0" w:color="000000"/>
              <w:left w:val="single" w:sz="4" w:space="0" w:color="000000"/>
            </w:tcBorders>
          </w:tcPr>
          <w:p>
            <w:pPr>
              <w:pStyle w:val="TableParagraph"/>
              <w:rPr>
                <w:rFonts w:ascii="Times New Roman"/>
                <w:sz w:val="20"/>
              </w:rPr>
            </w:pPr>
          </w:p>
        </w:tc>
      </w:tr>
    </w:tbl>
    <w:p>
      <w:pPr>
        <w:spacing w:after="0"/>
        <w:rPr>
          <w:rFonts w:ascii="Times New Roman"/>
          <w:sz w:val="20"/>
        </w:rPr>
        <w:sectPr>
          <w:footerReference w:type="default" r:id="rId15"/>
          <w:pgSz w:w="11910" w:h="16840"/>
          <w:pgMar w:top="1440" w:right="800" w:bottom="1180" w:left="820" w:header="0" w:footer="999" w:gutter="0"/>
          <w:pgNumType w:start="11"/>
          <w:cols w:num="1" w:space="720"/>
        </w:sectPr>
      </w:pPr>
    </w:p>
    <w:tbl>
      <w:tblPr>
        <w:tblStyle w:val="TableNormal"/>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559"/>
        <w:gridCol w:w="582"/>
        <w:gridCol w:w="4760"/>
        <w:gridCol w:w="1296"/>
        <w:gridCol w:w="715"/>
        <w:gridCol w:w="127"/>
      </w:tblGrid>
      <w:tr>
        <w:tblPrEx>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218"/>
        </w:trPr>
        <w:tc>
          <w:tcPr>
            <w:tcW w:w="1559" w:type="dxa"/>
            <w:vMerge w:val="restart"/>
            <w:tcBorders>
              <w:right w:val="single" w:sz="4" w:space="0" w:color="000000"/>
            </w:tcBorders>
          </w:tcPr>
          <w:p>
            <w:pPr>
              <w:pStyle w:val="TableParagraph"/>
              <w:rPr>
                <w:rFonts w:ascii="Times New Roman"/>
                <w:sz w:val="20"/>
              </w:rPr>
            </w:pPr>
          </w:p>
        </w:tc>
        <w:tc>
          <w:tcPr>
            <w:tcW w:w="7480" w:type="dxa"/>
            <w:gridSpan w:val="5"/>
            <w:tcBorders>
              <w:left w:val="single" w:sz="4" w:space="0" w:color="000000"/>
              <w:bottom w:val="single" w:sz="4" w:space="0" w:color="000000"/>
            </w:tcBorders>
          </w:tcPr>
          <w:p>
            <w:pPr>
              <w:pStyle w:val="TableParagraph"/>
              <w:spacing w:line="382" w:lineRule="exact"/>
              <w:ind w:left="478"/>
              <w:rPr>
                <w:rFonts w:ascii="微软雅黑" w:eastAsia="微软雅黑" w:hint="eastAsia"/>
                <w:b/>
                <w:sz w:val="24"/>
              </w:rPr>
            </w:pPr>
            <w:r>
              <w:rPr>
                <w:rFonts w:ascii="Times New Roman" w:eastAsia="Times New Roman"/>
                <w:b/>
                <w:sz w:val="24"/>
              </w:rPr>
              <w:t>9</w:t>
            </w:r>
            <w:r>
              <w:rPr>
                <w:rFonts w:ascii="微软雅黑" w:eastAsia="微软雅黑" w:hint="eastAsia"/>
                <w:b/>
                <w:spacing w:val="-9"/>
                <w:sz w:val="24"/>
              </w:rPr>
              <w:t>、与《广东省水污染防治条例》</w:t>
            </w:r>
            <w:r>
              <w:rPr>
                <w:rFonts w:ascii="微软雅黑" w:eastAsia="微软雅黑" w:hint="eastAsia"/>
                <w:b/>
                <w:sz w:val="24"/>
              </w:rPr>
              <w:t>（</w:t>
            </w:r>
            <w:r>
              <w:rPr>
                <w:rFonts w:ascii="Times New Roman" w:eastAsia="Times New Roman"/>
                <w:b/>
                <w:sz w:val="24"/>
              </w:rPr>
              <w:t xml:space="preserve">2021 </w:t>
            </w:r>
            <w:r>
              <w:rPr>
                <w:rFonts w:ascii="微软雅黑" w:eastAsia="微软雅黑" w:hint="eastAsia"/>
                <w:b/>
                <w:spacing w:val="-5"/>
                <w:sz w:val="24"/>
              </w:rPr>
              <w:t xml:space="preserve">年 </w:t>
            </w:r>
            <w:r>
              <w:rPr>
                <w:rFonts w:ascii="Times New Roman" w:eastAsia="Times New Roman"/>
                <w:b/>
                <w:sz w:val="24"/>
              </w:rPr>
              <w:t xml:space="preserve">9 </w:t>
            </w:r>
            <w:r>
              <w:rPr>
                <w:rFonts w:ascii="微软雅黑" w:eastAsia="微软雅黑" w:hint="eastAsia"/>
                <w:b/>
                <w:spacing w:val="-5"/>
                <w:sz w:val="24"/>
              </w:rPr>
              <w:t xml:space="preserve">月 </w:t>
            </w:r>
            <w:r>
              <w:rPr>
                <w:rFonts w:ascii="Times New Roman" w:eastAsia="Times New Roman"/>
                <w:b/>
                <w:sz w:val="24"/>
              </w:rPr>
              <w:t xml:space="preserve">29 </w:t>
            </w:r>
            <w:r>
              <w:rPr>
                <w:rFonts w:ascii="微软雅黑" w:eastAsia="微软雅黑" w:hint="eastAsia"/>
                <w:b/>
                <w:sz w:val="24"/>
              </w:rPr>
              <w:t>日修正</w:t>
            </w:r>
            <w:r>
              <w:rPr>
                <w:rFonts w:ascii="微软雅黑" w:eastAsia="微软雅黑" w:hint="eastAsia"/>
                <w:b/>
                <w:spacing w:val="3"/>
                <w:sz w:val="24"/>
              </w:rPr>
              <w:t>）</w:t>
            </w:r>
            <w:r>
              <w:rPr>
                <w:rFonts w:ascii="微软雅黑" w:eastAsia="微软雅黑" w:hint="eastAsia"/>
                <w:b/>
                <w:sz w:val="24"/>
              </w:rPr>
              <w:t>的相符</w:t>
            </w:r>
          </w:p>
          <w:p>
            <w:pPr>
              <w:pStyle w:val="TableParagraph"/>
              <w:spacing w:before="26"/>
              <w:ind w:left="-5"/>
              <w:rPr>
                <w:rFonts w:ascii="微软雅黑" w:eastAsia="微软雅黑" w:hint="eastAsia"/>
                <w:b/>
                <w:sz w:val="24"/>
              </w:rPr>
            </w:pPr>
            <w:r>
              <w:rPr>
                <w:rFonts w:ascii="微软雅黑" w:eastAsia="微软雅黑" w:hint="eastAsia"/>
                <w:b/>
                <w:sz w:val="24"/>
              </w:rPr>
              <w:t>性分析</w:t>
            </w:r>
          </w:p>
          <w:p>
            <w:pPr>
              <w:pStyle w:val="TableParagraph"/>
              <w:spacing w:before="34" w:line="314" w:lineRule="exact"/>
              <w:ind w:left="231"/>
              <w:rPr>
                <w:rFonts w:ascii="微软雅黑" w:eastAsia="微软雅黑" w:hint="eastAsia"/>
                <w:b/>
                <w:sz w:val="21"/>
              </w:rPr>
            </w:pPr>
            <w:r>
              <w:rPr>
                <w:rFonts w:ascii="微软雅黑" w:eastAsia="微软雅黑" w:hint="eastAsia"/>
                <w:b/>
                <w:sz w:val="21"/>
              </w:rPr>
              <w:t>表</w:t>
            </w:r>
            <w:r>
              <w:rPr>
                <w:rFonts w:ascii="Times New Roman" w:eastAsia="Times New Roman"/>
                <w:b/>
                <w:sz w:val="21"/>
              </w:rPr>
              <w:t xml:space="preserve">1-10 </w:t>
            </w:r>
            <w:r>
              <w:rPr>
                <w:rFonts w:ascii="微软雅黑" w:eastAsia="微软雅黑" w:hint="eastAsia"/>
                <w:b/>
                <w:sz w:val="21"/>
              </w:rPr>
              <w:t>与《广东省水污染防治条例》（</w:t>
            </w:r>
            <w:r>
              <w:rPr>
                <w:rFonts w:ascii="Times New Roman" w:eastAsia="Times New Roman"/>
                <w:b/>
                <w:sz w:val="21"/>
              </w:rPr>
              <w:t xml:space="preserve">2021 </w:t>
            </w:r>
            <w:r>
              <w:rPr>
                <w:rFonts w:ascii="微软雅黑" w:eastAsia="微软雅黑" w:hint="eastAsia"/>
                <w:b/>
                <w:sz w:val="21"/>
              </w:rPr>
              <w:t xml:space="preserve">年 </w:t>
            </w:r>
            <w:r>
              <w:rPr>
                <w:rFonts w:ascii="Times New Roman" w:eastAsia="Times New Roman"/>
                <w:b/>
                <w:sz w:val="21"/>
              </w:rPr>
              <w:t xml:space="preserve">9 </w:t>
            </w:r>
            <w:r>
              <w:rPr>
                <w:rFonts w:ascii="微软雅黑" w:eastAsia="微软雅黑" w:hint="eastAsia"/>
                <w:b/>
                <w:sz w:val="21"/>
              </w:rPr>
              <w:t xml:space="preserve">月 </w:t>
            </w:r>
            <w:r>
              <w:rPr>
                <w:rFonts w:ascii="Times New Roman" w:eastAsia="Times New Roman"/>
                <w:b/>
                <w:sz w:val="21"/>
              </w:rPr>
              <w:t xml:space="preserve">29 </w:t>
            </w:r>
            <w:r>
              <w:rPr>
                <w:rFonts w:ascii="微软雅黑" w:eastAsia="微软雅黑" w:hint="eastAsia"/>
                <w:b/>
                <w:sz w:val="21"/>
              </w:rPr>
              <w:t>日修正）的相符性分析</w:t>
            </w:r>
          </w:p>
        </w:tc>
      </w:tr>
      <w:tr>
        <w:tblPrEx>
          <w:tblW w:w="0" w:type="auto"/>
          <w:tblInd w:w="1017" w:type="dxa"/>
          <w:tblLayout w:type="fixed"/>
          <w:tblCellMar>
            <w:top w:w="0" w:type="dxa"/>
            <w:left w:w="0" w:type="dxa"/>
            <w:bottom w:w="0" w:type="dxa"/>
            <w:right w:w="0" w:type="dxa"/>
          </w:tblCellMar>
        </w:tblPrEx>
        <w:trPr>
          <w:trHeight w:val="534"/>
        </w:trPr>
        <w:tc>
          <w:tcPr>
            <w:tcW w:w="1559" w:type="dxa"/>
            <w:vMerge/>
            <w:tcBorders>
              <w:top w:val="nil"/>
              <w:right w:val="single" w:sz="4" w:space="0" w:color="000000"/>
            </w:tcBorders>
          </w:tcPr>
          <w:p>
            <w:pPr>
              <w:rPr>
                <w:sz w:val="2"/>
                <w:szCs w:val="2"/>
              </w:rPr>
            </w:pPr>
          </w:p>
        </w:tc>
        <w:tc>
          <w:tcPr>
            <w:tcW w:w="582" w:type="dxa"/>
            <w:tcBorders>
              <w:top w:val="single" w:sz="4" w:space="0" w:color="000000"/>
              <w:left w:val="double" w:sz="0" w:space="0" w:color="000000"/>
              <w:bottom w:val="single" w:sz="4" w:space="0" w:color="000000"/>
              <w:right w:val="single" w:sz="4" w:space="0" w:color="000000"/>
            </w:tcBorders>
          </w:tcPr>
          <w:p>
            <w:pPr>
              <w:pStyle w:val="TableParagraph"/>
              <w:spacing w:line="265" w:lineRule="exact"/>
              <w:ind w:left="177"/>
              <w:rPr>
                <w:sz w:val="21"/>
              </w:rPr>
            </w:pPr>
            <w:r>
              <w:rPr>
                <w:w w:val="100"/>
                <w:sz w:val="21"/>
              </w:rPr>
              <w:t>序</w:t>
            </w:r>
          </w:p>
          <w:p>
            <w:pPr>
              <w:pStyle w:val="TableParagraph"/>
              <w:spacing w:before="2" w:line="247" w:lineRule="exact"/>
              <w:ind w:left="177"/>
              <w:rPr>
                <w:sz w:val="21"/>
              </w:rPr>
            </w:pPr>
            <w:r>
              <w:rPr>
                <w:w w:val="100"/>
                <w:sz w:val="21"/>
              </w:rPr>
              <w:t>号</w:t>
            </w:r>
          </w:p>
        </w:tc>
        <w:tc>
          <w:tcPr>
            <w:tcW w:w="4760" w:type="dxa"/>
            <w:tcBorders>
              <w:top w:val="single" w:sz="4" w:space="0" w:color="000000"/>
              <w:left w:val="single" w:sz="4" w:space="0" w:color="000000"/>
              <w:bottom w:val="single" w:sz="4" w:space="0" w:color="000000"/>
              <w:right w:val="single" w:sz="4" w:space="0" w:color="000000"/>
            </w:tcBorders>
          </w:tcPr>
          <w:p>
            <w:pPr>
              <w:pStyle w:val="TableParagraph"/>
              <w:spacing w:before="130"/>
              <w:ind w:left="1946" w:right="1923"/>
              <w:jc w:val="center"/>
              <w:rPr>
                <w:sz w:val="21"/>
              </w:rPr>
            </w:pPr>
            <w:r>
              <w:rPr>
                <w:sz w:val="21"/>
              </w:rPr>
              <w:t>政策要求</w:t>
            </w:r>
          </w:p>
        </w:tc>
        <w:tc>
          <w:tcPr>
            <w:tcW w:w="1296" w:type="dxa"/>
            <w:tcBorders>
              <w:top w:val="single" w:sz="4" w:space="0" w:color="000000"/>
              <w:left w:val="single" w:sz="4" w:space="0" w:color="000000"/>
              <w:bottom w:val="single" w:sz="4" w:space="0" w:color="000000"/>
              <w:right w:val="single" w:sz="4" w:space="0" w:color="000000"/>
            </w:tcBorders>
          </w:tcPr>
          <w:p>
            <w:pPr>
              <w:pStyle w:val="TableParagraph"/>
              <w:spacing w:before="130"/>
              <w:ind w:left="232"/>
              <w:rPr>
                <w:sz w:val="21"/>
              </w:rPr>
            </w:pPr>
            <w:r>
              <w:rPr>
                <w:sz w:val="21"/>
              </w:rPr>
              <w:t>工程内容</w:t>
            </w:r>
          </w:p>
        </w:tc>
        <w:tc>
          <w:tcPr>
            <w:tcW w:w="715"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32" w:right="112"/>
              <w:jc w:val="center"/>
              <w:rPr>
                <w:sz w:val="21"/>
              </w:rPr>
            </w:pPr>
            <w:r>
              <w:rPr>
                <w:sz w:val="21"/>
              </w:rPr>
              <w:t>符合</w:t>
            </w:r>
          </w:p>
          <w:p>
            <w:pPr>
              <w:pStyle w:val="TableParagraph"/>
              <w:spacing w:before="2" w:line="247" w:lineRule="exact"/>
              <w:ind w:left="15"/>
              <w:jc w:val="center"/>
              <w:rPr>
                <w:sz w:val="21"/>
              </w:rPr>
            </w:pPr>
            <w:r>
              <w:rPr>
                <w:w w:val="100"/>
                <w:sz w:val="21"/>
              </w:rPr>
              <w:t>性</w:t>
            </w:r>
          </w:p>
        </w:tc>
        <w:tc>
          <w:tcPr>
            <w:tcW w:w="127" w:type="dxa"/>
            <w:tcBorders>
              <w:top w:val="nil"/>
              <w:left w:val="single" w:sz="4" w:space="0" w:color="000000"/>
              <w:bottom w:val="nil"/>
            </w:tcBorders>
          </w:tcPr>
          <w:p>
            <w:pPr>
              <w:pStyle w:val="TableParagraph"/>
              <w:rPr>
                <w:rFonts w:ascii="Times New Roman"/>
                <w:sz w:val="20"/>
              </w:rPr>
            </w:pPr>
          </w:p>
        </w:tc>
      </w:tr>
      <w:tr>
        <w:tblPrEx>
          <w:tblW w:w="0" w:type="auto"/>
          <w:tblInd w:w="1017" w:type="dxa"/>
          <w:tblLayout w:type="fixed"/>
          <w:tblCellMar>
            <w:top w:w="0" w:type="dxa"/>
            <w:left w:w="0" w:type="dxa"/>
            <w:bottom w:w="0" w:type="dxa"/>
            <w:right w:w="0" w:type="dxa"/>
          </w:tblCellMar>
        </w:tblPrEx>
        <w:trPr>
          <w:trHeight w:val="1623"/>
        </w:trPr>
        <w:tc>
          <w:tcPr>
            <w:tcW w:w="1559" w:type="dxa"/>
            <w:vMerge/>
            <w:tcBorders>
              <w:top w:val="nil"/>
              <w:right w:val="single" w:sz="4" w:space="0" w:color="000000"/>
            </w:tcBorders>
          </w:tcPr>
          <w:p>
            <w:pPr>
              <w:rPr>
                <w:sz w:val="2"/>
                <w:szCs w:val="2"/>
              </w:rPr>
            </w:pPr>
          </w:p>
        </w:tc>
        <w:tc>
          <w:tcPr>
            <w:tcW w:w="582" w:type="dxa"/>
            <w:tcBorders>
              <w:top w:val="single" w:sz="4" w:space="0" w:color="000000"/>
              <w:left w:val="double" w:sz="0" w:space="0" w:color="000000"/>
              <w:bottom w:val="single" w:sz="4" w:space="0" w:color="000000"/>
              <w:right w:val="single" w:sz="4" w:space="0" w:color="000000"/>
            </w:tcBorders>
          </w:tcPr>
          <w:p>
            <w:pPr>
              <w:pStyle w:val="TableParagraph"/>
              <w:rPr>
                <w:sz w:val="22"/>
              </w:rPr>
            </w:pPr>
          </w:p>
          <w:p>
            <w:pPr>
              <w:pStyle w:val="TableParagraph"/>
              <w:spacing w:before="5"/>
              <w:rPr>
                <w:sz w:val="31"/>
              </w:rPr>
            </w:pPr>
          </w:p>
          <w:p>
            <w:pPr>
              <w:pStyle w:val="TableParagraph"/>
              <w:ind w:left="98"/>
              <w:rPr>
                <w:rFonts w:ascii="Times New Roman"/>
                <w:sz w:val="21"/>
              </w:rPr>
            </w:pPr>
            <w:r>
              <w:rPr>
                <w:rFonts w:ascii="Times New Roman"/>
                <w:w w:val="100"/>
                <w:sz w:val="21"/>
              </w:rPr>
              <w:t>1</w:t>
            </w:r>
          </w:p>
        </w:tc>
        <w:tc>
          <w:tcPr>
            <w:tcW w:w="4760"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220"/>
              <w:jc w:val="both"/>
              <w:rPr>
                <w:sz w:val="21"/>
              </w:rPr>
            </w:pPr>
            <w:r>
              <w:rPr>
                <w:sz w:val="21"/>
              </w:rPr>
              <w:t>水污染防治应当坚持预防为主、防治结合、综合治理、公众参与、损影级害担责的原则，优先保护饮用水水源，严格控制工业污染、城镇生活污染，防治农业农村污染、船舶污染，积极推进生态环境治理工程建设，预防、控制和减少水环境</w:t>
            </w:r>
          </w:p>
          <w:p>
            <w:pPr>
              <w:pStyle w:val="TableParagraph"/>
              <w:spacing w:line="247" w:lineRule="exact"/>
              <w:ind w:left="112"/>
              <w:rPr>
                <w:sz w:val="21"/>
              </w:rPr>
            </w:pPr>
            <w:r>
              <w:rPr>
                <w:sz w:val="21"/>
              </w:rPr>
              <w:t>污染和生态破坏。</w:t>
            </w: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
              <w:rPr>
                <w:sz w:val="23"/>
              </w:rPr>
            </w:pPr>
          </w:p>
          <w:p>
            <w:pPr>
              <w:pStyle w:val="TableParagraph"/>
              <w:spacing w:line="242" w:lineRule="auto"/>
              <w:ind w:left="114" w:right="88"/>
              <w:jc w:val="both"/>
              <w:rPr>
                <w:sz w:val="21"/>
              </w:rPr>
            </w:pPr>
            <w:r>
              <w:rPr>
                <w:sz w:val="21"/>
              </w:rPr>
              <w:t>迁扩建项目生活污水经三级化粪池</w:t>
            </w:r>
            <w:r>
              <w:rPr>
                <w:spacing w:val="1"/>
                <w:sz w:val="21"/>
              </w:rPr>
              <w:t>处理达到广</w:t>
            </w:r>
            <w:r>
              <w:rPr>
                <w:sz w:val="21"/>
              </w:rPr>
              <w:t>东省《水污染物排放限</w:t>
            </w:r>
            <w:r>
              <w:rPr>
                <w:spacing w:val="1"/>
                <w:sz w:val="21"/>
              </w:rPr>
              <w:t>值      》</w:t>
            </w:r>
          </w:p>
          <w:p>
            <w:pPr>
              <w:pStyle w:val="TableParagraph"/>
              <w:spacing w:before="6"/>
              <w:ind w:left="114"/>
              <w:jc w:val="both"/>
              <w:rPr>
                <w:rFonts w:ascii="Times New Roman" w:eastAsia="Times New Roman"/>
                <w:sz w:val="21"/>
              </w:rPr>
            </w:pPr>
            <w:r>
              <w:rPr>
                <w:sz w:val="21"/>
              </w:rPr>
              <w:t>（</w:t>
            </w:r>
            <w:r>
              <w:rPr>
                <w:spacing w:val="-78"/>
                <w:sz w:val="21"/>
              </w:rPr>
              <w:t xml:space="preserve"> </w:t>
            </w:r>
            <w:r>
              <w:rPr>
                <w:rFonts w:ascii="Times New Roman" w:eastAsia="Times New Roman"/>
                <w:sz w:val="21"/>
              </w:rPr>
              <w:t>DB44/26-</w:t>
            </w:r>
          </w:p>
          <w:p>
            <w:pPr>
              <w:pStyle w:val="TableParagraph"/>
              <w:spacing w:before="2" w:line="242" w:lineRule="auto"/>
              <w:ind w:left="114" w:right="81"/>
              <w:jc w:val="both"/>
              <w:rPr>
                <w:sz w:val="21"/>
              </w:rPr>
            </w:pPr>
            <w:r>
              <w:rPr>
                <w:rFonts w:ascii="Times New Roman" w:eastAsia="Times New Roman"/>
                <w:spacing w:val="2"/>
                <w:sz w:val="21"/>
              </w:rPr>
              <w:t>2001</w:t>
            </w:r>
            <w:r>
              <w:rPr>
                <w:spacing w:val="2"/>
                <w:sz w:val="21"/>
              </w:rPr>
              <w:t>）</w:t>
            </w:r>
            <w:r>
              <w:rPr>
                <w:spacing w:val="4"/>
                <w:sz w:val="21"/>
              </w:rPr>
              <w:t>第二</w:t>
            </w:r>
            <w:r>
              <w:rPr>
                <w:spacing w:val="3"/>
                <w:sz w:val="21"/>
              </w:rPr>
              <w:t>时段三级标准后排入平沙水质净化</w:t>
            </w:r>
            <w:r>
              <w:rPr>
                <w:spacing w:val="2"/>
                <w:sz w:val="21"/>
              </w:rPr>
              <w:t>厂，后排入</w:t>
            </w:r>
            <w:r>
              <w:rPr>
                <w:spacing w:val="-12"/>
                <w:sz w:val="21"/>
              </w:rPr>
              <w:t>鸡 啼 门 水</w:t>
            </w:r>
            <w:r>
              <w:rPr>
                <w:spacing w:val="3"/>
                <w:sz w:val="21"/>
              </w:rPr>
              <w:t>道，属于二类海水。</w:t>
            </w:r>
          </w:p>
        </w:tc>
        <w:tc>
          <w:tcPr>
            <w:tcW w:w="715"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7"/>
              <w:rPr>
                <w:sz w:val="22"/>
              </w:rPr>
            </w:pPr>
          </w:p>
          <w:p>
            <w:pPr>
              <w:pStyle w:val="TableParagraph"/>
              <w:spacing w:before="1"/>
              <w:ind w:left="113"/>
              <w:rPr>
                <w:sz w:val="21"/>
              </w:rPr>
            </w:pPr>
            <w:r>
              <w:rPr>
                <w:sz w:val="21"/>
              </w:rPr>
              <w:t>符合</w:t>
            </w:r>
          </w:p>
        </w:tc>
        <w:tc>
          <w:tcPr>
            <w:tcW w:w="127" w:type="dxa"/>
            <w:vMerge w:val="restart"/>
            <w:tcBorders>
              <w:top w:val="nil"/>
              <w:left w:val="single" w:sz="4" w:space="0" w:color="000000"/>
              <w:bottom w:val="nil"/>
            </w:tcBorders>
          </w:tcPr>
          <w:p>
            <w:pPr>
              <w:pStyle w:val="TableParagraph"/>
              <w:rPr>
                <w:rFonts w:ascii="Times New Roman"/>
                <w:sz w:val="20"/>
              </w:rPr>
            </w:pPr>
          </w:p>
        </w:tc>
      </w:tr>
      <w:tr>
        <w:tblPrEx>
          <w:tblW w:w="0" w:type="auto"/>
          <w:tblInd w:w="1017" w:type="dxa"/>
          <w:tblLayout w:type="fixed"/>
          <w:tblCellMar>
            <w:top w:w="0" w:type="dxa"/>
            <w:left w:w="0" w:type="dxa"/>
            <w:bottom w:w="0" w:type="dxa"/>
            <w:right w:w="0" w:type="dxa"/>
          </w:tblCellMar>
        </w:tblPrEx>
        <w:trPr>
          <w:trHeight w:val="8434"/>
        </w:trPr>
        <w:tc>
          <w:tcPr>
            <w:tcW w:w="1559" w:type="dxa"/>
            <w:vMerge/>
            <w:tcBorders>
              <w:top w:val="nil"/>
              <w:right w:val="single" w:sz="4" w:space="0" w:color="000000"/>
            </w:tcBorders>
          </w:tcPr>
          <w:p>
            <w:pPr>
              <w:rPr>
                <w:sz w:val="2"/>
                <w:szCs w:val="2"/>
              </w:rPr>
            </w:pPr>
          </w:p>
        </w:tc>
        <w:tc>
          <w:tcPr>
            <w:tcW w:w="582" w:type="dxa"/>
            <w:tcBorders>
              <w:top w:val="single" w:sz="4" w:space="0" w:color="000000"/>
              <w:left w:val="double" w:sz="0" w:space="0" w:color="000000"/>
              <w:bottom w:val="single" w:sz="4" w:space="0" w:color="000000"/>
              <w:right w:val="single" w:sz="4" w:space="0" w:color="000000"/>
            </w:tcBorders>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42"/>
              <w:ind w:left="98"/>
              <w:rPr>
                <w:rFonts w:ascii="Times New Roman"/>
                <w:sz w:val="21"/>
              </w:rPr>
            </w:pPr>
            <w:r>
              <w:rPr>
                <w:rFonts w:ascii="Times New Roman"/>
                <w:w w:val="100"/>
                <w:sz w:val="21"/>
              </w:rPr>
              <w:t>2</w:t>
            </w:r>
          </w:p>
        </w:tc>
        <w:tc>
          <w:tcPr>
            <w:tcW w:w="4760"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85"/>
              <w:jc w:val="both"/>
              <w:rPr>
                <w:sz w:val="21"/>
              </w:rPr>
            </w:pPr>
            <w:r>
              <w:rPr>
                <w:sz w:val="21"/>
              </w:rPr>
              <w:t>本省根据国家有关规定，对直接或者间接向水体排放废水、污水的企业事业单位和其他生产经营者实行排污许可管理。实行排污许可管理的企业事业单位和其他生产经营者， 应当按照规定向生态环境主管部门申领排污许可证，并按照排污许可证载明的排放水污染物种类、浓度、总量和排污口位置、排放去向等要求排放水污染物。排放水污染物不得超过国家或者地方规定的水污染物排放标准和重点水污染物排放总量控制指标。排污单位执行更加严格的水污染物排放浓度限值或者重点水污染物排放总量控制指标的，应当在排污许可证副本中规定。</w:t>
            </w:r>
          </w:p>
          <w:p>
            <w:pPr>
              <w:pStyle w:val="TableParagraph"/>
              <w:spacing w:before="4" w:line="242" w:lineRule="auto"/>
              <w:ind w:left="112" w:right="87"/>
              <w:jc w:val="both"/>
              <w:rPr>
                <w:sz w:val="21"/>
              </w:rPr>
            </w:pPr>
            <w:r>
              <w:rPr>
                <w:sz w:val="21"/>
              </w:rPr>
              <w:t>禁止企业事业单位和其他生产经营者未依法取得排污许可证或者违反排污许可证的规定排放工业废水的企业应当采取有效措施，收集和处理产生的全部实验综合废水，防止污染水环境。未依法领取污水排入排水管网许可证的，不得直接向生活污水管网与处理系统排放工业废水。含有毒有害水污染物的工业废水应当分类收集和处理，不得稀释排放。</w:t>
            </w:r>
          </w:p>
          <w:p>
            <w:pPr>
              <w:pStyle w:val="TableParagraph"/>
              <w:spacing w:before="3" w:line="242" w:lineRule="auto"/>
              <w:ind w:left="112" w:right="88"/>
              <w:jc w:val="both"/>
              <w:rPr>
                <w:sz w:val="21"/>
              </w:rPr>
            </w:pPr>
            <w:r>
              <w:rPr>
                <w:sz w:val="21"/>
              </w:rPr>
              <w:t>按照规定或者环境影响评价文件和审批意见的要求需要进行初期雨水收集的企业，应当对初期雨水进行收集处理，达标后方可排放。经批准设立的工业集聚区应当按照规定建成污水集中处理设施并安装水污染物排放自动监测设备。未完成污水集中处理设施建设的，暂停审批和核准其增加水污染物排放的建设项目。</w:t>
            </w:r>
          </w:p>
          <w:p>
            <w:pPr>
              <w:pStyle w:val="TableParagraph"/>
              <w:spacing w:before="6" w:line="242" w:lineRule="auto"/>
              <w:ind w:left="112" w:right="86"/>
              <w:jc w:val="both"/>
              <w:rPr>
                <w:sz w:val="21"/>
              </w:rPr>
            </w:pPr>
            <w:r>
              <w:rPr>
                <w:sz w:val="21"/>
              </w:rPr>
              <w:t>向工业集聚区污水集中处理设施或者城镇污水集中处理设施排放工业废水的，应当按照有关规定进行预处理，达到集中处理设施处理工艺要求后</w:t>
            </w:r>
          </w:p>
          <w:p>
            <w:pPr>
              <w:pStyle w:val="TableParagraph"/>
              <w:spacing w:before="1" w:line="247" w:lineRule="exact"/>
              <w:ind w:left="112"/>
              <w:rPr>
                <w:sz w:val="21"/>
              </w:rPr>
            </w:pPr>
            <w:r>
              <w:rPr>
                <w:sz w:val="21"/>
              </w:rPr>
              <w:t>方可以排放。</w:t>
            </w: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715" w:type="dxa"/>
            <w:vMerge/>
            <w:tcBorders>
              <w:top w:val="nil"/>
              <w:left w:val="single" w:sz="4" w:space="0" w:color="000000"/>
              <w:bottom w:val="single" w:sz="4" w:space="0" w:color="000000"/>
              <w:right w:val="single" w:sz="4" w:space="0" w:color="000000"/>
            </w:tcBorders>
          </w:tcPr>
          <w:p>
            <w:pPr>
              <w:rPr>
                <w:sz w:val="2"/>
                <w:szCs w:val="2"/>
              </w:rPr>
            </w:pPr>
          </w:p>
        </w:tc>
        <w:tc>
          <w:tcPr>
            <w:tcW w:w="127" w:type="dxa"/>
            <w:vMerge/>
            <w:tcBorders>
              <w:top w:val="nil"/>
              <w:left w:val="single" w:sz="4" w:space="0" w:color="000000"/>
              <w:bottom w:val="nil"/>
            </w:tcBorders>
          </w:tcPr>
          <w:p>
            <w:pPr>
              <w:rPr>
                <w:sz w:val="2"/>
                <w:szCs w:val="2"/>
              </w:rPr>
            </w:pPr>
          </w:p>
        </w:tc>
      </w:tr>
      <w:tr>
        <w:tblPrEx>
          <w:tblW w:w="0" w:type="auto"/>
          <w:tblInd w:w="1017" w:type="dxa"/>
          <w:tblLayout w:type="fixed"/>
          <w:tblCellMar>
            <w:top w:w="0" w:type="dxa"/>
            <w:left w:w="0" w:type="dxa"/>
            <w:bottom w:w="0" w:type="dxa"/>
            <w:right w:w="0" w:type="dxa"/>
          </w:tblCellMar>
        </w:tblPrEx>
        <w:trPr>
          <w:trHeight w:val="1861"/>
        </w:trPr>
        <w:tc>
          <w:tcPr>
            <w:tcW w:w="1559" w:type="dxa"/>
            <w:vMerge/>
            <w:tcBorders>
              <w:top w:val="nil"/>
              <w:right w:val="single" w:sz="4" w:space="0" w:color="000000"/>
            </w:tcBorders>
          </w:tcPr>
          <w:p>
            <w:pPr>
              <w:rPr>
                <w:sz w:val="2"/>
                <w:szCs w:val="2"/>
              </w:rPr>
            </w:pPr>
          </w:p>
        </w:tc>
        <w:tc>
          <w:tcPr>
            <w:tcW w:w="7480" w:type="dxa"/>
            <w:gridSpan w:val="5"/>
            <w:tcBorders>
              <w:top w:val="single" w:sz="4" w:space="0" w:color="000000"/>
              <w:left w:val="single" w:sz="4" w:space="0" w:color="000000"/>
            </w:tcBorders>
          </w:tcPr>
          <w:p>
            <w:pPr>
              <w:pStyle w:val="TableParagraph"/>
              <w:spacing w:line="302" w:lineRule="exact"/>
              <w:ind w:left="475"/>
              <w:rPr>
                <w:rFonts w:ascii="Times New Roman" w:eastAsia="Times New Roman"/>
                <w:sz w:val="24"/>
              </w:rPr>
            </w:pPr>
            <w:r>
              <w:rPr>
                <w:sz w:val="24"/>
              </w:rPr>
              <w:t>综上，迁扩建项目与《广东省水污染防治条例》（</w:t>
            </w:r>
            <w:r>
              <w:rPr>
                <w:rFonts w:ascii="Times New Roman" w:eastAsia="Times New Roman"/>
                <w:sz w:val="24"/>
              </w:rPr>
              <w:t xml:space="preserve">2021 </w:t>
            </w:r>
            <w:r>
              <w:rPr>
                <w:sz w:val="24"/>
              </w:rPr>
              <w:t xml:space="preserve">年 </w:t>
            </w:r>
            <w:r>
              <w:rPr>
                <w:rFonts w:ascii="Times New Roman" w:eastAsia="Times New Roman"/>
                <w:sz w:val="24"/>
              </w:rPr>
              <w:t xml:space="preserve">9 </w:t>
            </w:r>
            <w:r>
              <w:rPr>
                <w:sz w:val="24"/>
              </w:rPr>
              <w:t xml:space="preserve">月 </w:t>
            </w:r>
            <w:r>
              <w:rPr>
                <w:rFonts w:ascii="Times New Roman" w:eastAsia="Times New Roman"/>
                <w:sz w:val="24"/>
              </w:rPr>
              <w:t>29</w:t>
            </w:r>
          </w:p>
          <w:p>
            <w:pPr>
              <w:pStyle w:val="TableParagraph"/>
              <w:spacing w:before="158"/>
              <w:ind w:left="-5"/>
              <w:rPr>
                <w:sz w:val="24"/>
              </w:rPr>
            </w:pPr>
            <w:r>
              <w:rPr>
                <w:sz w:val="24"/>
              </w:rPr>
              <w:t>日修正）是相符的。</w:t>
            </w:r>
          </w:p>
          <w:p>
            <w:pPr>
              <w:pStyle w:val="TableParagraph"/>
              <w:spacing w:before="84" w:line="252" w:lineRule="auto"/>
              <w:ind w:left="-5" w:right="99" w:firstLine="482"/>
              <w:rPr>
                <w:rFonts w:ascii="微软雅黑" w:eastAsia="微软雅黑" w:hint="eastAsia"/>
                <w:b/>
                <w:sz w:val="24"/>
              </w:rPr>
            </w:pPr>
            <w:r>
              <w:rPr>
                <w:rFonts w:ascii="Times New Roman" w:eastAsia="Times New Roman"/>
                <w:b/>
                <w:sz w:val="24"/>
              </w:rPr>
              <w:t>10</w:t>
            </w:r>
            <w:r>
              <w:rPr>
                <w:rFonts w:ascii="微软雅黑" w:eastAsia="微软雅黑" w:hint="eastAsia"/>
                <w:b/>
                <w:spacing w:val="-8"/>
                <w:sz w:val="24"/>
              </w:rPr>
              <w:t>、与《广东省大气污染防治条例》</w:t>
            </w:r>
            <w:r>
              <w:rPr>
                <w:rFonts w:ascii="微软雅黑" w:eastAsia="微软雅黑" w:hint="eastAsia"/>
                <w:b/>
                <w:sz w:val="24"/>
              </w:rPr>
              <w:t>（</w:t>
            </w:r>
            <w:r>
              <w:rPr>
                <w:rFonts w:ascii="Times New Roman" w:eastAsia="Times New Roman"/>
                <w:b/>
                <w:sz w:val="24"/>
              </w:rPr>
              <w:t xml:space="preserve">2022 </w:t>
            </w:r>
            <w:r>
              <w:rPr>
                <w:rFonts w:ascii="微软雅黑" w:eastAsia="微软雅黑" w:hint="eastAsia"/>
                <w:b/>
                <w:spacing w:val="-5"/>
                <w:sz w:val="24"/>
              </w:rPr>
              <w:t xml:space="preserve">年 </w:t>
            </w:r>
            <w:r>
              <w:rPr>
                <w:rFonts w:ascii="Times New Roman" w:eastAsia="Times New Roman"/>
                <w:b/>
                <w:spacing w:val="-8"/>
                <w:sz w:val="24"/>
              </w:rPr>
              <w:t xml:space="preserve">11 </w:t>
            </w:r>
            <w:r>
              <w:rPr>
                <w:rFonts w:ascii="微软雅黑" w:eastAsia="微软雅黑" w:hint="eastAsia"/>
                <w:b/>
                <w:spacing w:val="-5"/>
                <w:sz w:val="24"/>
              </w:rPr>
              <w:t xml:space="preserve">月 </w:t>
            </w:r>
            <w:r>
              <w:rPr>
                <w:rFonts w:ascii="Times New Roman" w:eastAsia="Times New Roman"/>
                <w:b/>
                <w:sz w:val="24"/>
              </w:rPr>
              <w:t xml:space="preserve">30 </w:t>
            </w:r>
            <w:r>
              <w:rPr>
                <w:rFonts w:ascii="微软雅黑" w:eastAsia="微软雅黑" w:hint="eastAsia"/>
                <w:b/>
                <w:sz w:val="24"/>
              </w:rPr>
              <w:t>日修正）的相符性分析</w:t>
            </w:r>
          </w:p>
        </w:tc>
      </w:tr>
    </w:tbl>
    <w:p>
      <w:pPr>
        <w:spacing w:after="0" w:line="252" w:lineRule="auto"/>
        <w:rPr>
          <w:rFonts w:ascii="微软雅黑" w:eastAsia="微软雅黑" w:hint="eastAsia"/>
          <w:sz w:val="24"/>
        </w:rPr>
        <w:sectPr>
          <w:footerReference w:type="default" r:id="rId16"/>
          <w:pgSz w:w="11910" w:h="16840"/>
          <w:pgMar w:top="1420" w:right="800" w:bottom="1180" w:left="820" w:header="0" w:footer="999" w:gutter="0"/>
          <w:pgNumType w:start="12"/>
          <w:cols w:num="1" w:space="720"/>
        </w:sectPr>
      </w:pPr>
    </w:p>
    <w:p>
      <w:pPr>
        <w:spacing w:before="0" w:line="379" w:lineRule="exact"/>
        <w:ind w:left="2646" w:right="0" w:firstLine="0"/>
        <w:jc w:val="left"/>
        <w:rPr>
          <w:rFonts w:ascii="微软雅黑" w:eastAsia="微软雅黑" w:hint="eastAsia"/>
          <w:b/>
          <w:sz w:val="21"/>
        </w:rPr>
      </w:pPr>
      <w:r>
        <w:pict>
          <v:group id="_x0000_s1060" o:spid="_x0000_s1059" style="width:453pt;height:697.9pt;margin-top:71.95pt;margin-left:90.85pt;mso-height-relative:page;mso-position-horizontal-relative:page;mso-position-vertical-relative:page;mso-width-relative:page;position:absolute;z-index:-251654144" coordorigin="1817,1440" coordsize="9060,13958">
            <v:line id="_x0000_s1061" o:spid="_x0000_s1060" style="position:absolute" from="1836,1450" to="3356,1450" coordsize="21600,21600" stroked="t" strokecolor="black"/>
            <v:rect id="_x0000_s1062" o:spid="_x0000_s1061" style="width:20;height:20;left:3355;position:absolute;top:1440" coordsize="21600,21600" filled="t" fillcolor="black" stroked="f"/>
            <v:line id="_x0000_s1063" o:spid="_x0000_s1062" style="position:absolute" from="3375,1450" to="10857,1450" coordsize="21600,21600" stroked="t" strokecolor="black"/>
            <v:line id="_x0000_s1064" o:spid="_x0000_s1063" style="position:absolute" from="1827,1440" to="1827,15379" coordsize="21600,21600" stroked="t" strokecolor="black"/>
            <v:rect id="_x0000_s1065" o:spid="_x0000_s1064" style="width:20;height:20;left:1817;position:absolute;top:15378" coordsize="21600,21600" filled="t" fillcolor="black" stroked="f"/>
            <v:line id="_x0000_s1066" o:spid="_x0000_s1065" style="position:absolute" from="1836,15388" to="3356,15388" coordsize="21600,21600" stroked="t" strokecolor="black"/>
            <v:line id="_x0000_s1067" o:spid="_x0000_s1066" style="position:absolute" from="3360,1459" to="3360,15379" coordsize="21600,21600" stroked="t" strokecolor="black"/>
            <v:rect id="_x0000_s1068" o:spid="_x0000_s1067" style="width:20;height:20;left:3355;position:absolute;top:15378" coordsize="21600,21600" filled="t" fillcolor="black" stroked="f"/>
            <v:line id="_x0000_s1069" o:spid="_x0000_s1068" style="position:absolute" from="3375,15388" to="10857,15388" coordsize="21600,21600" stroked="t" strokecolor="black"/>
            <v:line id="_x0000_s1070" o:spid="_x0000_s1069" style="position:absolute" from="10867,1440" to="10867,15379" coordsize="21600,21600" stroked="t" strokecolor="black"/>
            <v:rect id="_x0000_s1071" o:spid="_x0000_s1070" style="width:20;height:20;left:10857;position:absolute;top:15378" coordsize="21600,21600" filled="t" fillcolor="black" stroked="f"/>
          </v:group>
        </w:pict>
      </w:r>
      <w:r>
        <w:pict>
          <v:shape id="_x0000_s1072" o:spid="_x0000_s1071" type="#_x0000_t202" style="width:368pt;height:520.05pt;margin-top:16.4pt;margin-left:171.85pt;mso-height-relative:page;mso-position-horizontal-relative:page;mso-width-relative:page;position:absolute;z-index:251663360"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343"/>
                    <w:gridCol w:w="4537"/>
                    <w:gridCol w:w="1983"/>
                    <w:gridCol w:w="482"/>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47"/>
                    </w:trPr>
                    <w:tc>
                      <w:tcPr>
                        <w:tcW w:w="343" w:type="dxa"/>
                      </w:tcPr>
                      <w:p>
                        <w:pPr>
                          <w:pStyle w:val="TableParagraph"/>
                          <w:spacing w:before="3" w:line="270" w:lineRule="atLeast"/>
                          <w:ind w:left="64" w:right="55"/>
                          <w:rPr>
                            <w:sz w:val="21"/>
                          </w:rPr>
                        </w:pPr>
                        <w:r>
                          <w:rPr>
                            <w:sz w:val="21"/>
                          </w:rPr>
                          <w:t>序号</w:t>
                        </w:r>
                      </w:p>
                    </w:tc>
                    <w:tc>
                      <w:tcPr>
                        <w:tcW w:w="4537" w:type="dxa"/>
                      </w:tcPr>
                      <w:p>
                        <w:pPr>
                          <w:pStyle w:val="TableParagraph"/>
                          <w:spacing w:before="138"/>
                          <w:ind w:left="1827" w:right="1820"/>
                          <w:jc w:val="center"/>
                          <w:rPr>
                            <w:sz w:val="21"/>
                          </w:rPr>
                        </w:pPr>
                        <w:r>
                          <w:rPr>
                            <w:sz w:val="21"/>
                          </w:rPr>
                          <w:t>政策要求</w:t>
                        </w:r>
                      </w:p>
                    </w:tc>
                    <w:tc>
                      <w:tcPr>
                        <w:tcW w:w="1983" w:type="dxa"/>
                      </w:tcPr>
                      <w:p>
                        <w:pPr>
                          <w:pStyle w:val="TableParagraph"/>
                          <w:spacing w:before="138"/>
                          <w:ind w:left="568"/>
                          <w:rPr>
                            <w:sz w:val="21"/>
                          </w:rPr>
                        </w:pPr>
                        <w:r>
                          <w:rPr>
                            <w:sz w:val="21"/>
                          </w:rPr>
                          <w:t>工程内容</w:t>
                        </w:r>
                      </w:p>
                    </w:tc>
                    <w:tc>
                      <w:tcPr>
                        <w:tcW w:w="482" w:type="dxa"/>
                      </w:tcPr>
                      <w:p>
                        <w:pPr>
                          <w:pStyle w:val="TableParagraph"/>
                          <w:spacing w:before="3" w:line="270" w:lineRule="atLeast"/>
                          <w:ind w:left="134" w:right="18" w:hanging="106"/>
                          <w:rPr>
                            <w:sz w:val="21"/>
                          </w:rPr>
                        </w:pPr>
                        <w:r>
                          <w:rPr>
                            <w:sz w:val="21"/>
                          </w:rPr>
                          <w:t>符合性</w:t>
                        </w:r>
                      </w:p>
                    </w:tc>
                  </w:tr>
                  <w:tr>
                    <w:tblPrEx>
                      <w:tblW w:w="0" w:type="auto"/>
                      <w:tblInd w:w="5" w:type="dxa"/>
                      <w:tblLayout w:type="fixed"/>
                      <w:tblCellMar>
                        <w:top w:w="0" w:type="dxa"/>
                        <w:left w:w="0" w:type="dxa"/>
                        <w:bottom w:w="0" w:type="dxa"/>
                        <w:right w:w="0" w:type="dxa"/>
                      </w:tblCellMar>
                    </w:tblPrEx>
                    <w:trPr>
                      <w:trHeight w:val="2723"/>
                    </w:trPr>
                    <w:tc>
                      <w:tcPr>
                        <w:tcW w:w="343" w:type="dxa"/>
                      </w:tcPr>
                      <w:p>
                        <w:pPr>
                          <w:pStyle w:val="TableParagraph"/>
                          <w:rPr>
                            <w:rFonts w:ascii="微软雅黑"/>
                            <w:b/>
                            <w:sz w:val="22"/>
                          </w:rPr>
                        </w:pPr>
                      </w:p>
                      <w:p>
                        <w:pPr>
                          <w:pStyle w:val="TableParagraph"/>
                          <w:rPr>
                            <w:rFonts w:ascii="微软雅黑"/>
                            <w:b/>
                            <w:sz w:val="22"/>
                          </w:rPr>
                        </w:pPr>
                      </w:p>
                      <w:p>
                        <w:pPr>
                          <w:pStyle w:val="TableParagraph"/>
                          <w:spacing w:before="17"/>
                          <w:rPr>
                            <w:rFonts w:ascii="微软雅黑"/>
                            <w:b/>
                            <w:sz w:val="22"/>
                          </w:rPr>
                        </w:pPr>
                      </w:p>
                      <w:p>
                        <w:pPr>
                          <w:pStyle w:val="TableParagraph"/>
                          <w:ind w:left="7"/>
                          <w:jc w:val="center"/>
                          <w:rPr>
                            <w:rFonts w:ascii="Times New Roman"/>
                            <w:sz w:val="21"/>
                          </w:rPr>
                        </w:pPr>
                        <w:r>
                          <w:rPr>
                            <w:rFonts w:ascii="Times New Roman"/>
                            <w:w w:val="100"/>
                            <w:sz w:val="21"/>
                          </w:rPr>
                          <w:t>1</w:t>
                        </w:r>
                      </w:p>
                    </w:tc>
                    <w:tc>
                      <w:tcPr>
                        <w:tcW w:w="4537" w:type="dxa"/>
                      </w:tcPr>
                      <w:p>
                        <w:pPr>
                          <w:pStyle w:val="TableParagraph"/>
                          <w:spacing w:before="1" w:line="242" w:lineRule="auto"/>
                          <w:ind w:left="2" w:right="-15"/>
                          <w:rPr>
                            <w:sz w:val="21"/>
                          </w:rPr>
                        </w:pPr>
                        <w:r>
                          <w:rPr>
                            <w:spacing w:val="3"/>
                            <w:sz w:val="21"/>
                          </w:rPr>
                          <w:t>珠江三角洲区域禁止新建、扩建燃煤燃油火电机</w:t>
                        </w:r>
                        <w:r>
                          <w:rPr>
                            <w:spacing w:val="-3"/>
                            <w:sz w:val="21"/>
                          </w:rPr>
                          <w:t>组或者企业燃煤燃油自备电站。</w:t>
                        </w:r>
                      </w:p>
                      <w:p>
                        <w:pPr>
                          <w:pStyle w:val="TableParagraph"/>
                          <w:spacing w:before="1" w:line="242" w:lineRule="auto"/>
                          <w:ind w:left="2" w:right="-15"/>
                          <w:jc w:val="both"/>
                          <w:rPr>
                            <w:sz w:val="21"/>
                          </w:rPr>
                        </w:pPr>
                        <w:r>
                          <w:rPr>
                            <w:spacing w:val="3"/>
                            <w:sz w:val="21"/>
                          </w:rPr>
                          <w:t>珠江三角洲区域禁止新建、扩建国家规划外的钢</w:t>
                        </w:r>
                        <w:r>
                          <w:rPr>
                            <w:spacing w:val="2"/>
                            <w:sz w:val="21"/>
                          </w:rPr>
                          <w:t>铁、原油加工、乙烯生产、造纸、水泥、平板玻</w:t>
                        </w:r>
                        <w:r>
                          <w:rPr>
                            <w:spacing w:val="1"/>
                            <w:sz w:val="21"/>
                          </w:rPr>
                          <w:t>璃、除特种陶瓷以外的陶瓷、有色金属冶炼等大</w:t>
                        </w:r>
                        <w:r>
                          <w:rPr>
                            <w:spacing w:val="-2"/>
                            <w:sz w:val="21"/>
                          </w:rPr>
                          <w:t>气重污染项目。</w:t>
                        </w:r>
                      </w:p>
                      <w:p>
                        <w:pPr>
                          <w:pStyle w:val="TableParagraph"/>
                          <w:spacing w:before="3" w:line="242" w:lineRule="auto"/>
                          <w:ind w:left="2" w:right="-15"/>
                          <w:jc w:val="both"/>
                          <w:rPr>
                            <w:sz w:val="21"/>
                          </w:rPr>
                        </w:pPr>
                        <w:r>
                          <w:rPr>
                            <w:spacing w:val="3"/>
                            <w:sz w:val="21"/>
                          </w:rPr>
                          <w:t>本省行政区域内服役到期的燃煤发电机组应当按</w:t>
                        </w:r>
                        <w:r>
                          <w:rPr>
                            <w:spacing w:val="2"/>
                            <w:sz w:val="21"/>
                          </w:rPr>
                          <w:t>期关停退役。县级以上人民政府推动服役时间较</w:t>
                        </w:r>
                        <w:r>
                          <w:rPr>
                            <w:spacing w:val="-2"/>
                            <w:sz w:val="21"/>
                          </w:rPr>
                          <w:t>长的燃煤发电机</w:t>
                        </w:r>
                      </w:p>
                      <w:p>
                        <w:pPr>
                          <w:pStyle w:val="TableParagraph"/>
                          <w:spacing w:line="252" w:lineRule="exact"/>
                          <w:ind w:left="2"/>
                          <w:rPr>
                            <w:sz w:val="21"/>
                          </w:rPr>
                        </w:pPr>
                        <w:r>
                          <w:rPr>
                            <w:sz w:val="21"/>
                          </w:rPr>
                          <w:t>组提前退役。</w:t>
                        </w:r>
                      </w:p>
                    </w:tc>
                    <w:tc>
                      <w:tcPr>
                        <w:tcW w:w="1983" w:type="dxa"/>
                      </w:tcPr>
                      <w:p>
                        <w:pPr>
                          <w:pStyle w:val="TableParagraph"/>
                          <w:spacing w:before="137" w:line="242" w:lineRule="auto"/>
                          <w:ind w:left="2" w:right="-29"/>
                          <w:jc w:val="both"/>
                          <w:rPr>
                            <w:sz w:val="21"/>
                          </w:rPr>
                        </w:pPr>
                        <w:r>
                          <w:rPr>
                            <w:sz w:val="21"/>
                          </w:rPr>
                          <w:t>迁扩建项目为其他纸制品其他纸制品其他纸制品造项目，不属于条例规定的禁止类大气重污染项目，项目使用的能源均为电能，不设置燃煤燃油火电机组或者企业燃煤燃油自备电站。</w:t>
                        </w:r>
                      </w:p>
                    </w:tc>
                    <w:tc>
                      <w:tcPr>
                        <w:tcW w:w="482" w:type="dxa"/>
                      </w:tcPr>
                      <w:p>
                        <w:pPr>
                          <w:pStyle w:val="TableParagraph"/>
                          <w:rPr>
                            <w:rFonts w:ascii="微软雅黑"/>
                            <w:b/>
                            <w:sz w:val="20"/>
                          </w:rPr>
                        </w:pPr>
                      </w:p>
                      <w:p>
                        <w:pPr>
                          <w:pStyle w:val="TableParagraph"/>
                          <w:rPr>
                            <w:rFonts w:ascii="微软雅黑"/>
                            <w:b/>
                            <w:sz w:val="20"/>
                          </w:rPr>
                        </w:pPr>
                      </w:p>
                      <w:p>
                        <w:pPr>
                          <w:pStyle w:val="TableParagraph"/>
                          <w:spacing w:before="8"/>
                          <w:rPr>
                            <w:rFonts w:ascii="微软雅黑"/>
                            <w:b/>
                            <w:sz w:val="26"/>
                          </w:rPr>
                        </w:pPr>
                      </w:p>
                      <w:p>
                        <w:pPr>
                          <w:pStyle w:val="TableParagraph"/>
                          <w:ind w:left="28"/>
                          <w:rPr>
                            <w:sz w:val="21"/>
                          </w:rPr>
                        </w:pPr>
                        <w:r>
                          <w:rPr>
                            <w:sz w:val="21"/>
                          </w:rPr>
                          <w:t>相符</w:t>
                        </w:r>
                      </w:p>
                    </w:tc>
                  </w:tr>
                  <w:tr>
                    <w:tblPrEx>
                      <w:tblW w:w="0" w:type="auto"/>
                      <w:tblInd w:w="5" w:type="dxa"/>
                      <w:tblLayout w:type="fixed"/>
                      <w:tblCellMar>
                        <w:top w:w="0" w:type="dxa"/>
                        <w:left w:w="0" w:type="dxa"/>
                        <w:bottom w:w="0" w:type="dxa"/>
                        <w:right w:w="0" w:type="dxa"/>
                      </w:tblCellMar>
                    </w:tblPrEx>
                    <w:trPr>
                      <w:trHeight w:val="4901"/>
                    </w:trPr>
                    <w:tc>
                      <w:tcPr>
                        <w:tcW w:w="343" w:type="dxa"/>
                      </w:tcPr>
                      <w:p>
                        <w:pPr>
                          <w:pStyle w:val="TableParagraph"/>
                          <w:rPr>
                            <w:rFonts w:ascii="微软雅黑"/>
                            <w:b/>
                            <w:sz w:val="22"/>
                          </w:rPr>
                        </w:pPr>
                      </w:p>
                      <w:p>
                        <w:pPr>
                          <w:pStyle w:val="TableParagraph"/>
                          <w:rPr>
                            <w:rFonts w:ascii="微软雅黑"/>
                            <w:b/>
                            <w:sz w:val="22"/>
                          </w:rPr>
                        </w:pPr>
                      </w:p>
                      <w:p>
                        <w:pPr>
                          <w:pStyle w:val="TableParagraph"/>
                          <w:rPr>
                            <w:rFonts w:ascii="微软雅黑"/>
                            <w:b/>
                            <w:sz w:val="22"/>
                          </w:rPr>
                        </w:pPr>
                      </w:p>
                      <w:p>
                        <w:pPr>
                          <w:pStyle w:val="TableParagraph"/>
                          <w:rPr>
                            <w:rFonts w:ascii="微软雅黑"/>
                            <w:b/>
                            <w:sz w:val="22"/>
                          </w:rPr>
                        </w:pPr>
                      </w:p>
                      <w:p>
                        <w:pPr>
                          <w:pStyle w:val="TableParagraph"/>
                          <w:rPr>
                            <w:rFonts w:ascii="微软雅黑"/>
                            <w:b/>
                            <w:sz w:val="22"/>
                          </w:rPr>
                        </w:pPr>
                      </w:p>
                      <w:p>
                        <w:pPr>
                          <w:pStyle w:val="TableParagraph"/>
                          <w:spacing w:before="1"/>
                          <w:rPr>
                            <w:rFonts w:ascii="微软雅黑"/>
                            <w:b/>
                            <w:sz w:val="16"/>
                          </w:rPr>
                        </w:pPr>
                      </w:p>
                      <w:p>
                        <w:pPr>
                          <w:pStyle w:val="TableParagraph"/>
                          <w:spacing w:before="1"/>
                          <w:ind w:left="7"/>
                          <w:jc w:val="center"/>
                          <w:rPr>
                            <w:rFonts w:ascii="Times New Roman"/>
                            <w:sz w:val="21"/>
                          </w:rPr>
                        </w:pPr>
                        <w:r>
                          <w:rPr>
                            <w:rFonts w:ascii="Times New Roman"/>
                            <w:w w:val="100"/>
                            <w:sz w:val="21"/>
                          </w:rPr>
                          <w:t>2</w:t>
                        </w:r>
                      </w:p>
                    </w:tc>
                    <w:tc>
                      <w:tcPr>
                        <w:tcW w:w="4537" w:type="dxa"/>
                      </w:tcPr>
                      <w:p>
                        <w:pPr>
                          <w:pStyle w:val="TableParagraph"/>
                          <w:spacing w:before="1" w:line="242" w:lineRule="auto"/>
                          <w:ind w:left="2" w:right="-15"/>
                          <w:rPr>
                            <w:sz w:val="21"/>
                          </w:rPr>
                        </w:pPr>
                        <w:r>
                          <w:rPr>
                            <w:spacing w:val="13"/>
                            <w:sz w:val="21"/>
                          </w:rPr>
                          <w:t>新建、改建、扩建排放挥发性有机物的建设项</w:t>
                        </w:r>
                        <w:r>
                          <w:rPr>
                            <w:spacing w:val="-3"/>
                            <w:sz w:val="21"/>
                          </w:rPr>
                          <w:t>目，应当使用污染防治先进可行技术。</w:t>
                        </w:r>
                      </w:p>
                      <w:p>
                        <w:pPr>
                          <w:pStyle w:val="TableParagraph"/>
                          <w:spacing w:before="2" w:line="242" w:lineRule="auto"/>
                          <w:ind w:left="2" w:right="-15"/>
                          <w:jc w:val="both"/>
                          <w:rPr>
                            <w:sz w:val="21"/>
                          </w:rPr>
                        </w:pPr>
                        <w:r>
                          <w:rPr>
                            <w:spacing w:val="13"/>
                            <w:sz w:val="21"/>
                          </w:rPr>
                          <w:t>下列产生含挥发性有机物废气的生产和服务活</w:t>
                        </w:r>
                        <w:r>
                          <w:rPr>
                            <w:spacing w:val="3"/>
                            <w:sz w:val="21"/>
                          </w:rPr>
                          <w:t>动，应当优先使用低挥发性有机物含量的原材料</w:t>
                        </w:r>
                        <w:r>
                          <w:rPr>
                            <w:sz w:val="21"/>
                          </w:rPr>
                          <w:t>和低排放环保工艺， 在确保安全条件下，按照规定在密闭空间或者设备中进行， 安装、使用满足</w:t>
                        </w:r>
                        <w:r>
                          <w:rPr>
                            <w:spacing w:val="13"/>
                            <w:sz w:val="21"/>
                          </w:rPr>
                          <w:t>防爆、防静电要求的治理效率高的污染防治设</w:t>
                        </w:r>
                        <w:r>
                          <w:rPr>
                            <w:spacing w:val="3"/>
                            <w:sz w:val="21"/>
                          </w:rPr>
                          <w:t>施；无法密闭或者不适宜密闭的，应当采取有效</w:t>
                        </w:r>
                        <w:r>
                          <w:rPr>
                            <w:spacing w:val="-3"/>
                            <w:sz w:val="21"/>
                          </w:rPr>
                          <w:t>措施减少废气排放：</w:t>
                        </w:r>
                      </w:p>
                      <w:p>
                        <w:pPr>
                          <w:pStyle w:val="TableParagraph"/>
                          <w:spacing w:before="3" w:line="242" w:lineRule="auto"/>
                          <w:ind w:left="2" w:right="-15"/>
                          <w:rPr>
                            <w:sz w:val="21"/>
                          </w:rPr>
                        </w:pPr>
                        <w:r>
                          <w:rPr>
                            <w:spacing w:val="4"/>
                            <w:sz w:val="21"/>
                          </w:rPr>
                          <w:t>（一）</w:t>
                        </w:r>
                        <w:r>
                          <w:rPr>
                            <w:spacing w:val="3"/>
                            <w:sz w:val="21"/>
                          </w:rPr>
                          <w:t>石油、化工、煤炭加工与转化等含挥发性</w:t>
                        </w:r>
                        <w:r>
                          <w:rPr>
                            <w:spacing w:val="-3"/>
                            <w:sz w:val="21"/>
                          </w:rPr>
                          <w:t>有机物原料的生产；</w:t>
                        </w:r>
                      </w:p>
                      <w:p>
                        <w:pPr>
                          <w:pStyle w:val="TableParagraph"/>
                          <w:spacing w:before="1"/>
                          <w:ind w:left="2"/>
                          <w:rPr>
                            <w:sz w:val="21"/>
                          </w:rPr>
                        </w:pPr>
                        <w:r>
                          <w:rPr>
                            <w:sz w:val="21"/>
                          </w:rPr>
                          <w:t>（二）燃油、溶剂的储存、运输和销售；</w:t>
                        </w:r>
                      </w:p>
                      <w:p>
                        <w:pPr>
                          <w:pStyle w:val="TableParagraph"/>
                          <w:spacing w:before="2" w:line="244" w:lineRule="auto"/>
                          <w:ind w:left="2" w:right="-15"/>
                          <w:rPr>
                            <w:sz w:val="21"/>
                          </w:rPr>
                        </w:pPr>
                        <w:r>
                          <w:rPr>
                            <w:spacing w:val="4"/>
                            <w:sz w:val="21"/>
                          </w:rPr>
                          <w:t>（三）</w:t>
                        </w:r>
                        <w:r>
                          <w:rPr>
                            <w:spacing w:val="3"/>
                            <w:sz w:val="21"/>
                          </w:rPr>
                          <w:t>涂料、油墨、胶粘剂、农药等以挥发性有</w:t>
                        </w:r>
                        <w:r>
                          <w:rPr>
                            <w:spacing w:val="-3"/>
                            <w:sz w:val="21"/>
                          </w:rPr>
                          <w:t>机物为原料的生产；</w:t>
                        </w:r>
                      </w:p>
                      <w:p>
                        <w:pPr>
                          <w:pStyle w:val="TableParagraph"/>
                          <w:spacing w:line="244" w:lineRule="auto"/>
                          <w:ind w:left="2" w:right="-15"/>
                          <w:rPr>
                            <w:sz w:val="21"/>
                          </w:rPr>
                        </w:pPr>
                        <w:r>
                          <w:rPr>
                            <w:spacing w:val="4"/>
                            <w:sz w:val="21"/>
                          </w:rPr>
                          <w:t>（四）</w:t>
                        </w:r>
                        <w:r>
                          <w:rPr>
                            <w:spacing w:val="3"/>
                            <w:sz w:val="21"/>
                          </w:rPr>
                          <w:t>涂装、印刷、粘合、工业清洗等使用含挥</w:t>
                        </w:r>
                        <w:r>
                          <w:rPr>
                            <w:spacing w:val="-3"/>
                            <w:sz w:val="21"/>
                          </w:rPr>
                          <w:t>发性有机物产品的生产活动；</w:t>
                        </w:r>
                      </w:p>
                      <w:p>
                        <w:pPr>
                          <w:pStyle w:val="TableParagraph"/>
                          <w:spacing w:line="265" w:lineRule="exact"/>
                          <w:ind w:left="2" w:right="-15"/>
                          <w:rPr>
                            <w:sz w:val="21"/>
                          </w:rPr>
                        </w:pPr>
                        <w:r>
                          <w:rPr>
                            <w:spacing w:val="16"/>
                            <w:sz w:val="21"/>
                          </w:rPr>
                          <w:t>（五）</w:t>
                        </w:r>
                        <w:r>
                          <w:rPr>
                            <w:spacing w:val="13"/>
                            <w:sz w:val="21"/>
                          </w:rPr>
                          <w:t>其他产生挥发性有机物的生产和服务活</w:t>
                        </w:r>
                      </w:p>
                      <w:p>
                        <w:pPr>
                          <w:pStyle w:val="TableParagraph"/>
                          <w:spacing w:before="1" w:line="250" w:lineRule="exact"/>
                          <w:ind w:left="2"/>
                          <w:rPr>
                            <w:sz w:val="21"/>
                          </w:rPr>
                        </w:pPr>
                        <w:r>
                          <w:rPr>
                            <w:sz w:val="21"/>
                          </w:rPr>
                          <w:t>动。</w:t>
                        </w:r>
                      </w:p>
                    </w:tc>
                    <w:tc>
                      <w:tcPr>
                        <w:tcW w:w="1983" w:type="dxa"/>
                      </w:tcPr>
                      <w:p>
                        <w:pPr>
                          <w:pStyle w:val="TableParagraph"/>
                          <w:rPr>
                            <w:rFonts w:ascii="微软雅黑"/>
                            <w:b/>
                            <w:sz w:val="20"/>
                          </w:rPr>
                        </w:pPr>
                      </w:p>
                      <w:p>
                        <w:pPr>
                          <w:pStyle w:val="TableParagraph"/>
                          <w:rPr>
                            <w:rFonts w:ascii="微软雅黑"/>
                            <w:b/>
                            <w:sz w:val="20"/>
                          </w:rPr>
                        </w:pPr>
                      </w:p>
                      <w:p>
                        <w:pPr>
                          <w:pStyle w:val="TableParagraph"/>
                          <w:rPr>
                            <w:rFonts w:ascii="微软雅黑"/>
                            <w:b/>
                            <w:sz w:val="20"/>
                          </w:rPr>
                        </w:pPr>
                      </w:p>
                      <w:p>
                        <w:pPr>
                          <w:pStyle w:val="TableParagraph"/>
                          <w:spacing w:before="13"/>
                          <w:rPr>
                            <w:rFonts w:ascii="微软雅黑"/>
                            <w:b/>
                            <w:sz w:val="28"/>
                          </w:rPr>
                        </w:pPr>
                      </w:p>
                      <w:p>
                        <w:pPr>
                          <w:pStyle w:val="TableParagraph"/>
                          <w:spacing w:before="1" w:line="242" w:lineRule="auto"/>
                          <w:ind w:left="2" w:right="-29"/>
                          <w:jc w:val="both"/>
                          <w:rPr>
                            <w:sz w:val="21"/>
                          </w:rPr>
                        </w:pPr>
                        <w:r>
                          <w:rPr>
                            <w:sz w:val="21"/>
                          </w:rPr>
                          <w:t>迁扩建项目有机废气通过“ 二级活性炭</w:t>
                        </w:r>
                      </w:p>
                      <w:p>
                        <w:pPr>
                          <w:pStyle w:val="TableParagraph"/>
                          <w:spacing w:before="1" w:line="242" w:lineRule="auto"/>
                          <w:ind w:left="2" w:right="-29"/>
                          <w:jc w:val="both"/>
                          <w:rPr>
                            <w:sz w:val="21"/>
                          </w:rPr>
                        </w:pPr>
                        <w:r>
                          <w:rPr>
                            <w:rFonts w:ascii="Times New Roman" w:eastAsia="Times New Roman" w:hAnsi="Times New Roman"/>
                            <w:sz w:val="21"/>
                          </w:rPr>
                          <w:t>+20m</w:t>
                        </w:r>
                        <w:r>
                          <w:rPr>
                            <w:sz w:val="21"/>
                          </w:rPr>
                          <w:t>排气筒</w:t>
                        </w:r>
                        <w:r>
                          <w:rPr>
                            <w:rFonts w:ascii="Times New Roman" w:eastAsia="Times New Roman" w:hAnsi="Times New Roman"/>
                            <w:sz w:val="21"/>
                          </w:rPr>
                          <w:t>DA001</w:t>
                        </w:r>
                        <w:r>
                          <w:rPr>
                            <w:sz w:val="21"/>
                          </w:rPr>
                          <w:t>” 后可达标排放，对周边大气环境影响不大。</w:t>
                        </w:r>
                      </w:p>
                    </w:tc>
                    <w:tc>
                      <w:tcPr>
                        <w:tcW w:w="482" w:type="dxa"/>
                      </w:tcPr>
                      <w:p>
                        <w:pPr>
                          <w:pStyle w:val="TableParagraph"/>
                          <w:rPr>
                            <w:rFonts w:ascii="微软雅黑"/>
                            <w:b/>
                            <w:sz w:val="20"/>
                          </w:rPr>
                        </w:pPr>
                      </w:p>
                      <w:p>
                        <w:pPr>
                          <w:pStyle w:val="TableParagraph"/>
                          <w:rPr>
                            <w:rFonts w:ascii="微软雅黑"/>
                            <w:b/>
                            <w:sz w:val="20"/>
                          </w:rPr>
                        </w:pPr>
                      </w:p>
                      <w:p>
                        <w:pPr>
                          <w:pStyle w:val="TableParagraph"/>
                          <w:rPr>
                            <w:rFonts w:ascii="微软雅黑"/>
                            <w:b/>
                            <w:sz w:val="20"/>
                          </w:rPr>
                        </w:pPr>
                      </w:p>
                      <w:p>
                        <w:pPr>
                          <w:pStyle w:val="TableParagraph"/>
                          <w:rPr>
                            <w:rFonts w:ascii="微软雅黑"/>
                            <w:b/>
                            <w:sz w:val="20"/>
                          </w:rPr>
                        </w:pPr>
                      </w:p>
                      <w:p>
                        <w:pPr>
                          <w:pStyle w:val="TableParagraph"/>
                          <w:rPr>
                            <w:rFonts w:ascii="微软雅黑"/>
                            <w:b/>
                            <w:sz w:val="20"/>
                          </w:rPr>
                        </w:pPr>
                      </w:p>
                      <w:p>
                        <w:pPr>
                          <w:pStyle w:val="TableParagraph"/>
                          <w:spacing w:before="11"/>
                          <w:rPr>
                            <w:rFonts w:ascii="微软雅黑"/>
                            <w:b/>
                            <w:sz w:val="25"/>
                          </w:rPr>
                        </w:pPr>
                      </w:p>
                      <w:p>
                        <w:pPr>
                          <w:pStyle w:val="TableParagraph"/>
                          <w:ind w:left="28"/>
                          <w:rPr>
                            <w:sz w:val="21"/>
                          </w:rPr>
                        </w:pPr>
                        <w:r>
                          <w:rPr>
                            <w:sz w:val="21"/>
                          </w:rPr>
                          <w:t>相符</w:t>
                        </w:r>
                      </w:p>
                    </w:tc>
                  </w:tr>
                  <w:tr>
                    <w:tblPrEx>
                      <w:tblW w:w="0" w:type="auto"/>
                      <w:tblInd w:w="5" w:type="dxa"/>
                      <w:tblLayout w:type="fixed"/>
                      <w:tblCellMar>
                        <w:top w:w="0" w:type="dxa"/>
                        <w:left w:w="0" w:type="dxa"/>
                        <w:bottom w:w="0" w:type="dxa"/>
                        <w:right w:w="0" w:type="dxa"/>
                      </w:tblCellMar>
                    </w:tblPrEx>
                    <w:trPr>
                      <w:trHeight w:val="2178"/>
                    </w:trPr>
                    <w:tc>
                      <w:tcPr>
                        <w:tcW w:w="343" w:type="dxa"/>
                      </w:tcPr>
                      <w:p>
                        <w:pPr>
                          <w:pStyle w:val="TableParagraph"/>
                          <w:rPr>
                            <w:rFonts w:ascii="微软雅黑"/>
                            <w:b/>
                            <w:sz w:val="22"/>
                          </w:rPr>
                        </w:pPr>
                      </w:p>
                      <w:p>
                        <w:pPr>
                          <w:pStyle w:val="TableParagraph"/>
                          <w:spacing w:before="4"/>
                          <w:rPr>
                            <w:rFonts w:ascii="微软雅黑"/>
                            <w:b/>
                            <w:sz w:val="30"/>
                          </w:rPr>
                        </w:pPr>
                      </w:p>
                      <w:p>
                        <w:pPr>
                          <w:pStyle w:val="TableParagraph"/>
                          <w:ind w:left="7"/>
                          <w:jc w:val="center"/>
                          <w:rPr>
                            <w:rFonts w:ascii="Times New Roman"/>
                            <w:sz w:val="21"/>
                          </w:rPr>
                        </w:pPr>
                        <w:r>
                          <w:rPr>
                            <w:rFonts w:ascii="Times New Roman"/>
                            <w:w w:val="100"/>
                            <w:sz w:val="21"/>
                          </w:rPr>
                          <w:t>3</w:t>
                        </w:r>
                      </w:p>
                    </w:tc>
                    <w:tc>
                      <w:tcPr>
                        <w:tcW w:w="4537" w:type="dxa"/>
                      </w:tcPr>
                      <w:p>
                        <w:pPr>
                          <w:pStyle w:val="TableParagraph"/>
                          <w:spacing w:before="1" w:line="242" w:lineRule="auto"/>
                          <w:ind w:left="2" w:right="-15"/>
                          <w:jc w:val="both"/>
                          <w:rPr>
                            <w:sz w:val="21"/>
                          </w:rPr>
                        </w:pPr>
                        <w:r>
                          <w:rPr>
                            <w:sz w:val="21"/>
                          </w:rPr>
                          <w:t>严格控制新建、扩建排放恶臭污染物的工业类建设项目。产生恶臭污染物的化工、石化、制药、制革、骨胶炼制、生物发酵、饲料加工、家具制造等行业应当科学选址，设置合理的防护距离， 并安装净化装置或者采取其他措施，防止排放恶臭污染物。</w:t>
                        </w:r>
                      </w:p>
                      <w:p>
                        <w:pPr>
                          <w:pStyle w:val="TableParagraph"/>
                          <w:spacing w:before="4"/>
                          <w:ind w:left="2" w:right="-15"/>
                          <w:rPr>
                            <w:sz w:val="21"/>
                          </w:rPr>
                        </w:pPr>
                        <w:r>
                          <w:rPr>
                            <w:spacing w:val="3"/>
                            <w:sz w:val="21"/>
                          </w:rPr>
                          <w:t>鼓励企业采用先进的技术、工艺和设备，减少恶</w:t>
                        </w:r>
                      </w:p>
                      <w:p>
                        <w:pPr>
                          <w:pStyle w:val="TableParagraph"/>
                          <w:spacing w:before="4" w:line="250" w:lineRule="exact"/>
                          <w:ind w:left="2"/>
                          <w:rPr>
                            <w:sz w:val="21"/>
                          </w:rPr>
                        </w:pPr>
                        <w:r>
                          <w:rPr>
                            <w:sz w:val="21"/>
                          </w:rPr>
                          <w:t>臭污染物排放。</w:t>
                        </w:r>
                      </w:p>
                    </w:tc>
                    <w:tc>
                      <w:tcPr>
                        <w:tcW w:w="1983" w:type="dxa"/>
                      </w:tcPr>
                      <w:p>
                        <w:pPr>
                          <w:pStyle w:val="TableParagraph"/>
                          <w:rPr>
                            <w:rFonts w:ascii="微软雅黑"/>
                            <w:b/>
                            <w:sz w:val="20"/>
                          </w:rPr>
                        </w:pPr>
                      </w:p>
                      <w:p>
                        <w:pPr>
                          <w:pStyle w:val="TableParagraph"/>
                          <w:spacing w:before="8"/>
                          <w:rPr>
                            <w:rFonts w:ascii="微软雅黑"/>
                            <w:b/>
                            <w:sz w:val="24"/>
                          </w:rPr>
                        </w:pPr>
                      </w:p>
                      <w:p>
                        <w:pPr>
                          <w:pStyle w:val="TableParagraph"/>
                          <w:spacing w:line="242" w:lineRule="auto"/>
                          <w:ind w:left="2" w:right="-29"/>
                          <w:rPr>
                            <w:sz w:val="21"/>
                          </w:rPr>
                        </w:pPr>
                        <w:r>
                          <w:rPr>
                            <w:spacing w:val="9"/>
                            <w:sz w:val="21"/>
                          </w:rPr>
                          <w:t>迁扩建项目不产生恶</w:t>
                        </w:r>
                        <w:r>
                          <w:rPr>
                            <w:spacing w:val="-1"/>
                            <w:sz w:val="21"/>
                          </w:rPr>
                          <w:t>臭污染物。</w:t>
                        </w:r>
                      </w:p>
                    </w:tc>
                    <w:tc>
                      <w:tcPr>
                        <w:tcW w:w="482" w:type="dxa"/>
                      </w:tcPr>
                      <w:p>
                        <w:pPr>
                          <w:pStyle w:val="TableParagraph"/>
                          <w:rPr>
                            <w:rFonts w:ascii="微软雅黑"/>
                            <w:b/>
                            <w:sz w:val="20"/>
                          </w:rPr>
                        </w:pPr>
                      </w:p>
                      <w:p>
                        <w:pPr>
                          <w:pStyle w:val="TableParagraph"/>
                          <w:rPr>
                            <w:rFonts w:ascii="微软雅黑"/>
                            <w:b/>
                            <w:sz w:val="20"/>
                          </w:rPr>
                        </w:pPr>
                      </w:p>
                      <w:p>
                        <w:pPr>
                          <w:pStyle w:val="TableParagraph"/>
                          <w:spacing w:before="16"/>
                          <w:rPr>
                            <w:rFonts w:ascii="微软雅黑"/>
                            <w:b/>
                            <w:sz w:val="11"/>
                          </w:rPr>
                        </w:pPr>
                      </w:p>
                      <w:p>
                        <w:pPr>
                          <w:pStyle w:val="TableParagraph"/>
                          <w:ind w:left="28"/>
                          <w:rPr>
                            <w:sz w:val="21"/>
                          </w:rPr>
                        </w:pPr>
                        <w:r>
                          <w:rPr>
                            <w:sz w:val="21"/>
                          </w:rPr>
                          <w:t>相符</w:t>
                        </w:r>
                      </w:p>
                    </w:tc>
                  </w:tr>
                </w:tbl>
                <w:p>
                  <w:pPr>
                    <w:pStyle w:val="BodyText"/>
                  </w:pPr>
                </w:p>
              </w:txbxContent>
            </v:textbox>
          </v:shape>
        </w:pict>
      </w:r>
      <w:r>
        <w:rPr>
          <w:rFonts w:ascii="微软雅黑" w:eastAsia="微软雅黑" w:hint="eastAsia"/>
          <w:b/>
          <w:sz w:val="21"/>
        </w:rPr>
        <w:t>表</w:t>
      </w:r>
      <w:r>
        <w:rPr>
          <w:rFonts w:ascii="Times New Roman" w:eastAsia="Times New Roman"/>
          <w:b/>
          <w:sz w:val="21"/>
        </w:rPr>
        <w:t xml:space="preserve">1-11 </w:t>
      </w:r>
      <w:r>
        <w:rPr>
          <w:rFonts w:ascii="微软雅黑" w:eastAsia="微软雅黑" w:hint="eastAsia"/>
          <w:b/>
          <w:sz w:val="21"/>
        </w:rPr>
        <w:t>与《广东省大气污染防治条例》（</w:t>
      </w:r>
      <w:r>
        <w:rPr>
          <w:rFonts w:ascii="Times New Roman" w:eastAsia="Times New Roman"/>
          <w:b/>
          <w:sz w:val="21"/>
        </w:rPr>
        <w:t xml:space="preserve">2022 </w:t>
      </w:r>
      <w:r>
        <w:rPr>
          <w:rFonts w:ascii="微软雅黑" w:eastAsia="微软雅黑" w:hint="eastAsia"/>
          <w:b/>
          <w:sz w:val="21"/>
        </w:rPr>
        <w:t xml:space="preserve">年 </w:t>
      </w:r>
      <w:r>
        <w:rPr>
          <w:rFonts w:ascii="Times New Roman" w:eastAsia="Times New Roman"/>
          <w:b/>
          <w:sz w:val="21"/>
        </w:rPr>
        <w:t xml:space="preserve">11 </w:t>
      </w:r>
      <w:r>
        <w:rPr>
          <w:rFonts w:ascii="微软雅黑" w:eastAsia="微软雅黑" w:hint="eastAsia"/>
          <w:b/>
          <w:sz w:val="21"/>
        </w:rPr>
        <w:t xml:space="preserve">月 </w:t>
      </w:r>
      <w:r>
        <w:rPr>
          <w:rFonts w:ascii="Times New Roman" w:eastAsia="Times New Roman"/>
          <w:b/>
          <w:sz w:val="21"/>
        </w:rPr>
        <w:t xml:space="preserve">30 </w:t>
      </w:r>
      <w:r>
        <w:rPr>
          <w:rFonts w:ascii="微软雅黑" w:eastAsia="微软雅黑" w:hint="eastAsia"/>
          <w:b/>
          <w:sz w:val="21"/>
        </w:rPr>
        <w:t>日修正）的相符性分析</w:t>
      </w: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spacing w:before="9"/>
        <w:rPr>
          <w:rFonts w:ascii="微软雅黑"/>
          <w:b/>
          <w:sz w:val="11"/>
        </w:rPr>
      </w:pPr>
    </w:p>
    <w:p>
      <w:pPr>
        <w:pStyle w:val="BodyText"/>
        <w:spacing w:before="1"/>
        <w:ind w:left="3037"/>
        <w:rPr>
          <w:rFonts w:ascii="Times New Roman" w:eastAsia="Times New Roman"/>
        </w:rPr>
      </w:pPr>
      <w:r>
        <w:t>综上，扩建项目与《广东省大气污染防治条例》（</w:t>
      </w:r>
      <w:r>
        <w:rPr>
          <w:rFonts w:ascii="Times New Roman" w:eastAsia="Times New Roman"/>
        </w:rPr>
        <w:t xml:space="preserve">2022 </w:t>
      </w:r>
      <w:r>
        <w:t xml:space="preserve">年 </w:t>
      </w:r>
      <w:r>
        <w:rPr>
          <w:rFonts w:ascii="Times New Roman" w:eastAsia="Times New Roman"/>
        </w:rPr>
        <w:t xml:space="preserve">11 </w:t>
      </w:r>
      <w:r>
        <w:t xml:space="preserve">月 </w:t>
      </w:r>
      <w:r>
        <w:rPr>
          <w:rFonts w:ascii="Times New Roman" w:eastAsia="Times New Roman"/>
        </w:rPr>
        <w:t>30</w:t>
      </w:r>
    </w:p>
    <w:p>
      <w:pPr>
        <w:pStyle w:val="BodyText"/>
        <w:spacing w:before="160"/>
        <w:ind w:left="2557"/>
      </w:pPr>
      <w:r>
        <w:t>日修正）是相符的。</w:t>
      </w:r>
    </w:p>
    <w:p>
      <w:pPr>
        <w:pStyle w:val="Heading3"/>
        <w:spacing w:before="82" w:line="254" w:lineRule="auto"/>
        <w:ind w:left="2557" w:right="268" w:firstLine="482"/>
      </w:pPr>
      <w:r>
        <w:rPr>
          <w:rFonts w:ascii="Times New Roman" w:eastAsia="Times New Roman"/>
          <w:spacing w:val="-8"/>
        </w:rPr>
        <w:t>11</w:t>
      </w:r>
      <w:r>
        <w:rPr>
          <w:spacing w:val="-7"/>
        </w:rPr>
        <w:t>、与《挥发性有机物无组织排放控制标准》</w:t>
      </w:r>
      <w:r>
        <w:t>（</w:t>
      </w:r>
      <w:r>
        <w:rPr>
          <w:rFonts w:ascii="Times New Roman" w:eastAsia="Times New Roman"/>
        </w:rPr>
        <w:t>GB37822-2019</w:t>
      </w:r>
      <w:r>
        <w:t>）</w:t>
      </w:r>
      <w:r>
        <w:rPr>
          <w:spacing w:val="-4"/>
        </w:rPr>
        <w:t xml:space="preserve"> 相</w:t>
      </w:r>
      <w:r>
        <w:t>符性分析</w:t>
      </w:r>
    </w:p>
    <w:p>
      <w:pPr>
        <w:spacing w:after="0" w:line="254" w:lineRule="auto"/>
        <w:sectPr>
          <w:footerReference w:type="default" r:id="rId17"/>
          <w:pgSz w:w="11910" w:h="16840"/>
          <w:pgMar w:top="1400" w:right="800" w:bottom="1180" w:left="820" w:header="0" w:footer="999" w:gutter="0"/>
          <w:pgNumType w:start="13"/>
          <w:cols w:num="1" w:space="720"/>
        </w:sectPr>
      </w:pPr>
    </w:p>
    <w:tbl>
      <w:tblPr>
        <w:tblStyle w:val="TableNormal"/>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567"/>
        <w:gridCol w:w="461"/>
        <w:gridCol w:w="4820"/>
        <w:gridCol w:w="1558"/>
        <w:gridCol w:w="602"/>
      </w:tblGrid>
      <w:tr>
        <w:tblPrEx>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82"/>
        </w:trPr>
        <w:tc>
          <w:tcPr>
            <w:tcW w:w="1567" w:type="dxa"/>
            <w:vMerge w:val="restart"/>
            <w:tcBorders>
              <w:right w:val="single" w:sz="4" w:space="0" w:color="000000"/>
            </w:tcBorders>
          </w:tcPr>
          <w:p>
            <w:pPr>
              <w:pStyle w:val="TableParagraph"/>
              <w:rPr>
                <w:rFonts w:ascii="Times New Roman"/>
                <w:sz w:val="20"/>
              </w:rPr>
            </w:pPr>
          </w:p>
        </w:tc>
        <w:tc>
          <w:tcPr>
            <w:tcW w:w="7441" w:type="dxa"/>
            <w:gridSpan w:val="4"/>
            <w:tcBorders>
              <w:left w:val="single" w:sz="4" w:space="0" w:color="000000"/>
              <w:bottom w:val="single" w:sz="4" w:space="0" w:color="000000"/>
            </w:tcBorders>
          </w:tcPr>
          <w:p>
            <w:pPr>
              <w:pStyle w:val="TableParagraph"/>
              <w:spacing w:line="262" w:lineRule="exact"/>
              <w:ind w:left="131"/>
              <w:rPr>
                <w:rFonts w:ascii="微软雅黑" w:eastAsia="微软雅黑" w:hint="eastAsia"/>
                <w:b/>
                <w:sz w:val="21"/>
              </w:rPr>
            </w:pPr>
            <w:r>
              <w:rPr>
                <w:rFonts w:ascii="微软雅黑" w:eastAsia="微软雅黑" w:hint="eastAsia"/>
                <w:b/>
                <w:sz w:val="21"/>
              </w:rPr>
              <w:t>表</w:t>
            </w:r>
            <w:r>
              <w:rPr>
                <w:rFonts w:ascii="Times New Roman" w:eastAsia="Times New Roman"/>
                <w:b/>
                <w:sz w:val="21"/>
              </w:rPr>
              <w:t xml:space="preserve">1-12 </w:t>
            </w:r>
            <w:r>
              <w:rPr>
                <w:rFonts w:ascii="微软雅黑" w:eastAsia="微软雅黑" w:hint="eastAsia"/>
                <w:b/>
                <w:sz w:val="21"/>
              </w:rPr>
              <w:t>与《挥发性有机物无组织排放控制标准》（</w:t>
            </w:r>
            <w:r>
              <w:rPr>
                <w:rFonts w:ascii="Times New Roman" w:eastAsia="Times New Roman"/>
                <w:b/>
                <w:sz w:val="21"/>
              </w:rPr>
              <w:t>GB37822-2019</w:t>
            </w:r>
            <w:r>
              <w:rPr>
                <w:rFonts w:ascii="微软雅黑" w:eastAsia="微软雅黑" w:hint="eastAsia"/>
                <w:b/>
                <w:sz w:val="21"/>
              </w:rPr>
              <w:t>） 相符性分析</w:t>
            </w:r>
          </w:p>
        </w:tc>
      </w:tr>
      <w:tr>
        <w:tblPrEx>
          <w:tblW w:w="0" w:type="auto"/>
          <w:tblInd w:w="1017" w:type="dxa"/>
          <w:tblLayout w:type="fixed"/>
          <w:tblCellMar>
            <w:top w:w="0" w:type="dxa"/>
            <w:left w:w="0" w:type="dxa"/>
            <w:bottom w:w="0" w:type="dxa"/>
            <w:right w:w="0" w:type="dxa"/>
          </w:tblCellMar>
        </w:tblPrEx>
        <w:trPr>
          <w:trHeight w:val="537"/>
        </w:trPr>
        <w:tc>
          <w:tcPr>
            <w:tcW w:w="1567" w:type="dxa"/>
            <w:vMerge/>
            <w:tcBorders>
              <w:top w:val="nil"/>
              <w:right w:val="single" w:sz="4" w:space="0" w:color="000000"/>
            </w:tcBorders>
          </w:tcPr>
          <w:p>
            <w:pPr>
              <w:rPr>
                <w:sz w:val="2"/>
                <w:szCs w:val="2"/>
              </w:rPr>
            </w:pPr>
          </w:p>
        </w:tc>
        <w:tc>
          <w:tcPr>
            <w:tcW w:w="461" w:type="dxa"/>
            <w:tcBorders>
              <w:top w:val="single" w:sz="4" w:space="0" w:color="000000"/>
              <w:left w:val="double" w:sz="0" w:space="0" w:color="000000"/>
              <w:bottom w:val="single" w:sz="4" w:space="0" w:color="000000"/>
              <w:right w:val="single" w:sz="4" w:space="0" w:color="000000"/>
            </w:tcBorders>
          </w:tcPr>
          <w:p>
            <w:pPr>
              <w:pStyle w:val="TableParagraph"/>
              <w:spacing w:line="261" w:lineRule="exact"/>
              <w:ind w:left="129"/>
              <w:rPr>
                <w:rFonts w:ascii="微软雅黑" w:eastAsia="微软雅黑" w:hint="eastAsia"/>
                <w:b/>
                <w:sz w:val="21"/>
              </w:rPr>
            </w:pPr>
            <w:r>
              <w:rPr>
                <w:rFonts w:ascii="微软雅黑" w:eastAsia="微软雅黑" w:hint="eastAsia"/>
                <w:b/>
                <w:w w:val="100"/>
                <w:sz w:val="21"/>
              </w:rPr>
              <w:t>序</w:t>
            </w:r>
          </w:p>
          <w:p>
            <w:pPr>
              <w:pStyle w:val="TableParagraph"/>
              <w:spacing w:line="256" w:lineRule="exact"/>
              <w:ind w:left="129"/>
              <w:rPr>
                <w:rFonts w:ascii="微软雅黑" w:eastAsia="微软雅黑" w:hint="eastAsia"/>
                <w:b/>
                <w:sz w:val="21"/>
              </w:rPr>
            </w:pPr>
            <w:r>
              <w:rPr>
                <w:rFonts w:ascii="微软雅黑" w:eastAsia="微软雅黑" w:hint="eastAsia"/>
                <w:b/>
                <w:w w:val="100"/>
                <w:sz w:val="21"/>
              </w:rPr>
              <w:t>号</w:t>
            </w:r>
          </w:p>
        </w:tc>
        <w:tc>
          <w:tcPr>
            <w:tcW w:w="4820" w:type="dxa"/>
            <w:tcBorders>
              <w:top w:val="single" w:sz="4" w:space="0" w:color="000000"/>
              <w:left w:val="single" w:sz="4" w:space="0" w:color="000000"/>
              <w:bottom w:val="single" w:sz="4" w:space="0" w:color="000000"/>
              <w:right w:val="single" w:sz="4" w:space="0" w:color="000000"/>
            </w:tcBorders>
          </w:tcPr>
          <w:p>
            <w:pPr>
              <w:pStyle w:val="TableParagraph"/>
              <w:spacing w:before="66"/>
              <w:ind w:left="1972" w:right="1958"/>
              <w:jc w:val="center"/>
              <w:rPr>
                <w:rFonts w:ascii="微软雅黑" w:eastAsia="微软雅黑" w:hint="eastAsia"/>
                <w:b/>
                <w:sz w:val="21"/>
              </w:rPr>
            </w:pPr>
            <w:r>
              <w:rPr>
                <w:rFonts w:ascii="微软雅黑" w:eastAsia="微软雅黑" w:hint="eastAsia"/>
                <w:b/>
                <w:sz w:val="21"/>
              </w:rPr>
              <w:t>政策要求</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before="66"/>
              <w:ind w:left="335"/>
              <w:rPr>
                <w:rFonts w:ascii="微软雅黑" w:eastAsia="微软雅黑" w:hint="eastAsia"/>
                <w:b/>
                <w:sz w:val="21"/>
              </w:rPr>
            </w:pPr>
            <w:r>
              <w:rPr>
                <w:rFonts w:ascii="微软雅黑" w:eastAsia="微软雅黑" w:hint="eastAsia"/>
                <w:b/>
                <w:sz w:val="21"/>
              </w:rPr>
              <w:t>工程内容</w:t>
            </w:r>
          </w:p>
        </w:tc>
        <w:tc>
          <w:tcPr>
            <w:tcW w:w="602" w:type="dxa"/>
            <w:tcBorders>
              <w:top w:val="single" w:sz="4" w:space="0" w:color="000000"/>
              <w:left w:val="single" w:sz="4" w:space="0" w:color="000000"/>
              <w:bottom w:val="single" w:sz="4" w:space="0" w:color="000000"/>
              <w:right w:val="thickThinMediumGap" w:sz="4" w:space="0" w:color="000000"/>
            </w:tcBorders>
          </w:tcPr>
          <w:p>
            <w:pPr>
              <w:pStyle w:val="TableParagraph"/>
              <w:spacing w:line="261" w:lineRule="exact"/>
              <w:ind w:left="59" w:right="62"/>
              <w:jc w:val="center"/>
              <w:rPr>
                <w:rFonts w:ascii="微软雅黑" w:eastAsia="微软雅黑" w:hint="eastAsia"/>
                <w:b/>
                <w:sz w:val="21"/>
              </w:rPr>
            </w:pPr>
            <w:r>
              <w:rPr>
                <w:rFonts w:ascii="微软雅黑" w:eastAsia="微软雅黑" w:hint="eastAsia"/>
                <w:b/>
                <w:sz w:val="21"/>
              </w:rPr>
              <w:t>符合</w:t>
            </w:r>
          </w:p>
          <w:p>
            <w:pPr>
              <w:pStyle w:val="TableParagraph"/>
              <w:spacing w:line="256" w:lineRule="exact"/>
              <w:ind w:right="18"/>
              <w:jc w:val="center"/>
              <w:rPr>
                <w:rFonts w:ascii="微软雅黑" w:eastAsia="微软雅黑" w:hint="eastAsia"/>
                <w:b/>
                <w:sz w:val="21"/>
              </w:rPr>
            </w:pPr>
            <w:r>
              <w:rPr>
                <w:rFonts w:ascii="微软雅黑" w:eastAsia="微软雅黑" w:hint="eastAsia"/>
                <w:b/>
                <w:w w:val="100"/>
                <w:sz w:val="21"/>
              </w:rPr>
              <w:t>性</w:t>
            </w:r>
          </w:p>
        </w:tc>
      </w:tr>
      <w:tr>
        <w:tblPrEx>
          <w:tblW w:w="0" w:type="auto"/>
          <w:tblInd w:w="1017" w:type="dxa"/>
          <w:tblLayout w:type="fixed"/>
          <w:tblCellMar>
            <w:top w:w="0" w:type="dxa"/>
            <w:left w:w="0" w:type="dxa"/>
            <w:bottom w:w="0" w:type="dxa"/>
            <w:right w:w="0" w:type="dxa"/>
          </w:tblCellMar>
        </w:tblPrEx>
        <w:trPr>
          <w:trHeight w:val="1623"/>
        </w:trPr>
        <w:tc>
          <w:tcPr>
            <w:tcW w:w="1567" w:type="dxa"/>
            <w:vMerge/>
            <w:tcBorders>
              <w:top w:val="nil"/>
              <w:right w:val="single" w:sz="4" w:space="0" w:color="000000"/>
            </w:tcBorders>
          </w:tcPr>
          <w:p>
            <w:pPr>
              <w:rPr>
                <w:sz w:val="2"/>
                <w:szCs w:val="2"/>
              </w:rPr>
            </w:pPr>
          </w:p>
        </w:tc>
        <w:tc>
          <w:tcPr>
            <w:tcW w:w="461" w:type="dxa"/>
            <w:tcBorders>
              <w:top w:val="single" w:sz="4" w:space="0" w:color="000000"/>
              <w:left w:val="double" w:sz="0" w:space="0" w:color="000000"/>
              <w:bottom w:val="single" w:sz="4" w:space="0" w:color="000000"/>
              <w:right w:val="single" w:sz="4" w:space="0" w:color="000000"/>
            </w:tcBorders>
          </w:tcPr>
          <w:p>
            <w:pPr>
              <w:pStyle w:val="TableParagraph"/>
              <w:rPr>
                <w:rFonts w:ascii="微软雅黑"/>
                <w:b/>
                <w:sz w:val="22"/>
              </w:rPr>
            </w:pPr>
          </w:p>
          <w:p>
            <w:pPr>
              <w:pStyle w:val="TableParagraph"/>
              <w:spacing w:before="2"/>
              <w:rPr>
                <w:rFonts w:ascii="微软雅黑"/>
                <w:b/>
                <w:sz w:val="15"/>
              </w:rPr>
            </w:pPr>
          </w:p>
          <w:p>
            <w:pPr>
              <w:pStyle w:val="TableParagraph"/>
              <w:ind w:right="151"/>
              <w:jc w:val="right"/>
              <w:rPr>
                <w:rFonts w:ascii="Times New Roman"/>
                <w:sz w:val="21"/>
              </w:rPr>
            </w:pPr>
            <w:r>
              <w:rPr>
                <w:rFonts w:ascii="Times New Roman"/>
                <w:w w:val="100"/>
                <w:sz w:val="21"/>
              </w:rPr>
              <w:t>1</w:t>
            </w:r>
          </w:p>
        </w:tc>
        <w:tc>
          <w:tcPr>
            <w:tcW w:w="4820"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6" w:right="3"/>
              <w:jc w:val="both"/>
              <w:rPr>
                <w:sz w:val="21"/>
              </w:rPr>
            </w:pPr>
            <w:r>
              <w:rPr>
                <w:rFonts w:ascii="Times New Roman" w:eastAsia="Times New Roman"/>
                <w:sz w:val="21"/>
              </w:rPr>
              <w:t xml:space="preserve">VOCs </w:t>
            </w:r>
            <w:r>
              <w:rPr>
                <w:sz w:val="21"/>
              </w:rPr>
              <w:t>物料应储存于密闭的容器、包装袋、储罐、储库、料仓中。</w:t>
            </w:r>
          </w:p>
          <w:p>
            <w:pPr>
              <w:pStyle w:val="TableParagraph"/>
              <w:spacing w:line="242" w:lineRule="auto"/>
              <w:ind w:left="6" w:right="4"/>
              <w:jc w:val="both"/>
              <w:rPr>
                <w:sz w:val="21"/>
              </w:rPr>
            </w:pPr>
            <w:r>
              <w:rPr>
                <w:spacing w:val="14"/>
                <w:sz w:val="21"/>
              </w:rPr>
              <w:t xml:space="preserve">盛装 </w:t>
            </w:r>
            <w:r>
              <w:rPr>
                <w:rFonts w:ascii="Times New Roman" w:eastAsia="Times New Roman"/>
                <w:spacing w:val="8"/>
                <w:sz w:val="21"/>
              </w:rPr>
              <w:t>VOCs</w:t>
            </w:r>
            <w:r>
              <w:rPr>
                <w:rFonts w:ascii="Times New Roman" w:eastAsia="Times New Roman"/>
                <w:spacing w:val="59"/>
                <w:sz w:val="21"/>
              </w:rPr>
              <w:t xml:space="preserve"> </w:t>
            </w:r>
            <w:r>
              <w:rPr>
                <w:spacing w:val="10"/>
                <w:sz w:val="21"/>
              </w:rPr>
              <w:t xml:space="preserve">物料的容器或包装袋应存放于室内， </w:t>
            </w:r>
            <w:r>
              <w:rPr>
                <w:spacing w:val="14"/>
                <w:sz w:val="21"/>
              </w:rPr>
              <w:t>或存放于设置有雨棚、遮阳和防渗设施的专用场</w:t>
            </w:r>
            <w:r>
              <w:rPr>
                <w:spacing w:val="13"/>
                <w:sz w:val="21"/>
              </w:rPr>
              <w:t xml:space="preserve">地。盛装 </w:t>
            </w:r>
            <w:r>
              <w:rPr>
                <w:rFonts w:ascii="Times New Roman" w:eastAsia="Times New Roman"/>
                <w:spacing w:val="8"/>
                <w:sz w:val="21"/>
              </w:rPr>
              <w:t xml:space="preserve">VOCs </w:t>
            </w:r>
            <w:r>
              <w:rPr>
                <w:spacing w:val="10"/>
                <w:sz w:val="21"/>
              </w:rPr>
              <w:t>物料的容器或包装袋在非取用状</w:t>
            </w:r>
          </w:p>
          <w:p>
            <w:pPr>
              <w:pStyle w:val="TableParagraph"/>
              <w:spacing w:line="247" w:lineRule="exact"/>
              <w:ind w:left="6"/>
              <w:rPr>
                <w:sz w:val="21"/>
              </w:rPr>
            </w:pPr>
            <w:r>
              <w:rPr>
                <w:sz w:val="21"/>
              </w:rPr>
              <w:t>态时应加盖、封口，保持密闭。</w:t>
            </w:r>
          </w:p>
        </w:tc>
        <w:tc>
          <w:tcPr>
            <w:tcW w:w="1558" w:type="dxa"/>
            <w:vMerge w:val="restart"/>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35" w:right="-29"/>
              <w:jc w:val="both"/>
              <w:rPr>
                <w:sz w:val="21"/>
              </w:rPr>
            </w:pPr>
            <w:r>
              <w:rPr>
                <w:sz w:val="21"/>
              </w:rPr>
              <w:t>迁扩建项目原辅材料采用密闭包装袋储存，均存放于室内，在非取用状态时均封口密闭，原辅料的密封性良好， 且均采用密闭包装进行物料</w:t>
            </w:r>
          </w:p>
          <w:p>
            <w:pPr>
              <w:pStyle w:val="TableParagraph"/>
              <w:spacing w:line="247" w:lineRule="exact"/>
              <w:ind w:left="35"/>
              <w:rPr>
                <w:sz w:val="21"/>
              </w:rPr>
            </w:pPr>
            <w:r>
              <w:rPr>
                <w:sz w:val="21"/>
              </w:rPr>
              <w:t>转进行转移。</w:t>
            </w:r>
          </w:p>
        </w:tc>
        <w:tc>
          <w:tcPr>
            <w:tcW w:w="602" w:type="dxa"/>
            <w:vMerge w:val="restart"/>
            <w:tcBorders>
              <w:top w:val="single" w:sz="4" w:space="0" w:color="000000"/>
              <w:left w:val="single" w:sz="4" w:space="0" w:color="000000"/>
              <w:bottom w:val="single" w:sz="4" w:space="0" w:color="000000"/>
              <w:right w:val="thickThinMediumGap" w:sz="4" w:space="0" w:color="000000"/>
            </w:tcBorders>
          </w:tcPr>
          <w:p>
            <w:pPr>
              <w:pStyle w:val="TableParagraph"/>
              <w:rPr>
                <w:rFonts w:ascii="微软雅黑"/>
                <w:b/>
                <w:sz w:val="20"/>
              </w:rPr>
            </w:pPr>
          </w:p>
          <w:p>
            <w:pPr>
              <w:pStyle w:val="TableParagraph"/>
              <w:rPr>
                <w:rFonts w:ascii="微软雅黑"/>
                <w:b/>
                <w:sz w:val="20"/>
              </w:rPr>
            </w:pPr>
          </w:p>
          <w:p>
            <w:pPr>
              <w:pStyle w:val="TableParagraph"/>
              <w:spacing w:before="3"/>
              <w:rPr>
                <w:rFonts w:ascii="微软雅黑"/>
                <w:b/>
                <w:sz w:val="26"/>
              </w:rPr>
            </w:pPr>
          </w:p>
          <w:p>
            <w:pPr>
              <w:pStyle w:val="TableParagraph"/>
              <w:ind w:left="64"/>
              <w:rPr>
                <w:sz w:val="21"/>
              </w:rPr>
            </w:pPr>
            <w:r>
              <w:rPr>
                <w:sz w:val="21"/>
              </w:rPr>
              <w:t>相符</w:t>
            </w:r>
          </w:p>
        </w:tc>
      </w:tr>
      <w:tr>
        <w:tblPrEx>
          <w:tblW w:w="0" w:type="auto"/>
          <w:tblInd w:w="1017" w:type="dxa"/>
          <w:tblLayout w:type="fixed"/>
          <w:tblCellMar>
            <w:top w:w="0" w:type="dxa"/>
            <w:left w:w="0" w:type="dxa"/>
            <w:bottom w:w="0" w:type="dxa"/>
            <w:right w:w="0" w:type="dxa"/>
          </w:tblCellMar>
        </w:tblPrEx>
        <w:trPr>
          <w:trHeight w:val="1069"/>
        </w:trPr>
        <w:tc>
          <w:tcPr>
            <w:tcW w:w="1567" w:type="dxa"/>
            <w:vMerge/>
            <w:tcBorders>
              <w:top w:val="nil"/>
              <w:right w:val="single" w:sz="4" w:space="0" w:color="000000"/>
            </w:tcBorders>
          </w:tcPr>
          <w:p>
            <w:pPr>
              <w:rPr>
                <w:sz w:val="2"/>
                <w:szCs w:val="2"/>
              </w:rPr>
            </w:pPr>
          </w:p>
        </w:tc>
        <w:tc>
          <w:tcPr>
            <w:tcW w:w="461" w:type="dxa"/>
            <w:tcBorders>
              <w:top w:val="single" w:sz="4" w:space="0" w:color="000000"/>
              <w:left w:val="double" w:sz="0" w:space="0" w:color="000000"/>
              <w:bottom w:val="single" w:sz="4" w:space="0" w:color="000000"/>
              <w:right w:val="single" w:sz="4" w:space="0" w:color="000000"/>
            </w:tcBorders>
          </w:tcPr>
          <w:p>
            <w:pPr>
              <w:pStyle w:val="TableParagraph"/>
              <w:rPr>
                <w:rFonts w:ascii="微软雅黑"/>
                <w:b/>
                <w:sz w:val="22"/>
              </w:rPr>
            </w:pPr>
          </w:p>
          <w:p>
            <w:pPr>
              <w:pStyle w:val="TableParagraph"/>
              <w:ind w:right="151"/>
              <w:jc w:val="right"/>
              <w:rPr>
                <w:rFonts w:ascii="Times New Roman"/>
                <w:sz w:val="21"/>
              </w:rPr>
            </w:pPr>
            <w:r>
              <w:rPr>
                <w:rFonts w:ascii="Times New Roman"/>
                <w:w w:val="100"/>
                <w:sz w:val="21"/>
              </w:rPr>
              <w:t>2</w:t>
            </w:r>
          </w:p>
        </w:tc>
        <w:tc>
          <w:tcPr>
            <w:tcW w:w="4820" w:type="dxa"/>
            <w:tcBorders>
              <w:top w:val="single" w:sz="4" w:space="0" w:color="000000"/>
              <w:left w:val="single" w:sz="4" w:space="0" w:color="000000"/>
              <w:bottom w:val="single" w:sz="4" w:space="0" w:color="000000"/>
              <w:right w:val="single" w:sz="4" w:space="0" w:color="000000"/>
            </w:tcBorders>
          </w:tcPr>
          <w:p>
            <w:pPr>
              <w:pStyle w:val="TableParagraph"/>
              <w:spacing w:before="125" w:line="242" w:lineRule="auto"/>
              <w:ind w:left="6" w:right="1"/>
              <w:jc w:val="both"/>
              <w:rPr>
                <w:sz w:val="21"/>
              </w:rPr>
            </w:pPr>
            <w:r>
              <w:rPr>
                <w:spacing w:val="14"/>
                <w:sz w:val="21"/>
              </w:rPr>
              <w:t xml:space="preserve">液态 </w:t>
            </w:r>
            <w:r>
              <w:rPr>
                <w:rFonts w:ascii="Times New Roman" w:eastAsia="Times New Roman"/>
                <w:spacing w:val="8"/>
                <w:sz w:val="21"/>
              </w:rPr>
              <w:t xml:space="preserve">VOCs </w:t>
            </w:r>
            <w:r>
              <w:rPr>
                <w:spacing w:val="10"/>
                <w:sz w:val="21"/>
              </w:rPr>
              <w:t>物料应采用密闭管道输送。采用非管</w:t>
            </w:r>
            <w:r>
              <w:rPr>
                <w:spacing w:val="11"/>
                <w:sz w:val="21"/>
              </w:rPr>
              <w:t xml:space="preserve">道输送方式转移液态 </w:t>
            </w:r>
            <w:r>
              <w:rPr>
                <w:rFonts w:ascii="Times New Roman" w:eastAsia="Times New Roman"/>
                <w:spacing w:val="8"/>
                <w:sz w:val="21"/>
              </w:rPr>
              <w:t>VOCs</w:t>
            </w:r>
            <w:r>
              <w:rPr>
                <w:rFonts w:ascii="Times New Roman" w:eastAsia="Times New Roman"/>
                <w:spacing w:val="61"/>
                <w:sz w:val="21"/>
              </w:rPr>
              <w:t xml:space="preserve"> </w:t>
            </w:r>
            <w:r>
              <w:rPr>
                <w:spacing w:val="9"/>
                <w:sz w:val="21"/>
              </w:rPr>
              <w:t>物料时，应采用密闭</w:t>
            </w:r>
            <w:r>
              <w:rPr>
                <w:spacing w:val="7"/>
                <w:sz w:val="21"/>
              </w:rPr>
              <w:t>容器、罐车。</w:t>
            </w:r>
          </w:p>
        </w:tc>
        <w:tc>
          <w:tcPr>
            <w:tcW w:w="1558" w:type="dxa"/>
            <w:vMerge/>
            <w:tcBorders>
              <w:top w:val="nil"/>
              <w:left w:val="single" w:sz="4" w:space="0" w:color="000000"/>
              <w:bottom w:val="single" w:sz="4" w:space="0" w:color="000000"/>
              <w:right w:val="single" w:sz="4" w:space="0" w:color="000000"/>
            </w:tcBorders>
          </w:tcPr>
          <w:p>
            <w:pPr>
              <w:rPr>
                <w:sz w:val="2"/>
                <w:szCs w:val="2"/>
              </w:rPr>
            </w:pPr>
          </w:p>
        </w:tc>
        <w:tc>
          <w:tcPr>
            <w:tcW w:w="602" w:type="dxa"/>
            <w:vMerge/>
            <w:tcBorders>
              <w:top w:val="nil"/>
              <w:left w:val="single" w:sz="4" w:space="0" w:color="000000"/>
              <w:bottom w:val="single" w:sz="4" w:space="0" w:color="000000"/>
              <w:right w:val="thickThinMediumGap" w:sz="4" w:space="0" w:color="000000"/>
            </w:tcBorders>
          </w:tcPr>
          <w:p>
            <w:pPr>
              <w:rPr>
                <w:sz w:val="2"/>
                <w:szCs w:val="2"/>
              </w:rPr>
            </w:pPr>
          </w:p>
        </w:tc>
      </w:tr>
      <w:tr>
        <w:tblPrEx>
          <w:tblW w:w="0" w:type="auto"/>
          <w:tblInd w:w="1017" w:type="dxa"/>
          <w:tblLayout w:type="fixed"/>
          <w:tblCellMar>
            <w:top w:w="0" w:type="dxa"/>
            <w:left w:w="0" w:type="dxa"/>
            <w:bottom w:w="0" w:type="dxa"/>
            <w:right w:w="0" w:type="dxa"/>
          </w:tblCellMar>
        </w:tblPrEx>
        <w:trPr>
          <w:trHeight w:val="3251"/>
        </w:trPr>
        <w:tc>
          <w:tcPr>
            <w:tcW w:w="1567" w:type="dxa"/>
            <w:vMerge/>
            <w:tcBorders>
              <w:top w:val="nil"/>
              <w:right w:val="single" w:sz="4" w:space="0" w:color="000000"/>
            </w:tcBorders>
          </w:tcPr>
          <w:p>
            <w:pPr>
              <w:rPr>
                <w:sz w:val="2"/>
                <w:szCs w:val="2"/>
              </w:rPr>
            </w:pPr>
          </w:p>
        </w:tc>
        <w:tc>
          <w:tcPr>
            <w:tcW w:w="461" w:type="dxa"/>
            <w:tcBorders>
              <w:top w:val="single" w:sz="4" w:space="0" w:color="000000"/>
              <w:left w:val="double" w:sz="0" w:space="0" w:color="000000"/>
              <w:bottom w:val="single" w:sz="4" w:space="0" w:color="000000"/>
              <w:right w:val="single" w:sz="4" w:space="0" w:color="000000"/>
            </w:tcBorders>
          </w:tcPr>
          <w:p>
            <w:pPr>
              <w:pStyle w:val="TableParagraph"/>
              <w:rPr>
                <w:rFonts w:ascii="微软雅黑"/>
                <w:b/>
                <w:sz w:val="22"/>
              </w:rPr>
            </w:pPr>
          </w:p>
          <w:p>
            <w:pPr>
              <w:pStyle w:val="TableParagraph"/>
              <w:rPr>
                <w:rFonts w:ascii="微软雅黑"/>
                <w:b/>
                <w:sz w:val="22"/>
              </w:rPr>
            </w:pPr>
          </w:p>
          <w:p>
            <w:pPr>
              <w:pStyle w:val="TableParagraph"/>
              <w:rPr>
                <w:rFonts w:ascii="微软雅黑"/>
                <w:b/>
                <w:sz w:val="22"/>
              </w:rPr>
            </w:pPr>
          </w:p>
          <w:p>
            <w:pPr>
              <w:pStyle w:val="TableParagraph"/>
              <w:spacing w:before="7"/>
              <w:rPr>
                <w:rFonts w:ascii="微软雅黑"/>
                <w:b/>
                <w:sz w:val="15"/>
              </w:rPr>
            </w:pPr>
          </w:p>
          <w:p>
            <w:pPr>
              <w:pStyle w:val="TableParagraph"/>
              <w:spacing w:before="1"/>
              <w:ind w:right="151"/>
              <w:jc w:val="right"/>
              <w:rPr>
                <w:rFonts w:ascii="Times New Roman"/>
                <w:sz w:val="21"/>
              </w:rPr>
            </w:pPr>
            <w:r>
              <w:rPr>
                <w:rFonts w:ascii="Times New Roman"/>
                <w:w w:val="100"/>
                <w:sz w:val="21"/>
              </w:rPr>
              <w:t>3</w:t>
            </w:r>
          </w:p>
        </w:tc>
        <w:tc>
          <w:tcPr>
            <w:tcW w:w="4820"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6" w:right="-29"/>
              <w:jc w:val="both"/>
              <w:rPr>
                <w:sz w:val="21"/>
              </w:rPr>
            </w:pPr>
            <w:r>
              <w:rPr>
                <w:rFonts w:ascii="Times New Roman" w:eastAsia="Times New Roman"/>
                <w:spacing w:val="8"/>
                <w:sz w:val="21"/>
              </w:rPr>
              <w:t xml:space="preserve">VOCs </w:t>
            </w:r>
            <w:r>
              <w:rPr>
                <w:spacing w:val="7"/>
                <w:sz w:val="21"/>
              </w:rPr>
              <w:t xml:space="preserve">质量占比大于等于 </w:t>
            </w:r>
            <w:r>
              <w:rPr>
                <w:rFonts w:ascii="Times New Roman" w:eastAsia="Times New Roman"/>
                <w:spacing w:val="11"/>
                <w:sz w:val="21"/>
              </w:rPr>
              <w:t>10%</w:t>
            </w:r>
            <w:r>
              <w:rPr>
                <w:spacing w:val="7"/>
                <w:sz w:val="21"/>
              </w:rPr>
              <w:t xml:space="preserve">的含 </w:t>
            </w:r>
            <w:r>
              <w:rPr>
                <w:rFonts w:ascii="Times New Roman" w:eastAsia="Times New Roman"/>
                <w:spacing w:val="8"/>
                <w:sz w:val="21"/>
              </w:rPr>
              <w:t xml:space="preserve">VOCs </w:t>
            </w:r>
            <w:r>
              <w:rPr>
                <w:spacing w:val="6"/>
                <w:sz w:val="21"/>
              </w:rPr>
              <w:t xml:space="preserve">产品， </w:t>
            </w:r>
            <w:r>
              <w:rPr>
                <w:spacing w:val="26"/>
                <w:sz w:val="21"/>
              </w:rPr>
              <w:t>其使用过程应采用密闭设备或在密闭空间内操</w:t>
            </w:r>
            <w:r>
              <w:rPr>
                <w:spacing w:val="11"/>
                <w:sz w:val="21"/>
              </w:rPr>
              <w:t xml:space="preserve">作，废气应排至 </w:t>
            </w:r>
            <w:r>
              <w:rPr>
                <w:rFonts w:ascii="Times New Roman" w:eastAsia="Times New Roman"/>
                <w:spacing w:val="8"/>
                <w:sz w:val="21"/>
              </w:rPr>
              <w:t xml:space="preserve">VOCs </w:t>
            </w:r>
            <w:r>
              <w:rPr>
                <w:spacing w:val="10"/>
                <w:sz w:val="21"/>
              </w:rPr>
              <w:t>废气收集处理系统；无法</w:t>
            </w:r>
            <w:r>
              <w:rPr>
                <w:sz w:val="21"/>
              </w:rPr>
              <w:t>密闭的， 应采取局部气体收集措施， 废气应排至</w:t>
            </w:r>
            <w:r>
              <w:rPr>
                <w:rFonts w:ascii="Times New Roman" w:eastAsia="Times New Roman"/>
                <w:spacing w:val="8"/>
                <w:sz w:val="21"/>
              </w:rPr>
              <w:t xml:space="preserve">VOCs </w:t>
            </w:r>
            <w:r>
              <w:rPr>
                <w:spacing w:val="3"/>
                <w:sz w:val="21"/>
              </w:rPr>
              <w:t xml:space="preserve">废气收集处理系统。含 </w:t>
            </w:r>
            <w:r>
              <w:rPr>
                <w:rFonts w:ascii="Times New Roman" w:eastAsia="Times New Roman"/>
                <w:spacing w:val="8"/>
                <w:sz w:val="21"/>
              </w:rPr>
              <w:t xml:space="preserve">VOCs </w:t>
            </w:r>
            <w:r>
              <w:rPr>
                <w:spacing w:val="7"/>
                <w:sz w:val="21"/>
              </w:rPr>
              <w:t>产品的使用过</w:t>
            </w:r>
            <w:r>
              <w:rPr>
                <w:spacing w:val="11"/>
                <w:sz w:val="21"/>
              </w:rPr>
              <w:t>程包括但不限于以下作业：</w:t>
            </w:r>
            <w:r>
              <w:rPr>
                <w:rFonts w:ascii="Times New Roman" w:eastAsia="Times New Roman"/>
                <w:spacing w:val="13"/>
                <w:sz w:val="21"/>
              </w:rPr>
              <w:t>a</w:t>
            </w:r>
            <w:r>
              <w:rPr>
                <w:spacing w:val="13"/>
                <w:sz w:val="21"/>
              </w:rPr>
              <w:t>）</w:t>
            </w:r>
            <w:r>
              <w:rPr>
                <w:spacing w:val="12"/>
                <w:sz w:val="21"/>
              </w:rPr>
              <w:t>调配</w:t>
            </w:r>
            <w:r>
              <w:rPr>
                <w:spacing w:val="11"/>
                <w:sz w:val="21"/>
              </w:rPr>
              <w:t>（</w:t>
            </w:r>
            <w:r>
              <w:rPr>
                <w:spacing w:val="8"/>
                <w:sz w:val="21"/>
              </w:rPr>
              <w:t>混合、搅拌</w:t>
            </w:r>
            <w:r>
              <w:rPr>
                <w:spacing w:val="24"/>
                <w:sz w:val="21"/>
              </w:rPr>
              <w:t>等</w:t>
            </w:r>
            <w:r>
              <w:rPr>
                <w:spacing w:val="12"/>
                <w:sz w:val="21"/>
              </w:rPr>
              <w:t>）</w:t>
            </w:r>
            <w:r>
              <w:rPr>
                <w:spacing w:val="-32"/>
                <w:sz w:val="21"/>
              </w:rPr>
              <w:t xml:space="preserve">； </w:t>
            </w:r>
            <w:r>
              <w:rPr>
                <w:rFonts w:ascii="Times New Roman" w:eastAsia="Times New Roman"/>
                <w:spacing w:val="12"/>
                <w:sz w:val="21"/>
              </w:rPr>
              <w:t>b</w:t>
            </w:r>
            <w:r>
              <w:rPr>
                <w:spacing w:val="12"/>
                <w:sz w:val="21"/>
              </w:rPr>
              <w:t>）</w:t>
            </w:r>
            <w:r>
              <w:rPr>
                <w:spacing w:val="-12"/>
                <w:sz w:val="21"/>
              </w:rPr>
              <w:t xml:space="preserve"> 涂装</w:t>
            </w:r>
            <w:r>
              <w:rPr>
                <w:sz w:val="21"/>
              </w:rPr>
              <w:t>（</w:t>
            </w:r>
            <w:r>
              <w:rPr>
                <w:spacing w:val="11"/>
                <w:sz w:val="21"/>
              </w:rPr>
              <w:t xml:space="preserve"> 喷涂、浸涂、淋涂、辊涂、刷涂、涂布等</w:t>
            </w:r>
            <w:r>
              <w:rPr>
                <w:spacing w:val="13"/>
                <w:sz w:val="21"/>
              </w:rPr>
              <w:t>）；</w:t>
            </w:r>
            <w:r>
              <w:rPr>
                <w:rFonts w:ascii="Times New Roman" w:eastAsia="Times New Roman"/>
                <w:spacing w:val="13"/>
                <w:sz w:val="21"/>
              </w:rPr>
              <w:t>c</w:t>
            </w:r>
            <w:r>
              <w:rPr>
                <w:spacing w:val="13"/>
                <w:sz w:val="21"/>
              </w:rPr>
              <w:t>）</w:t>
            </w:r>
            <w:r>
              <w:rPr>
                <w:spacing w:val="11"/>
                <w:sz w:val="21"/>
              </w:rPr>
              <w:t>印刷</w:t>
            </w:r>
            <w:r>
              <w:rPr>
                <w:spacing w:val="14"/>
                <w:sz w:val="21"/>
              </w:rPr>
              <w:t>（</w:t>
            </w:r>
            <w:r>
              <w:rPr>
                <w:spacing w:val="9"/>
                <w:sz w:val="21"/>
              </w:rPr>
              <w:t>平版、凸版、凹版、孔</w:t>
            </w:r>
            <w:r>
              <w:rPr>
                <w:spacing w:val="36"/>
                <w:sz w:val="21"/>
              </w:rPr>
              <w:t>版等</w:t>
            </w:r>
            <w:r>
              <w:rPr>
                <w:spacing w:val="18"/>
                <w:sz w:val="21"/>
              </w:rPr>
              <w:t>）</w:t>
            </w:r>
            <w:r>
              <w:rPr>
                <w:spacing w:val="-24"/>
                <w:sz w:val="21"/>
              </w:rPr>
              <w:t xml:space="preserve">； </w:t>
            </w:r>
            <w:r>
              <w:rPr>
                <w:rFonts w:ascii="Times New Roman" w:eastAsia="Times New Roman"/>
                <w:sz w:val="21"/>
              </w:rPr>
              <w:t xml:space="preserve">d </w:t>
            </w:r>
            <w:r>
              <w:rPr>
                <w:sz w:val="21"/>
              </w:rPr>
              <w:t>）</w:t>
            </w:r>
            <w:r>
              <w:rPr>
                <w:spacing w:val="1"/>
                <w:sz w:val="21"/>
              </w:rPr>
              <w:t xml:space="preserve"> 粘结</w:t>
            </w:r>
            <w:r>
              <w:rPr>
                <w:sz w:val="21"/>
              </w:rPr>
              <w:t>（</w:t>
            </w:r>
            <w:r>
              <w:rPr>
                <w:spacing w:val="21"/>
                <w:sz w:val="21"/>
              </w:rPr>
              <w:t xml:space="preserve"> 涂胶、热压、复合、贴合</w:t>
            </w:r>
            <w:r>
              <w:rPr>
                <w:spacing w:val="19"/>
                <w:sz w:val="21"/>
              </w:rPr>
              <w:t>等</w:t>
            </w:r>
            <w:r>
              <w:rPr>
                <w:spacing w:val="9"/>
                <w:sz w:val="21"/>
              </w:rPr>
              <w:t>）</w:t>
            </w:r>
            <w:r>
              <w:rPr>
                <w:spacing w:val="-34"/>
                <w:sz w:val="21"/>
              </w:rPr>
              <w:t xml:space="preserve">； </w:t>
            </w:r>
            <w:r>
              <w:rPr>
                <w:rFonts w:ascii="Times New Roman" w:eastAsia="Times New Roman"/>
                <w:spacing w:val="9"/>
                <w:sz w:val="21"/>
              </w:rPr>
              <w:t>e</w:t>
            </w:r>
            <w:r>
              <w:rPr>
                <w:spacing w:val="9"/>
                <w:sz w:val="21"/>
              </w:rPr>
              <w:t>）</w:t>
            </w:r>
            <w:r>
              <w:rPr>
                <w:spacing w:val="-15"/>
                <w:sz w:val="21"/>
              </w:rPr>
              <w:t xml:space="preserve"> 印染</w:t>
            </w:r>
            <w:r>
              <w:rPr>
                <w:sz w:val="21"/>
              </w:rPr>
              <w:t>（</w:t>
            </w:r>
            <w:r>
              <w:rPr>
                <w:spacing w:val="7"/>
                <w:sz w:val="21"/>
              </w:rPr>
              <w:t xml:space="preserve"> 染色、印花、定型等</w:t>
            </w:r>
            <w:r>
              <w:rPr>
                <w:spacing w:val="9"/>
                <w:sz w:val="21"/>
              </w:rPr>
              <w:t>）</w:t>
            </w:r>
            <w:r>
              <w:rPr>
                <w:spacing w:val="-33"/>
                <w:sz w:val="21"/>
              </w:rPr>
              <w:t xml:space="preserve">； </w:t>
            </w:r>
            <w:r>
              <w:rPr>
                <w:rFonts w:ascii="Times New Roman" w:eastAsia="Times New Roman"/>
                <w:spacing w:val="18"/>
                <w:sz w:val="21"/>
              </w:rPr>
              <w:t>f</w:t>
            </w:r>
            <w:r>
              <w:rPr>
                <w:spacing w:val="18"/>
                <w:sz w:val="21"/>
              </w:rPr>
              <w:t>）</w:t>
            </w:r>
            <w:r>
              <w:rPr>
                <w:spacing w:val="19"/>
                <w:sz w:val="21"/>
              </w:rPr>
              <w:t>干</w:t>
            </w:r>
            <w:r>
              <w:rPr>
                <w:spacing w:val="11"/>
                <w:sz w:val="21"/>
              </w:rPr>
              <w:t>燥（烘干、风干、晾干等</w:t>
            </w:r>
            <w:r>
              <w:rPr>
                <w:spacing w:val="13"/>
                <w:sz w:val="21"/>
              </w:rPr>
              <w:t>）；</w:t>
            </w:r>
            <w:r>
              <w:rPr>
                <w:rFonts w:ascii="Times New Roman" w:eastAsia="Times New Roman"/>
                <w:spacing w:val="13"/>
                <w:sz w:val="21"/>
              </w:rPr>
              <w:t>g</w:t>
            </w:r>
            <w:r>
              <w:rPr>
                <w:spacing w:val="13"/>
                <w:sz w:val="21"/>
              </w:rPr>
              <w:t>）</w:t>
            </w:r>
            <w:r>
              <w:rPr>
                <w:spacing w:val="12"/>
                <w:sz w:val="21"/>
              </w:rPr>
              <w:t>清洗（浸洗、喷</w:t>
            </w:r>
          </w:p>
          <w:p>
            <w:pPr>
              <w:pStyle w:val="TableParagraph"/>
              <w:spacing w:before="2" w:line="240" w:lineRule="exact"/>
              <w:ind w:left="6"/>
              <w:rPr>
                <w:sz w:val="21"/>
              </w:rPr>
            </w:pPr>
            <w:r>
              <w:rPr>
                <w:sz w:val="21"/>
              </w:rPr>
              <w:t>洗、淋洗、冲洗、擦洗等）。</w:t>
            </w:r>
          </w:p>
        </w:tc>
        <w:tc>
          <w:tcPr>
            <w:tcW w:w="1558" w:type="dxa"/>
            <w:vMerge w:val="restart"/>
            <w:tcBorders>
              <w:top w:val="single" w:sz="4" w:space="0" w:color="000000"/>
              <w:left w:val="single" w:sz="4" w:space="0" w:color="000000"/>
              <w:bottom w:val="single" w:sz="12" w:space="0" w:color="000000"/>
              <w:right w:val="single" w:sz="4" w:space="0" w:color="000000"/>
            </w:tcBorders>
          </w:tcPr>
          <w:p>
            <w:pPr>
              <w:pStyle w:val="TableParagraph"/>
              <w:rPr>
                <w:rFonts w:ascii="微软雅黑"/>
                <w:b/>
                <w:sz w:val="20"/>
              </w:rPr>
            </w:pPr>
          </w:p>
          <w:p>
            <w:pPr>
              <w:pStyle w:val="TableParagraph"/>
              <w:rPr>
                <w:rFonts w:ascii="微软雅黑"/>
                <w:b/>
                <w:sz w:val="20"/>
              </w:rPr>
            </w:pPr>
          </w:p>
          <w:p>
            <w:pPr>
              <w:pStyle w:val="TableParagraph"/>
              <w:rPr>
                <w:rFonts w:ascii="微软雅黑"/>
                <w:b/>
                <w:sz w:val="20"/>
              </w:rPr>
            </w:pPr>
          </w:p>
          <w:p>
            <w:pPr>
              <w:pStyle w:val="TableParagraph"/>
              <w:rPr>
                <w:rFonts w:ascii="微软雅黑"/>
                <w:b/>
                <w:sz w:val="20"/>
              </w:rPr>
            </w:pPr>
          </w:p>
          <w:p>
            <w:pPr>
              <w:pStyle w:val="TableParagraph"/>
              <w:rPr>
                <w:rFonts w:ascii="微软雅黑"/>
                <w:b/>
                <w:sz w:val="20"/>
              </w:rPr>
            </w:pPr>
          </w:p>
          <w:p>
            <w:pPr>
              <w:pStyle w:val="TableParagraph"/>
              <w:rPr>
                <w:rFonts w:ascii="微软雅黑"/>
                <w:b/>
                <w:sz w:val="20"/>
              </w:rPr>
            </w:pPr>
          </w:p>
          <w:p>
            <w:pPr>
              <w:pStyle w:val="TableParagraph"/>
              <w:rPr>
                <w:rFonts w:ascii="微软雅黑"/>
                <w:b/>
                <w:sz w:val="20"/>
              </w:rPr>
            </w:pPr>
          </w:p>
          <w:p>
            <w:pPr>
              <w:pStyle w:val="TableParagraph"/>
              <w:rPr>
                <w:rFonts w:ascii="微软雅黑"/>
                <w:b/>
                <w:sz w:val="20"/>
              </w:rPr>
            </w:pPr>
          </w:p>
          <w:p>
            <w:pPr>
              <w:pStyle w:val="TableParagraph"/>
              <w:rPr>
                <w:rFonts w:ascii="微软雅黑"/>
                <w:b/>
                <w:sz w:val="20"/>
              </w:rPr>
            </w:pPr>
          </w:p>
          <w:p>
            <w:pPr>
              <w:pStyle w:val="TableParagraph"/>
              <w:spacing w:before="2"/>
              <w:rPr>
                <w:rFonts w:ascii="微软雅黑"/>
                <w:b/>
                <w:sz w:val="12"/>
              </w:rPr>
            </w:pPr>
          </w:p>
          <w:p>
            <w:pPr>
              <w:pStyle w:val="TableParagraph"/>
              <w:spacing w:line="242" w:lineRule="auto"/>
              <w:ind w:left="43" w:right="-44" w:hanging="8"/>
              <w:jc w:val="both"/>
              <w:rPr>
                <w:sz w:val="21"/>
              </w:rPr>
            </w:pPr>
            <w:r>
              <w:rPr>
                <w:sz w:val="21"/>
              </w:rPr>
              <w:t>项目 覆膜、 上</w:t>
            </w:r>
            <w:r>
              <w:rPr>
                <w:rFonts w:ascii="Times New Roman" w:eastAsia="Times New Roman" w:hAnsi="Times New Roman"/>
                <w:sz w:val="21"/>
              </w:rPr>
              <w:t xml:space="preserve">UV </w:t>
            </w:r>
            <w:r>
              <w:rPr>
                <w:sz w:val="21"/>
              </w:rPr>
              <w:t>油处理产生的有机废气经集气罩收集后引至楼顶经</w:t>
            </w:r>
            <w:r>
              <w:rPr>
                <w:rFonts w:ascii="Times New Roman" w:eastAsia="Times New Roman" w:hAnsi="Times New Roman"/>
                <w:sz w:val="21"/>
              </w:rPr>
              <w:t xml:space="preserve">“ </w:t>
            </w:r>
            <w:r>
              <w:rPr>
                <w:sz w:val="21"/>
              </w:rPr>
              <w:t>二级活性炭吸附</w:t>
            </w:r>
            <w:r>
              <w:rPr>
                <w:rFonts w:ascii="Times New Roman" w:eastAsia="Times New Roman" w:hAnsi="Times New Roman"/>
                <w:sz w:val="21"/>
              </w:rPr>
              <w:t xml:space="preserve">” </w:t>
            </w:r>
            <w:r>
              <w:rPr>
                <w:sz w:val="21"/>
              </w:rPr>
              <w:t>设备处理后通过</w:t>
            </w:r>
            <w:r>
              <w:rPr>
                <w:rFonts w:ascii="Times New Roman" w:eastAsia="Times New Roman" w:hAnsi="Times New Roman"/>
                <w:sz w:val="21"/>
              </w:rPr>
              <w:t>20</w:t>
            </w:r>
            <w:r>
              <w:rPr>
                <w:sz w:val="21"/>
              </w:rPr>
              <w:t>米高</w:t>
            </w:r>
            <w:r>
              <w:rPr>
                <w:rFonts w:ascii="Times New Roman" w:eastAsia="Times New Roman" w:hAnsi="Times New Roman"/>
                <w:sz w:val="21"/>
              </w:rPr>
              <w:t xml:space="preserve">DA001 </w:t>
            </w:r>
            <w:r>
              <w:rPr>
                <w:sz w:val="21"/>
              </w:rPr>
              <w:t>排放口排 放 ， 对 涉</w:t>
            </w:r>
            <w:r>
              <w:rPr>
                <w:rFonts w:ascii="Times New Roman" w:eastAsia="Times New Roman" w:hAnsi="Times New Roman"/>
                <w:sz w:val="21"/>
              </w:rPr>
              <w:t xml:space="preserve">VOCs </w:t>
            </w:r>
            <w:r>
              <w:rPr>
                <w:sz w:val="21"/>
              </w:rPr>
              <w:t>物料及废料清单管理。</w:t>
            </w:r>
          </w:p>
        </w:tc>
        <w:tc>
          <w:tcPr>
            <w:tcW w:w="602" w:type="dxa"/>
            <w:vMerge w:val="restart"/>
            <w:tcBorders>
              <w:top w:val="single" w:sz="4" w:space="0" w:color="000000"/>
              <w:left w:val="single" w:sz="4" w:space="0" w:color="000000"/>
              <w:bottom w:val="single" w:sz="12" w:space="0" w:color="000000"/>
              <w:right w:val="thickThinMediumGap" w:sz="4" w:space="0" w:color="000000"/>
            </w:tcBorders>
          </w:tcPr>
          <w:p>
            <w:pPr>
              <w:pStyle w:val="TableParagraph"/>
              <w:rPr>
                <w:rFonts w:ascii="微软雅黑"/>
                <w:b/>
                <w:sz w:val="20"/>
              </w:rPr>
            </w:pPr>
          </w:p>
          <w:p>
            <w:pPr>
              <w:pStyle w:val="TableParagraph"/>
              <w:rPr>
                <w:rFonts w:ascii="微软雅黑"/>
                <w:b/>
                <w:sz w:val="20"/>
              </w:rPr>
            </w:pPr>
          </w:p>
          <w:p>
            <w:pPr>
              <w:pStyle w:val="TableParagraph"/>
              <w:rPr>
                <w:rFonts w:ascii="微软雅黑"/>
                <w:b/>
                <w:sz w:val="20"/>
              </w:rPr>
            </w:pPr>
          </w:p>
          <w:p>
            <w:pPr>
              <w:pStyle w:val="TableParagraph"/>
              <w:rPr>
                <w:rFonts w:ascii="微软雅黑"/>
                <w:b/>
                <w:sz w:val="20"/>
              </w:rPr>
            </w:pPr>
          </w:p>
          <w:p>
            <w:pPr>
              <w:pStyle w:val="TableParagraph"/>
              <w:rPr>
                <w:rFonts w:ascii="微软雅黑"/>
                <w:b/>
                <w:sz w:val="20"/>
              </w:rPr>
            </w:pPr>
          </w:p>
          <w:p>
            <w:pPr>
              <w:pStyle w:val="TableParagraph"/>
              <w:rPr>
                <w:rFonts w:ascii="微软雅黑"/>
                <w:b/>
                <w:sz w:val="20"/>
              </w:rPr>
            </w:pPr>
          </w:p>
          <w:p>
            <w:pPr>
              <w:pStyle w:val="TableParagraph"/>
              <w:rPr>
                <w:rFonts w:ascii="微软雅黑"/>
                <w:b/>
                <w:sz w:val="20"/>
              </w:rPr>
            </w:pPr>
          </w:p>
          <w:p>
            <w:pPr>
              <w:pStyle w:val="TableParagraph"/>
              <w:rPr>
                <w:rFonts w:ascii="微软雅黑"/>
                <w:b/>
                <w:sz w:val="20"/>
              </w:rPr>
            </w:pPr>
          </w:p>
          <w:p>
            <w:pPr>
              <w:pStyle w:val="TableParagraph"/>
              <w:rPr>
                <w:rFonts w:ascii="微软雅黑"/>
                <w:b/>
                <w:sz w:val="20"/>
              </w:rPr>
            </w:pPr>
          </w:p>
          <w:p>
            <w:pPr>
              <w:pStyle w:val="TableParagraph"/>
              <w:rPr>
                <w:rFonts w:ascii="微软雅黑"/>
                <w:b/>
                <w:sz w:val="20"/>
              </w:rPr>
            </w:pPr>
          </w:p>
          <w:p>
            <w:pPr>
              <w:pStyle w:val="TableParagraph"/>
              <w:rPr>
                <w:rFonts w:ascii="微软雅黑"/>
                <w:b/>
                <w:sz w:val="20"/>
              </w:rPr>
            </w:pPr>
          </w:p>
          <w:p>
            <w:pPr>
              <w:pStyle w:val="TableParagraph"/>
              <w:rPr>
                <w:rFonts w:ascii="微软雅黑"/>
                <w:b/>
                <w:sz w:val="20"/>
              </w:rPr>
            </w:pPr>
          </w:p>
          <w:p>
            <w:pPr>
              <w:pStyle w:val="TableParagraph"/>
              <w:spacing w:before="17"/>
              <w:rPr>
                <w:rFonts w:ascii="微软雅黑"/>
                <w:b/>
                <w:sz w:val="25"/>
              </w:rPr>
            </w:pPr>
          </w:p>
          <w:p>
            <w:pPr>
              <w:pStyle w:val="TableParagraph"/>
              <w:spacing w:before="1"/>
              <w:ind w:left="64"/>
              <w:rPr>
                <w:sz w:val="21"/>
              </w:rPr>
            </w:pPr>
            <w:r>
              <w:rPr>
                <w:sz w:val="21"/>
              </w:rPr>
              <w:t>相符</w:t>
            </w:r>
          </w:p>
        </w:tc>
      </w:tr>
      <w:tr>
        <w:tblPrEx>
          <w:tblW w:w="0" w:type="auto"/>
          <w:tblInd w:w="1017" w:type="dxa"/>
          <w:tblLayout w:type="fixed"/>
          <w:tblCellMar>
            <w:top w:w="0" w:type="dxa"/>
            <w:left w:w="0" w:type="dxa"/>
            <w:bottom w:w="0" w:type="dxa"/>
            <w:right w:w="0" w:type="dxa"/>
          </w:tblCellMar>
        </w:tblPrEx>
        <w:trPr>
          <w:trHeight w:val="6801"/>
        </w:trPr>
        <w:tc>
          <w:tcPr>
            <w:tcW w:w="1567" w:type="dxa"/>
            <w:vMerge/>
            <w:tcBorders>
              <w:top w:val="nil"/>
              <w:right w:val="single" w:sz="4" w:space="0" w:color="000000"/>
            </w:tcBorders>
          </w:tcPr>
          <w:p>
            <w:pPr>
              <w:rPr>
                <w:sz w:val="2"/>
                <w:szCs w:val="2"/>
              </w:rPr>
            </w:pPr>
          </w:p>
        </w:tc>
        <w:tc>
          <w:tcPr>
            <w:tcW w:w="461" w:type="dxa"/>
            <w:tcBorders>
              <w:top w:val="single" w:sz="4" w:space="0" w:color="000000"/>
              <w:left w:val="double" w:sz="0" w:space="0" w:color="000000"/>
              <w:bottom w:val="single" w:sz="12" w:space="0" w:color="000000"/>
              <w:right w:val="single" w:sz="4" w:space="0" w:color="000000"/>
            </w:tcBorders>
          </w:tcPr>
          <w:p>
            <w:pPr>
              <w:pStyle w:val="TableParagraph"/>
              <w:rPr>
                <w:rFonts w:ascii="微软雅黑"/>
                <w:b/>
                <w:sz w:val="22"/>
              </w:rPr>
            </w:pPr>
          </w:p>
          <w:p>
            <w:pPr>
              <w:pStyle w:val="TableParagraph"/>
              <w:rPr>
                <w:rFonts w:ascii="微软雅黑"/>
                <w:b/>
                <w:sz w:val="22"/>
              </w:rPr>
            </w:pPr>
          </w:p>
          <w:p>
            <w:pPr>
              <w:pStyle w:val="TableParagraph"/>
              <w:rPr>
                <w:rFonts w:ascii="微软雅黑"/>
                <w:b/>
                <w:sz w:val="22"/>
              </w:rPr>
            </w:pPr>
          </w:p>
          <w:p>
            <w:pPr>
              <w:pStyle w:val="TableParagraph"/>
              <w:rPr>
                <w:rFonts w:ascii="微软雅黑"/>
                <w:b/>
                <w:sz w:val="22"/>
              </w:rPr>
            </w:pPr>
          </w:p>
          <w:p>
            <w:pPr>
              <w:pStyle w:val="TableParagraph"/>
              <w:rPr>
                <w:rFonts w:ascii="微软雅黑"/>
                <w:b/>
                <w:sz w:val="22"/>
              </w:rPr>
            </w:pPr>
          </w:p>
          <w:p>
            <w:pPr>
              <w:pStyle w:val="TableParagraph"/>
              <w:rPr>
                <w:rFonts w:ascii="微软雅黑"/>
                <w:b/>
                <w:sz w:val="22"/>
              </w:rPr>
            </w:pPr>
          </w:p>
          <w:p>
            <w:pPr>
              <w:pStyle w:val="TableParagraph"/>
              <w:rPr>
                <w:rFonts w:ascii="微软雅黑"/>
                <w:b/>
                <w:sz w:val="22"/>
              </w:rPr>
            </w:pPr>
          </w:p>
          <w:p>
            <w:pPr>
              <w:pStyle w:val="TableParagraph"/>
              <w:spacing w:before="6"/>
              <w:rPr>
                <w:rFonts w:ascii="微软雅黑"/>
                <w:b/>
                <w:sz w:val="23"/>
              </w:rPr>
            </w:pPr>
          </w:p>
          <w:p>
            <w:pPr>
              <w:pStyle w:val="TableParagraph"/>
              <w:ind w:right="151"/>
              <w:jc w:val="right"/>
              <w:rPr>
                <w:rFonts w:ascii="Times New Roman"/>
                <w:sz w:val="21"/>
              </w:rPr>
            </w:pPr>
            <w:r>
              <w:rPr>
                <w:rFonts w:ascii="Times New Roman"/>
                <w:w w:val="100"/>
                <w:sz w:val="21"/>
              </w:rPr>
              <w:t>4</w:t>
            </w:r>
          </w:p>
        </w:tc>
        <w:tc>
          <w:tcPr>
            <w:tcW w:w="4820" w:type="dxa"/>
            <w:tcBorders>
              <w:top w:val="single" w:sz="4" w:space="0" w:color="000000"/>
              <w:left w:val="single" w:sz="4" w:space="0" w:color="000000"/>
              <w:bottom w:val="single" w:sz="12" w:space="0" w:color="000000"/>
              <w:right w:val="single" w:sz="4" w:space="0" w:color="000000"/>
            </w:tcBorders>
          </w:tcPr>
          <w:p>
            <w:pPr>
              <w:pStyle w:val="TableParagraph"/>
              <w:spacing w:line="242" w:lineRule="auto"/>
              <w:ind w:left="6" w:right="-29"/>
              <w:jc w:val="both"/>
              <w:rPr>
                <w:sz w:val="21"/>
              </w:rPr>
            </w:pPr>
            <w:r>
              <w:rPr>
                <w:rFonts w:ascii="Times New Roman" w:eastAsia="Times New Roman"/>
                <w:sz w:val="21"/>
              </w:rPr>
              <w:t xml:space="preserve">VOCs </w:t>
            </w:r>
            <w:r>
              <w:rPr>
                <w:sz w:val="21"/>
              </w:rPr>
              <w:t>废气收集处理系统应与生产工艺设备同步运行。</w:t>
            </w:r>
            <w:r>
              <w:rPr>
                <w:rFonts w:ascii="Times New Roman" w:eastAsia="Times New Roman"/>
                <w:sz w:val="21"/>
              </w:rPr>
              <w:t xml:space="preserve">VOCs </w:t>
            </w:r>
            <w:r>
              <w:rPr>
                <w:sz w:val="21"/>
              </w:rPr>
              <w:t>废气收集处理系统发生故障或检修时， 对应的生产工艺设备应停止运行， 待检修完毕后同步投入使用； 生产工艺设备不能停止运行或不能及时停止运行的， 应设置废气应急处理设施或采取其他替代措施。</w:t>
            </w:r>
          </w:p>
          <w:p>
            <w:pPr>
              <w:pStyle w:val="TableParagraph"/>
              <w:spacing w:line="242" w:lineRule="auto"/>
              <w:ind w:left="6" w:right="-15" w:firstLine="16"/>
              <w:jc w:val="both"/>
              <w:rPr>
                <w:sz w:val="21"/>
              </w:rPr>
            </w:pPr>
            <w:r>
              <w:rPr>
                <w:sz w:val="21"/>
              </w:rPr>
              <w:t>应考虑生产工艺、操作方式、废气性质、处理方法等因素，对</w:t>
            </w:r>
            <w:r>
              <w:rPr>
                <w:rFonts w:ascii="Times New Roman" w:eastAsia="Times New Roman" w:hAnsi="Times New Roman"/>
                <w:sz w:val="21"/>
              </w:rPr>
              <w:t>VOCs</w:t>
            </w:r>
            <w:r>
              <w:rPr>
                <w:sz w:val="21"/>
              </w:rPr>
              <w:t>废气进行分类收集。废气收集系统排风罩（集气罩）的设置应符合</w:t>
            </w:r>
            <w:r>
              <w:rPr>
                <w:rFonts w:ascii="Times New Roman" w:eastAsia="Times New Roman" w:hAnsi="Times New Roman"/>
                <w:sz w:val="21"/>
              </w:rPr>
              <w:t>GB/T16758</w:t>
            </w:r>
            <w:r>
              <w:rPr>
                <w:sz w:val="21"/>
              </w:rPr>
              <w:t>的规定。采用外部排风罩的， 应按</w:t>
            </w:r>
            <w:r>
              <w:rPr>
                <w:rFonts w:ascii="Times New Roman" w:eastAsia="Times New Roman" w:hAnsi="Times New Roman"/>
                <w:sz w:val="21"/>
              </w:rPr>
              <w:t xml:space="preserve">GB/T16758 </w:t>
            </w:r>
            <w:r>
              <w:rPr>
                <w:sz w:val="21"/>
              </w:rPr>
              <w:t>、</w:t>
            </w:r>
            <w:r>
              <w:rPr>
                <w:rFonts w:ascii="Times New Roman" w:eastAsia="Times New Roman" w:hAnsi="Times New Roman"/>
                <w:sz w:val="21"/>
              </w:rPr>
              <w:t>AQ/T4274- 2016</w:t>
            </w:r>
            <w:r>
              <w:rPr>
                <w:sz w:val="21"/>
              </w:rPr>
              <w:t>规定的方法测量控制风速，测量点应选取在距排风罩开口面最远处的</w:t>
            </w:r>
            <w:r>
              <w:rPr>
                <w:rFonts w:ascii="Times New Roman" w:eastAsia="Times New Roman" w:hAnsi="Times New Roman"/>
                <w:sz w:val="21"/>
              </w:rPr>
              <w:t>VOCs</w:t>
            </w:r>
            <w:r>
              <w:rPr>
                <w:sz w:val="21"/>
              </w:rPr>
              <w:t>无组织排放位置，控制风速不应低于</w:t>
            </w:r>
            <w:r>
              <w:rPr>
                <w:rFonts w:ascii="Times New Roman" w:eastAsia="Times New Roman" w:hAnsi="Times New Roman"/>
                <w:sz w:val="21"/>
              </w:rPr>
              <w:t>0.3m/s</w:t>
            </w:r>
            <w:r>
              <w:rPr>
                <w:sz w:val="21"/>
              </w:rPr>
              <w:t>（行业相关规范有具体规定的， 按相关规定执行）。废气收集系统的输送管道应密闭。废气收集系统应在负压下运行，若处于正压状态，应对输送管道组件的密封点进行泄漏检测，泄漏检测值不应超过</w:t>
            </w:r>
            <w:r>
              <w:rPr>
                <w:rFonts w:ascii="Times New Roman" w:eastAsia="Times New Roman" w:hAnsi="Times New Roman"/>
                <w:sz w:val="21"/>
              </w:rPr>
              <w:t xml:space="preserve">500µmol/mol </w:t>
            </w:r>
            <w:r>
              <w:rPr>
                <w:sz w:val="21"/>
              </w:rPr>
              <w:t>，亦不应有感官可察觉泄漏。泄漏检测频次、修复与记录的要求按照第</w:t>
            </w:r>
            <w:r>
              <w:rPr>
                <w:rFonts w:ascii="Times New Roman" w:eastAsia="Times New Roman" w:hAnsi="Times New Roman"/>
                <w:sz w:val="21"/>
              </w:rPr>
              <w:t xml:space="preserve">8 </w:t>
            </w:r>
            <w:r>
              <w:rPr>
                <w:sz w:val="21"/>
              </w:rPr>
              <w:t>章规定执行。</w:t>
            </w:r>
          </w:p>
          <w:p>
            <w:pPr>
              <w:pStyle w:val="TableParagraph"/>
              <w:spacing w:before="5" w:line="242" w:lineRule="auto"/>
              <w:ind w:left="6" w:right="-29" w:firstLine="25"/>
              <w:jc w:val="both"/>
              <w:rPr>
                <w:sz w:val="21"/>
              </w:rPr>
            </w:pPr>
            <w:r>
              <w:rPr>
                <w:rFonts w:ascii="Times New Roman" w:eastAsia="Times New Roman"/>
                <w:sz w:val="21"/>
              </w:rPr>
              <w:t>s</w:t>
            </w:r>
            <w:r>
              <w:rPr>
                <w:sz w:val="21"/>
              </w:rPr>
              <w:t>废气收集处理系统污染物排放应符合</w:t>
            </w:r>
            <w:r>
              <w:rPr>
                <w:rFonts w:ascii="Times New Roman" w:eastAsia="Times New Roman"/>
                <w:sz w:val="21"/>
              </w:rPr>
              <w:t>GB16297</w:t>
            </w:r>
            <w:r>
              <w:rPr>
                <w:sz w:val="21"/>
              </w:rPr>
              <w:t>或相关行业排放标准的规定。排气筒高度不低于</w:t>
            </w:r>
            <w:r>
              <w:rPr>
                <w:rFonts w:ascii="Times New Roman" w:eastAsia="Times New Roman"/>
                <w:sz w:val="21"/>
              </w:rPr>
              <w:t>15m</w:t>
            </w:r>
            <w:r>
              <w:rPr>
                <w:sz w:val="21"/>
              </w:rPr>
              <w:t>（因安全考虑或有特殊工艺要求的除外），具体高度以及与周围建筑物的相对高度关系应据环境影响评价文件确定。</w:t>
            </w:r>
          </w:p>
          <w:p>
            <w:pPr>
              <w:pStyle w:val="TableParagraph"/>
              <w:spacing w:before="2" w:line="252" w:lineRule="exact"/>
              <w:ind w:left="9"/>
              <w:rPr>
                <w:sz w:val="21"/>
              </w:rPr>
            </w:pPr>
            <w:r>
              <w:rPr>
                <w:sz w:val="21"/>
              </w:rPr>
              <w:t>行不同排放控制要求的废气合并排气筒排放时，应</w:t>
            </w:r>
          </w:p>
        </w:tc>
        <w:tc>
          <w:tcPr>
            <w:tcW w:w="1558" w:type="dxa"/>
            <w:vMerge/>
            <w:tcBorders>
              <w:top w:val="nil"/>
              <w:left w:val="single" w:sz="4" w:space="0" w:color="000000"/>
              <w:bottom w:val="single" w:sz="12" w:space="0" w:color="000000"/>
              <w:right w:val="single" w:sz="4" w:space="0" w:color="000000"/>
            </w:tcBorders>
          </w:tcPr>
          <w:p>
            <w:pPr>
              <w:rPr>
                <w:sz w:val="2"/>
                <w:szCs w:val="2"/>
              </w:rPr>
            </w:pPr>
          </w:p>
        </w:tc>
        <w:tc>
          <w:tcPr>
            <w:tcW w:w="602" w:type="dxa"/>
            <w:vMerge/>
            <w:tcBorders>
              <w:top w:val="nil"/>
              <w:left w:val="single" w:sz="4" w:space="0" w:color="000000"/>
              <w:bottom w:val="single" w:sz="12" w:space="0" w:color="000000"/>
              <w:right w:val="thickThinMediumGap" w:sz="4" w:space="0" w:color="000000"/>
            </w:tcBorders>
          </w:tcPr>
          <w:p>
            <w:pPr>
              <w:rPr>
                <w:sz w:val="2"/>
                <w:szCs w:val="2"/>
              </w:rPr>
            </w:pPr>
          </w:p>
        </w:tc>
      </w:tr>
    </w:tbl>
    <w:p>
      <w:pPr>
        <w:spacing w:after="0"/>
        <w:rPr>
          <w:sz w:val="2"/>
          <w:szCs w:val="2"/>
        </w:rPr>
        <w:sectPr>
          <w:footerReference w:type="default" r:id="rId18"/>
          <w:pgSz w:w="11910" w:h="16840"/>
          <w:pgMar w:top="1420" w:right="800" w:bottom="1180" w:left="820" w:header="0" w:footer="999" w:gutter="0"/>
          <w:pgNumType w:start="14"/>
          <w:cols w:num="1" w:space="720"/>
        </w:sectPr>
      </w:pPr>
    </w:p>
    <w:tbl>
      <w:tblPr>
        <w:tblStyle w:val="TableNormal"/>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534"/>
        <w:gridCol w:w="495"/>
        <w:gridCol w:w="4821"/>
        <w:gridCol w:w="1559"/>
        <w:gridCol w:w="634"/>
      </w:tblGrid>
      <w:tr>
        <w:tblPrEx>
          <w:tblW w:w="0" w:type="auto"/>
          <w:tblInd w:w="1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70"/>
        </w:trPr>
        <w:tc>
          <w:tcPr>
            <w:tcW w:w="1534" w:type="dxa"/>
            <w:vMerge w:val="restart"/>
            <w:tcBorders>
              <w:right w:val="single" w:sz="4" w:space="0" w:color="000000"/>
            </w:tcBorders>
          </w:tcPr>
          <w:p>
            <w:pPr>
              <w:pStyle w:val="TableParagraph"/>
              <w:rPr>
                <w:rFonts w:ascii="Times New Roman"/>
                <w:sz w:val="22"/>
              </w:rPr>
            </w:pPr>
          </w:p>
        </w:tc>
        <w:tc>
          <w:tcPr>
            <w:tcW w:w="495" w:type="dxa"/>
            <w:vMerge w:val="restart"/>
            <w:tcBorders>
              <w:top w:val="thickThinMediumGap" w:sz="4" w:space="0" w:color="000000"/>
              <w:left w:val="single" w:sz="4" w:space="0" w:color="000000"/>
              <w:bottom w:val="single" w:sz="4" w:space="0" w:color="000000"/>
              <w:right w:val="single" w:sz="4" w:space="0" w:color="000000"/>
            </w:tcBorders>
          </w:tcPr>
          <w:p>
            <w:pPr>
              <w:pStyle w:val="TableParagraph"/>
              <w:rPr>
                <w:rFonts w:ascii="Times New Roman"/>
                <w:sz w:val="22"/>
              </w:rPr>
            </w:pPr>
          </w:p>
        </w:tc>
        <w:tc>
          <w:tcPr>
            <w:tcW w:w="4821" w:type="dxa"/>
            <w:tcBorders>
              <w:top w:val="thickThinMediumGap" w:sz="4" w:space="0" w:color="000000"/>
              <w:left w:val="single" w:sz="4" w:space="0" w:color="000000"/>
              <w:bottom w:val="nil"/>
              <w:right w:val="single" w:sz="4" w:space="0" w:color="000000"/>
            </w:tcBorders>
          </w:tcPr>
          <w:p>
            <w:pPr>
              <w:pStyle w:val="TableParagraph"/>
              <w:spacing w:before="3" w:line="246" w:lineRule="exact"/>
              <w:ind w:left="5"/>
              <w:rPr>
                <w:sz w:val="21"/>
              </w:rPr>
            </w:pPr>
            <w:r>
              <w:rPr>
                <w:sz w:val="21"/>
              </w:rPr>
              <w:t>在废气混合前进行监测，并执行相应的排放控制要</w:t>
            </w:r>
          </w:p>
        </w:tc>
        <w:tc>
          <w:tcPr>
            <w:tcW w:w="1559" w:type="dxa"/>
            <w:vMerge w:val="restart"/>
            <w:tcBorders>
              <w:top w:val="thickThinMediumGap" w:sz="4" w:space="0" w:color="000000"/>
              <w:left w:val="single" w:sz="4" w:space="0" w:color="000000"/>
              <w:bottom w:val="single" w:sz="4" w:space="0" w:color="000000"/>
              <w:right w:val="single" w:sz="4" w:space="0" w:color="000000"/>
            </w:tcBorders>
          </w:tcPr>
          <w:p>
            <w:pPr>
              <w:pStyle w:val="TableParagraph"/>
              <w:rPr>
                <w:rFonts w:ascii="Times New Roman"/>
                <w:sz w:val="22"/>
              </w:rPr>
            </w:pPr>
          </w:p>
        </w:tc>
        <w:tc>
          <w:tcPr>
            <w:tcW w:w="634" w:type="dxa"/>
            <w:vMerge w:val="restart"/>
            <w:tcBorders>
              <w:top w:val="thickThinMediumGap" w:sz="4" w:space="0" w:color="000000"/>
              <w:left w:val="single" w:sz="4" w:space="0" w:color="000000"/>
              <w:bottom w:val="single" w:sz="4" w:space="0" w:color="000000"/>
            </w:tcBorders>
          </w:tcPr>
          <w:p>
            <w:pPr>
              <w:pStyle w:val="TableParagraph"/>
              <w:rPr>
                <w:rFonts w:ascii="Times New Roman"/>
                <w:sz w:val="22"/>
              </w:rPr>
            </w:pPr>
          </w:p>
        </w:tc>
      </w:tr>
      <w:tr>
        <w:tblPrEx>
          <w:tblW w:w="0" w:type="auto"/>
          <w:tblInd w:w="1017" w:type="dxa"/>
          <w:tblLayout w:type="fixed"/>
          <w:tblCellMar>
            <w:top w:w="0" w:type="dxa"/>
            <w:left w:w="0" w:type="dxa"/>
            <w:bottom w:w="0" w:type="dxa"/>
            <w:right w:w="0" w:type="dxa"/>
          </w:tblCellMar>
        </w:tblPrEx>
        <w:trPr>
          <w:trHeight w:val="252"/>
        </w:trPr>
        <w:tc>
          <w:tcPr>
            <w:tcW w:w="1534" w:type="dxa"/>
            <w:vMerge/>
            <w:tcBorders>
              <w:top w:val="nil"/>
              <w:right w:val="single" w:sz="4" w:space="0" w:color="000000"/>
            </w:tcBorders>
          </w:tcPr>
          <w:p>
            <w:pPr>
              <w:rPr>
                <w:sz w:val="2"/>
                <w:szCs w:val="2"/>
              </w:rPr>
            </w:pPr>
          </w:p>
        </w:tc>
        <w:tc>
          <w:tcPr>
            <w:tcW w:w="495" w:type="dxa"/>
            <w:vMerge/>
            <w:tcBorders>
              <w:top w:val="nil"/>
              <w:left w:val="single" w:sz="4" w:space="0" w:color="000000"/>
              <w:bottom w:val="single" w:sz="4" w:space="0" w:color="000000"/>
              <w:right w:val="single" w:sz="4" w:space="0" w:color="000000"/>
            </w:tcBorders>
          </w:tcPr>
          <w:p>
            <w:pPr>
              <w:rPr>
                <w:sz w:val="2"/>
                <w:szCs w:val="2"/>
              </w:rPr>
            </w:pPr>
          </w:p>
        </w:tc>
        <w:tc>
          <w:tcPr>
            <w:tcW w:w="4821" w:type="dxa"/>
            <w:tcBorders>
              <w:top w:val="nil"/>
              <w:left w:val="single" w:sz="4" w:space="0" w:color="000000"/>
              <w:bottom w:val="nil"/>
              <w:right w:val="single" w:sz="4" w:space="0" w:color="000000"/>
            </w:tcBorders>
          </w:tcPr>
          <w:p>
            <w:pPr>
              <w:pStyle w:val="TableParagraph"/>
              <w:spacing w:line="233" w:lineRule="exact"/>
              <w:ind w:left="5"/>
              <w:rPr>
                <w:sz w:val="21"/>
              </w:rPr>
            </w:pPr>
            <w:r>
              <w:rPr>
                <w:sz w:val="21"/>
              </w:rPr>
              <w:t>求；若可选择的监控位置只能对混合后的废气进行</w:t>
            </w:r>
          </w:p>
        </w:tc>
        <w:tc>
          <w:tcPr>
            <w:tcW w:w="1559" w:type="dxa"/>
            <w:vMerge/>
            <w:tcBorders>
              <w:top w:val="nil"/>
              <w:left w:val="single" w:sz="4" w:space="0" w:color="000000"/>
              <w:bottom w:val="single" w:sz="4" w:space="0" w:color="000000"/>
              <w:right w:val="single" w:sz="4" w:space="0" w:color="000000"/>
            </w:tcBorders>
          </w:tcPr>
          <w:p>
            <w:pPr>
              <w:rPr>
                <w:sz w:val="2"/>
                <w:szCs w:val="2"/>
              </w:rPr>
            </w:pPr>
          </w:p>
        </w:tc>
        <w:tc>
          <w:tcPr>
            <w:tcW w:w="634" w:type="dxa"/>
            <w:vMerge/>
            <w:tcBorders>
              <w:top w:val="nil"/>
              <w:left w:val="single" w:sz="4" w:space="0" w:color="000000"/>
              <w:bottom w:val="single" w:sz="4" w:space="0" w:color="000000"/>
            </w:tcBorders>
          </w:tcPr>
          <w:p>
            <w:pPr>
              <w:rPr>
                <w:sz w:val="2"/>
                <w:szCs w:val="2"/>
              </w:rPr>
            </w:pPr>
          </w:p>
        </w:tc>
      </w:tr>
      <w:tr>
        <w:tblPrEx>
          <w:tblW w:w="0" w:type="auto"/>
          <w:tblInd w:w="1017" w:type="dxa"/>
          <w:tblLayout w:type="fixed"/>
          <w:tblCellMar>
            <w:top w:w="0" w:type="dxa"/>
            <w:left w:w="0" w:type="dxa"/>
            <w:bottom w:w="0" w:type="dxa"/>
            <w:right w:w="0" w:type="dxa"/>
          </w:tblCellMar>
        </w:tblPrEx>
        <w:trPr>
          <w:trHeight w:val="252"/>
        </w:trPr>
        <w:tc>
          <w:tcPr>
            <w:tcW w:w="1534" w:type="dxa"/>
            <w:vMerge/>
            <w:tcBorders>
              <w:top w:val="nil"/>
              <w:right w:val="single" w:sz="4" w:space="0" w:color="000000"/>
            </w:tcBorders>
          </w:tcPr>
          <w:p>
            <w:pPr>
              <w:rPr>
                <w:sz w:val="2"/>
                <w:szCs w:val="2"/>
              </w:rPr>
            </w:pPr>
          </w:p>
        </w:tc>
        <w:tc>
          <w:tcPr>
            <w:tcW w:w="495" w:type="dxa"/>
            <w:vMerge/>
            <w:tcBorders>
              <w:top w:val="nil"/>
              <w:left w:val="single" w:sz="4" w:space="0" w:color="000000"/>
              <w:bottom w:val="single" w:sz="4" w:space="0" w:color="000000"/>
              <w:right w:val="single" w:sz="4" w:space="0" w:color="000000"/>
            </w:tcBorders>
          </w:tcPr>
          <w:p>
            <w:pPr>
              <w:rPr>
                <w:sz w:val="2"/>
                <w:szCs w:val="2"/>
              </w:rPr>
            </w:pPr>
          </w:p>
        </w:tc>
        <w:tc>
          <w:tcPr>
            <w:tcW w:w="4821" w:type="dxa"/>
            <w:tcBorders>
              <w:top w:val="nil"/>
              <w:left w:val="single" w:sz="4" w:space="0" w:color="000000"/>
              <w:bottom w:val="nil"/>
              <w:right w:val="single" w:sz="4" w:space="0" w:color="000000"/>
            </w:tcBorders>
          </w:tcPr>
          <w:p>
            <w:pPr>
              <w:pStyle w:val="TableParagraph"/>
              <w:spacing w:line="232" w:lineRule="exact"/>
              <w:ind w:left="5"/>
              <w:rPr>
                <w:sz w:val="21"/>
              </w:rPr>
            </w:pPr>
            <w:r>
              <w:rPr>
                <w:sz w:val="21"/>
              </w:rPr>
              <w:t>监测，则应按各排放控制要求中最严格的规定执</w:t>
            </w:r>
          </w:p>
        </w:tc>
        <w:tc>
          <w:tcPr>
            <w:tcW w:w="1559" w:type="dxa"/>
            <w:vMerge/>
            <w:tcBorders>
              <w:top w:val="nil"/>
              <w:left w:val="single" w:sz="4" w:space="0" w:color="000000"/>
              <w:bottom w:val="single" w:sz="4" w:space="0" w:color="000000"/>
              <w:right w:val="single" w:sz="4" w:space="0" w:color="000000"/>
            </w:tcBorders>
          </w:tcPr>
          <w:p>
            <w:pPr>
              <w:rPr>
                <w:sz w:val="2"/>
                <w:szCs w:val="2"/>
              </w:rPr>
            </w:pPr>
          </w:p>
        </w:tc>
        <w:tc>
          <w:tcPr>
            <w:tcW w:w="634" w:type="dxa"/>
            <w:vMerge/>
            <w:tcBorders>
              <w:top w:val="nil"/>
              <w:left w:val="single" w:sz="4" w:space="0" w:color="000000"/>
              <w:bottom w:val="single" w:sz="4" w:space="0" w:color="000000"/>
            </w:tcBorders>
          </w:tcPr>
          <w:p>
            <w:pPr>
              <w:rPr>
                <w:sz w:val="2"/>
                <w:szCs w:val="2"/>
              </w:rPr>
            </w:pPr>
          </w:p>
        </w:tc>
      </w:tr>
      <w:tr>
        <w:tblPrEx>
          <w:tblW w:w="0" w:type="auto"/>
          <w:tblInd w:w="1017" w:type="dxa"/>
          <w:tblLayout w:type="fixed"/>
          <w:tblCellMar>
            <w:top w:w="0" w:type="dxa"/>
            <w:left w:w="0" w:type="dxa"/>
            <w:bottom w:w="0" w:type="dxa"/>
            <w:right w:w="0" w:type="dxa"/>
          </w:tblCellMar>
        </w:tblPrEx>
        <w:trPr>
          <w:trHeight w:val="257"/>
        </w:trPr>
        <w:tc>
          <w:tcPr>
            <w:tcW w:w="1534" w:type="dxa"/>
            <w:vMerge/>
            <w:tcBorders>
              <w:top w:val="nil"/>
              <w:right w:val="single" w:sz="4" w:space="0" w:color="000000"/>
            </w:tcBorders>
          </w:tcPr>
          <w:p>
            <w:pPr>
              <w:rPr>
                <w:sz w:val="2"/>
                <w:szCs w:val="2"/>
              </w:rPr>
            </w:pPr>
          </w:p>
        </w:tc>
        <w:tc>
          <w:tcPr>
            <w:tcW w:w="495" w:type="dxa"/>
            <w:vMerge/>
            <w:tcBorders>
              <w:top w:val="nil"/>
              <w:left w:val="single" w:sz="4" w:space="0" w:color="000000"/>
              <w:bottom w:val="single" w:sz="4" w:space="0" w:color="000000"/>
              <w:right w:val="single" w:sz="4" w:space="0" w:color="000000"/>
            </w:tcBorders>
          </w:tcPr>
          <w:p>
            <w:pPr>
              <w:rPr>
                <w:sz w:val="2"/>
                <w:szCs w:val="2"/>
              </w:rPr>
            </w:pPr>
          </w:p>
        </w:tc>
        <w:tc>
          <w:tcPr>
            <w:tcW w:w="4821" w:type="dxa"/>
            <w:tcBorders>
              <w:top w:val="nil"/>
              <w:left w:val="single" w:sz="4" w:space="0" w:color="000000"/>
              <w:bottom w:val="single" w:sz="4" w:space="0" w:color="000000"/>
              <w:right w:val="single" w:sz="4" w:space="0" w:color="000000"/>
            </w:tcBorders>
          </w:tcPr>
          <w:p>
            <w:pPr>
              <w:pStyle w:val="TableParagraph"/>
              <w:spacing w:line="237" w:lineRule="exact"/>
              <w:ind w:left="5"/>
              <w:rPr>
                <w:sz w:val="21"/>
              </w:rPr>
            </w:pPr>
            <w:r>
              <w:rPr>
                <w:sz w:val="21"/>
              </w:rPr>
              <w:t>行。</w:t>
            </w:r>
          </w:p>
        </w:tc>
        <w:tc>
          <w:tcPr>
            <w:tcW w:w="1559" w:type="dxa"/>
            <w:vMerge/>
            <w:tcBorders>
              <w:top w:val="nil"/>
              <w:left w:val="single" w:sz="4" w:space="0" w:color="000000"/>
              <w:bottom w:val="single" w:sz="4" w:space="0" w:color="000000"/>
              <w:right w:val="single" w:sz="4" w:space="0" w:color="000000"/>
            </w:tcBorders>
          </w:tcPr>
          <w:p>
            <w:pPr>
              <w:rPr>
                <w:sz w:val="2"/>
                <w:szCs w:val="2"/>
              </w:rPr>
            </w:pPr>
          </w:p>
        </w:tc>
        <w:tc>
          <w:tcPr>
            <w:tcW w:w="634" w:type="dxa"/>
            <w:vMerge/>
            <w:tcBorders>
              <w:top w:val="nil"/>
              <w:left w:val="single" w:sz="4" w:space="0" w:color="000000"/>
              <w:bottom w:val="single" w:sz="4" w:space="0" w:color="000000"/>
            </w:tcBorders>
          </w:tcPr>
          <w:p>
            <w:pPr>
              <w:rPr>
                <w:sz w:val="2"/>
                <w:szCs w:val="2"/>
              </w:rPr>
            </w:pPr>
          </w:p>
        </w:tc>
      </w:tr>
      <w:tr>
        <w:tblPrEx>
          <w:tblW w:w="0" w:type="auto"/>
          <w:tblInd w:w="1017" w:type="dxa"/>
          <w:tblLayout w:type="fixed"/>
          <w:tblCellMar>
            <w:top w:w="0" w:type="dxa"/>
            <w:left w:w="0" w:type="dxa"/>
            <w:bottom w:w="0" w:type="dxa"/>
            <w:right w:w="0" w:type="dxa"/>
          </w:tblCellMar>
        </w:tblPrEx>
        <w:trPr>
          <w:trHeight w:val="1343"/>
        </w:trPr>
        <w:tc>
          <w:tcPr>
            <w:tcW w:w="1534" w:type="dxa"/>
            <w:vMerge/>
            <w:tcBorders>
              <w:top w:val="nil"/>
              <w:right w:val="single" w:sz="4" w:space="0" w:color="000000"/>
            </w:tcBorders>
          </w:tcPr>
          <w:p>
            <w:pPr>
              <w:rPr>
                <w:sz w:val="2"/>
                <w:szCs w:val="2"/>
              </w:rPr>
            </w:pPr>
          </w:p>
        </w:tc>
        <w:tc>
          <w:tcPr>
            <w:tcW w:w="7509" w:type="dxa"/>
            <w:gridSpan w:val="4"/>
            <w:tcBorders>
              <w:top w:val="single" w:sz="4" w:space="0" w:color="000000"/>
              <w:left w:val="single" w:sz="4" w:space="0" w:color="000000"/>
            </w:tcBorders>
          </w:tcPr>
          <w:p>
            <w:pPr>
              <w:pStyle w:val="TableParagraph"/>
              <w:spacing w:line="297" w:lineRule="exact"/>
              <w:ind w:left="500"/>
              <w:rPr>
                <w:sz w:val="24"/>
              </w:rPr>
            </w:pPr>
            <w:r>
              <w:rPr>
                <w:sz w:val="24"/>
              </w:rPr>
              <w:t>综上所述，扩建项目与《挥发性有机物无组织排放控制标准》</w:t>
            </w:r>
          </w:p>
          <w:p>
            <w:pPr>
              <w:pStyle w:val="TableParagraph"/>
              <w:spacing w:before="160"/>
              <w:ind w:left="20"/>
              <w:rPr>
                <w:sz w:val="24"/>
              </w:rPr>
            </w:pPr>
            <w:r>
              <w:rPr>
                <w:sz w:val="24"/>
              </w:rPr>
              <w:t>（</w:t>
            </w:r>
            <w:r>
              <w:rPr>
                <w:rFonts w:ascii="Times New Roman" w:eastAsia="Times New Roman"/>
                <w:sz w:val="24"/>
              </w:rPr>
              <w:t>GB37822-2019</w:t>
            </w:r>
            <w:r>
              <w:rPr>
                <w:sz w:val="24"/>
              </w:rPr>
              <w:t>）的相关要求是相符的。</w:t>
            </w:r>
          </w:p>
        </w:tc>
      </w:tr>
    </w:tbl>
    <w:p>
      <w:pPr>
        <w:spacing w:after="0"/>
        <w:rPr>
          <w:sz w:val="24"/>
        </w:rPr>
        <w:sectPr>
          <w:footerReference w:type="default" r:id="rId19"/>
          <w:pgSz w:w="11910" w:h="16840"/>
          <w:pgMar w:top="1440" w:right="800" w:bottom="1180" w:left="820" w:header="0" w:footer="999" w:gutter="0"/>
          <w:pgNumType w:start="15"/>
          <w:cols w:num="1" w:space="720"/>
        </w:sectPr>
      </w:pPr>
    </w:p>
    <w:p>
      <w:pPr>
        <w:pStyle w:val="Heading2"/>
      </w:pPr>
      <w:bookmarkStart w:id="2" w:name="_bookmark1"/>
      <w:bookmarkEnd w:id="2"/>
      <w:r>
        <w:t>二、建设项目工程分析</w:t>
      </w:r>
    </w:p>
    <w:tbl>
      <w:tblPr>
        <w:tblStyle w:val="TableNormal"/>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56"/>
        <w:gridCol w:w="468"/>
        <w:gridCol w:w="842"/>
        <w:gridCol w:w="1563"/>
        <w:gridCol w:w="6234"/>
        <w:gridCol w:w="466"/>
      </w:tblGrid>
      <w:tr>
        <w:tblPrEx>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1941"/>
        </w:trPr>
        <w:tc>
          <w:tcPr>
            <w:tcW w:w="456" w:type="dxa"/>
            <w:vMerge w:val="restart"/>
            <w:tcBorders>
              <w:right w:val="single" w:sz="4"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
              <w:rPr>
                <w:sz w:val="18"/>
              </w:rPr>
            </w:pPr>
          </w:p>
          <w:p>
            <w:pPr>
              <w:pStyle w:val="TableParagraph"/>
              <w:spacing w:before="1" w:line="242" w:lineRule="auto"/>
              <w:ind w:left="107" w:right="91"/>
              <w:jc w:val="both"/>
              <w:rPr>
                <w:sz w:val="24"/>
              </w:rPr>
            </w:pPr>
            <w:r>
              <w:rPr>
                <w:sz w:val="24"/>
              </w:rPr>
              <w:t>建设内容</w:t>
            </w:r>
          </w:p>
        </w:tc>
        <w:tc>
          <w:tcPr>
            <w:tcW w:w="9573" w:type="dxa"/>
            <w:gridSpan w:val="5"/>
            <w:tcBorders>
              <w:left w:val="single" w:sz="4" w:space="0" w:color="000000"/>
              <w:bottom w:val="nil"/>
            </w:tcBorders>
          </w:tcPr>
          <w:p>
            <w:pPr>
              <w:pStyle w:val="TableParagraph"/>
              <w:spacing w:line="366" w:lineRule="exact"/>
              <w:ind w:left="595"/>
              <w:rPr>
                <w:rFonts w:ascii="微软雅黑" w:eastAsia="微软雅黑" w:hint="eastAsia"/>
                <w:b/>
                <w:sz w:val="24"/>
              </w:rPr>
            </w:pPr>
            <w:r>
              <w:rPr>
                <w:rFonts w:ascii="Times New Roman" w:eastAsia="Times New Roman"/>
                <w:b/>
                <w:sz w:val="24"/>
              </w:rPr>
              <w:t>1</w:t>
            </w:r>
            <w:r>
              <w:rPr>
                <w:rFonts w:ascii="微软雅黑" w:eastAsia="微软雅黑" w:hint="eastAsia"/>
                <w:b/>
                <w:sz w:val="24"/>
              </w:rPr>
              <w:t>、项目由来</w:t>
            </w:r>
          </w:p>
          <w:p>
            <w:pPr>
              <w:pStyle w:val="TableParagraph"/>
              <w:spacing w:before="102"/>
              <w:ind w:left="593"/>
              <w:jc w:val="both"/>
              <w:rPr>
                <w:sz w:val="24"/>
              </w:rPr>
            </w:pPr>
            <w:r>
              <w:rPr>
                <w:spacing w:val="-4"/>
                <w:sz w:val="24"/>
              </w:rPr>
              <w:t xml:space="preserve">珠海市鸟屋纸品包装有限公司成立于 </w:t>
            </w:r>
            <w:r>
              <w:rPr>
                <w:rFonts w:ascii="Times New Roman" w:eastAsia="Times New Roman"/>
                <w:sz w:val="24"/>
              </w:rPr>
              <w:t>1993</w:t>
            </w:r>
            <w:r>
              <w:rPr>
                <w:rFonts w:ascii="Times New Roman" w:eastAsia="Times New Roman"/>
                <w:spacing w:val="-8"/>
                <w:sz w:val="24"/>
              </w:rPr>
              <w:t xml:space="preserve"> </w:t>
            </w:r>
            <w:r>
              <w:rPr>
                <w:spacing w:val="-27"/>
                <w:sz w:val="24"/>
              </w:rPr>
              <w:t xml:space="preserve">年 </w:t>
            </w:r>
            <w:r>
              <w:rPr>
                <w:rFonts w:ascii="Times New Roman" w:eastAsia="Times New Roman"/>
                <w:sz w:val="24"/>
              </w:rPr>
              <w:t>3</w:t>
            </w:r>
            <w:r>
              <w:rPr>
                <w:rFonts w:ascii="Times New Roman" w:eastAsia="Times New Roman"/>
                <w:spacing w:val="-8"/>
                <w:sz w:val="24"/>
              </w:rPr>
              <w:t xml:space="preserve"> </w:t>
            </w:r>
            <w:r>
              <w:rPr>
                <w:spacing w:val="-28"/>
                <w:sz w:val="24"/>
              </w:rPr>
              <w:t xml:space="preserve">月 </w:t>
            </w:r>
            <w:r>
              <w:rPr>
                <w:rFonts w:ascii="Times New Roman" w:eastAsia="Times New Roman"/>
                <w:sz w:val="24"/>
              </w:rPr>
              <w:t>17</w:t>
            </w:r>
            <w:r>
              <w:rPr>
                <w:rFonts w:ascii="Times New Roman" w:eastAsia="Times New Roman"/>
                <w:spacing w:val="-8"/>
                <w:sz w:val="24"/>
              </w:rPr>
              <w:t xml:space="preserve"> </w:t>
            </w:r>
            <w:r>
              <w:rPr>
                <w:sz w:val="24"/>
              </w:rPr>
              <w:t>日，原位于珠海市南屏科技工业</w:t>
            </w:r>
          </w:p>
          <w:p>
            <w:pPr>
              <w:pStyle w:val="TableParagraph"/>
              <w:spacing w:before="161"/>
              <w:ind w:left="113"/>
              <w:jc w:val="both"/>
              <w:rPr>
                <w:sz w:val="24"/>
              </w:rPr>
            </w:pPr>
            <w:r>
              <w:rPr>
                <w:spacing w:val="-6"/>
                <w:sz w:val="24"/>
              </w:rPr>
              <w:t xml:space="preserve">园屏西五路 </w:t>
            </w:r>
            <w:r>
              <w:rPr>
                <w:rFonts w:ascii="Times New Roman" w:eastAsia="Times New Roman"/>
                <w:sz w:val="24"/>
              </w:rPr>
              <w:t>5</w:t>
            </w:r>
            <w:r>
              <w:rPr>
                <w:rFonts w:ascii="Times New Roman" w:eastAsia="Times New Roman"/>
                <w:spacing w:val="9"/>
                <w:sz w:val="24"/>
              </w:rPr>
              <w:t xml:space="preserve"> </w:t>
            </w:r>
            <w:r>
              <w:rPr>
                <w:spacing w:val="-5"/>
                <w:sz w:val="24"/>
              </w:rPr>
              <w:t xml:space="preserve">号厂房一单元 </w:t>
            </w:r>
            <w:r>
              <w:rPr>
                <w:rFonts w:ascii="Times New Roman" w:eastAsia="Times New Roman"/>
                <w:sz w:val="24"/>
              </w:rPr>
              <w:t>2</w:t>
            </w:r>
            <w:r>
              <w:rPr>
                <w:rFonts w:ascii="Times New Roman" w:eastAsia="Times New Roman"/>
                <w:spacing w:val="9"/>
                <w:sz w:val="24"/>
              </w:rPr>
              <w:t xml:space="preserve"> </w:t>
            </w:r>
            <w:r>
              <w:rPr>
                <w:spacing w:val="-4"/>
                <w:sz w:val="24"/>
              </w:rPr>
              <w:t xml:space="preserve">楼。项目总投资 </w:t>
            </w:r>
            <w:r>
              <w:rPr>
                <w:rFonts w:ascii="Times New Roman" w:eastAsia="Times New Roman"/>
                <w:sz w:val="24"/>
              </w:rPr>
              <w:t>80</w:t>
            </w:r>
            <w:r>
              <w:rPr>
                <w:rFonts w:ascii="Times New Roman" w:eastAsia="Times New Roman"/>
                <w:spacing w:val="10"/>
                <w:sz w:val="24"/>
              </w:rPr>
              <w:t xml:space="preserve"> </w:t>
            </w:r>
            <w:r>
              <w:rPr>
                <w:sz w:val="24"/>
              </w:rPr>
              <w:t>万元，主要从事纸片烫金、过胶、碑压</w:t>
            </w:r>
          </w:p>
          <w:p>
            <w:pPr>
              <w:pStyle w:val="TableParagraph"/>
              <w:spacing w:before="158" w:line="364" w:lineRule="auto"/>
              <w:ind w:left="113" w:right="77"/>
              <w:jc w:val="both"/>
              <w:rPr>
                <w:sz w:val="24"/>
              </w:rPr>
            </w:pPr>
            <w:r>
              <w:rPr>
                <w:spacing w:val="-3"/>
                <w:sz w:val="24"/>
              </w:rPr>
              <w:t xml:space="preserve">的加工，主要产品及产量：年加工纸制品 </w:t>
            </w:r>
            <w:r>
              <w:rPr>
                <w:rFonts w:ascii="Times New Roman" w:eastAsia="Times New Roman" w:hAnsi="Times New Roman"/>
                <w:sz w:val="24"/>
              </w:rPr>
              <w:t>960</w:t>
            </w:r>
            <w:r>
              <w:rPr>
                <w:rFonts w:ascii="Times New Roman" w:eastAsia="Times New Roman" w:hAnsi="Times New Roman"/>
                <w:spacing w:val="-8"/>
                <w:sz w:val="24"/>
              </w:rPr>
              <w:t xml:space="preserve"> </w:t>
            </w:r>
            <w:r>
              <w:rPr>
                <w:spacing w:val="-14"/>
                <w:sz w:val="24"/>
              </w:rPr>
              <w:t xml:space="preserve">吨。于 </w:t>
            </w:r>
            <w:r>
              <w:rPr>
                <w:rFonts w:ascii="Times New Roman" w:eastAsia="Times New Roman" w:hAnsi="Times New Roman"/>
                <w:sz w:val="24"/>
              </w:rPr>
              <w:t>2009</w:t>
            </w:r>
            <w:r>
              <w:rPr>
                <w:rFonts w:ascii="Times New Roman" w:eastAsia="Times New Roman" w:hAnsi="Times New Roman"/>
                <w:spacing w:val="-8"/>
                <w:sz w:val="24"/>
              </w:rPr>
              <w:t xml:space="preserve"> </w:t>
            </w:r>
            <w:r>
              <w:rPr>
                <w:spacing w:val="-28"/>
                <w:sz w:val="24"/>
              </w:rPr>
              <w:t xml:space="preserve">年 </w:t>
            </w:r>
            <w:r>
              <w:rPr>
                <w:rFonts w:ascii="Times New Roman" w:eastAsia="Times New Roman" w:hAnsi="Times New Roman"/>
                <w:sz w:val="24"/>
              </w:rPr>
              <w:t>12</w:t>
            </w:r>
            <w:r>
              <w:rPr>
                <w:rFonts w:ascii="Times New Roman" w:eastAsia="Times New Roman" w:hAnsi="Times New Roman"/>
                <w:spacing w:val="-8"/>
                <w:sz w:val="24"/>
              </w:rPr>
              <w:t xml:space="preserve"> </w:t>
            </w:r>
            <w:r>
              <w:rPr>
                <w:sz w:val="24"/>
              </w:rPr>
              <w:t>月办理了珠海市鸟屋纸品</w:t>
            </w:r>
            <w:r>
              <w:rPr>
                <w:spacing w:val="4"/>
                <w:sz w:val="24"/>
              </w:rPr>
              <w:t>包装有限公司生产项目</w:t>
            </w:r>
            <w:r>
              <w:rPr>
                <w:spacing w:val="6"/>
                <w:sz w:val="24"/>
              </w:rPr>
              <w:t>（</w:t>
            </w:r>
            <w:r>
              <w:rPr>
                <w:spacing w:val="4"/>
                <w:sz w:val="24"/>
              </w:rPr>
              <w:t>以下简称“原有项目”</w:t>
            </w:r>
            <w:r>
              <w:rPr>
                <w:spacing w:val="6"/>
                <w:sz w:val="24"/>
              </w:rPr>
              <w:t>）</w:t>
            </w:r>
            <w:r>
              <w:rPr>
                <w:spacing w:val="3"/>
                <w:sz w:val="24"/>
              </w:rPr>
              <w:t>，并取得《关于珠海市鸟屋纸品包装</w:t>
            </w:r>
            <w:r>
              <w:rPr>
                <w:sz w:val="24"/>
              </w:rPr>
              <w:t>有限公司生产项目环境影响报告表的批复》，批文号：珠香环建表</w:t>
            </w:r>
            <w:r>
              <w:rPr>
                <w:rFonts w:ascii="Times New Roman" w:eastAsia="Times New Roman" w:hAnsi="Times New Roman"/>
                <w:sz w:val="24"/>
              </w:rPr>
              <w:t>[2009]486</w:t>
            </w:r>
            <w:r>
              <w:rPr>
                <w:rFonts w:ascii="Times New Roman" w:eastAsia="Times New Roman" w:hAnsi="Times New Roman"/>
                <w:spacing w:val="21"/>
                <w:sz w:val="24"/>
              </w:rPr>
              <w:t xml:space="preserve"> </w:t>
            </w:r>
            <w:r>
              <w:rPr>
                <w:sz w:val="24"/>
              </w:rPr>
              <w:t>号。由于企</w:t>
            </w:r>
            <w:r>
              <w:rPr>
                <w:spacing w:val="3"/>
                <w:sz w:val="24"/>
              </w:rPr>
              <w:t>业工艺改进及客户产品需求，企业废除烫金、过胶工艺，使用带粘贴性的薄膜进行覆膜</w:t>
            </w:r>
            <w:r>
              <w:rPr>
                <w:spacing w:val="10"/>
                <w:sz w:val="24"/>
              </w:rPr>
              <w:t xml:space="preserve">工艺取代烫金及过胶工艺，原有项目于 </w:t>
            </w:r>
            <w:r>
              <w:rPr>
                <w:rFonts w:ascii="Times New Roman" w:eastAsia="Times New Roman" w:hAnsi="Times New Roman"/>
                <w:sz w:val="24"/>
              </w:rPr>
              <w:t>2018</w:t>
            </w:r>
            <w:r>
              <w:rPr>
                <w:rFonts w:ascii="Times New Roman" w:eastAsia="Times New Roman" w:hAnsi="Times New Roman"/>
                <w:spacing w:val="45"/>
                <w:sz w:val="24"/>
              </w:rPr>
              <w:t xml:space="preserve"> </w:t>
            </w:r>
            <w:r>
              <w:rPr>
                <w:spacing w:val="5"/>
                <w:sz w:val="24"/>
              </w:rPr>
              <w:t xml:space="preserve">年 </w:t>
            </w:r>
            <w:r>
              <w:rPr>
                <w:rFonts w:ascii="Times New Roman" w:eastAsia="Times New Roman" w:hAnsi="Times New Roman"/>
                <w:sz w:val="24"/>
              </w:rPr>
              <w:t>6</w:t>
            </w:r>
            <w:r>
              <w:rPr>
                <w:rFonts w:ascii="Times New Roman" w:eastAsia="Times New Roman" w:hAnsi="Times New Roman"/>
                <w:spacing w:val="45"/>
                <w:sz w:val="24"/>
              </w:rPr>
              <w:t xml:space="preserve"> </w:t>
            </w:r>
            <w:r>
              <w:rPr>
                <w:spacing w:val="11"/>
                <w:sz w:val="24"/>
              </w:rPr>
              <w:t xml:space="preserve">月完成自主验收。排污登记编号： </w:t>
            </w:r>
            <w:r>
              <w:rPr>
                <w:rFonts w:ascii="Times New Roman" w:eastAsia="Times New Roman" w:hAnsi="Times New Roman"/>
                <w:sz w:val="24"/>
              </w:rPr>
              <w:t>91440400617506810U001W</w:t>
            </w:r>
            <w:r>
              <w:rPr>
                <w:sz w:val="24"/>
              </w:rPr>
              <w:t>。</w:t>
            </w:r>
          </w:p>
          <w:p>
            <w:pPr>
              <w:pStyle w:val="TableParagraph"/>
              <w:spacing w:line="364" w:lineRule="auto"/>
              <w:ind w:left="113" w:right="86" w:firstLine="480"/>
              <w:jc w:val="both"/>
              <w:rPr>
                <w:sz w:val="24"/>
              </w:rPr>
            </w:pPr>
            <w:r>
              <w:rPr>
                <w:spacing w:val="-1"/>
                <w:sz w:val="24"/>
              </w:rPr>
              <w:t xml:space="preserve">由于企业发展需要，拟将原有项目迁至广东省珠海市金湾区平沙镇丰收路 </w:t>
            </w:r>
            <w:r>
              <w:rPr>
                <w:rFonts w:ascii="Times New Roman" w:eastAsia="Times New Roman" w:hAnsi="Times New Roman"/>
                <w:sz w:val="24"/>
              </w:rPr>
              <w:t xml:space="preserve">25 </w:t>
            </w:r>
            <w:r>
              <w:rPr>
                <w:spacing w:val="-11"/>
                <w:sz w:val="24"/>
              </w:rPr>
              <w:t xml:space="preserve">号 </w:t>
            </w:r>
            <w:r>
              <w:rPr>
                <w:rFonts w:ascii="Times New Roman" w:eastAsia="Times New Roman" w:hAnsi="Times New Roman"/>
                <w:sz w:val="24"/>
              </w:rPr>
              <w:t xml:space="preserve">3 </w:t>
            </w:r>
            <w:r>
              <w:rPr>
                <w:spacing w:val="-16"/>
                <w:sz w:val="24"/>
              </w:rPr>
              <w:t>号</w:t>
            </w:r>
            <w:r>
              <w:rPr>
                <w:spacing w:val="-23"/>
                <w:sz w:val="24"/>
              </w:rPr>
              <w:t xml:space="preserve">厂房 </w:t>
            </w:r>
            <w:r>
              <w:rPr>
                <w:rFonts w:ascii="Times New Roman" w:eastAsia="Times New Roman" w:hAnsi="Times New Roman"/>
                <w:sz w:val="24"/>
              </w:rPr>
              <w:t xml:space="preserve">4 </w:t>
            </w:r>
            <w:r>
              <w:rPr>
                <w:spacing w:val="-8"/>
                <w:sz w:val="24"/>
              </w:rPr>
              <w:t xml:space="preserve">楼，项目总投资为 </w:t>
            </w:r>
            <w:r>
              <w:rPr>
                <w:rFonts w:ascii="Times New Roman" w:eastAsia="Times New Roman" w:hAnsi="Times New Roman"/>
                <w:sz w:val="24"/>
              </w:rPr>
              <w:t xml:space="preserve">80 </w:t>
            </w:r>
            <w:r>
              <w:rPr>
                <w:spacing w:val="-8"/>
                <w:sz w:val="24"/>
              </w:rPr>
              <w:t xml:space="preserve">万元，占地面积为 </w:t>
            </w:r>
            <w:r>
              <w:rPr>
                <w:rFonts w:ascii="Times New Roman" w:eastAsia="Times New Roman" w:hAnsi="Times New Roman"/>
                <w:sz w:val="24"/>
              </w:rPr>
              <w:t>1632m</w:t>
            </w:r>
            <w:r>
              <w:rPr>
                <w:rFonts w:ascii="Times New Roman" w:eastAsia="Times New Roman" w:hAnsi="Times New Roman"/>
                <w:position w:val="9"/>
                <w:sz w:val="16"/>
              </w:rPr>
              <w:t>2</w:t>
            </w:r>
            <w:r>
              <w:rPr>
                <w:spacing w:val="-10"/>
                <w:sz w:val="24"/>
              </w:rPr>
              <w:t xml:space="preserve">，建筑面积为 </w:t>
            </w:r>
            <w:r>
              <w:rPr>
                <w:rFonts w:ascii="Times New Roman" w:eastAsia="Times New Roman" w:hAnsi="Times New Roman"/>
                <w:sz w:val="24"/>
              </w:rPr>
              <w:t>1632m</w:t>
            </w:r>
            <w:r>
              <w:rPr>
                <w:rFonts w:ascii="Times New Roman" w:eastAsia="Times New Roman" w:hAnsi="Times New Roman"/>
                <w:position w:val="9"/>
                <w:sz w:val="16"/>
              </w:rPr>
              <w:t>2</w:t>
            </w:r>
            <w:r>
              <w:rPr>
                <w:sz w:val="24"/>
              </w:rPr>
              <w:t>（</w:t>
            </w:r>
            <w:r>
              <w:rPr>
                <w:spacing w:val="-3"/>
                <w:sz w:val="24"/>
              </w:rPr>
              <w:t>来源于租赁</w:t>
            </w:r>
            <w:r>
              <w:rPr>
                <w:sz w:val="24"/>
              </w:rPr>
              <w:t>合同）</w:t>
            </w:r>
            <w:r>
              <w:rPr>
                <w:spacing w:val="-3"/>
                <w:sz w:val="24"/>
              </w:rPr>
              <w:t xml:space="preserve">，年加工纸制品 </w:t>
            </w:r>
            <w:r>
              <w:rPr>
                <w:rFonts w:ascii="Times New Roman" w:eastAsia="Times New Roman" w:hAnsi="Times New Roman"/>
                <w:sz w:val="24"/>
              </w:rPr>
              <w:t xml:space="preserve">2000 </w:t>
            </w:r>
            <w:r>
              <w:rPr>
                <w:spacing w:val="-3"/>
                <w:sz w:val="24"/>
              </w:rPr>
              <w:t xml:space="preserve">吨，增加上 </w:t>
            </w:r>
            <w:r>
              <w:rPr>
                <w:rFonts w:ascii="Times New Roman" w:eastAsia="Times New Roman" w:hAnsi="Times New Roman"/>
                <w:sz w:val="24"/>
              </w:rPr>
              <w:t xml:space="preserve">UV </w:t>
            </w:r>
            <w:r>
              <w:rPr>
                <w:spacing w:val="-1"/>
                <w:sz w:val="24"/>
              </w:rPr>
              <w:t>油、磨光工艺，增加自带覆膜机，建设珠海</w:t>
            </w:r>
            <w:r>
              <w:rPr>
                <w:sz w:val="24"/>
              </w:rPr>
              <w:t>市鸟屋纸品包装有限公司迁建项目（以下简称“迁扩建项目”）。</w:t>
            </w:r>
          </w:p>
          <w:p>
            <w:pPr>
              <w:pStyle w:val="TableParagraph"/>
              <w:spacing w:line="305" w:lineRule="exact"/>
              <w:ind w:left="593"/>
              <w:jc w:val="both"/>
              <w:rPr>
                <w:sz w:val="24"/>
              </w:rPr>
            </w:pPr>
            <w:r>
              <w:rPr>
                <w:spacing w:val="-8"/>
                <w:sz w:val="24"/>
              </w:rPr>
              <w:t>根据《中华人民共和国环境保护法》</w:t>
            </w:r>
            <w:r>
              <w:rPr>
                <w:sz w:val="24"/>
              </w:rPr>
              <w:t>（</w:t>
            </w:r>
            <w:r>
              <w:rPr>
                <w:rFonts w:ascii="Times New Roman" w:eastAsia="Times New Roman"/>
                <w:sz w:val="24"/>
              </w:rPr>
              <w:t>2015</w:t>
            </w:r>
            <w:r>
              <w:rPr>
                <w:rFonts w:ascii="Times New Roman" w:eastAsia="Times New Roman"/>
                <w:spacing w:val="4"/>
                <w:sz w:val="24"/>
              </w:rPr>
              <w:t xml:space="preserve"> </w:t>
            </w:r>
            <w:r>
              <w:rPr>
                <w:spacing w:val="-19"/>
                <w:sz w:val="24"/>
              </w:rPr>
              <w:t xml:space="preserve">年 </w:t>
            </w:r>
            <w:r>
              <w:rPr>
                <w:rFonts w:ascii="Times New Roman" w:eastAsia="Times New Roman"/>
                <w:sz w:val="24"/>
              </w:rPr>
              <w:t>1</w:t>
            </w:r>
            <w:r>
              <w:rPr>
                <w:rFonts w:ascii="Times New Roman" w:eastAsia="Times New Roman"/>
                <w:spacing w:val="4"/>
                <w:sz w:val="24"/>
              </w:rPr>
              <w:t xml:space="preserve"> </w:t>
            </w:r>
            <w:r>
              <w:rPr>
                <w:spacing w:val="-20"/>
                <w:sz w:val="24"/>
              </w:rPr>
              <w:t xml:space="preserve">月 </w:t>
            </w:r>
            <w:r>
              <w:rPr>
                <w:rFonts w:ascii="Times New Roman" w:eastAsia="Times New Roman"/>
                <w:sz w:val="24"/>
              </w:rPr>
              <w:t>1</w:t>
            </w:r>
            <w:r>
              <w:rPr>
                <w:rFonts w:ascii="Times New Roman" w:eastAsia="Times New Roman"/>
                <w:spacing w:val="2"/>
                <w:sz w:val="24"/>
              </w:rPr>
              <w:t xml:space="preserve"> </w:t>
            </w:r>
            <w:r>
              <w:rPr>
                <w:sz w:val="24"/>
              </w:rPr>
              <w:t>日起施行</w:t>
            </w:r>
            <w:r>
              <w:rPr>
                <w:spacing w:val="-120"/>
                <w:sz w:val="24"/>
              </w:rPr>
              <w:t>）</w:t>
            </w:r>
            <w:r>
              <w:rPr>
                <w:spacing w:val="-14"/>
                <w:sz w:val="24"/>
              </w:rPr>
              <w:t>、《中华人民共和国环</w:t>
            </w:r>
          </w:p>
          <w:p>
            <w:pPr>
              <w:pStyle w:val="TableParagraph"/>
              <w:spacing w:before="157"/>
              <w:ind w:left="113"/>
              <w:jc w:val="both"/>
              <w:rPr>
                <w:sz w:val="24"/>
              </w:rPr>
            </w:pPr>
            <w:r>
              <w:rPr>
                <w:spacing w:val="-18"/>
                <w:sz w:val="24"/>
              </w:rPr>
              <w:t>境影响评价法》</w:t>
            </w:r>
            <w:r>
              <w:rPr>
                <w:sz w:val="24"/>
              </w:rPr>
              <w:t>（</w:t>
            </w:r>
            <w:r>
              <w:rPr>
                <w:rFonts w:ascii="Times New Roman" w:eastAsia="Times New Roman"/>
                <w:sz w:val="24"/>
              </w:rPr>
              <w:t>2018</w:t>
            </w:r>
            <w:r>
              <w:rPr>
                <w:rFonts w:ascii="Times New Roman" w:eastAsia="Times New Roman"/>
                <w:spacing w:val="-5"/>
                <w:sz w:val="24"/>
              </w:rPr>
              <w:t xml:space="preserve"> </w:t>
            </w:r>
            <w:r>
              <w:rPr>
                <w:spacing w:val="-27"/>
                <w:sz w:val="24"/>
              </w:rPr>
              <w:t xml:space="preserve">年 </w:t>
            </w:r>
            <w:r>
              <w:rPr>
                <w:rFonts w:ascii="Times New Roman" w:eastAsia="Times New Roman"/>
                <w:sz w:val="24"/>
              </w:rPr>
              <w:t>12</w:t>
            </w:r>
            <w:r>
              <w:rPr>
                <w:rFonts w:ascii="Times New Roman" w:eastAsia="Times New Roman"/>
                <w:spacing w:val="-5"/>
                <w:sz w:val="24"/>
              </w:rPr>
              <w:t xml:space="preserve"> </w:t>
            </w:r>
            <w:r>
              <w:rPr>
                <w:spacing w:val="-27"/>
                <w:sz w:val="24"/>
              </w:rPr>
              <w:t xml:space="preserve">月 </w:t>
            </w:r>
            <w:r>
              <w:rPr>
                <w:rFonts w:ascii="Times New Roman" w:eastAsia="Times New Roman"/>
                <w:sz w:val="24"/>
              </w:rPr>
              <w:t>29</w:t>
            </w:r>
            <w:r>
              <w:rPr>
                <w:rFonts w:ascii="Times New Roman" w:eastAsia="Times New Roman"/>
                <w:spacing w:val="-5"/>
                <w:sz w:val="24"/>
              </w:rPr>
              <w:t xml:space="preserve"> </w:t>
            </w:r>
            <w:r>
              <w:rPr>
                <w:sz w:val="24"/>
              </w:rPr>
              <w:t>日修订</w:t>
            </w:r>
            <w:r>
              <w:rPr>
                <w:spacing w:val="-120"/>
                <w:sz w:val="24"/>
              </w:rPr>
              <w:t>）</w:t>
            </w:r>
            <w:r>
              <w:rPr>
                <w:spacing w:val="-20"/>
                <w:sz w:val="24"/>
              </w:rPr>
              <w:t>、《建设项目环境保护管理条例》</w:t>
            </w:r>
            <w:r>
              <w:rPr>
                <w:sz w:val="24"/>
              </w:rPr>
              <w:t>（</w:t>
            </w:r>
            <w:r>
              <w:rPr>
                <w:rFonts w:ascii="Times New Roman" w:eastAsia="Times New Roman"/>
                <w:sz w:val="24"/>
              </w:rPr>
              <w:t>2017</w:t>
            </w:r>
            <w:r>
              <w:rPr>
                <w:rFonts w:ascii="Times New Roman" w:eastAsia="Times New Roman"/>
                <w:spacing w:val="-5"/>
                <w:sz w:val="24"/>
              </w:rPr>
              <w:t xml:space="preserve"> </w:t>
            </w:r>
            <w:r>
              <w:rPr>
                <w:spacing w:val="-27"/>
                <w:sz w:val="24"/>
              </w:rPr>
              <w:t xml:space="preserve">年 </w:t>
            </w:r>
            <w:r>
              <w:rPr>
                <w:rFonts w:ascii="Times New Roman" w:eastAsia="Times New Roman"/>
                <w:sz w:val="24"/>
              </w:rPr>
              <w:t>10</w:t>
            </w:r>
            <w:r>
              <w:rPr>
                <w:rFonts w:ascii="Times New Roman" w:eastAsia="Times New Roman"/>
                <w:spacing w:val="-5"/>
                <w:sz w:val="24"/>
              </w:rPr>
              <w:t xml:space="preserve"> </w:t>
            </w:r>
            <w:r>
              <w:rPr>
                <w:sz w:val="24"/>
              </w:rPr>
              <w:t>月</w:t>
            </w:r>
          </w:p>
          <w:p>
            <w:pPr>
              <w:pStyle w:val="TableParagraph"/>
              <w:spacing w:before="158" w:line="364" w:lineRule="auto"/>
              <w:ind w:left="113" w:right="86"/>
              <w:jc w:val="both"/>
              <w:rPr>
                <w:sz w:val="24"/>
              </w:rPr>
            </w:pPr>
            <w:r>
              <w:rPr>
                <w:rFonts w:ascii="Times New Roman" w:eastAsia="Times New Roman" w:hAnsi="Times New Roman"/>
                <w:sz w:val="24"/>
              </w:rPr>
              <w:t xml:space="preserve">1 </w:t>
            </w:r>
            <w:r>
              <w:rPr>
                <w:sz w:val="24"/>
              </w:rPr>
              <w:t>日起执行）</w:t>
            </w:r>
            <w:r>
              <w:rPr>
                <w:spacing w:val="-1"/>
                <w:sz w:val="24"/>
              </w:rPr>
              <w:t>中的相关规定，一切可能对环境产生影响的新建、扩建或改建项目必须实行</w:t>
            </w:r>
            <w:r>
              <w:rPr>
                <w:spacing w:val="-4"/>
                <w:sz w:val="24"/>
              </w:rPr>
              <w:t>环境影响评价审批制度，参照《建设项目环境影响评价分类管理名录》</w:t>
            </w:r>
            <w:r>
              <w:rPr>
                <w:sz w:val="24"/>
              </w:rPr>
              <w:t>（</w:t>
            </w:r>
            <w:r>
              <w:rPr>
                <w:rFonts w:ascii="Times New Roman" w:eastAsia="Times New Roman" w:hAnsi="Times New Roman"/>
                <w:sz w:val="24"/>
              </w:rPr>
              <w:t xml:space="preserve">2021 </w:t>
            </w:r>
            <w:r>
              <w:rPr>
                <w:sz w:val="24"/>
              </w:rPr>
              <w:t>年本）</w:t>
            </w:r>
            <w:r>
              <w:rPr>
                <w:spacing w:val="-6"/>
                <w:sz w:val="24"/>
              </w:rPr>
              <w:t>迁扩</w:t>
            </w:r>
            <w:r>
              <w:rPr>
                <w:spacing w:val="-3"/>
                <w:sz w:val="24"/>
              </w:rPr>
              <w:t xml:space="preserve">建项目属于“十九、造纸和纸制品业 </w:t>
            </w:r>
            <w:r>
              <w:rPr>
                <w:rFonts w:ascii="Times New Roman" w:eastAsia="Times New Roman" w:hAnsi="Times New Roman"/>
                <w:sz w:val="24"/>
              </w:rPr>
              <w:t xml:space="preserve">22 </w:t>
            </w:r>
            <w:r>
              <w:rPr>
                <w:spacing w:val="-6"/>
                <w:sz w:val="24"/>
              </w:rPr>
              <w:t xml:space="preserve">纸制品制造 </w:t>
            </w:r>
            <w:r>
              <w:rPr>
                <w:rFonts w:ascii="Times New Roman" w:eastAsia="Times New Roman" w:hAnsi="Times New Roman"/>
                <w:sz w:val="24"/>
              </w:rPr>
              <w:t>223*</w:t>
            </w:r>
            <w:r>
              <w:rPr>
                <w:spacing w:val="-2"/>
                <w:sz w:val="24"/>
              </w:rPr>
              <w:t>有涂布、浸渍、印刷、粘胶工艺</w:t>
            </w:r>
            <w:r>
              <w:rPr>
                <w:sz w:val="24"/>
              </w:rPr>
              <w:t>的”须编制环境影响报告表。</w:t>
            </w:r>
          </w:p>
          <w:p>
            <w:pPr>
              <w:pStyle w:val="TableParagraph"/>
              <w:spacing w:before="1" w:line="362" w:lineRule="auto"/>
              <w:ind w:left="113" w:right="84" w:firstLine="480"/>
              <w:jc w:val="both"/>
              <w:rPr>
                <w:sz w:val="24"/>
              </w:rPr>
            </w:pPr>
            <w:r>
              <w:rPr>
                <w:spacing w:val="-7"/>
                <w:sz w:val="24"/>
              </w:rPr>
              <w:t>迁扩建项目公示地址：</w:t>
            </w:r>
            <w:r>
              <w:rPr>
                <w:spacing w:val="1"/>
                <w:sz w:val="24"/>
              </w:rPr>
              <w:t>（</w:t>
            </w:r>
            <w:hyperlink r:id="rId20">
              <w:r>
                <w:rPr>
                  <w:rFonts w:ascii="Times New Roman" w:eastAsia="Times New Roman"/>
                  <w:sz w:val="24"/>
                </w:rPr>
                <w:t>http://ww</w:t>
              </w:r>
              <w:r>
                <w:rPr>
                  <w:rFonts w:ascii="Times New Roman" w:eastAsia="Times New Roman"/>
                  <w:spacing w:val="-16"/>
                  <w:sz w:val="24"/>
                </w:rPr>
                <w:t>w</w:t>
              </w:r>
              <w:r>
                <w:rPr>
                  <w:rFonts w:ascii="Times New Roman" w:eastAsia="Times New Roman"/>
                  <w:sz w:val="24"/>
                </w:rPr>
                <w:t>.</w:t>
              </w:r>
              <w:r>
                <w:rPr>
                  <w:rFonts w:ascii="Times New Roman" w:eastAsia="Times New Roman"/>
                  <w:spacing w:val="-1"/>
                  <w:sz w:val="24"/>
                </w:rPr>
                <w:t>e</w:t>
              </w:r>
              <w:r>
                <w:rPr>
                  <w:rFonts w:ascii="Times New Roman" w:eastAsia="Times New Roman"/>
                  <w:sz w:val="24"/>
                </w:rPr>
                <w:t>nvit</w:t>
              </w:r>
              <w:r>
                <w:rPr>
                  <w:rFonts w:ascii="Times New Roman" w:eastAsia="Times New Roman"/>
                  <w:spacing w:val="-1"/>
                  <w:sz w:val="24"/>
                </w:rPr>
                <w:t>e</w:t>
              </w:r>
              <w:r>
                <w:rPr>
                  <w:rFonts w:ascii="Times New Roman" w:eastAsia="Times New Roman"/>
                  <w:sz w:val="24"/>
                </w:rPr>
                <w:t>k.</w:t>
              </w:r>
              <w:r>
                <w:rPr>
                  <w:rFonts w:ascii="Times New Roman" w:eastAsia="Times New Roman"/>
                  <w:spacing w:val="-1"/>
                  <w:sz w:val="24"/>
                </w:rPr>
                <w:t>c</w:t>
              </w:r>
              <w:r>
                <w:rPr>
                  <w:rFonts w:ascii="Times New Roman" w:eastAsia="Times New Roman"/>
                  <w:sz w:val="24"/>
                </w:rPr>
                <w:t>om.cn/Show</w:t>
              </w:r>
              <w:r>
                <w:rPr>
                  <w:rFonts w:ascii="Times New Roman" w:eastAsia="Times New Roman"/>
                  <w:spacing w:val="-1"/>
                  <w:sz w:val="24"/>
                </w:rPr>
                <w:t>News.</w:t>
              </w:r>
              <w:r>
                <w:rPr>
                  <w:rFonts w:ascii="Times New Roman" w:eastAsia="Times New Roman"/>
                  <w:spacing w:val="-2"/>
                  <w:sz w:val="24"/>
                </w:rPr>
                <w:t>a</w:t>
              </w:r>
              <w:r>
                <w:rPr>
                  <w:rFonts w:ascii="Times New Roman" w:eastAsia="Times New Roman"/>
                  <w:spacing w:val="-1"/>
                  <w:sz w:val="24"/>
                </w:rPr>
                <w:t>sp</w:t>
              </w:r>
              <w:r>
                <w:rPr>
                  <w:rFonts w:ascii="Times New Roman" w:eastAsia="Times New Roman"/>
                  <w:spacing w:val="3"/>
                  <w:sz w:val="24"/>
                </w:rPr>
                <w:t>?</w:t>
              </w:r>
              <w:r>
                <w:rPr>
                  <w:rFonts w:ascii="Times New Roman" w:eastAsia="Times New Roman"/>
                  <w:sz w:val="24"/>
                </w:rPr>
                <w:t>id</w:t>
              </w:r>
              <w:r>
                <w:rPr>
                  <w:rFonts w:ascii="Times New Roman" w:eastAsia="Times New Roman"/>
                  <w:spacing w:val="-3"/>
                  <w:sz w:val="24"/>
                </w:rPr>
                <w:t>=</w:t>
              </w:r>
              <w:r>
                <w:rPr>
                  <w:rFonts w:ascii="Times New Roman" w:eastAsia="Times New Roman"/>
                  <w:sz w:val="24"/>
                </w:rPr>
                <w:t>57</w:t>
              </w:r>
              <w:r>
                <w:rPr>
                  <w:rFonts w:ascii="Times New Roman" w:eastAsia="Times New Roman"/>
                  <w:spacing w:val="2"/>
                  <w:sz w:val="24"/>
                </w:rPr>
                <w:t>9</w:t>
              </w:r>
            </w:hyperlink>
            <w:r>
              <w:rPr>
                <w:spacing w:val="-113"/>
                <w:sz w:val="24"/>
              </w:rPr>
              <w:t>）</w:t>
            </w:r>
            <w:r>
              <w:rPr>
                <w:spacing w:val="4"/>
                <w:sz w:val="24"/>
              </w:rPr>
              <w:t>；公示截图</w:t>
            </w:r>
            <w:r>
              <w:rPr>
                <w:spacing w:val="-9"/>
                <w:sz w:val="24"/>
              </w:rPr>
              <w:t xml:space="preserve">详见附图 </w:t>
            </w:r>
            <w:r>
              <w:rPr>
                <w:rFonts w:ascii="Times New Roman" w:eastAsia="Times New Roman"/>
                <w:sz w:val="24"/>
              </w:rPr>
              <w:t>9</w:t>
            </w:r>
            <w:r>
              <w:rPr>
                <w:sz w:val="24"/>
              </w:rPr>
              <w:t>。</w:t>
            </w:r>
          </w:p>
          <w:p>
            <w:pPr>
              <w:pStyle w:val="TableParagraph"/>
              <w:spacing w:line="371" w:lineRule="exact"/>
              <w:ind w:left="595"/>
              <w:rPr>
                <w:rFonts w:ascii="微软雅黑" w:eastAsia="微软雅黑" w:hint="eastAsia"/>
                <w:b/>
                <w:sz w:val="24"/>
              </w:rPr>
            </w:pPr>
            <w:r>
              <w:rPr>
                <w:rFonts w:ascii="Times New Roman" w:eastAsia="Times New Roman"/>
                <w:b/>
                <w:sz w:val="24"/>
              </w:rPr>
              <w:t>2</w:t>
            </w:r>
            <w:r>
              <w:rPr>
                <w:rFonts w:ascii="微软雅黑" w:eastAsia="微软雅黑" w:hint="eastAsia"/>
                <w:b/>
                <w:sz w:val="24"/>
              </w:rPr>
              <w:t>、工程内容</w:t>
            </w:r>
          </w:p>
          <w:p>
            <w:pPr>
              <w:pStyle w:val="TableParagraph"/>
              <w:spacing w:before="100" w:line="364" w:lineRule="auto"/>
              <w:ind w:left="113" w:right="86" w:firstLine="480"/>
              <w:jc w:val="both"/>
              <w:rPr>
                <w:sz w:val="24"/>
              </w:rPr>
            </w:pPr>
            <w:r>
              <w:rPr>
                <w:spacing w:val="-4"/>
                <w:sz w:val="24"/>
              </w:rPr>
              <w:t xml:space="preserve">迁扩建项目租赁广东省珠海市金湾区平沙镇丰收路 </w:t>
            </w:r>
            <w:r>
              <w:rPr>
                <w:rFonts w:ascii="Times New Roman" w:eastAsia="Times New Roman"/>
                <w:sz w:val="24"/>
              </w:rPr>
              <w:t>25</w:t>
            </w:r>
            <w:r>
              <w:rPr>
                <w:rFonts w:ascii="Times New Roman" w:eastAsia="Times New Roman"/>
                <w:spacing w:val="-24"/>
                <w:sz w:val="24"/>
              </w:rPr>
              <w:t xml:space="preserve"> </w:t>
            </w:r>
            <w:r>
              <w:rPr>
                <w:spacing w:val="-39"/>
                <w:sz w:val="24"/>
              </w:rPr>
              <w:t xml:space="preserve">号 </w:t>
            </w:r>
            <w:r>
              <w:rPr>
                <w:rFonts w:ascii="Times New Roman" w:eastAsia="Times New Roman"/>
                <w:sz w:val="24"/>
              </w:rPr>
              <w:t>3</w:t>
            </w:r>
            <w:r>
              <w:rPr>
                <w:rFonts w:ascii="Times New Roman" w:eastAsia="Times New Roman"/>
                <w:spacing w:val="-27"/>
                <w:sz w:val="24"/>
              </w:rPr>
              <w:t xml:space="preserve"> </w:t>
            </w:r>
            <w:r>
              <w:rPr>
                <w:spacing w:val="-20"/>
                <w:sz w:val="24"/>
              </w:rPr>
              <w:t xml:space="preserve">号厂房 </w:t>
            </w:r>
            <w:r>
              <w:rPr>
                <w:rFonts w:ascii="Times New Roman" w:eastAsia="Times New Roman"/>
                <w:sz w:val="24"/>
              </w:rPr>
              <w:t>4</w:t>
            </w:r>
            <w:r>
              <w:rPr>
                <w:rFonts w:ascii="Times New Roman" w:eastAsia="Times New Roman"/>
                <w:spacing w:val="-24"/>
                <w:sz w:val="24"/>
              </w:rPr>
              <w:t xml:space="preserve"> </w:t>
            </w:r>
            <w:r>
              <w:rPr>
                <w:spacing w:val="-2"/>
                <w:sz w:val="24"/>
              </w:rPr>
              <w:t xml:space="preserve">楼进行生产经营， </w:t>
            </w:r>
            <w:r>
              <w:rPr>
                <w:spacing w:val="-5"/>
                <w:sz w:val="24"/>
              </w:rPr>
              <w:t xml:space="preserve">占地面积 </w:t>
            </w:r>
            <w:r>
              <w:rPr>
                <w:rFonts w:ascii="Times New Roman" w:eastAsia="Times New Roman"/>
                <w:sz w:val="24"/>
              </w:rPr>
              <w:t>1632m</w:t>
            </w:r>
            <w:r>
              <w:rPr>
                <w:rFonts w:ascii="Times New Roman" w:eastAsia="Times New Roman"/>
                <w:position w:val="9"/>
                <w:sz w:val="16"/>
              </w:rPr>
              <w:t>2</w:t>
            </w:r>
            <w:r>
              <w:rPr>
                <w:spacing w:val="-3"/>
                <w:sz w:val="24"/>
              </w:rPr>
              <w:t xml:space="preserve">，建筑面积为 </w:t>
            </w:r>
            <w:r>
              <w:rPr>
                <w:rFonts w:ascii="Times New Roman" w:eastAsia="Times New Roman"/>
                <w:sz w:val="24"/>
              </w:rPr>
              <w:t>1632m</w:t>
            </w:r>
            <w:r>
              <w:rPr>
                <w:rFonts w:ascii="Times New Roman" w:eastAsia="Times New Roman"/>
                <w:position w:val="9"/>
                <w:sz w:val="16"/>
              </w:rPr>
              <w:t>2</w:t>
            </w:r>
            <w:r>
              <w:rPr>
                <w:spacing w:val="-2"/>
                <w:sz w:val="24"/>
              </w:rPr>
              <w:t xml:space="preserve">。迁扩建项目厂房平面布置图见附图 </w:t>
            </w:r>
            <w:r>
              <w:rPr>
                <w:rFonts w:ascii="Times New Roman" w:eastAsia="Times New Roman"/>
                <w:sz w:val="24"/>
              </w:rPr>
              <w:t>3</w:t>
            </w:r>
            <w:r>
              <w:rPr>
                <w:spacing w:val="-3"/>
                <w:sz w:val="24"/>
              </w:rPr>
              <w:t>。迁扩建项</w:t>
            </w:r>
            <w:r>
              <w:rPr>
                <w:sz w:val="24"/>
              </w:rPr>
              <w:t>目主要建设内容见下表。</w:t>
            </w:r>
          </w:p>
          <w:p>
            <w:pPr>
              <w:pStyle w:val="TableParagraph"/>
              <w:spacing w:line="246" w:lineRule="exact"/>
              <w:ind w:left="3417" w:right="3395"/>
              <w:jc w:val="center"/>
              <w:rPr>
                <w:rFonts w:ascii="微软雅黑" w:eastAsia="微软雅黑" w:hint="eastAsia"/>
                <w:b/>
                <w:sz w:val="21"/>
              </w:rPr>
            </w:pPr>
            <w:r>
              <w:rPr>
                <w:rFonts w:ascii="微软雅黑" w:eastAsia="微软雅黑" w:hint="eastAsia"/>
                <w:b/>
                <w:sz w:val="21"/>
              </w:rPr>
              <w:t xml:space="preserve">表 </w:t>
            </w:r>
            <w:r>
              <w:rPr>
                <w:rFonts w:ascii="Times New Roman" w:eastAsia="Times New Roman"/>
                <w:b/>
                <w:sz w:val="21"/>
              </w:rPr>
              <w:t xml:space="preserve">2-1 </w:t>
            </w:r>
            <w:r>
              <w:rPr>
                <w:rFonts w:ascii="微软雅黑" w:eastAsia="微软雅黑" w:hint="eastAsia"/>
                <w:b/>
                <w:sz w:val="21"/>
              </w:rPr>
              <w:t>迁扩建工程内容一览表</w:t>
            </w:r>
          </w:p>
        </w:tc>
      </w:tr>
      <w:tr>
        <w:tblPrEx>
          <w:tblW w:w="0" w:type="auto"/>
          <w:tblInd w:w="128" w:type="dxa"/>
          <w:tblLayout w:type="fixed"/>
          <w:tblCellMar>
            <w:top w:w="0" w:type="dxa"/>
            <w:left w:w="0" w:type="dxa"/>
            <w:bottom w:w="0" w:type="dxa"/>
            <w:right w:w="0" w:type="dxa"/>
          </w:tblCellMar>
        </w:tblPrEx>
        <w:trPr>
          <w:trHeight w:val="419"/>
        </w:trPr>
        <w:tc>
          <w:tcPr>
            <w:tcW w:w="456" w:type="dxa"/>
            <w:vMerge/>
            <w:tcBorders>
              <w:top w:val="nil"/>
              <w:right w:val="single" w:sz="4" w:space="0" w:color="000000"/>
            </w:tcBorders>
          </w:tcPr>
          <w:p>
            <w:pPr>
              <w:rPr>
                <w:sz w:val="2"/>
                <w:szCs w:val="2"/>
              </w:rPr>
            </w:pPr>
          </w:p>
        </w:tc>
        <w:tc>
          <w:tcPr>
            <w:tcW w:w="468" w:type="dxa"/>
            <w:vMerge w:val="restart"/>
            <w:tcBorders>
              <w:top w:val="nil"/>
              <w:left w:val="single" w:sz="4" w:space="0" w:color="000000"/>
              <w:right w:val="single" w:sz="4" w:space="0" w:color="000000"/>
            </w:tcBorders>
          </w:tcPr>
          <w:p>
            <w:pPr>
              <w:pStyle w:val="TableParagraph"/>
              <w:rPr>
                <w:rFonts w:ascii="Times New Roman"/>
                <w:sz w:val="22"/>
              </w:rPr>
            </w:pPr>
          </w:p>
        </w:tc>
        <w:tc>
          <w:tcPr>
            <w:tcW w:w="842"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72" w:line="170" w:lineRule="auto"/>
              <w:ind w:left="213" w:right="193"/>
              <w:rPr>
                <w:rFonts w:ascii="微软雅黑" w:eastAsia="微软雅黑" w:hint="eastAsia"/>
                <w:b/>
                <w:sz w:val="21"/>
              </w:rPr>
            </w:pPr>
            <w:r>
              <w:rPr>
                <w:rFonts w:ascii="微软雅黑" w:eastAsia="微软雅黑" w:hint="eastAsia"/>
                <w:b/>
                <w:sz w:val="21"/>
              </w:rPr>
              <w:t>项目组成</w:t>
            </w:r>
          </w:p>
        </w:tc>
        <w:tc>
          <w:tcPr>
            <w:tcW w:w="779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
              <w:ind w:left="3463" w:right="3443"/>
              <w:jc w:val="center"/>
              <w:rPr>
                <w:rFonts w:ascii="微软雅黑" w:eastAsia="微软雅黑" w:hint="eastAsia"/>
                <w:b/>
                <w:sz w:val="21"/>
              </w:rPr>
            </w:pPr>
            <w:r>
              <w:rPr>
                <w:rFonts w:ascii="微软雅黑" w:eastAsia="微软雅黑" w:hint="eastAsia"/>
                <w:b/>
                <w:sz w:val="21"/>
              </w:rPr>
              <w:t>建设内容</w:t>
            </w:r>
          </w:p>
        </w:tc>
        <w:tc>
          <w:tcPr>
            <w:tcW w:w="466" w:type="dxa"/>
            <w:vMerge w:val="restart"/>
            <w:tcBorders>
              <w:top w:val="nil"/>
              <w:left w:val="single" w:sz="4" w:space="0" w:color="000000"/>
            </w:tcBorders>
          </w:tcPr>
          <w:p>
            <w:pPr>
              <w:pStyle w:val="TableParagraph"/>
              <w:rPr>
                <w:rFonts w:ascii="Times New Roman"/>
                <w:sz w:val="22"/>
              </w:rPr>
            </w:pPr>
          </w:p>
        </w:tc>
      </w:tr>
      <w:tr>
        <w:tblPrEx>
          <w:tblW w:w="0" w:type="auto"/>
          <w:tblInd w:w="128" w:type="dxa"/>
          <w:tblLayout w:type="fixed"/>
          <w:tblCellMar>
            <w:top w:w="0" w:type="dxa"/>
            <w:left w:w="0" w:type="dxa"/>
            <w:bottom w:w="0" w:type="dxa"/>
            <w:right w:w="0" w:type="dxa"/>
          </w:tblCellMar>
        </w:tblPrEx>
        <w:trPr>
          <w:trHeight w:val="421"/>
        </w:trPr>
        <w:tc>
          <w:tcPr>
            <w:tcW w:w="456" w:type="dxa"/>
            <w:vMerge/>
            <w:tcBorders>
              <w:top w:val="nil"/>
              <w:right w:val="single" w:sz="4" w:space="0" w:color="000000"/>
            </w:tcBorders>
          </w:tcPr>
          <w:p>
            <w:pPr>
              <w:rPr>
                <w:sz w:val="2"/>
                <w:szCs w:val="2"/>
              </w:rPr>
            </w:pPr>
          </w:p>
        </w:tc>
        <w:tc>
          <w:tcPr>
            <w:tcW w:w="468" w:type="dxa"/>
            <w:vMerge/>
            <w:tcBorders>
              <w:top w:val="nil"/>
              <w:left w:val="single" w:sz="4" w:space="0" w:color="000000"/>
              <w:right w:val="single" w:sz="4" w:space="0" w:color="000000"/>
            </w:tcBorders>
          </w:tcPr>
          <w:p>
            <w:pPr>
              <w:rPr>
                <w:sz w:val="2"/>
                <w:szCs w:val="2"/>
              </w:rPr>
            </w:pPr>
          </w:p>
        </w:tc>
        <w:tc>
          <w:tcPr>
            <w:tcW w:w="842" w:type="dxa"/>
            <w:vMerge/>
            <w:tcBorders>
              <w:top w:val="nil"/>
              <w:left w:val="single" w:sz="4" w:space="0" w:color="000000"/>
              <w:bottom w:val="single" w:sz="4" w:space="0" w:color="000000"/>
              <w:right w:val="single" w:sz="4" w:space="0" w:color="000000"/>
            </w:tcBorders>
          </w:tcPr>
          <w:p>
            <w:pPr>
              <w:rPr>
                <w:sz w:val="2"/>
                <w:szCs w:val="2"/>
              </w:rPr>
            </w:pPr>
          </w:p>
        </w:tc>
        <w:tc>
          <w:tcPr>
            <w:tcW w:w="1563" w:type="dxa"/>
            <w:tcBorders>
              <w:top w:val="single" w:sz="4" w:space="0" w:color="000000"/>
              <w:left w:val="single" w:sz="4" w:space="0" w:color="000000"/>
              <w:bottom w:val="single" w:sz="4" w:space="0" w:color="000000"/>
              <w:right w:val="single" w:sz="4" w:space="0" w:color="000000"/>
            </w:tcBorders>
          </w:tcPr>
          <w:p>
            <w:pPr>
              <w:pStyle w:val="TableParagraph"/>
              <w:spacing w:before="10"/>
              <w:ind w:left="346" w:right="324"/>
              <w:jc w:val="center"/>
              <w:rPr>
                <w:rFonts w:ascii="微软雅黑" w:eastAsia="微软雅黑" w:hint="eastAsia"/>
                <w:b/>
                <w:sz w:val="21"/>
              </w:rPr>
            </w:pPr>
            <w:r>
              <w:rPr>
                <w:rFonts w:ascii="微软雅黑" w:eastAsia="微软雅黑" w:hint="eastAsia"/>
                <w:b/>
                <w:sz w:val="21"/>
              </w:rPr>
              <w:t>工程名称</w:t>
            </w:r>
          </w:p>
        </w:tc>
        <w:tc>
          <w:tcPr>
            <w:tcW w:w="6234" w:type="dxa"/>
            <w:tcBorders>
              <w:top w:val="single" w:sz="4" w:space="0" w:color="000000"/>
              <w:left w:val="single" w:sz="4" w:space="0" w:color="000000"/>
              <w:bottom w:val="single" w:sz="4" w:space="0" w:color="000000"/>
              <w:right w:val="single" w:sz="4" w:space="0" w:color="000000"/>
            </w:tcBorders>
          </w:tcPr>
          <w:p>
            <w:pPr>
              <w:pStyle w:val="TableParagraph"/>
              <w:spacing w:before="10"/>
              <w:ind w:left="59" w:right="41"/>
              <w:jc w:val="center"/>
              <w:rPr>
                <w:rFonts w:ascii="微软雅黑" w:eastAsia="微软雅黑" w:hint="eastAsia"/>
                <w:b/>
                <w:sz w:val="21"/>
              </w:rPr>
            </w:pPr>
            <w:r>
              <w:rPr>
                <w:rFonts w:ascii="微软雅黑" w:eastAsia="微软雅黑" w:hint="eastAsia"/>
                <w:b/>
                <w:sz w:val="21"/>
              </w:rPr>
              <w:t>建设规模及内容</w:t>
            </w:r>
          </w:p>
        </w:tc>
        <w:tc>
          <w:tcPr>
            <w:tcW w:w="466" w:type="dxa"/>
            <w:vMerge/>
            <w:tcBorders>
              <w:top w:val="nil"/>
              <w:left w:val="single" w:sz="4" w:space="0" w:color="000000"/>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541"/>
        </w:trPr>
        <w:tc>
          <w:tcPr>
            <w:tcW w:w="456" w:type="dxa"/>
            <w:vMerge/>
            <w:tcBorders>
              <w:top w:val="nil"/>
              <w:right w:val="single" w:sz="4" w:space="0" w:color="000000"/>
            </w:tcBorders>
          </w:tcPr>
          <w:p>
            <w:pPr>
              <w:rPr>
                <w:sz w:val="2"/>
                <w:szCs w:val="2"/>
              </w:rPr>
            </w:pPr>
          </w:p>
        </w:tc>
        <w:tc>
          <w:tcPr>
            <w:tcW w:w="468" w:type="dxa"/>
            <w:vMerge/>
            <w:tcBorders>
              <w:top w:val="nil"/>
              <w:left w:val="single" w:sz="4" w:space="0" w:color="000000"/>
              <w:right w:val="single" w:sz="4" w:space="0" w:color="000000"/>
            </w:tcBorders>
          </w:tcPr>
          <w:p>
            <w:pPr>
              <w:rPr>
                <w:sz w:val="2"/>
                <w:szCs w:val="2"/>
              </w:rPr>
            </w:pPr>
          </w:p>
        </w:tc>
        <w:tc>
          <w:tcPr>
            <w:tcW w:w="842" w:type="dxa"/>
            <w:tcBorders>
              <w:top w:val="single" w:sz="4" w:space="0" w:color="000000"/>
              <w:left w:val="single" w:sz="4" w:space="0" w:color="000000"/>
              <w:bottom w:val="single" w:sz="12" w:space="0" w:color="000000"/>
              <w:right w:val="single" w:sz="4" w:space="0" w:color="000000"/>
            </w:tcBorders>
          </w:tcPr>
          <w:p>
            <w:pPr>
              <w:pStyle w:val="TableParagraph"/>
              <w:spacing w:line="265" w:lineRule="exact"/>
              <w:ind w:left="216"/>
              <w:rPr>
                <w:sz w:val="21"/>
              </w:rPr>
            </w:pPr>
            <w:r>
              <w:rPr>
                <w:sz w:val="21"/>
              </w:rPr>
              <w:t>主体</w:t>
            </w:r>
          </w:p>
          <w:p>
            <w:pPr>
              <w:pStyle w:val="TableParagraph"/>
              <w:spacing w:before="4" w:line="252" w:lineRule="exact"/>
              <w:ind w:left="216"/>
              <w:rPr>
                <w:sz w:val="21"/>
              </w:rPr>
            </w:pPr>
            <w:r>
              <w:rPr>
                <w:sz w:val="21"/>
              </w:rPr>
              <w:t>工程</w:t>
            </w:r>
          </w:p>
        </w:tc>
        <w:tc>
          <w:tcPr>
            <w:tcW w:w="1563" w:type="dxa"/>
            <w:tcBorders>
              <w:top w:val="single" w:sz="4" w:space="0" w:color="000000"/>
              <w:left w:val="single" w:sz="4" w:space="0" w:color="000000"/>
              <w:bottom w:val="single" w:sz="12" w:space="0" w:color="000000"/>
              <w:right w:val="single" w:sz="4" w:space="0" w:color="000000"/>
            </w:tcBorders>
          </w:tcPr>
          <w:p>
            <w:pPr>
              <w:pStyle w:val="TableParagraph"/>
              <w:spacing w:before="132"/>
              <w:ind w:left="345" w:right="325"/>
              <w:jc w:val="center"/>
              <w:rPr>
                <w:sz w:val="21"/>
              </w:rPr>
            </w:pPr>
            <w:r>
              <w:rPr>
                <w:sz w:val="21"/>
              </w:rPr>
              <w:t>生产车间</w:t>
            </w:r>
          </w:p>
        </w:tc>
        <w:tc>
          <w:tcPr>
            <w:tcW w:w="6234" w:type="dxa"/>
            <w:tcBorders>
              <w:top w:val="single" w:sz="4" w:space="0" w:color="000000"/>
              <w:left w:val="single" w:sz="4" w:space="0" w:color="000000"/>
              <w:bottom w:val="single" w:sz="12" w:space="0" w:color="000000"/>
              <w:right w:val="single" w:sz="4" w:space="0" w:color="000000"/>
            </w:tcBorders>
          </w:tcPr>
          <w:p>
            <w:pPr>
              <w:pStyle w:val="TableParagraph"/>
              <w:spacing w:line="265" w:lineRule="exact"/>
              <w:ind w:left="59" w:right="46"/>
              <w:jc w:val="center"/>
              <w:rPr>
                <w:sz w:val="21"/>
              </w:rPr>
            </w:pPr>
            <w:r>
              <w:rPr>
                <w:sz w:val="21"/>
              </w:rPr>
              <w:t xml:space="preserve">厂房 </w:t>
            </w:r>
            <w:r>
              <w:rPr>
                <w:rFonts w:ascii="Times New Roman" w:eastAsia="Times New Roman"/>
                <w:sz w:val="21"/>
              </w:rPr>
              <w:t xml:space="preserve">4 </w:t>
            </w:r>
            <w:r>
              <w:rPr>
                <w:sz w:val="21"/>
              </w:rPr>
              <w:t>层：主要放置上油机、自动腹膜机、磨光机、</w:t>
            </w:r>
            <w:r>
              <w:rPr>
                <w:rFonts w:ascii="Times New Roman" w:eastAsia="Times New Roman"/>
                <w:sz w:val="21"/>
              </w:rPr>
              <w:t xml:space="preserve">UV </w:t>
            </w:r>
            <w:r>
              <w:rPr>
                <w:sz w:val="21"/>
              </w:rPr>
              <w:t>机、手动</w:t>
            </w:r>
          </w:p>
          <w:p>
            <w:pPr>
              <w:pStyle w:val="TableParagraph"/>
              <w:spacing w:before="4" w:line="252" w:lineRule="exact"/>
              <w:ind w:left="59" w:right="41"/>
              <w:jc w:val="center"/>
              <w:rPr>
                <w:sz w:val="21"/>
              </w:rPr>
            </w:pPr>
            <w:r>
              <w:rPr>
                <w:sz w:val="21"/>
              </w:rPr>
              <w:t>腹膜机</w:t>
            </w:r>
          </w:p>
        </w:tc>
        <w:tc>
          <w:tcPr>
            <w:tcW w:w="466" w:type="dxa"/>
            <w:vMerge/>
            <w:tcBorders>
              <w:top w:val="nil"/>
              <w:left w:val="single" w:sz="4" w:space="0" w:color="000000"/>
            </w:tcBorders>
          </w:tcPr>
          <w:p>
            <w:pPr>
              <w:rPr>
                <w:sz w:val="2"/>
                <w:szCs w:val="2"/>
              </w:rPr>
            </w:pPr>
          </w:p>
        </w:tc>
      </w:tr>
    </w:tbl>
    <w:p>
      <w:pPr>
        <w:spacing w:after="0"/>
        <w:rPr>
          <w:sz w:val="2"/>
          <w:szCs w:val="2"/>
        </w:rPr>
        <w:sectPr>
          <w:footerReference w:type="default" r:id="rId21"/>
          <w:pgSz w:w="11910" w:h="16840"/>
          <w:pgMar w:top="1380" w:right="800" w:bottom="1180" w:left="820" w:header="0" w:footer="999" w:gutter="0"/>
          <w:pgNumType w:start="16"/>
          <w:cols w:num="1" w:space="720"/>
        </w:sectPr>
      </w:pPr>
    </w:p>
    <w:tbl>
      <w:tblPr>
        <w:tblStyle w:val="TableNormal"/>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56"/>
        <w:gridCol w:w="112"/>
        <w:gridCol w:w="354"/>
        <w:gridCol w:w="841"/>
        <w:gridCol w:w="212"/>
        <w:gridCol w:w="1348"/>
        <w:gridCol w:w="6232"/>
        <w:gridCol w:w="351"/>
        <w:gridCol w:w="111"/>
      </w:tblGrid>
      <w:tr>
        <w:tblPrEx>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39"/>
        </w:trPr>
        <w:tc>
          <w:tcPr>
            <w:tcW w:w="456" w:type="dxa"/>
            <w:vMerge w:val="restart"/>
            <w:tcBorders>
              <w:right w:val="single" w:sz="4" w:space="0" w:color="000000"/>
            </w:tcBorders>
          </w:tcPr>
          <w:p>
            <w:pPr>
              <w:pStyle w:val="TableParagraph"/>
              <w:rPr>
                <w:rFonts w:ascii="Times New Roman"/>
                <w:sz w:val="20"/>
              </w:rPr>
            </w:pPr>
          </w:p>
        </w:tc>
        <w:tc>
          <w:tcPr>
            <w:tcW w:w="466" w:type="dxa"/>
            <w:gridSpan w:val="2"/>
            <w:vMerge w:val="restart"/>
            <w:tcBorders>
              <w:left w:val="single" w:sz="4" w:space="0" w:color="000000"/>
              <w:bottom w:val="nil"/>
              <w:right w:val="single" w:sz="4" w:space="0" w:color="000000"/>
            </w:tcBorders>
          </w:tcPr>
          <w:p>
            <w:pPr>
              <w:pStyle w:val="TableParagraph"/>
              <w:rPr>
                <w:rFonts w:ascii="Times New Roman"/>
                <w:sz w:val="20"/>
              </w:rPr>
            </w:pPr>
          </w:p>
        </w:tc>
        <w:tc>
          <w:tcPr>
            <w:tcW w:w="841" w:type="dxa"/>
            <w:tcBorders>
              <w:top w:val="single" w:sz="12" w:space="0" w:color="000000"/>
              <w:left w:val="single" w:sz="4" w:space="0" w:color="000000"/>
              <w:bottom w:val="single" w:sz="4" w:space="0" w:color="000000"/>
              <w:right w:val="single" w:sz="4" w:space="0" w:color="000000"/>
            </w:tcBorders>
          </w:tcPr>
          <w:p>
            <w:pPr>
              <w:pStyle w:val="TableParagraph"/>
              <w:spacing w:before="2" w:line="270" w:lineRule="atLeast"/>
              <w:ind w:left="218" w:right="188"/>
              <w:rPr>
                <w:sz w:val="21"/>
              </w:rPr>
            </w:pPr>
            <w:r>
              <w:rPr>
                <w:sz w:val="21"/>
              </w:rPr>
              <w:t>储运工程</w:t>
            </w:r>
          </w:p>
        </w:tc>
        <w:tc>
          <w:tcPr>
            <w:tcW w:w="1560"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137"/>
              <w:ind w:left="42" w:right="11"/>
              <w:jc w:val="center"/>
              <w:rPr>
                <w:sz w:val="21"/>
              </w:rPr>
            </w:pPr>
            <w:r>
              <w:rPr>
                <w:sz w:val="21"/>
              </w:rPr>
              <w:t>仓库</w:t>
            </w:r>
          </w:p>
        </w:tc>
        <w:tc>
          <w:tcPr>
            <w:tcW w:w="6232" w:type="dxa"/>
            <w:tcBorders>
              <w:top w:val="single" w:sz="12" w:space="0" w:color="000000"/>
              <w:left w:val="single" w:sz="4" w:space="0" w:color="000000"/>
              <w:bottom w:val="single" w:sz="4" w:space="0" w:color="000000"/>
              <w:right w:val="single" w:sz="4" w:space="0" w:color="000000"/>
            </w:tcBorders>
          </w:tcPr>
          <w:p>
            <w:pPr>
              <w:pStyle w:val="TableParagraph"/>
              <w:spacing w:before="137"/>
              <w:ind w:left="1974"/>
              <w:rPr>
                <w:sz w:val="21"/>
              </w:rPr>
            </w:pPr>
            <w:r>
              <w:rPr>
                <w:sz w:val="21"/>
              </w:rPr>
              <w:t xml:space="preserve">厂房 </w:t>
            </w:r>
            <w:r>
              <w:rPr>
                <w:rFonts w:ascii="Times New Roman" w:eastAsia="Times New Roman"/>
                <w:sz w:val="21"/>
              </w:rPr>
              <w:t xml:space="preserve">4 </w:t>
            </w:r>
            <w:r>
              <w:rPr>
                <w:sz w:val="21"/>
              </w:rPr>
              <w:t>层：主要为杂物间</w:t>
            </w:r>
          </w:p>
        </w:tc>
        <w:tc>
          <w:tcPr>
            <w:tcW w:w="462" w:type="dxa"/>
            <w:gridSpan w:val="2"/>
            <w:vMerge w:val="restart"/>
            <w:tcBorders>
              <w:left w:val="single" w:sz="4" w:space="0" w:color="000000"/>
              <w:bottom w:val="nil"/>
            </w:tcBorders>
          </w:tcPr>
          <w:p>
            <w:pPr>
              <w:pStyle w:val="TableParagraph"/>
              <w:rPr>
                <w:rFonts w:ascii="Times New Roman"/>
                <w:sz w:val="20"/>
              </w:rPr>
            </w:pPr>
          </w:p>
        </w:tc>
      </w:tr>
      <w:tr>
        <w:tblPrEx>
          <w:tblW w:w="0" w:type="auto"/>
          <w:tblInd w:w="128" w:type="dxa"/>
          <w:tblLayout w:type="fixed"/>
          <w:tblCellMar>
            <w:top w:w="0" w:type="dxa"/>
            <w:left w:w="0" w:type="dxa"/>
            <w:bottom w:w="0" w:type="dxa"/>
            <w:right w:w="0" w:type="dxa"/>
          </w:tblCellMar>
        </w:tblPrEx>
        <w:trPr>
          <w:trHeight w:val="389"/>
        </w:trPr>
        <w:tc>
          <w:tcPr>
            <w:tcW w:w="456" w:type="dxa"/>
            <w:vMerge/>
            <w:tcBorders>
              <w:top w:val="nil"/>
              <w:right w:val="single" w:sz="4" w:space="0" w:color="000000"/>
            </w:tcBorders>
          </w:tcPr>
          <w:p>
            <w:pPr>
              <w:rPr>
                <w:sz w:val="2"/>
                <w:szCs w:val="2"/>
              </w:rPr>
            </w:pPr>
          </w:p>
        </w:tc>
        <w:tc>
          <w:tcPr>
            <w:tcW w:w="466" w:type="dxa"/>
            <w:gridSpan w:val="2"/>
            <w:vMerge/>
            <w:tcBorders>
              <w:top w:val="nil"/>
              <w:left w:val="single" w:sz="4" w:space="0" w:color="000000"/>
              <w:bottom w:val="nil"/>
              <w:right w:val="single" w:sz="4" w:space="0" w:color="000000"/>
            </w:tcBorders>
          </w:tcPr>
          <w:p>
            <w:pPr>
              <w:rPr>
                <w:sz w:val="2"/>
                <w:szCs w:val="2"/>
              </w:rPr>
            </w:pPr>
          </w:p>
        </w:tc>
        <w:tc>
          <w:tcPr>
            <w:tcW w:w="841"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spacing w:before="5"/>
              <w:rPr>
                <w:sz w:val="25"/>
              </w:rPr>
            </w:pPr>
          </w:p>
          <w:p>
            <w:pPr>
              <w:pStyle w:val="TableParagraph"/>
              <w:spacing w:line="244" w:lineRule="auto"/>
              <w:ind w:left="218" w:right="188"/>
              <w:rPr>
                <w:sz w:val="21"/>
              </w:rPr>
            </w:pPr>
            <w:r>
              <w:rPr>
                <w:sz w:val="21"/>
              </w:rPr>
              <w:t>公用工程</w:t>
            </w:r>
          </w:p>
        </w:tc>
        <w:tc>
          <w:tcPr>
            <w:tcW w:w="156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0"/>
              <w:ind w:left="368"/>
              <w:rPr>
                <w:sz w:val="21"/>
              </w:rPr>
            </w:pPr>
            <w:r>
              <w:rPr>
                <w:sz w:val="21"/>
              </w:rPr>
              <w:t>给水工程</w:t>
            </w:r>
          </w:p>
        </w:tc>
        <w:tc>
          <w:tcPr>
            <w:tcW w:w="6232" w:type="dxa"/>
            <w:tcBorders>
              <w:top w:val="single" w:sz="4" w:space="0" w:color="000000"/>
              <w:left w:val="single" w:sz="4" w:space="0" w:color="000000"/>
              <w:bottom w:val="single" w:sz="4" w:space="0" w:color="000000"/>
              <w:right w:val="single" w:sz="4" w:space="0" w:color="000000"/>
            </w:tcBorders>
          </w:tcPr>
          <w:p>
            <w:pPr>
              <w:pStyle w:val="TableParagraph"/>
              <w:spacing w:before="60"/>
              <w:ind w:left="2265" w:right="2233"/>
              <w:jc w:val="center"/>
              <w:rPr>
                <w:sz w:val="21"/>
              </w:rPr>
            </w:pPr>
            <w:r>
              <w:rPr>
                <w:sz w:val="21"/>
              </w:rPr>
              <w:t>市政管网供水</w:t>
            </w:r>
          </w:p>
        </w:tc>
        <w:tc>
          <w:tcPr>
            <w:tcW w:w="462" w:type="dxa"/>
            <w:gridSpan w:val="2"/>
            <w:vMerge/>
            <w:tcBorders>
              <w:top w:val="nil"/>
              <w:left w:val="single" w:sz="4" w:space="0" w:color="000000"/>
              <w:bottom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1352"/>
        </w:trPr>
        <w:tc>
          <w:tcPr>
            <w:tcW w:w="456" w:type="dxa"/>
            <w:vMerge/>
            <w:tcBorders>
              <w:top w:val="nil"/>
              <w:right w:val="single" w:sz="4" w:space="0" w:color="000000"/>
            </w:tcBorders>
          </w:tcPr>
          <w:p>
            <w:pPr>
              <w:rPr>
                <w:sz w:val="2"/>
                <w:szCs w:val="2"/>
              </w:rPr>
            </w:pPr>
          </w:p>
        </w:tc>
        <w:tc>
          <w:tcPr>
            <w:tcW w:w="466" w:type="dxa"/>
            <w:gridSpan w:val="2"/>
            <w:vMerge/>
            <w:tcBorders>
              <w:top w:val="nil"/>
              <w:left w:val="single" w:sz="4" w:space="0" w:color="000000"/>
              <w:bottom w:val="nil"/>
              <w:right w:val="single" w:sz="4" w:space="0" w:color="000000"/>
            </w:tcBorders>
          </w:tcPr>
          <w:p>
            <w:pPr>
              <w:rPr>
                <w:sz w:val="2"/>
                <w:szCs w:val="2"/>
              </w:rPr>
            </w:pPr>
          </w:p>
        </w:tc>
        <w:tc>
          <w:tcPr>
            <w:tcW w:w="841" w:type="dxa"/>
            <w:vMerge/>
            <w:tcBorders>
              <w:top w:val="nil"/>
              <w:left w:val="single" w:sz="4" w:space="0" w:color="000000"/>
              <w:bottom w:val="single" w:sz="4" w:space="0" w:color="000000"/>
              <w:right w:val="single" w:sz="4" w:space="0" w:color="000000"/>
            </w:tcBorders>
          </w:tcPr>
          <w:p>
            <w:pPr>
              <w:rPr>
                <w:sz w:val="2"/>
                <w:szCs w:val="2"/>
              </w:rPr>
            </w:pPr>
          </w:p>
        </w:tc>
        <w:tc>
          <w:tcPr>
            <w:tcW w:w="1560" w:type="dxa"/>
            <w:gridSpan w:val="2"/>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2"/>
              <w:rPr>
                <w:sz w:val="22"/>
              </w:rPr>
            </w:pPr>
          </w:p>
          <w:p>
            <w:pPr>
              <w:pStyle w:val="TableParagraph"/>
              <w:ind w:left="368"/>
              <w:rPr>
                <w:sz w:val="21"/>
              </w:rPr>
            </w:pPr>
            <w:r>
              <w:rPr>
                <w:sz w:val="21"/>
              </w:rPr>
              <w:t>排水工程</w:t>
            </w:r>
          </w:p>
        </w:tc>
        <w:tc>
          <w:tcPr>
            <w:tcW w:w="6232"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17"/>
              <w:rPr>
                <w:sz w:val="21"/>
              </w:rPr>
            </w:pPr>
            <w:r>
              <w:rPr>
                <w:sz w:val="21"/>
              </w:rPr>
              <w:t>该区域已实现雨污分流。</w:t>
            </w:r>
          </w:p>
          <w:p>
            <w:pPr>
              <w:pStyle w:val="TableParagraph"/>
              <w:spacing w:before="4"/>
              <w:ind w:left="117"/>
              <w:rPr>
                <w:sz w:val="21"/>
              </w:rPr>
            </w:pPr>
            <w:r>
              <w:rPr>
                <w:sz w:val="21"/>
              </w:rPr>
              <w:t>雨水：进入周边市政雨水管网；</w:t>
            </w:r>
          </w:p>
          <w:p>
            <w:pPr>
              <w:pStyle w:val="TableParagraph"/>
              <w:spacing w:before="2" w:line="244" w:lineRule="auto"/>
              <w:ind w:left="117" w:right="86"/>
              <w:rPr>
                <w:sz w:val="21"/>
              </w:rPr>
            </w:pPr>
            <w:r>
              <w:rPr>
                <w:sz w:val="21"/>
              </w:rPr>
              <w:t>生活污水：经三级化粪池处理后排入市政污水管网最终排至平沙水质净化厂；</w:t>
            </w:r>
          </w:p>
          <w:p>
            <w:pPr>
              <w:pStyle w:val="TableParagraph"/>
              <w:spacing w:line="243" w:lineRule="exact"/>
              <w:ind w:left="117"/>
              <w:rPr>
                <w:sz w:val="21"/>
              </w:rPr>
            </w:pPr>
            <w:r>
              <w:rPr>
                <w:sz w:val="21"/>
              </w:rPr>
              <w:t>无生产废水排放。</w:t>
            </w:r>
          </w:p>
        </w:tc>
        <w:tc>
          <w:tcPr>
            <w:tcW w:w="462" w:type="dxa"/>
            <w:gridSpan w:val="2"/>
            <w:vMerge/>
            <w:tcBorders>
              <w:top w:val="nil"/>
              <w:left w:val="single" w:sz="4" w:space="0" w:color="000000"/>
              <w:bottom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438"/>
        </w:trPr>
        <w:tc>
          <w:tcPr>
            <w:tcW w:w="456" w:type="dxa"/>
            <w:vMerge/>
            <w:tcBorders>
              <w:top w:val="nil"/>
              <w:right w:val="single" w:sz="4" w:space="0" w:color="000000"/>
            </w:tcBorders>
          </w:tcPr>
          <w:p>
            <w:pPr>
              <w:rPr>
                <w:sz w:val="2"/>
                <w:szCs w:val="2"/>
              </w:rPr>
            </w:pPr>
          </w:p>
        </w:tc>
        <w:tc>
          <w:tcPr>
            <w:tcW w:w="466" w:type="dxa"/>
            <w:gridSpan w:val="2"/>
            <w:vMerge/>
            <w:tcBorders>
              <w:top w:val="nil"/>
              <w:left w:val="single" w:sz="4" w:space="0" w:color="000000"/>
              <w:bottom w:val="nil"/>
              <w:right w:val="single" w:sz="4" w:space="0" w:color="000000"/>
            </w:tcBorders>
          </w:tcPr>
          <w:p>
            <w:pPr>
              <w:rPr>
                <w:sz w:val="2"/>
                <w:szCs w:val="2"/>
              </w:rPr>
            </w:pPr>
          </w:p>
        </w:tc>
        <w:tc>
          <w:tcPr>
            <w:tcW w:w="841" w:type="dxa"/>
            <w:vMerge/>
            <w:tcBorders>
              <w:top w:val="nil"/>
              <w:left w:val="single" w:sz="4" w:space="0" w:color="000000"/>
              <w:bottom w:val="single" w:sz="4" w:space="0" w:color="000000"/>
              <w:right w:val="single" w:sz="4" w:space="0" w:color="000000"/>
            </w:tcBorders>
          </w:tcPr>
          <w:p>
            <w:pPr>
              <w:rPr>
                <w:sz w:val="2"/>
                <w:szCs w:val="2"/>
              </w:rPr>
            </w:pPr>
          </w:p>
        </w:tc>
        <w:tc>
          <w:tcPr>
            <w:tcW w:w="156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4"/>
              <w:ind w:left="368"/>
              <w:rPr>
                <w:sz w:val="21"/>
              </w:rPr>
            </w:pPr>
            <w:r>
              <w:rPr>
                <w:sz w:val="21"/>
              </w:rPr>
              <w:t>供电工程</w:t>
            </w:r>
          </w:p>
        </w:tc>
        <w:tc>
          <w:tcPr>
            <w:tcW w:w="6232" w:type="dxa"/>
            <w:tcBorders>
              <w:top w:val="single" w:sz="4" w:space="0" w:color="000000"/>
              <w:left w:val="single" w:sz="4" w:space="0" w:color="000000"/>
              <w:bottom w:val="single" w:sz="4" w:space="0" w:color="000000"/>
              <w:right w:val="single" w:sz="4" w:space="0" w:color="000000"/>
            </w:tcBorders>
          </w:tcPr>
          <w:p>
            <w:pPr>
              <w:pStyle w:val="TableParagraph"/>
              <w:spacing w:before="84"/>
              <w:ind w:left="2265" w:right="2236"/>
              <w:jc w:val="center"/>
              <w:rPr>
                <w:sz w:val="21"/>
              </w:rPr>
            </w:pPr>
            <w:r>
              <w:rPr>
                <w:sz w:val="21"/>
              </w:rPr>
              <w:t>市政电网统一供电</w:t>
            </w:r>
          </w:p>
        </w:tc>
        <w:tc>
          <w:tcPr>
            <w:tcW w:w="462" w:type="dxa"/>
            <w:gridSpan w:val="2"/>
            <w:vMerge/>
            <w:tcBorders>
              <w:top w:val="nil"/>
              <w:left w:val="single" w:sz="4" w:space="0" w:color="000000"/>
              <w:bottom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807"/>
        </w:trPr>
        <w:tc>
          <w:tcPr>
            <w:tcW w:w="456" w:type="dxa"/>
            <w:vMerge/>
            <w:tcBorders>
              <w:top w:val="nil"/>
              <w:right w:val="single" w:sz="4" w:space="0" w:color="000000"/>
            </w:tcBorders>
          </w:tcPr>
          <w:p>
            <w:pPr>
              <w:rPr>
                <w:sz w:val="2"/>
                <w:szCs w:val="2"/>
              </w:rPr>
            </w:pPr>
          </w:p>
        </w:tc>
        <w:tc>
          <w:tcPr>
            <w:tcW w:w="466" w:type="dxa"/>
            <w:gridSpan w:val="2"/>
            <w:vMerge/>
            <w:tcBorders>
              <w:top w:val="nil"/>
              <w:left w:val="single" w:sz="4" w:space="0" w:color="000000"/>
              <w:bottom w:val="nil"/>
              <w:right w:val="single" w:sz="4" w:space="0" w:color="000000"/>
            </w:tcBorders>
          </w:tcPr>
          <w:p>
            <w:pPr>
              <w:rPr>
                <w:sz w:val="2"/>
                <w:szCs w:val="2"/>
              </w:rPr>
            </w:pPr>
          </w:p>
        </w:tc>
        <w:tc>
          <w:tcPr>
            <w:tcW w:w="841"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7"/>
              <w:rPr>
                <w:sz w:val="16"/>
              </w:rPr>
            </w:pPr>
          </w:p>
          <w:p>
            <w:pPr>
              <w:pStyle w:val="TableParagraph"/>
              <w:spacing w:line="242" w:lineRule="auto"/>
              <w:ind w:left="218" w:right="188"/>
              <w:rPr>
                <w:sz w:val="21"/>
              </w:rPr>
            </w:pPr>
            <w:r>
              <w:rPr>
                <w:sz w:val="21"/>
              </w:rPr>
              <w:t>环保工程</w:t>
            </w:r>
          </w:p>
        </w:tc>
        <w:tc>
          <w:tcPr>
            <w:tcW w:w="1560" w:type="dxa"/>
            <w:gridSpan w:val="2"/>
            <w:tcBorders>
              <w:top w:val="single" w:sz="4" w:space="0" w:color="000000"/>
              <w:left w:val="single" w:sz="4" w:space="0" w:color="000000"/>
              <w:bottom w:val="single" w:sz="4" w:space="0" w:color="000000"/>
              <w:right w:val="single" w:sz="4" w:space="0" w:color="000000"/>
            </w:tcBorders>
          </w:tcPr>
          <w:p>
            <w:pPr>
              <w:pStyle w:val="TableParagraph"/>
              <w:rPr>
                <w:sz w:val="21"/>
              </w:rPr>
            </w:pPr>
          </w:p>
          <w:p>
            <w:pPr>
              <w:pStyle w:val="TableParagraph"/>
              <w:ind w:left="368"/>
              <w:rPr>
                <w:sz w:val="21"/>
              </w:rPr>
            </w:pPr>
            <w:r>
              <w:rPr>
                <w:sz w:val="21"/>
              </w:rPr>
              <w:t>废水工程</w:t>
            </w:r>
          </w:p>
        </w:tc>
        <w:tc>
          <w:tcPr>
            <w:tcW w:w="6232" w:type="dxa"/>
            <w:tcBorders>
              <w:top w:val="single" w:sz="4" w:space="0" w:color="000000"/>
              <w:left w:val="single" w:sz="4" w:space="0" w:color="000000"/>
              <w:bottom w:val="single" w:sz="4" w:space="0" w:color="000000"/>
              <w:right w:val="single" w:sz="4" w:space="0" w:color="000000"/>
            </w:tcBorders>
          </w:tcPr>
          <w:p>
            <w:pPr>
              <w:pStyle w:val="TableParagraph"/>
              <w:spacing w:line="244" w:lineRule="auto"/>
              <w:ind w:left="117" w:right="217"/>
              <w:rPr>
                <w:sz w:val="21"/>
              </w:rPr>
            </w:pPr>
            <w:r>
              <w:rPr>
                <w:sz w:val="21"/>
              </w:rPr>
              <w:t>生活污水：经三级化粪池处理后排入市政污水管网最终排至平沙水质净化厂；</w:t>
            </w:r>
          </w:p>
          <w:p>
            <w:pPr>
              <w:pStyle w:val="TableParagraph"/>
              <w:spacing w:line="243" w:lineRule="exact"/>
              <w:ind w:left="117"/>
              <w:rPr>
                <w:sz w:val="21"/>
              </w:rPr>
            </w:pPr>
            <w:r>
              <w:rPr>
                <w:sz w:val="21"/>
              </w:rPr>
              <w:t>无生产废水排放。</w:t>
            </w:r>
          </w:p>
        </w:tc>
        <w:tc>
          <w:tcPr>
            <w:tcW w:w="462" w:type="dxa"/>
            <w:gridSpan w:val="2"/>
            <w:vMerge/>
            <w:tcBorders>
              <w:top w:val="nil"/>
              <w:left w:val="single" w:sz="4" w:space="0" w:color="000000"/>
              <w:bottom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806"/>
        </w:trPr>
        <w:tc>
          <w:tcPr>
            <w:tcW w:w="456" w:type="dxa"/>
            <w:vMerge/>
            <w:tcBorders>
              <w:top w:val="nil"/>
              <w:right w:val="single" w:sz="4" w:space="0" w:color="000000"/>
            </w:tcBorders>
          </w:tcPr>
          <w:p>
            <w:pPr>
              <w:rPr>
                <w:sz w:val="2"/>
                <w:szCs w:val="2"/>
              </w:rPr>
            </w:pPr>
          </w:p>
        </w:tc>
        <w:tc>
          <w:tcPr>
            <w:tcW w:w="466" w:type="dxa"/>
            <w:gridSpan w:val="2"/>
            <w:vMerge/>
            <w:tcBorders>
              <w:top w:val="nil"/>
              <w:left w:val="single" w:sz="4" w:space="0" w:color="000000"/>
              <w:bottom w:val="nil"/>
              <w:right w:val="single" w:sz="4" w:space="0" w:color="000000"/>
            </w:tcBorders>
          </w:tcPr>
          <w:p>
            <w:pPr>
              <w:rPr>
                <w:sz w:val="2"/>
                <w:szCs w:val="2"/>
              </w:rPr>
            </w:pPr>
          </w:p>
        </w:tc>
        <w:tc>
          <w:tcPr>
            <w:tcW w:w="841" w:type="dxa"/>
            <w:vMerge/>
            <w:tcBorders>
              <w:top w:val="nil"/>
              <w:left w:val="single" w:sz="4" w:space="0" w:color="000000"/>
              <w:bottom w:val="single" w:sz="4" w:space="0" w:color="000000"/>
              <w:right w:val="single" w:sz="4" w:space="0" w:color="000000"/>
            </w:tcBorders>
          </w:tcPr>
          <w:p>
            <w:pPr>
              <w:rPr>
                <w:sz w:val="2"/>
                <w:szCs w:val="2"/>
              </w:rPr>
            </w:pPr>
          </w:p>
        </w:tc>
        <w:tc>
          <w:tcPr>
            <w:tcW w:w="156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0"/>
              <w:rPr>
                <w:sz w:val="20"/>
              </w:rPr>
            </w:pPr>
          </w:p>
          <w:p>
            <w:pPr>
              <w:pStyle w:val="TableParagraph"/>
              <w:spacing w:before="1"/>
              <w:ind w:left="368"/>
              <w:rPr>
                <w:sz w:val="21"/>
              </w:rPr>
            </w:pPr>
            <w:r>
              <w:rPr>
                <w:sz w:val="21"/>
              </w:rPr>
              <w:t>废气工程</w:t>
            </w:r>
          </w:p>
        </w:tc>
        <w:tc>
          <w:tcPr>
            <w:tcW w:w="6232"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7" w:right="13"/>
              <w:rPr>
                <w:sz w:val="21"/>
              </w:rPr>
            </w:pPr>
            <w:r>
              <w:rPr>
                <w:position w:val="2"/>
                <w:sz w:val="21"/>
              </w:rPr>
              <w:t xml:space="preserve">总 </w:t>
            </w:r>
            <w:r>
              <w:rPr>
                <w:rFonts w:ascii="Times New Roman" w:eastAsia="Times New Roman" w:hAnsi="Times New Roman"/>
                <w:position w:val="2"/>
                <w:sz w:val="21"/>
              </w:rPr>
              <w:t>VOC</w:t>
            </w:r>
            <w:r>
              <w:rPr>
                <w:rFonts w:ascii="Times New Roman" w:eastAsia="Times New Roman" w:hAnsi="Times New Roman"/>
                <w:sz w:val="14"/>
              </w:rPr>
              <w:t>S</w:t>
            </w:r>
            <w:r>
              <w:rPr>
                <w:position w:val="2"/>
                <w:sz w:val="21"/>
              </w:rPr>
              <w:t>：覆膜和上</w:t>
            </w:r>
            <w:r>
              <w:rPr>
                <w:rFonts w:ascii="Times New Roman" w:eastAsia="Times New Roman" w:hAnsi="Times New Roman"/>
                <w:position w:val="2"/>
                <w:sz w:val="21"/>
              </w:rPr>
              <w:t xml:space="preserve">UV </w:t>
            </w:r>
            <w:r>
              <w:rPr>
                <w:position w:val="2"/>
                <w:sz w:val="21"/>
              </w:rPr>
              <w:t>油产生的有机废气经集气罩收集后引至楼</w:t>
            </w:r>
            <w:r>
              <w:rPr>
                <w:sz w:val="21"/>
              </w:rPr>
              <w:t xml:space="preserve">顶经“二级活性炭吸附”设备处理后通过 </w:t>
            </w:r>
            <w:r>
              <w:rPr>
                <w:rFonts w:ascii="Times New Roman" w:eastAsia="Times New Roman" w:hAnsi="Times New Roman"/>
                <w:sz w:val="21"/>
              </w:rPr>
              <w:t xml:space="preserve">20 </w:t>
            </w:r>
            <w:r>
              <w:rPr>
                <w:sz w:val="21"/>
              </w:rPr>
              <w:t>米高</w:t>
            </w:r>
            <w:r>
              <w:rPr>
                <w:rFonts w:ascii="Times New Roman" w:eastAsia="Times New Roman" w:hAnsi="Times New Roman"/>
                <w:sz w:val="21"/>
              </w:rPr>
              <w:t xml:space="preserve">DA001 </w:t>
            </w:r>
            <w:r>
              <w:rPr>
                <w:sz w:val="21"/>
              </w:rPr>
              <w:t>排放口排</w:t>
            </w:r>
          </w:p>
          <w:p>
            <w:pPr>
              <w:pStyle w:val="TableParagraph"/>
              <w:spacing w:line="245" w:lineRule="exact"/>
              <w:ind w:left="117"/>
              <w:rPr>
                <w:sz w:val="21"/>
              </w:rPr>
            </w:pPr>
            <w:r>
              <w:rPr>
                <w:sz w:val="21"/>
              </w:rPr>
              <w:t>放。</w:t>
            </w:r>
          </w:p>
        </w:tc>
        <w:tc>
          <w:tcPr>
            <w:tcW w:w="462" w:type="dxa"/>
            <w:gridSpan w:val="2"/>
            <w:vMerge/>
            <w:tcBorders>
              <w:top w:val="nil"/>
              <w:left w:val="single" w:sz="4" w:space="0" w:color="000000"/>
              <w:bottom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263"/>
        </w:trPr>
        <w:tc>
          <w:tcPr>
            <w:tcW w:w="456" w:type="dxa"/>
            <w:vMerge/>
            <w:tcBorders>
              <w:top w:val="nil"/>
              <w:right w:val="single" w:sz="4" w:space="0" w:color="000000"/>
            </w:tcBorders>
          </w:tcPr>
          <w:p>
            <w:pPr>
              <w:rPr>
                <w:sz w:val="2"/>
                <w:szCs w:val="2"/>
              </w:rPr>
            </w:pPr>
          </w:p>
        </w:tc>
        <w:tc>
          <w:tcPr>
            <w:tcW w:w="466" w:type="dxa"/>
            <w:gridSpan w:val="2"/>
            <w:vMerge/>
            <w:tcBorders>
              <w:top w:val="nil"/>
              <w:left w:val="single" w:sz="4" w:space="0" w:color="000000"/>
              <w:bottom w:val="nil"/>
              <w:right w:val="single" w:sz="4" w:space="0" w:color="000000"/>
            </w:tcBorders>
          </w:tcPr>
          <w:p>
            <w:pPr>
              <w:rPr>
                <w:sz w:val="2"/>
                <w:szCs w:val="2"/>
              </w:rPr>
            </w:pPr>
          </w:p>
        </w:tc>
        <w:tc>
          <w:tcPr>
            <w:tcW w:w="841" w:type="dxa"/>
            <w:vMerge/>
            <w:tcBorders>
              <w:top w:val="nil"/>
              <w:left w:val="single" w:sz="4" w:space="0" w:color="000000"/>
              <w:bottom w:val="single" w:sz="4" w:space="0" w:color="000000"/>
              <w:right w:val="single" w:sz="4" w:space="0" w:color="000000"/>
            </w:tcBorders>
          </w:tcPr>
          <w:p>
            <w:pPr>
              <w:rPr>
                <w:sz w:val="2"/>
                <w:szCs w:val="2"/>
              </w:rPr>
            </w:pPr>
          </w:p>
        </w:tc>
        <w:tc>
          <w:tcPr>
            <w:tcW w:w="1560" w:type="dxa"/>
            <w:gridSpan w:val="2"/>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59"/>
              <w:rPr>
                <w:sz w:val="21"/>
              </w:rPr>
            </w:pPr>
            <w:r>
              <w:rPr>
                <w:sz w:val="21"/>
              </w:rPr>
              <w:t>噪声处置方式</w:t>
            </w:r>
          </w:p>
        </w:tc>
        <w:tc>
          <w:tcPr>
            <w:tcW w:w="6232"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17"/>
              <w:rPr>
                <w:sz w:val="21"/>
              </w:rPr>
            </w:pPr>
            <w:r>
              <w:rPr>
                <w:sz w:val="21"/>
              </w:rPr>
              <w:t>生产设备运行噪声：减振、隔声、距离衰、减等综合处理。</w:t>
            </w:r>
          </w:p>
        </w:tc>
        <w:tc>
          <w:tcPr>
            <w:tcW w:w="462" w:type="dxa"/>
            <w:gridSpan w:val="2"/>
            <w:vMerge/>
            <w:tcBorders>
              <w:top w:val="nil"/>
              <w:left w:val="single" w:sz="4" w:space="0" w:color="000000"/>
              <w:bottom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1079"/>
        </w:trPr>
        <w:tc>
          <w:tcPr>
            <w:tcW w:w="456" w:type="dxa"/>
            <w:vMerge/>
            <w:tcBorders>
              <w:top w:val="nil"/>
              <w:right w:val="single" w:sz="4" w:space="0" w:color="000000"/>
            </w:tcBorders>
          </w:tcPr>
          <w:p>
            <w:pPr>
              <w:rPr>
                <w:sz w:val="2"/>
                <w:szCs w:val="2"/>
              </w:rPr>
            </w:pPr>
          </w:p>
        </w:tc>
        <w:tc>
          <w:tcPr>
            <w:tcW w:w="466" w:type="dxa"/>
            <w:gridSpan w:val="2"/>
            <w:vMerge/>
            <w:tcBorders>
              <w:top w:val="nil"/>
              <w:left w:val="single" w:sz="4" w:space="0" w:color="000000"/>
              <w:bottom w:val="nil"/>
              <w:right w:val="single" w:sz="4" w:space="0" w:color="000000"/>
            </w:tcBorders>
          </w:tcPr>
          <w:p>
            <w:pPr>
              <w:rPr>
                <w:sz w:val="2"/>
                <w:szCs w:val="2"/>
              </w:rPr>
            </w:pPr>
          </w:p>
        </w:tc>
        <w:tc>
          <w:tcPr>
            <w:tcW w:w="841" w:type="dxa"/>
            <w:vMerge/>
            <w:tcBorders>
              <w:top w:val="nil"/>
              <w:left w:val="single" w:sz="4" w:space="0" w:color="000000"/>
              <w:bottom w:val="single" w:sz="4" w:space="0" w:color="000000"/>
              <w:right w:val="single" w:sz="4" w:space="0" w:color="000000"/>
            </w:tcBorders>
          </w:tcPr>
          <w:p>
            <w:pPr>
              <w:rPr>
                <w:sz w:val="2"/>
                <w:szCs w:val="2"/>
              </w:rPr>
            </w:pPr>
          </w:p>
        </w:tc>
        <w:tc>
          <w:tcPr>
            <w:tcW w:w="156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0"/>
              <w:rPr>
                <w:sz w:val="20"/>
              </w:rPr>
            </w:pPr>
          </w:p>
          <w:p>
            <w:pPr>
              <w:pStyle w:val="TableParagraph"/>
              <w:spacing w:before="1" w:line="244" w:lineRule="auto"/>
              <w:ind w:left="579" w:right="125" w:hanging="420"/>
              <w:rPr>
                <w:sz w:val="21"/>
              </w:rPr>
            </w:pPr>
            <w:r>
              <w:rPr>
                <w:sz w:val="21"/>
              </w:rPr>
              <w:t>固体废物处置方式</w:t>
            </w:r>
          </w:p>
        </w:tc>
        <w:tc>
          <w:tcPr>
            <w:tcW w:w="6232"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17"/>
              <w:rPr>
                <w:sz w:val="21"/>
              </w:rPr>
            </w:pPr>
            <w:r>
              <w:rPr>
                <w:sz w:val="21"/>
              </w:rPr>
              <w:t>生活垃圾：环卫部门定期清运；</w:t>
            </w:r>
          </w:p>
          <w:p>
            <w:pPr>
              <w:pStyle w:val="TableParagraph"/>
              <w:spacing w:before="2"/>
              <w:ind w:left="117"/>
              <w:rPr>
                <w:sz w:val="21"/>
              </w:rPr>
            </w:pPr>
            <w:r>
              <w:rPr>
                <w:sz w:val="21"/>
              </w:rPr>
              <w:t>一般工业固体废物：定期交由相应单位回收处理；</w:t>
            </w:r>
          </w:p>
          <w:p>
            <w:pPr>
              <w:pStyle w:val="TableParagraph"/>
              <w:spacing w:before="3" w:line="270" w:lineRule="atLeast"/>
              <w:ind w:left="117" w:right="80"/>
              <w:rPr>
                <w:sz w:val="21"/>
              </w:rPr>
            </w:pPr>
            <w:r>
              <w:rPr>
                <w:sz w:val="21"/>
              </w:rPr>
              <w:t>危险废物：主要为废有机溶剂包装桶、废活性炭，交由有资质的单位处理处置。</w:t>
            </w:r>
          </w:p>
        </w:tc>
        <w:tc>
          <w:tcPr>
            <w:tcW w:w="462" w:type="dxa"/>
            <w:gridSpan w:val="2"/>
            <w:vMerge/>
            <w:tcBorders>
              <w:top w:val="nil"/>
              <w:left w:val="single" w:sz="4" w:space="0" w:color="000000"/>
              <w:bottom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6511"/>
        </w:trPr>
        <w:tc>
          <w:tcPr>
            <w:tcW w:w="456" w:type="dxa"/>
            <w:vMerge/>
            <w:tcBorders>
              <w:top w:val="nil"/>
              <w:right w:val="single" w:sz="4" w:space="0" w:color="000000"/>
            </w:tcBorders>
          </w:tcPr>
          <w:p>
            <w:pPr>
              <w:rPr>
                <w:sz w:val="2"/>
                <w:szCs w:val="2"/>
              </w:rPr>
            </w:pPr>
          </w:p>
        </w:tc>
        <w:tc>
          <w:tcPr>
            <w:tcW w:w="9561" w:type="dxa"/>
            <w:gridSpan w:val="8"/>
            <w:tcBorders>
              <w:top w:val="nil"/>
              <w:left w:val="single" w:sz="4" w:space="0" w:color="000000"/>
              <w:bottom w:val="single" w:sz="4" w:space="0" w:color="000000"/>
            </w:tcBorders>
          </w:tcPr>
          <w:p>
            <w:pPr>
              <w:pStyle w:val="TableParagraph"/>
              <w:spacing w:line="360" w:lineRule="exact"/>
              <w:ind w:left="595"/>
              <w:rPr>
                <w:rFonts w:ascii="微软雅黑" w:eastAsia="微软雅黑" w:hint="eastAsia"/>
                <w:b/>
                <w:sz w:val="24"/>
              </w:rPr>
            </w:pPr>
            <w:r>
              <w:rPr>
                <w:rFonts w:ascii="Times New Roman" w:eastAsia="Times New Roman"/>
                <w:b/>
                <w:sz w:val="24"/>
              </w:rPr>
              <w:t>3</w:t>
            </w:r>
            <w:r>
              <w:rPr>
                <w:rFonts w:ascii="微软雅黑" w:eastAsia="微软雅黑" w:hint="eastAsia"/>
                <w:b/>
                <w:sz w:val="24"/>
              </w:rPr>
              <w:t>、产品方案</w:t>
            </w:r>
          </w:p>
          <w:p>
            <w:pPr>
              <w:pStyle w:val="TableParagraph"/>
              <w:spacing w:before="102"/>
              <w:ind w:left="593"/>
              <w:rPr>
                <w:sz w:val="24"/>
              </w:rPr>
            </w:pPr>
            <w:r>
              <w:rPr>
                <w:sz w:val="24"/>
              </w:rPr>
              <w:t xml:space="preserve">项目迁扩建前后产品及产能情况见表 </w:t>
            </w:r>
            <w:r>
              <w:rPr>
                <w:rFonts w:ascii="Times New Roman" w:eastAsia="Times New Roman"/>
                <w:sz w:val="24"/>
              </w:rPr>
              <w:t>2-2</w:t>
            </w:r>
            <w:r>
              <w:rPr>
                <w:sz w:val="24"/>
              </w:rPr>
              <w:t>。</w:t>
            </w:r>
          </w:p>
          <w:p>
            <w:pPr>
              <w:pStyle w:val="TableParagraph"/>
              <w:spacing w:before="92"/>
              <w:ind w:left="451" w:right="415"/>
              <w:jc w:val="center"/>
              <w:rPr>
                <w:rFonts w:ascii="微软雅黑" w:eastAsia="微软雅黑" w:hint="eastAsia"/>
                <w:b/>
                <w:sz w:val="21"/>
              </w:rPr>
            </w:pPr>
            <w:r>
              <w:rPr>
                <w:rFonts w:ascii="微软雅黑" w:eastAsia="微软雅黑" w:hint="eastAsia"/>
                <w:b/>
                <w:sz w:val="21"/>
              </w:rPr>
              <w:t xml:space="preserve">表 </w:t>
            </w:r>
            <w:r>
              <w:rPr>
                <w:rFonts w:ascii="Times New Roman" w:eastAsia="Times New Roman"/>
                <w:b/>
                <w:sz w:val="21"/>
              </w:rPr>
              <w:t xml:space="preserve">2-2 </w:t>
            </w:r>
            <w:r>
              <w:rPr>
                <w:rFonts w:ascii="微软雅黑" w:eastAsia="微软雅黑" w:hint="eastAsia"/>
                <w:b/>
                <w:sz w:val="21"/>
              </w:rPr>
              <w:t>产品方案一览表</w:t>
            </w:r>
          </w:p>
          <w:p>
            <w:pPr>
              <w:pStyle w:val="TableParagraph"/>
              <w:tabs>
                <w:tab w:val="left" w:pos="1953"/>
                <w:tab w:val="left" w:pos="3315"/>
                <w:tab w:val="left" w:pos="7340"/>
              </w:tabs>
              <w:spacing w:before="47"/>
              <w:ind w:left="936"/>
              <w:rPr>
                <w:sz w:val="21"/>
              </w:rPr>
            </w:pPr>
            <w:r>
              <w:rPr>
                <w:sz w:val="21"/>
              </w:rPr>
              <w:t>序号</w:t>
            </w:r>
            <w:r>
              <w:rPr>
                <w:sz w:val="21"/>
              </w:rPr>
              <w:tab/>
            </w:r>
            <w:r>
              <w:rPr>
                <w:sz w:val="21"/>
              </w:rPr>
              <w:t>产品</w:t>
            </w:r>
            <w:r>
              <w:rPr>
                <w:spacing w:val="-3"/>
                <w:sz w:val="21"/>
              </w:rPr>
              <w:t>名</w:t>
            </w:r>
            <w:r>
              <w:rPr>
                <w:sz w:val="21"/>
              </w:rPr>
              <w:t>称</w:t>
            </w:r>
            <w:r>
              <w:rPr>
                <w:sz w:val="21"/>
              </w:rPr>
              <w:tab/>
            </w:r>
            <w:r>
              <w:rPr>
                <w:sz w:val="21"/>
              </w:rPr>
              <w:t>迁扩</w:t>
            </w:r>
            <w:r>
              <w:rPr>
                <w:spacing w:val="-3"/>
                <w:sz w:val="21"/>
              </w:rPr>
              <w:t>建</w:t>
            </w:r>
            <w:r>
              <w:rPr>
                <w:sz w:val="21"/>
              </w:rPr>
              <w:t>前</w:t>
            </w:r>
            <w:r>
              <w:rPr>
                <w:spacing w:val="-3"/>
                <w:sz w:val="21"/>
              </w:rPr>
              <w:t>年</w:t>
            </w:r>
            <w:r>
              <w:rPr>
                <w:sz w:val="21"/>
              </w:rPr>
              <w:t>产量</w:t>
            </w:r>
            <w:r>
              <w:rPr>
                <w:spacing w:val="67"/>
                <w:sz w:val="21"/>
              </w:rPr>
              <w:t xml:space="preserve"> </w:t>
            </w:r>
            <w:r>
              <w:rPr>
                <w:sz w:val="21"/>
              </w:rPr>
              <w:t>迁扩</w:t>
            </w:r>
            <w:r>
              <w:rPr>
                <w:spacing w:val="-3"/>
                <w:sz w:val="21"/>
              </w:rPr>
              <w:t>建</w:t>
            </w:r>
            <w:r>
              <w:rPr>
                <w:sz w:val="21"/>
              </w:rPr>
              <w:t>后</w:t>
            </w:r>
            <w:r>
              <w:rPr>
                <w:spacing w:val="-3"/>
                <w:sz w:val="21"/>
              </w:rPr>
              <w:t>年</w:t>
            </w:r>
            <w:r>
              <w:rPr>
                <w:sz w:val="21"/>
              </w:rPr>
              <w:t>产量</w:t>
            </w:r>
            <w:r>
              <w:rPr>
                <w:sz w:val="21"/>
              </w:rPr>
              <w:tab/>
            </w:r>
            <w:r>
              <w:rPr>
                <w:sz w:val="21"/>
              </w:rPr>
              <w:t>变化量</w:t>
            </w:r>
          </w:p>
          <w:p>
            <w:pPr>
              <w:pStyle w:val="TableParagraph"/>
              <w:tabs>
                <w:tab w:val="left" w:pos="964"/>
                <w:tab w:val="left" w:pos="2693"/>
                <w:tab w:val="left" w:pos="4277"/>
                <w:tab w:val="left" w:pos="6188"/>
              </w:tabs>
              <w:spacing w:before="171"/>
              <w:ind w:right="415"/>
              <w:jc w:val="center"/>
              <w:rPr>
                <w:sz w:val="21"/>
              </w:rPr>
            </w:pPr>
            <w:r>
              <w:rPr>
                <w:rFonts w:ascii="Times New Roman" w:eastAsia="Times New Roman"/>
                <w:sz w:val="21"/>
              </w:rPr>
              <w:t>1</w:t>
            </w:r>
            <w:r>
              <w:rPr>
                <w:rFonts w:ascii="Times New Roman" w:eastAsia="Times New Roman"/>
                <w:sz w:val="21"/>
              </w:rPr>
              <w:tab/>
            </w:r>
            <w:r>
              <w:rPr>
                <w:sz w:val="21"/>
              </w:rPr>
              <w:t>纸制品</w:t>
            </w:r>
            <w:r>
              <w:rPr>
                <w:sz w:val="21"/>
              </w:rPr>
              <w:tab/>
            </w:r>
            <w:r>
              <w:rPr>
                <w:rFonts w:ascii="Times New Roman" w:eastAsia="Times New Roman"/>
                <w:sz w:val="21"/>
              </w:rPr>
              <w:t>960</w:t>
            </w:r>
            <w:r>
              <w:rPr>
                <w:sz w:val="21"/>
              </w:rPr>
              <w:t>吨</w:t>
            </w:r>
            <w:r>
              <w:rPr>
                <w:sz w:val="21"/>
              </w:rPr>
              <w:tab/>
            </w:r>
            <w:r>
              <w:rPr>
                <w:rFonts w:ascii="Times New Roman" w:eastAsia="Times New Roman"/>
                <w:sz w:val="21"/>
              </w:rPr>
              <w:t>2000</w:t>
            </w:r>
            <w:r>
              <w:rPr>
                <w:sz w:val="21"/>
              </w:rPr>
              <w:t>吨</w:t>
            </w:r>
            <w:r>
              <w:rPr>
                <w:sz w:val="21"/>
              </w:rPr>
              <w:tab/>
            </w:r>
            <w:r>
              <w:rPr>
                <w:rFonts w:ascii="Times New Roman" w:eastAsia="Times New Roman"/>
                <w:sz w:val="21"/>
              </w:rPr>
              <w:t>+1040</w:t>
            </w:r>
            <w:r>
              <w:rPr>
                <w:sz w:val="21"/>
              </w:rPr>
              <w:t>吨</w:t>
            </w:r>
          </w:p>
          <w:p>
            <w:pPr>
              <w:pStyle w:val="TableParagraph"/>
              <w:spacing w:before="8"/>
              <w:ind w:left="595"/>
              <w:rPr>
                <w:rFonts w:ascii="微软雅黑" w:eastAsia="微软雅黑" w:hint="eastAsia"/>
                <w:b/>
                <w:sz w:val="24"/>
              </w:rPr>
            </w:pPr>
            <w:r>
              <w:rPr>
                <w:rFonts w:ascii="Times New Roman" w:eastAsia="Times New Roman"/>
                <w:b/>
                <w:sz w:val="24"/>
              </w:rPr>
              <w:t>4</w:t>
            </w:r>
            <w:r>
              <w:rPr>
                <w:rFonts w:ascii="微软雅黑" w:eastAsia="微软雅黑" w:hint="eastAsia"/>
                <w:b/>
                <w:sz w:val="24"/>
              </w:rPr>
              <w:t>、主要原辅材料用量及理化性质</w:t>
            </w:r>
          </w:p>
          <w:p>
            <w:pPr>
              <w:pStyle w:val="TableParagraph"/>
              <w:spacing w:before="103"/>
              <w:ind w:left="593"/>
              <w:rPr>
                <w:sz w:val="24"/>
              </w:rPr>
            </w:pPr>
            <w:r>
              <w:rPr>
                <w:sz w:val="24"/>
              </w:rPr>
              <w:t>项目扩建前后主要原辅材料用量对比如下表所示。</w:t>
            </w:r>
          </w:p>
          <w:p>
            <w:pPr>
              <w:pStyle w:val="TableParagraph"/>
              <w:spacing w:before="92"/>
              <w:ind w:left="448" w:right="415"/>
              <w:jc w:val="center"/>
              <w:rPr>
                <w:rFonts w:ascii="微软雅黑" w:eastAsia="微软雅黑" w:hint="eastAsia"/>
                <w:b/>
                <w:sz w:val="21"/>
              </w:rPr>
            </w:pPr>
            <w:r>
              <w:rPr>
                <w:rFonts w:ascii="微软雅黑" w:eastAsia="微软雅黑" w:hint="eastAsia"/>
                <w:b/>
                <w:sz w:val="21"/>
              </w:rPr>
              <w:t xml:space="preserve">表 </w:t>
            </w:r>
            <w:r>
              <w:rPr>
                <w:rFonts w:ascii="Times New Roman" w:eastAsia="Times New Roman"/>
                <w:b/>
                <w:sz w:val="21"/>
              </w:rPr>
              <w:t xml:space="preserve">2-3 </w:t>
            </w:r>
            <w:r>
              <w:rPr>
                <w:rFonts w:ascii="微软雅黑" w:eastAsia="微软雅黑" w:hint="eastAsia"/>
                <w:b/>
                <w:sz w:val="21"/>
              </w:rPr>
              <w:t>项目迁扩建前后主要原辅材料年用量对比一览表</w:t>
            </w: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6"/>
              </w:rPr>
            </w:pPr>
          </w:p>
          <w:p>
            <w:pPr>
              <w:pStyle w:val="TableParagraph"/>
              <w:spacing w:line="277" w:lineRule="exact"/>
              <w:ind w:left="593"/>
              <w:rPr>
                <w:sz w:val="24"/>
              </w:rPr>
            </w:pPr>
            <w:r>
              <w:rPr>
                <w:sz w:val="24"/>
              </w:rPr>
              <w:t>所使用的原辅材料的成分及理化性质详见下表。</w:t>
            </w:r>
          </w:p>
          <w:p>
            <w:pPr>
              <w:pStyle w:val="TableParagraph"/>
              <w:spacing w:line="281" w:lineRule="exact"/>
              <w:ind w:left="453" w:right="415"/>
              <w:jc w:val="center"/>
              <w:rPr>
                <w:rFonts w:ascii="微软雅黑" w:eastAsia="微软雅黑" w:hint="eastAsia"/>
                <w:b/>
                <w:sz w:val="21"/>
              </w:rPr>
            </w:pPr>
            <w:r>
              <w:rPr>
                <w:rFonts w:ascii="微软雅黑" w:eastAsia="微软雅黑" w:hint="eastAsia"/>
                <w:b/>
                <w:spacing w:val="-5"/>
                <w:sz w:val="21"/>
              </w:rPr>
              <w:t xml:space="preserve">表 </w:t>
            </w:r>
            <w:r>
              <w:rPr>
                <w:rFonts w:ascii="Times New Roman" w:eastAsia="Times New Roman"/>
                <w:b/>
                <w:sz w:val="21"/>
              </w:rPr>
              <w:t>2-4</w:t>
            </w:r>
            <w:r>
              <w:rPr>
                <w:rFonts w:ascii="Times New Roman" w:eastAsia="Times New Roman"/>
                <w:b/>
                <w:spacing w:val="51"/>
                <w:sz w:val="21"/>
              </w:rPr>
              <w:t xml:space="preserve"> </w:t>
            </w:r>
            <w:r>
              <w:rPr>
                <w:rFonts w:ascii="微软雅黑" w:eastAsia="微软雅黑" w:hint="eastAsia"/>
                <w:b/>
                <w:spacing w:val="-1"/>
                <w:sz w:val="21"/>
              </w:rPr>
              <w:t>主要原辅材料理化性质一览表</w:t>
            </w:r>
          </w:p>
        </w:tc>
      </w:tr>
      <w:tr>
        <w:tblPrEx>
          <w:tblW w:w="0" w:type="auto"/>
          <w:tblInd w:w="128" w:type="dxa"/>
          <w:tblLayout w:type="fixed"/>
          <w:tblCellMar>
            <w:top w:w="0" w:type="dxa"/>
            <w:left w:w="0" w:type="dxa"/>
            <w:bottom w:w="0" w:type="dxa"/>
            <w:right w:w="0" w:type="dxa"/>
          </w:tblCellMar>
        </w:tblPrEx>
        <w:trPr>
          <w:trHeight w:val="416"/>
        </w:trPr>
        <w:tc>
          <w:tcPr>
            <w:tcW w:w="456" w:type="dxa"/>
            <w:vMerge/>
            <w:tcBorders>
              <w:top w:val="nil"/>
              <w:right w:val="single" w:sz="4" w:space="0" w:color="000000"/>
            </w:tcBorders>
          </w:tcPr>
          <w:p>
            <w:pPr>
              <w:rPr>
                <w:sz w:val="2"/>
                <w:szCs w:val="2"/>
              </w:rPr>
            </w:pPr>
          </w:p>
        </w:tc>
        <w:tc>
          <w:tcPr>
            <w:tcW w:w="112" w:type="dxa"/>
            <w:vMerge w:val="restart"/>
            <w:tcBorders>
              <w:top w:val="nil"/>
              <w:left w:val="single" w:sz="4" w:space="0" w:color="000000"/>
              <w:right w:val="single" w:sz="4" w:space="0" w:color="000000"/>
            </w:tcBorders>
          </w:tcPr>
          <w:p>
            <w:pPr>
              <w:pStyle w:val="TableParagraph"/>
              <w:rPr>
                <w:rFonts w:ascii="Times New Roman"/>
                <w:sz w:val="20"/>
              </w:rPr>
            </w:pPr>
          </w:p>
        </w:tc>
        <w:tc>
          <w:tcPr>
            <w:tcW w:w="140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5"/>
              <w:ind w:left="481" w:right="456"/>
              <w:jc w:val="center"/>
              <w:rPr>
                <w:rFonts w:ascii="微软雅黑" w:eastAsia="微软雅黑" w:hint="eastAsia"/>
                <w:b/>
                <w:sz w:val="21"/>
              </w:rPr>
            </w:pPr>
            <w:r>
              <w:rPr>
                <w:rFonts w:ascii="微软雅黑" w:eastAsia="微软雅黑" w:hint="eastAsia"/>
                <w:b/>
                <w:sz w:val="21"/>
              </w:rPr>
              <w:t>名称</w:t>
            </w:r>
          </w:p>
        </w:tc>
        <w:tc>
          <w:tcPr>
            <w:tcW w:w="793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5"/>
              <w:ind w:left="3012" w:right="2978"/>
              <w:jc w:val="center"/>
              <w:rPr>
                <w:rFonts w:ascii="微软雅黑" w:eastAsia="微软雅黑" w:hint="eastAsia"/>
                <w:b/>
                <w:sz w:val="21"/>
              </w:rPr>
            </w:pPr>
            <w:r>
              <w:rPr>
                <w:rFonts w:ascii="微软雅黑" w:eastAsia="微软雅黑" w:hint="eastAsia"/>
                <w:b/>
                <w:sz w:val="21"/>
              </w:rPr>
              <w:t>理化性质和危险特性</w:t>
            </w:r>
          </w:p>
        </w:tc>
        <w:tc>
          <w:tcPr>
            <w:tcW w:w="111" w:type="dxa"/>
            <w:tcBorders>
              <w:top w:val="nil"/>
              <w:left w:val="single" w:sz="4" w:space="0" w:color="000000"/>
              <w:bottom w:val="nil"/>
            </w:tcBorders>
          </w:tcPr>
          <w:p>
            <w:pPr>
              <w:pStyle w:val="TableParagraph"/>
              <w:rPr>
                <w:rFonts w:ascii="Times New Roman"/>
                <w:sz w:val="20"/>
              </w:rPr>
            </w:pPr>
          </w:p>
        </w:tc>
      </w:tr>
      <w:tr>
        <w:tblPrEx>
          <w:tblW w:w="0" w:type="auto"/>
          <w:tblInd w:w="128" w:type="dxa"/>
          <w:tblLayout w:type="fixed"/>
          <w:tblCellMar>
            <w:top w:w="0" w:type="dxa"/>
            <w:left w:w="0" w:type="dxa"/>
            <w:bottom w:w="0" w:type="dxa"/>
            <w:right w:w="0" w:type="dxa"/>
          </w:tblCellMar>
        </w:tblPrEx>
        <w:trPr>
          <w:trHeight w:val="1083"/>
        </w:trPr>
        <w:tc>
          <w:tcPr>
            <w:tcW w:w="45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1407" w:type="dxa"/>
            <w:gridSpan w:val="3"/>
            <w:tcBorders>
              <w:top w:val="single" w:sz="4" w:space="0" w:color="000000"/>
              <w:left w:val="single" w:sz="4" w:space="0" w:color="000000"/>
              <w:bottom w:val="single" w:sz="12" w:space="0" w:color="000000"/>
              <w:right w:val="single" w:sz="4" w:space="0" w:color="000000"/>
            </w:tcBorders>
          </w:tcPr>
          <w:p>
            <w:pPr>
              <w:pStyle w:val="TableParagraph"/>
              <w:rPr>
                <w:sz w:val="20"/>
              </w:rPr>
            </w:pPr>
          </w:p>
          <w:p>
            <w:pPr>
              <w:pStyle w:val="TableParagraph"/>
              <w:spacing w:before="147"/>
              <w:ind w:left="197"/>
              <w:rPr>
                <w:sz w:val="21"/>
              </w:rPr>
            </w:pPr>
            <w:r>
              <w:rPr>
                <w:sz w:val="21"/>
              </w:rPr>
              <w:t>水性</w:t>
            </w:r>
            <w:r>
              <w:rPr>
                <w:sz w:val="20"/>
              </w:rPr>
              <w:t>覆膜</w:t>
            </w:r>
            <w:r>
              <w:rPr>
                <w:sz w:val="21"/>
              </w:rPr>
              <w:t>胶</w:t>
            </w:r>
          </w:p>
        </w:tc>
        <w:tc>
          <w:tcPr>
            <w:tcW w:w="7931" w:type="dxa"/>
            <w:gridSpan w:val="3"/>
            <w:tcBorders>
              <w:top w:val="single" w:sz="4" w:space="0" w:color="000000"/>
              <w:left w:val="single" w:sz="4" w:space="0" w:color="000000"/>
              <w:bottom w:val="single" w:sz="12" w:space="0" w:color="000000"/>
              <w:right w:val="single" w:sz="4" w:space="0" w:color="000000"/>
            </w:tcBorders>
          </w:tcPr>
          <w:p>
            <w:pPr>
              <w:pStyle w:val="TableParagraph"/>
              <w:spacing w:line="242" w:lineRule="auto"/>
              <w:ind w:left="118" w:right="5487"/>
              <w:rPr>
                <w:sz w:val="21"/>
              </w:rPr>
            </w:pPr>
            <w:r>
              <w:rPr>
                <w:sz w:val="21"/>
              </w:rPr>
              <w:t>外观与性状：乳白色液体气味：稍有气味</w:t>
            </w:r>
          </w:p>
          <w:p>
            <w:pPr>
              <w:pStyle w:val="TableParagraph"/>
              <w:ind w:left="118"/>
              <w:rPr>
                <w:sz w:val="21"/>
              </w:rPr>
            </w:pPr>
            <w:r>
              <w:rPr>
                <w:sz w:val="21"/>
              </w:rPr>
              <w:t>闪点（闭杯）：＞</w:t>
            </w:r>
            <w:r>
              <w:rPr>
                <w:rFonts w:ascii="Times New Roman" w:eastAsia="Times New Roman" w:hAnsi="Times New Roman"/>
                <w:sz w:val="21"/>
              </w:rPr>
              <w:t>95.0</w:t>
            </w:r>
            <w:r>
              <w:rPr>
                <w:sz w:val="21"/>
              </w:rPr>
              <w:t>℃</w:t>
            </w:r>
          </w:p>
          <w:p>
            <w:pPr>
              <w:pStyle w:val="TableParagraph"/>
              <w:spacing w:line="252" w:lineRule="exact"/>
              <w:ind w:left="118"/>
              <w:rPr>
                <w:sz w:val="21"/>
              </w:rPr>
            </w:pPr>
            <w:r>
              <w:rPr>
                <w:rFonts w:ascii="Times New Roman" w:eastAsia="Times New Roman" w:hAnsi="Times New Roman"/>
                <w:sz w:val="21"/>
              </w:rPr>
              <w:t>pH</w:t>
            </w:r>
            <w:r>
              <w:rPr>
                <w:sz w:val="21"/>
              </w:rPr>
              <w:t>：</w:t>
            </w:r>
            <w:r>
              <w:rPr>
                <w:rFonts w:ascii="Times New Roman" w:eastAsia="Times New Roman" w:hAnsi="Times New Roman"/>
                <w:sz w:val="21"/>
              </w:rPr>
              <w:t>7.5~9.5</w:t>
            </w:r>
            <w:r>
              <w:rPr>
                <w:sz w:val="21"/>
              </w:rPr>
              <w:t>（</w:t>
            </w:r>
            <w:r>
              <w:rPr>
                <w:rFonts w:ascii="Times New Roman" w:eastAsia="Times New Roman" w:hAnsi="Times New Roman"/>
                <w:sz w:val="21"/>
              </w:rPr>
              <w:t>25</w:t>
            </w:r>
            <w:r>
              <w:rPr>
                <w:sz w:val="21"/>
              </w:rPr>
              <w:t>℃，</w:t>
            </w:r>
            <w:r>
              <w:rPr>
                <w:rFonts w:ascii="Times New Roman" w:eastAsia="Times New Roman" w:hAnsi="Times New Roman"/>
                <w:sz w:val="21"/>
              </w:rPr>
              <w:t>50.0g/L</w:t>
            </w:r>
            <w:r>
              <w:rPr>
                <w:sz w:val="21"/>
              </w:rPr>
              <w:t>）</w:t>
            </w:r>
          </w:p>
        </w:tc>
        <w:tc>
          <w:tcPr>
            <w:tcW w:w="111" w:type="dxa"/>
            <w:tcBorders>
              <w:top w:val="nil"/>
              <w:left w:val="single" w:sz="4" w:space="0" w:color="000000"/>
            </w:tcBorders>
          </w:tcPr>
          <w:p>
            <w:pPr>
              <w:pStyle w:val="TableParagraph"/>
              <w:rPr>
                <w:rFonts w:ascii="Times New Roman"/>
                <w:sz w:val="20"/>
              </w:rPr>
            </w:pPr>
          </w:p>
        </w:tc>
      </w:tr>
    </w:tbl>
    <w:p>
      <w:pPr>
        <w:rPr>
          <w:sz w:val="2"/>
          <w:szCs w:val="2"/>
        </w:rPr>
      </w:pPr>
      <w:r>
        <w:pict>
          <v:group id="_x0000_s1073" o:spid="_x0000_s1072" style="width:397.9pt;height:44.4pt;margin-top:425.55pt;margin-left:110.15pt;mso-height-relative:page;mso-position-horizontal-relative:page;mso-position-vertical-relative:page;mso-width-relative:page;position:absolute;z-index:-251652096" coordorigin="2204,8511" coordsize="7958,888">
            <v:line id="_x0000_s1074" o:spid="_x0000_s1073" style="position:absolute" from="2213,8516" to="2861,8516" coordsize="21600,21600" stroked="t" strokecolor="black"/>
            <v:line id="_x0000_s1075" o:spid="_x0000_s1074" style="position:absolute" from="2871,8516" to="4659,8516" coordsize="21600,21600" stroked="t" strokecolor="black"/>
            <v:line id="_x0000_s1076" o:spid="_x0000_s1075" style="position:absolute" from="4669,8516" to="6215,8516" coordsize="21600,21600" stroked="t" strokecolor="black"/>
            <v:line id="_x0000_s1077" o:spid="_x0000_s1076" style="position:absolute" from="6224,8516" to="7933,8516" coordsize="21600,21600" stroked="t" strokecolor="black"/>
            <v:line id="_x0000_s1078" o:spid="_x0000_s1077" style="position:absolute" from="7943,8516" to="10151,8516" coordsize="21600,21600" stroked="t" strokecolor="black"/>
            <v:line id="_x0000_s1079" o:spid="_x0000_s1078" style="position:absolute" from="2213,8965" to="2861,8965" coordsize="21600,21600" stroked="t" strokecolor="black"/>
            <v:line id="_x0000_s1080" o:spid="_x0000_s1079" style="position:absolute" from="2871,8965" to="4659,8965" coordsize="21600,21600" stroked="t" strokecolor="black"/>
            <v:line id="_x0000_s1081" o:spid="_x0000_s1080" style="position:absolute" from="4669,8965" to="6215,8965" coordsize="21600,21600" stroked="t" strokecolor="black"/>
            <v:line id="_x0000_s1082" o:spid="_x0000_s1081" style="position:absolute" from="6224,8965" to="7933,8965" coordsize="21600,21600" stroked="t" strokecolor="black"/>
            <v:line id="_x0000_s1083" o:spid="_x0000_s1082" style="position:absolute" from="7943,8965" to="10151,8965" coordsize="21600,21600" stroked="t" strokecolor="black"/>
            <v:line id="_x0000_s1084" o:spid="_x0000_s1083" style="position:absolute" from="2208,8511" to="2208,9399" coordsize="21600,21600" stroked="t" strokecolor="black"/>
            <v:line id="_x0000_s1085" o:spid="_x0000_s1084" style="position:absolute" from="2213,9395" to="2861,9395" coordsize="21600,21600" stroked="t" strokecolor="black"/>
            <v:line id="_x0000_s1086" o:spid="_x0000_s1085" style="position:absolute" from="2866,8511" to="2866,9399" coordsize="21600,21600" stroked="t" strokecolor="black"/>
            <v:line id="_x0000_s1087" o:spid="_x0000_s1086" style="position:absolute" from="2871,9395" to="4659,9395" coordsize="21600,21600" stroked="t" strokecolor="black"/>
            <v:line id="_x0000_s1088" o:spid="_x0000_s1087" style="position:absolute" from="4664,8511" to="4664,9399" coordsize="21600,21600" stroked="t" strokecolor="black"/>
            <v:line id="_x0000_s1089" o:spid="_x0000_s1088" style="position:absolute" from="4669,9395" to="6215,9395" coordsize="21600,21600" stroked="t" strokecolor="black"/>
            <v:line id="_x0000_s1090" o:spid="_x0000_s1089" style="position:absolute" from="6219,8511" to="6219,9399" coordsize="21600,21600" stroked="t" strokecolor="black"/>
            <v:line id="_x0000_s1091" o:spid="_x0000_s1090" style="position:absolute" from="6224,9395" to="7933,9395" coordsize="21600,21600" stroked="t" strokecolor="black"/>
            <v:line id="_x0000_s1092" o:spid="_x0000_s1091" style="position:absolute" from="7938,8511" to="7938,9399" coordsize="21600,21600" stroked="t" strokecolor="black"/>
            <v:line id="_x0000_s1093" o:spid="_x0000_s1092" style="position:absolute" from="7943,9395" to="10151,9395" coordsize="21600,21600" stroked="t" strokecolor="black"/>
            <v:line id="_x0000_s1094" o:spid="_x0000_s1093" style="position:absolute" from="10156,8511" to="10156,9399" coordsize="21600,21600" stroked="t" strokecolor="black"/>
          </v:group>
        </w:pict>
      </w:r>
      <w:r>
        <w:pict>
          <v:shape id="_x0000_s1095" o:spid="_x0000_s1094" type="#_x0000_t202" style="width:454.65pt;height:131.8pt;margin-top:530.3pt;margin-left:81.85pt;mso-height-relative:page;mso-position-horizontal-relative:page;mso-position-vertical-relative:page;mso-width-relative:page;position:absolute;z-index:251665408"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32"/>
                    <w:gridCol w:w="1274"/>
                    <w:gridCol w:w="701"/>
                    <w:gridCol w:w="931"/>
                    <w:gridCol w:w="1135"/>
                    <w:gridCol w:w="557"/>
                    <w:gridCol w:w="1994"/>
                    <w:gridCol w:w="987"/>
                    <w:gridCol w:w="1066"/>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28"/>
                    </w:trPr>
                    <w:tc>
                      <w:tcPr>
                        <w:tcW w:w="432" w:type="dxa"/>
                        <w:vMerge w:val="restart"/>
                      </w:tcPr>
                      <w:p>
                        <w:pPr>
                          <w:pStyle w:val="TableParagraph"/>
                          <w:spacing w:before="176"/>
                          <w:ind w:left="6" w:right="-15"/>
                          <w:rPr>
                            <w:rFonts w:ascii="微软雅黑" w:eastAsia="微软雅黑" w:hint="eastAsia"/>
                            <w:b/>
                            <w:sz w:val="21"/>
                          </w:rPr>
                        </w:pPr>
                        <w:r>
                          <w:rPr>
                            <w:rFonts w:ascii="微软雅黑" w:eastAsia="微软雅黑" w:hint="eastAsia"/>
                            <w:b/>
                            <w:spacing w:val="-6"/>
                            <w:sz w:val="21"/>
                          </w:rPr>
                          <w:t>序号</w:t>
                        </w:r>
                      </w:p>
                    </w:tc>
                    <w:tc>
                      <w:tcPr>
                        <w:tcW w:w="1274" w:type="dxa"/>
                        <w:vMerge w:val="restart"/>
                      </w:tcPr>
                      <w:p>
                        <w:pPr>
                          <w:pStyle w:val="TableParagraph"/>
                          <w:spacing w:before="176"/>
                          <w:ind w:left="6" w:right="-15"/>
                          <w:rPr>
                            <w:rFonts w:ascii="微软雅黑" w:eastAsia="微软雅黑" w:hint="eastAsia"/>
                            <w:b/>
                            <w:sz w:val="21"/>
                          </w:rPr>
                        </w:pPr>
                        <w:r>
                          <w:rPr>
                            <w:rFonts w:ascii="微软雅黑" w:eastAsia="微软雅黑" w:hint="eastAsia"/>
                            <w:b/>
                            <w:spacing w:val="-3"/>
                            <w:sz w:val="21"/>
                          </w:rPr>
                          <w:t>原辅材料名称</w:t>
                        </w:r>
                      </w:p>
                    </w:tc>
                    <w:tc>
                      <w:tcPr>
                        <w:tcW w:w="701" w:type="dxa"/>
                        <w:vMerge w:val="restart"/>
                      </w:tcPr>
                      <w:p>
                        <w:pPr>
                          <w:pStyle w:val="TableParagraph"/>
                          <w:spacing w:before="176"/>
                          <w:ind w:left="139"/>
                          <w:rPr>
                            <w:rFonts w:ascii="微软雅黑" w:eastAsia="微软雅黑" w:hint="eastAsia"/>
                            <w:b/>
                            <w:sz w:val="21"/>
                          </w:rPr>
                        </w:pPr>
                        <w:r>
                          <w:rPr>
                            <w:rFonts w:ascii="微软雅黑" w:eastAsia="微软雅黑" w:hint="eastAsia"/>
                            <w:b/>
                            <w:sz w:val="21"/>
                          </w:rPr>
                          <w:t>单位</w:t>
                        </w:r>
                      </w:p>
                    </w:tc>
                    <w:tc>
                      <w:tcPr>
                        <w:tcW w:w="931" w:type="dxa"/>
                        <w:vMerge w:val="restart"/>
                      </w:tcPr>
                      <w:p>
                        <w:pPr>
                          <w:pStyle w:val="TableParagraph"/>
                          <w:spacing w:before="125" w:line="168" w:lineRule="auto"/>
                          <w:ind w:left="149" w:right="28" w:hanging="104"/>
                          <w:rPr>
                            <w:rFonts w:ascii="微软雅黑" w:eastAsia="微软雅黑" w:hint="eastAsia"/>
                            <w:b/>
                            <w:sz w:val="21"/>
                          </w:rPr>
                        </w:pPr>
                        <w:r>
                          <w:rPr>
                            <w:rFonts w:ascii="微软雅黑" w:eastAsia="微软雅黑" w:hint="eastAsia"/>
                            <w:b/>
                            <w:sz w:val="21"/>
                          </w:rPr>
                          <w:t>原有项目年用量</w:t>
                        </w:r>
                      </w:p>
                    </w:tc>
                    <w:tc>
                      <w:tcPr>
                        <w:tcW w:w="1135" w:type="dxa"/>
                        <w:vMerge w:val="restart"/>
                      </w:tcPr>
                      <w:p>
                        <w:pPr>
                          <w:pStyle w:val="TableParagraph"/>
                          <w:spacing w:before="125" w:line="168" w:lineRule="auto"/>
                          <w:ind w:left="252" w:right="25" w:hanging="212"/>
                          <w:rPr>
                            <w:rFonts w:ascii="微软雅黑" w:eastAsia="微软雅黑" w:hint="eastAsia"/>
                            <w:b/>
                            <w:sz w:val="21"/>
                          </w:rPr>
                        </w:pPr>
                        <w:r>
                          <w:rPr>
                            <w:rFonts w:ascii="微软雅黑" w:eastAsia="微软雅黑" w:hint="eastAsia"/>
                            <w:b/>
                            <w:sz w:val="21"/>
                          </w:rPr>
                          <w:t>迁扩建项目年用量</w:t>
                        </w:r>
                      </w:p>
                    </w:tc>
                    <w:tc>
                      <w:tcPr>
                        <w:tcW w:w="557" w:type="dxa"/>
                        <w:vMerge w:val="restart"/>
                      </w:tcPr>
                      <w:p>
                        <w:pPr>
                          <w:pStyle w:val="TableParagraph"/>
                          <w:spacing w:before="125" w:line="168" w:lineRule="auto"/>
                          <w:ind w:left="173" w:right="54" w:hanging="106"/>
                          <w:rPr>
                            <w:rFonts w:ascii="微软雅黑" w:eastAsia="微软雅黑" w:hint="eastAsia"/>
                            <w:b/>
                            <w:sz w:val="21"/>
                          </w:rPr>
                        </w:pPr>
                        <w:r>
                          <w:rPr>
                            <w:rFonts w:ascii="微软雅黑" w:eastAsia="微软雅黑" w:hint="eastAsia"/>
                            <w:b/>
                            <w:sz w:val="21"/>
                          </w:rPr>
                          <w:t>变化量</w:t>
                        </w:r>
                      </w:p>
                    </w:tc>
                    <w:tc>
                      <w:tcPr>
                        <w:tcW w:w="2981" w:type="dxa"/>
                        <w:gridSpan w:val="2"/>
                      </w:tcPr>
                      <w:p>
                        <w:pPr>
                          <w:pStyle w:val="TableParagraph"/>
                          <w:spacing w:line="308" w:lineRule="exact"/>
                          <w:ind w:left="1261" w:right="1249"/>
                          <w:jc w:val="center"/>
                          <w:rPr>
                            <w:rFonts w:ascii="微软雅黑" w:eastAsia="微软雅黑" w:hint="eastAsia"/>
                            <w:b/>
                            <w:sz w:val="21"/>
                          </w:rPr>
                        </w:pPr>
                        <w:r>
                          <w:rPr>
                            <w:rFonts w:ascii="微软雅黑" w:eastAsia="微软雅黑" w:hint="eastAsia"/>
                            <w:b/>
                            <w:sz w:val="21"/>
                          </w:rPr>
                          <w:t>规格</w:t>
                        </w:r>
                      </w:p>
                    </w:tc>
                    <w:tc>
                      <w:tcPr>
                        <w:tcW w:w="1066" w:type="dxa"/>
                        <w:vMerge w:val="restart"/>
                      </w:tcPr>
                      <w:p>
                        <w:pPr>
                          <w:pStyle w:val="TableParagraph"/>
                          <w:spacing w:before="176"/>
                          <w:ind w:left="8" w:right="-15"/>
                          <w:rPr>
                            <w:rFonts w:ascii="微软雅黑" w:eastAsia="微软雅黑" w:hint="eastAsia"/>
                            <w:b/>
                            <w:sz w:val="21"/>
                          </w:rPr>
                        </w:pPr>
                        <w:r>
                          <w:rPr>
                            <w:rFonts w:ascii="微软雅黑" w:eastAsia="微软雅黑" w:hint="eastAsia"/>
                            <w:b/>
                            <w:spacing w:val="-3"/>
                            <w:sz w:val="21"/>
                          </w:rPr>
                          <w:t>最大贮存量</w:t>
                        </w:r>
                      </w:p>
                    </w:tc>
                  </w:tr>
                  <w:tr>
                    <w:tblPrEx>
                      <w:tblW w:w="0" w:type="auto"/>
                      <w:tblInd w:w="5" w:type="dxa"/>
                      <w:tblLayout w:type="fixed"/>
                      <w:tblCellMar>
                        <w:top w:w="0" w:type="dxa"/>
                        <w:left w:w="0" w:type="dxa"/>
                        <w:bottom w:w="0" w:type="dxa"/>
                        <w:right w:w="0" w:type="dxa"/>
                      </w:tblCellMar>
                    </w:tblPrEx>
                    <w:trPr>
                      <w:trHeight w:val="419"/>
                    </w:trPr>
                    <w:tc>
                      <w:tcPr>
                        <w:tcW w:w="432" w:type="dxa"/>
                        <w:vMerge/>
                        <w:tcBorders>
                          <w:top w:val="nil"/>
                        </w:tcBorders>
                      </w:tcPr>
                      <w:p>
                        <w:pPr>
                          <w:rPr>
                            <w:sz w:val="2"/>
                            <w:szCs w:val="2"/>
                          </w:rPr>
                        </w:pPr>
                      </w:p>
                    </w:tc>
                    <w:tc>
                      <w:tcPr>
                        <w:tcW w:w="1274" w:type="dxa"/>
                        <w:vMerge/>
                        <w:tcBorders>
                          <w:top w:val="nil"/>
                        </w:tcBorders>
                      </w:tcPr>
                      <w:p>
                        <w:pPr>
                          <w:rPr>
                            <w:sz w:val="2"/>
                            <w:szCs w:val="2"/>
                          </w:rPr>
                        </w:pPr>
                      </w:p>
                    </w:tc>
                    <w:tc>
                      <w:tcPr>
                        <w:tcW w:w="701" w:type="dxa"/>
                        <w:vMerge/>
                        <w:tcBorders>
                          <w:top w:val="nil"/>
                        </w:tcBorders>
                      </w:tcPr>
                      <w:p>
                        <w:pPr>
                          <w:rPr>
                            <w:sz w:val="2"/>
                            <w:szCs w:val="2"/>
                          </w:rPr>
                        </w:pPr>
                      </w:p>
                    </w:tc>
                    <w:tc>
                      <w:tcPr>
                        <w:tcW w:w="931" w:type="dxa"/>
                        <w:vMerge/>
                        <w:tcBorders>
                          <w:top w:val="nil"/>
                        </w:tcBorders>
                      </w:tcPr>
                      <w:p>
                        <w:pPr>
                          <w:rPr>
                            <w:sz w:val="2"/>
                            <w:szCs w:val="2"/>
                          </w:rPr>
                        </w:pPr>
                      </w:p>
                    </w:tc>
                    <w:tc>
                      <w:tcPr>
                        <w:tcW w:w="1135" w:type="dxa"/>
                        <w:vMerge/>
                        <w:tcBorders>
                          <w:top w:val="nil"/>
                        </w:tcBorders>
                      </w:tcPr>
                      <w:p>
                        <w:pPr>
                          <w:rPr>
                            <w:sz w:val="2"/>
                            <w:szCs w:val="2"/>
                          </w:rPr>
                        </w:pPr>
                      </w:p>
                    </w:tc>
                    <w:tc>
                      <w:tcPr>
                        <w:tcW w:w="557" w:type="dxa"/>
                        <w:vMerge/>
                        <w:tcBorders>
                          <w:top w:val="nil"/>
                        </w:tcBorders>
                      </w:tcPr>
                      <w:p>
                        <w:pPr>
                          <w:rPr>
                            <w:sz w:val="2"/>
                            <w:szCs w:val="2"/>
                          </w:rPr>
                        </w:pPr>
                      </w:p>
                    </w:tc>
                    <w:tc>
                      <w:tcPr>
                        <w:tcW w:w="1994" w:type="dxa"/>
                      </w:tcPr>
                      <w:p>
                        <w:pPr>
                          <w:pStyle w:val="TableParagraph"/>
                          <w:spacing w:before="8"/>
                          <w:ind w:left="10"/>
                          <w:jc w:val="center"/>
                          <w:rPr>
                            <w:rFonts w:ascii="微软雅黑" w:eastAsia="微软雅黑" w:hint="eastAsia"/>
                            <w:b/>
                            <w:sz w:val="21"/>
                          </w:rPr>
                        </w:pPr>
                        <w:r>
                          <w:rPr>
                            <w:rFonts w:ascii="微软雅黑" w:eastAsia="微软雅黑" w:hint="eastAsia"/>
                            <w:b/>
                            <w:sz w:val="21"/>
                          </w:rPr>
                          <w:t>参数</w:t>
                        </w:r>
                      </w:p>
                    </w:tc>
                    <w:tc>
                      <w:tcPr>
                        <w:tcW w:w="987" w:type="dxa"/>
                      </w:tcPr>
                      <w:p>
                        <w:pPr>
                          <w:pStyle w:val="TableParagraph"/>
                          <w:spacing w:before="8"/>
                          <w:ind w:left="232" w:right="222"/>
                          <w:jc w:val="center"/>
                          <w:rPr>
                            <w:rFonts w:ascii="微软雅黑" w:eastAsia="微软雅黑" w:hint="eastAsia"/>
                            <w:b/>
                            <w:sz w:val="21"/>
                          </w:rPr>
                        </w:pPr>
                        <w:r>
                          <w:rPr>
                            <w:rFonts w:ascii="微软雅黑" w:eastAsia="微软雅黑" w:hint="eastAsia"/>
                            <w:b/>
                            <w:sz w:val="21"/>
                          </w:rPr>
                          <w:t>单位</w:t>
                        </w:r>
                      </w:p>
                    </w:tc>
                    <w:tc>
                      <w:tcPr>
                        <w:tcW w:w="1066"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369"/>
                    </w:trPr>
                    <w:tc>
                      <w:tcPr>
                        <w:tcW w:w="432" w:type="dxa"/>
                      </w:tcPr>
                      <w:p>
                        <w:pPr>
                          <w:pStyle w:val="TableParagraph"/>
                          <w:spacing w:before="58"/>
                          <w:ind w:left="14"/>
                          <w:jc w:val="center"/>
                          <w:rPr>
                            <w:rFonts w:ascii="Times New Roman"/>
                            <w:sz w:val="21"/>
                          </w:rPr>
                        </w:pPr>
                        <w:r>
                          <w:rPr>
                            <w:rFonts w:ascii="Times New Roman"/>
                            <w:w w:val="100"/>
                            <w:sz w:val="21"/>
                          </w:rPr>
                          <w:t>1</w:t>
                        </w:r>
                      </w:p>
                    </w:tc>
                    <w:tc>
                      <w:tcPr>
                        <w:tcW w:w="1274" w:type="dxa"/>
                      </w:tcPr>
                      <w:p>
                        <w:pPr>
                          <w:pStyle w:val="TableParagraph"/>
                          <w:spacing w:before="49"/>
                          <w:ind w:left="94" w:right="77"/>
                          <w:jc w:val="center"/>
                          <w:rPr>
                            <w:sz w:val="21"/>
                          </w:rPr>
                        </w:pPr>
                        <w:r>
                          <w:rPr>
                            <w:sz w:val="21"/>
                          </w:rPr>
                          <w:t>纸片</w:t>
                        </w:r>
                      </w:p>
                    </w:tc>
                    <w:tc>
                      <w:tcPr>
                        <w:tcW w:w="701" w:type="dxa"/>
                      </w:tcPr>
                      <w:p>
                        <w:pPr>
                          <w:pStyle w:val="TableParagraph"/>
                          <w:spacing w:before="49"/>
                          <w:ind w:left="7" w:right="-15"/>
                          <w:jc w:val="center"/>
                          <w:rPr>
                            <w:sz w:val="21"/>
                          </w:rPr>
                        </w:pPr>
                        <w:r>
                          <w:rPr>
                            <w:sz w:val="21"/>
                          </w:rPr>
                          <w:t>万张</w:t>
                        </w:r>
                        <w:r>
                          <w:rPr>
                            <w:rFonts w:ascii="Times New Roman" w:eastAsia="Times New Roman"/>
                            <w:sz w:val="21"/>
                          </w:rPr>
                          <w:t>/</w:t>
                        </w:r>
                        <w:r>
                          <w:rPr>
                            <w:spacing w:val="-12"/>
                            <w:sz w:val="21"/>
                          </w:rPr>
                          <w:t>年</w:t>
                        </w:r>
                      </w:p>
                    </w:tc>
                    <w:tc>
                      <w:tcPr>
                        <w:tcW w:w="931" w:type="dxa"/>
                      </w:tcPr>
                      <w:p>
                        <w:pPr>
                          <w:pStyle w:val="TableParagraph"/>
                          <w:spacing w:before="58"/>
                          <w:ind w:left="413"/>
                          <w:rPr>
                            <w:rFonts w:ascii="Times New Roman"/>
                            <w:sz w:val="21"/>
                          </w:rPr>
                        </w:pPr>
                        <w:r>
                          <w:rPr>
                            <w:rFonts w:ascii="Times New Roman"/>
                            <w:w w:val="100"/>
                            <w:sz w:val="21"/>
                          </w:rPr>
                          <w:t>3</w:t>
                        </w:r>
                      </w:p>
                    </w:tc>
                    <w:tc>
                      <w:tcPr>
                        <w:tcW w:w="1135" w:type="dxa"/>
                      </w:tcPr>
                      <w:p>
                        <w:pPr>
                          <w:pStyle w:val="TableParagraph"/>
                          <w:spacing w:before="58"/>
                          <w:ind w:left="516"/>
                          <w:rPr>
                            <w:rFonts w:ascii="Times New Roman"/>
                            <w:sz w:val="21"/>
                          </w:rPr>
                        </w:pPr>
                        <w:r>
                          <w:rPr>
                            <w:rFonts w:ascii="Times New Roman"/>
                            <w:w w:val="100"/>
                            <w:sz w:val="21"/>
                          </w:rPr>
                          <w:t>6</w:t>
                        </w:r>
                      </w:p>
                    </w:tc>
                    <w:tc>
                      <w:tcPr>
                        <w:tcW w:w="557" w:type="dxa"/>
                      </w:tcPr>
                      <w:p>
                        <w:pPr>
                          <w:pStyle w:val="TableParagraph"/>
                          <w:spacing w:before="58"/>
                          <w:ind w:left="68" w:right="57"/>
                          <w:jc w:val="center"/>
                          <w:rPr>
                            <w:rFonts w:ascii="Times New Roman"/>
                            <w:sz w:val="21"/>
                          </w:rPr>
                        </w:pPr>
                        <w:r>
                          <w:rPr>
                            <w:rFonts w:ascii="Times New Roman"/>
                            <w:sz w:val="21"/>
                          </w:rPr>
                          <w:t>+3</w:t>
                        </w:r>
                      </w:p>
                    </w:tc>
                    <w:tc>
                      <w:tcPr>
                        <w:tcW w:w="1994" w:type="dxa"/>
                      </w:tcPr>
                      <w:p>
                        <w:pPr>
                          <w:pStyle w:val="TableParagraph"/>
                          <w:spacing w:before="49"/>
                          <w:ind w:left="12"/>
                          <w:jc w:val="center"/>
                          <w:rPr>
                            <w:rFonts w:ascii="Times New Roman" w:hAnsi="Times New Roman"/>
                            <w:sz w:val="21"/>
                          </w:rPr>
                        </w:pPr>
                        <w:r>
                          <w:rPr>
                            <w:rFonts w:ascii="Times New Roman" w:hAnsi="Times New Roman"/>
                            <w:sz w:val="21"/>
                          </w:rPr>
                          <w:t>1194</w:t>
                        </w:r>
                        <w:r>
                          <w:rPr>
                            <w:sz w:val="21"/>
                          </w:rPr>
                          <w:t>×</w:t>
                        </w:r>
                        <w:r>
                          <w:rPr>
                            <w:rFonts w:ascii="Times New Roman" w:hAnsi="Times New Roman"/>
                            <w:sz w:val="21"/>
                          </w:rPr>
                          <w:t>899/1095</w:t>
                        </w:r>
                        <w:r>
                          <w:rPr>
                            <w:sz w:val="21"/>
                          </w:rPr>
                          <w:t>×</w:t>
                        </w:r>
                        <w:r>
                          <w:rPr>
                            <w:rFonts w:ascii="Times New Roman" w:hAnsi="Times New Roman"/>
                            <w:sz w:val="21"/>
                          </w:rPr>
                          <w:t>787</w:t>
                        </w:r>
                      </w:p>
                    </w:tc>
                    <w:tc>
                      <w:tcPr>
                        <w:tcW w:w="987" w:type="dxa"/>
                      </w:tcPr>
                      <w:p>
                        <w:pPr>
                          <w:pStyle w:val="TableParagraph"/>
                          <w:spacing w:before="58"/>
                          <w:ind w:left="233" w:right="222"/>
                          <w:jc w:val="center"/>
                          <w:rPr>
                            <w:rFonts w:ascii="Times New Roman"/>
                            <w:sz w:val="21"/>
                          </w:rPr>
                        </w:pPr>
                        <w:r>
                          <w:rPr>
                            <w:rFonts w:ascii="Times New Roman"/>
                            <w:sz w:val="21"/>
                          </w:rPr>
                          <w:t>mm</w:t>
                        </w:r>
                      </w:p>
                    </w:tc>
                    <w:tc>
                      <w:tcPr>
                        <w:tcW w:w="1066" w:type="dxa"/>
                      </w:tcPr>
                      <w:p>
                        <w:pPr>
                          <w:pStyle w:val="TableParagraph"/>
                          <w:spacing w:before="58"/>
                          <w:ind w:left="385" w:right="368"/>
                          <w:jc w:val="center"/>
                          <w:rPr>
                            <w:rFonts w:ascii="Times New Roman"/>
                            <w:sz w:val="21"/>
                          </w:rPr>
                        </w:pPr>
                        <w:r>
                          <w:rPr>
                            <w:rFonts w:ascii="Times New Roman"/>
                            <w:sz w:val="21"/>
                          </w:rPr>
                          <w:t>0.1</w:t>
                        </w:r>
                      </w:p>
                    </w:tc>
                  </w:tr>
                  <w:tr>
                    <w:tblPrEx>
                      <w:tblW w:w="0" w:type="auto"/>
                      <w:tblInd w:w="5" w:type="dxa"/>
                      <w:tblLayout w:type="fixed"/>
                      <w:tblCellMar>
                        <w:top w:w="0" w:type="dxa"/>
                        <w:left w:w="0" w:type="dxa"/>
                        <w:bottom w:w="0" w:type="dxa"/>
                        <w:right w:w="0" w:type="dxa"/>
                      </w:tblCellMar>
                    </w:tblPrEx>
                    <w:trPr>
                      <w:trHeight w:val="369"/>
                    </w:trPr>
                    <w:tc>
                      <w:tcPr>
                        <w:tcW w:w="432" w:type="dxa"/>
                      </w:tcPr>
                      <w:p>
                        <w:pPr>
                          <w:pStyle w:val="TableParagraph"/>
                          <w:spacing w:before="58"/>
                          <w:ind w:left="14"/>
                          <w:jc w:val="center"/>
                          <w:rPr>
                            <w:rFonts w:ascii="Times New Roman"/>
                            <w:sz w:val="21"/>
                          </w:rPr>
                        </w:pPr>
                        <w:r>
                          <w:rPr>
                            <w:rFonts w:ascii="Times New Roman"/>
                            <w:w w:val="100"/>
                            <w:sz w:val="21"/>
                          </w:rPr>
                          <w:t>2</w:t>
                        </w:r>
                      </w:p>
                    </w:tc>
                    <w:tc>
                      <w:tcPr>
                        <w:tcW w:w="1274" w:type="dxa"/>
                      </w:tcPr>
                      <w:p>
                        <w:pPr>
                          <w:pStyle w:val="TableParagraph"/>
                          <w:spacing w:before="49"/>
                          <w:ind w:left="94" w:right="80"/>
                          <w:jc w:val="center"/>
                          <w:rPr>
                            <w:sz w:val="21"/>
                          </w:rPr>
                        </w:pPr>
                        <w:r>
                          <w:rPr>
                            <w:sz w:val="21"/>
                          </w:rPr>
                          <w:t>粘合性薄膜</w:t>
                        </w:r>
                      </w:p>
                    </w:tc>
                    <w:tc>
                      <w:tcPr>
                        <w:tcW w:w="701" w:type="dxa"/>
                      </w:tcPr>
                      <w:p>
                        <w:pPr>
                          <w:pStyle w:val="TableParagraph"/>
                          <w:spacing w:before="58"/>
                          <w:ind w:left="226" w:right="215"/>
                          <w:jc w:val="center"/>
                          <w:rPr>
                            <w:rFonts w:ascii="Times New Roman"/>
                            <w:sz w:val="21"/>
                          </w:rPr>
                        </w:pPr>
                        <w:r>
                          <w:rPr>
                            <w:rFonts w:ascii="Times New Roman"/>
                            <w:sz w:val="21"/>
                          </w:rPr>
                          <w:t>t/a</w:t>
                        </w:r>
                      </w:p>
                    </w:tc>
                    <w:tc>
                      <w:tcPr>
                        <w:tcW w:w="931" w:type="dxa"/>
                      </w:tcPr>
                      <w:p>
                        <w:pPr>
                          <w:pStyle w:val="TableParagraph"/>
                          <w:spacing w:before="58"/>
                          <w:ind w:left="360"/>
                          <w:rPr>
                            <w:rFonts w:ascii="Times New Roman"/>
                            <w:sz w:val="21"/>
                          </w:rPr>
                        </w:pPr>
                        <w:r>
                          <w:rPr>
                            <w:rFonts w:ascii="Times New Roman"/>
                            <w:sz w:val="21"/>
                          </w:rPr>
                          <w:t>50</w:t>
                        </w:r>
                      </w:p>
                    </w:tc>
                    <w:tc>
                      <w:tcPr>
                        <w:tcW w:w="1135" w:type="dxa"/>
                      </w:tcPr>
                      <w:p>
                        <w:pPr>
                          <w:pStyle w:val="TableParagraph"/>
                          <w:spacing w:before="58"/>
                          <w:ind w:left="463"/>
                          <w:rPr>
                            <w:rFonts w:ascii="Times New Roman"/>
                            <w:sz w:val="21"/>
                          </w:rPr>
                        </w:pPr>
                        <w:r>
                          <w:rPr>
                            <w:rFonts w:ascii="Times New Roman"/>
                            <w:sz w:val="21"/>
                          </w:rPr>
                          <w:t>50</w:t>
                        </w:r>
                      </w:p>
                    </w:tc>
                    <w:tc>
                      <w:tcPr>
                        <w:tcW w:w="557" w:type="dxa"/>
                      </w:tcPr>
                      <w:p>
                        <w:pPr>
                          <w:pStyle w:val="TableParagraph"/>
                          <w:spacing w:before="58"/>
                          <w:ind w:left="11"/>
                          <w:jc w:val="center"/>
                          <w:rPr>
                            <w:rFonts w:ascii="Times New Roman"/>
                            <w:sz w:val="21"/>
                          </w:rPr>
                        </w:pPr>
                        <w:r>
                          <w:rPr>
                            <w:rFonts w:ascii="Times New Roman"/>
                            <w:w w:val="100"/>
                            <w:sz w:val="21"/>
                          </w:rPr>
                          <w:t>0</w:t>
                        </w:r>
                      </w:p>
                    </w:tc>
                    <w:tc>
                      <w:tcPr>
                        <w:tcW w:w="1994" w:type="dxa"/>
                      </w:tcPr>
                      <w:p>
                        <w:pPr>
                          <w:pStyle w:val="TableParagraph"/>
                          <w:spacing w:before="49"/>
                          <w:ind w:left="12"/>
                          <w:jc w:val="center"/>
                          <w:rPr>
                            <w:rFonts w:ascii="Times New Roman" w:hAnsi="Times New Roman"/>
                            <w:sz w:val="21"/>
                          </w:rPr>
                        </w:pPr>
                        <w:r>
                          <w:rPr>
                            <w:rFonts w:ascii="Times New Roman" w:hAnsi="Times New Roman"/>
                            <w:sz w:val="21"/>
                          </w:rPr>
                          <w:t>1194</w:t>
                        </w:r>
                        <w:r>
                          <w:rPr>
                            <w:sz w:val="21"/>
                          </w:rPr>
                          <w:t>×</w:t>
                        </w:r>
                        <w:r>
                          <w:rPr>
                            <w:rFonts w:ascii="Times New Roman" w:hAnsi="Times New Roman"/>
                            <w:sz w:val="21"/>
                          </w:rPr>
                          <w:t>899/1095</w:t>
                        </w:r>
                        <w:r>
                          <w:rPr>
                            <w:sz w:val="21"/>
                          </w:rPr>
                          <w:t>×</w:t>
                        </w:r>
                        <w:r>
                          <w:rPr>
                            <w:rFonts w:ascii="Times New Roman" w:hAnsi="Times New Roman"/>
                            <w:sz w:val="21"/>
                          </w:rPr>
                          <w:t>787</w:t>
                        </w:r>
                      </w:p>
                    </w:tc>
                    <w:tc>
                      <w:tcPr>
                        <w:tcW w:w="987" w:type="dxa"/>
                      </w:tcPr>
                      <w:p>
                        <w:pPr>
                          <w:pStyle w:val="TableParagraph"/>
                          <w:spacing w:before="58"/>
                          <w:ind w:left="232" w:right="222"/>
                          <w:jc w:val="center"/>
                          <w:rPr>
                            <w:rFonts w:ascii="Times New Roman"/>
                            <w:sz w:val="21"/>
                          </w:rPr>
                        </w:pPr>
                        <w:r>
                          <w:rPr>
                            <w:rFonts w:ascii="Times New Roman"/>
                            <w:sz w:val="21"/>
                          </w:rPr>
                          <w:t>mm</w:t>
                        </w:r>
                      </w:p>
                    </w:tc>
                    <w:tc>
                      <w:tcPr>
                        <w:tcW w:w="1066" w:type="dxa"/>
                      </w:tcPr>
                      <w:p>
                        <w:pPr>
                          <w:pStyle w:val="TableParagraph"/>
                          <w:spacing w:before="58"/>
                          <w:ind w:left="385" w:right="368"/>
                          <w:jc w:val="center"/>
                          <w:rPr>
                            <w:rFonts w:ascii="Times New Roman"/>
                            <w:sz w:val="21"/>
                          </w:rPr>
                        </w:pPr>
                        <w:r>
                          <w:rPr>
                            <w:rFonts w:ascii="Times New Roman"/>
                            <w:sz w:val="21"/>
                          </w:rPr>
                          <w:t>0.1</w:t>
                        </w:r>
                      </w:p>
                    </w:tc>
                  </w:tr>
                  <w:tr>
                    <w:tblPrEx>
                      <w:tblW w:w="0" w:type="auto"/>
                      <w:tblInd w:w="5" w:type="dxa"/>
                      <w:tblLayout w:type="fixed"/>
                      <w:tblCellMar>
                        <w:top w:w="0" w:type="dxa"/>
                        <w:left w:w="0" w:type="dxa"/>
                        <w:bottom w:w="0" w:type="dxa"/>
                        <w:right w:w="0" w:type="dxa"/>
                      </w:tblCellMar>
                    </w:tblPrEx>
                    <w:trPr>
                      <w:trHeight w:val="354"/>
                    </w:trPr>
                    <w:tc>
                      <w:tcPr>
                        <w:tcW w:w="432" w:type="dxa"/>
                      </w:tcPr>
                      <w:p>
                        <w:pPr>
                          <w:pStyle w:val="TableParagraph"/>
                          <w:spacing w:before="51"/>
                          <w:ind w:left="14"/>
                          <w:jc w:val="center"/>
                          <w:rPr>
                            <w:rFonts w:ascii="Times New Roman"/>
                            <w:sz w:val="21"/>
                          </w:rPr>
                        </w:pPr>
                        <w:r>
                          <w:rPr>
                            <w:rFonts w:ascii="Times New Roman"/>
                            <w:w w:val="100"/>
                            <w:sz w:val="21"/>
                          </w:rPr>
                          <w:t>3</w:t>
                        </w:r>
                      </w:p>
                    </w:tc>
                    <w:tc>
                      <w:tcPr>
                        <w:tcW w:w="1274" w:type="dxa"/>
                      </w:tcPr>
                      <w:p>
                        <w:pPr>
                          <w:pStyle w:val="TableParagraph"/>
                          <w:spacing w:before="41"/>
                          <w:ind w:left="94" w:right="77"/>
                          <w:jc w:val="center"/>
                          <w:rPr>
                            <w:sz w:val="21"/>
                          </w:rPr>
                        </w:pPr>
                        <w:r>
                          <w:rPr>
                            <w:sz w:val="21"/>
                          </w:rPr>
                          <w:t>薄膜</w:t>
                        </w:r>
                      </w:p>
                    </w:tc>
                    <w:tc>
                      <w:tcPr>
                        <w:tcW w:w="701" w:type="dxa"/>
                      </w:tcPr>
                      <w:p>
                        <w:pPr>
                          <w:pStyle w:val="TableParagraph"/>
                          <w:spacing w:before="51"/>
                          <w:ind w:left="226" w:right="215"/>
                          <w:jc w:val="center"/>
                          <w:rPr>
                            <w:rFonts w:ascii="Times New Roman"/>
                            <w:sz w:val="21"/>
                          </w:rPr>
                        </w:pPr>
                        <w:r>
                          <w:rPr>
                            <w:rFonts w:ascii="Times New Roman"/>
                            <w:sz w:val="21"/>
                          </w:rPr>
                          <w:t>t/a</w:t>
                        </w:r>
                      </w:p>
                    </w:tc>
                    <w:tc>
                      <w:tcPr>
                        <w:tcW w:w="931" w:type="dxa"/>
                      </w:tcPr>
                      <w:p>
                        <w:pPr>
                          <w:pStyle w:val="TableParagraph"/>
                          <w:spacing w:before="51"/>
                          <w:ind w:left="413"/>
                          <w:rPr>
                            <w:rFonts w:ascii="Times New Roman"/>
                            <w:sz w:val="21"/>
                          </w:rPr>
                        </w:pPr>
                        <w:r>
                          <w:rPr>
                            <w:rFonts w:ascii="Times New Roman"/>
                            <w:w w:val="100"/>
                            <w:sz w:val="21"/>
                          </w:rPr>
                          <w:t>0</w:t>
                        </w:r>
                      </w:p>
                    </w:tc>
                    <w:tc>
                      <w:tcPr>
                        <w:tcW w:w="1135" w:type="dxa"/>
                      </w:tcPr>
                      <w:p>
                        <w:pPr>
                          <w:pStyle w:val="TableParagraph"/>
                          <w:spacing w:before="51"/>
                          <w:ind w:left="463"/>
                          <w:rPr>
                            <w:rFonts w:ascii="Times New Roman"/>
                            <w:sz w:val="21"/>
                          </w:rPr>
                        </w:pPr>
                        <w:r>
                          <w:rPr>
                            <w:rFonts w:ascii="Times New Roman"/>
                            <w:sz w:val="21"/>
                          </w:rPr>
                          <w:t>50</w:t>
                        </w:r>
                      </w:p>
                    </w:tc>
                    <w:tc>
                      <w:tcPr>
                        <w:tcW w:w="557" w:type="dxa"/>
                      </w:tcPr>
                      <w:p>
                        <w:pPr>
                          <w:pStyle w:val="TableParagraph"/>
                          <w:spacing w:before="51"/>
                          <w:ind w:left="68" w:right="57"/>
                          <w:jc w:val="center"/>
                          <w:rPr>
                            <w:rFonts w:ascii="Times New Roman"/>
                            <w:sz w:val="21"/>
                          </w:rPr>
                        </w:pPr>
                        <w:r>
                          <w:rPr>
                            <w:rFonts w:ascii="Times New Roman"/>
                            <w:sz w:val="21"/>
                          </w:rPr>
                          <w:t>+50</w:t>
                        </w:r>
                      </w:p>
                    </w:tc>
                    <w:tc>
                      <w:tcPr>
                        <w:tcW w:w="1994" w:type="dxa"/>
                      </w:tcPr>
                      <w:p>
                        <w:pPr>
                          <w:pStyle w:val="TableParagraph"/>
                          <w:spacing w:before="41"/>
                          <w:ind w:left="12"/>
                          <w:jc w:val="center"/>
                          <w:rPr>
                            <w:rFonts w:ascii="Times New Roman" w:hAnsi="Times New Roman"/>
                            <w:sz w:val="21"/>
                          </w:rPr>
                        </w:pPr>
                        <w:r>
                          <w:rPr>
                            <w:rFonts w:ascii="Times New Roman" w:hAnsi="Times New Roman"/>
                            <w:sz w:val="21"/>
                          </w:rPr>
                          <w:t>1194</w:t>
                        </w:r>
                        <w:r>
                          <w:rPr>
                            <w:sz w:val="21"/>
                          </w:rPr>
                          <w:t>×</w:t>
                        </w:r>
                        <w:r>
                          <w:rPr>
                            <w:rFonts w:ascii="Times New Roman" w:hAnsi="Times New Roman"/>
                            <w:sz w:val="21"/>
                          </w:rPr>
                          <w:t>899/1095</w:t>
                        </w:r>
                        <w:r>
                          <w:rPr>
                            <w:sz w:val="21"/>
                          </w:rPr>
                          <w:t>×</w:t>
                        </w:r>
                        <w:r>
                          <w:rPr>
                            <w:rFonts w:ascii="Times New Roman" w:hAnsi="Times New Roman"/>
                            <w:sz w:val="21"/>
                          </w:rPr>
                          <w:t>787</w:t>
                        </w:r>
                      </w:p>
                    </w:tc>
                    <w:tc>
                      <w:tcPr>
                        <w:tcW w:w="987" w:type="dxa"/>
                      </w:tcPr>
                      <w:p>
                        <w:pPr>
                          <w:pStyle w:val="TableParagraph"/>
                          <w:spacing w:before="51"/>
                          <w:ind w:left="232" w:right="222"/>
                          <w:jc w:val="center"/>
                          <w:rPr>
                            <w:rFonts w:ascii="Times New Roman"/>
                            <w:sz w:val="21"/>
                          </w:rPr>
                        </w:pPr>
                        <w:r>
                          <w:rPr>
                            <w:rFonts w:ascii="Times New Roman"/>
                            <w:sz w:val="21"/>
                          </w:rPr>
                          <w:t>mm</w:t>
                        </w:r>
                      </w:p>
                    </w:tc>
                    <w:tc>
                      <w:tcPr>
                        <w:tcW w:w="1066" w:type="dxa"/>
                      </w:tcPr>
                      <w:p>
                        <w:pPr>
                          <w:pStyle w:val="TableParagraph"/>
                          <w:spacing w:before="51"/>
                          <w:ind w:left="385" w:right="368"/>
                          <w:jc w:val="center"/>
                          <w:rPr>
                            <w:rFonts w:ascii="Times New Roman"/>
                            <w:sz w:val="21"/>
                          </w:rPr>
                        </w:pPr>
                        <w:r>
                          <w:rPr>
                            <w:rFonts w:ascii="Times New Roman"/>
                            <w:sz w:val="21"/>
                          </w:rPr>
                          <w:t>0.1</w:t>
                        </w:r>
                      </w:p>
                    </w:tc>
                  </w:tr>
                  <w:tr>
                    <w:tblPrEx>
                      <w:tblW w:w="0" w:type="auto"/>
                      <w:tblInd w:w="5" w:type="dxa"/>
                      <w:tblLayout w:type="fixed"/>
                      <w:tblCellMar>
                        <w:top w:w="0" w:type="dxa"/>
                        <w:left w:w="0" w:type="dxa"/>
                        <w:bottom w:w="0" w:type="dxa"/>
                        <w:right w:w="0" w:type="dxa"/>
                      </w:tblCellMar>
                    </w:tblPrEx>
                    <w:trPr>
                      <w:trHeight w:val="359"/>
                    </w:trPr>
                    <w:tc>
                      <w:tcPr>
                        <w:tcW w:w="432" w:type="dxa"/>
                      </w:tcPr>
                      <w:p>
                        <w:pPr>
                          <w:pStyle w:val="TableParagraph"/>
                          <w:spacing w:before="53"/>
                          <w:ind w:left="14"/>
                          <w:jc w:val="center"/>
                          <w:rPr>
                            <w:rFonts w:ascii="Times New Roman"/>
                            <w:sz w:val="21"/>
                          </w:rPr>
                        </w:pPr>
                        <w:r>
                          <w:rPr>
                            <w:rFonts w:ascii="Times New Roman"/>
                            <w:w w:val="100"/>
                            <w:sz w:val="21"/>
                          </w:rPr>
                          <w:t>4</w:t>
                        </w:r>
                      </w:p>
                    </w:tc>
                    <w:tc>
                      <w:tcPr>
                        <w:tcW w:w="1274" w:type="dxa"/>
                      </w:tcPr>
                      <w:p>
                        <w:pPr>
                          <w:pStyle w:val="TableParagraph"/>
                          <w:spacing w:before="44"/>
                          <w:ind w:left="94" w:right="80"/>
                          <w:jc w:val="center"/>
                          <w:rPr>
                            <w:sz w:val="21"/>
                          </w:rPr>
                        </w:pPr>
                        <w:r>
                          <w:rPr>
                            <w:rFonts w:ascii="Times New Roman" w:eastAsia="Times New Roman"/>
                            <w:sz w:val="21"/>
                          </w:rPr>
                          <w:t>UV</w:t>
                        </w:r>
                        <w:r>
                          <w:rPr>
                            <w:sz w:val="21"/>
                          </w:rPr>
                          <w:t>光油</w:t>
                        </w:r>
                      </w:p>
                    </w:tc>
                    <w:tc>
                      <w:tcPr>
                        <w:tcW w:w="701" w:type="dxa"/>
                      </w:tcPr>
                      <w:p>
                        <w:pPr>
                          <w:pStyle w:val="TableParagraph"/>
                          <w:spacing w:before="53"/>
                          <w:ind w:left="226" w:right="215"/>
                          <w:jc w:val="center"/>
                          <w:rPr>
                            <w:rFonts w:ascii="Times New Roman"/>
                            <w:sz w:val="21"/>
                          </w:rPr>
                        </w:pPr>
                        <w:r>
                          <w:rPr>
                            <w:rFonts w:ascii="Times New Roman"/>
                            <w:sz w:val="21"/>
                          </w:rPr>
                          <w:t>t/a</w:t>
                        </w:r>
                      </w:p>
                    </w:tc>
                    <w:tc>
                      <w:tcPr>
                        <w:tcW w:w="931" w:type="dxa"/>
                      </w:tcPr>
                      <w:p>
                        <w:pPr>
                          <w:pStyle w:val="TableParagraph"/>
                          <w:spacing w:before="53"/>
                          <w:ind w:left="413"/>
                          <w:rPr>
                            <w:rFonts w:ascii="Times New Roman"/>
                            <w:sz w:val="21"/>
                          </w:rPr>
                        </w:pPr>
                        <w:r>
                          <w:rPr>
                            <w:rFonts w:ascii="Times New Roman"/>
                            <w:w w:val="100"/>
                            <w:sz w:val="21"/>
                          </w:rPr>
                          <w:t>0</w:t>
                        </w:r>
                      </w:p>
                    </w:tc>
                    <w:tc>
                      <w:tcPr>
                        <w:tcW w:w="1135" w:type="dxa"/>
                      </w:tcPr>
                      <w:p>
                        <w:pPr>
                          <w:pStyle w:val="TableParagraph"/>
                          <w:spacing w:before="53"/>
                          <w:ind w:left="516"/>
                          <w:rPr>
                            <w:rFonts w:ascii="Times New Roman"/>
                            <w:sz w:val="21"/>
                          </w:rPr>
                        </w:pPr>
                        <w:r>
                          <w:rPr>
                            <w:rFonts w:ascii="Times New Roman"/>
                            <w:w w:val="100"/>
                            <w:sz w:val="21"/>
                          </w:rPr>
                          <w:t>5</w:t>
                        </w:r>
                      </w:p>
                    </w:tc>
                    <w:tc>
                      <w:tcPr>
                        <w:tcW w:w="557" w:type="dxa"/>
                      </w:tcPr>
                      <w:p>
                        <w:pPr>
                          <w:pStyle w:val="TableParagraph"/>
                          <w:spacing w:before="53"/>
                          <w:ind w:left="68" w:right="57"/>
                          <w:jc w:val="center"/>
                          <w:rPr>
                            <w:rFonts w:ascii="Times New Roman"/>
                            <w:sz w:val="21"/>
                          </w:rPr>
                        </w:pPr>
                        <w:r>
                          <w:rPr>
                            <w:rFonts w:ascii="Times New Roman"/>
                            <w:sz w:val="21"/>
                          </w:rPr>
                          <w:t>+5</w:t>
                        </w:r>
                      </w:p>
                    </w:tc>
                    <w:tc>
                      <w:tcPr>
                        <w:tcW w:w="1994" w:type="dxa"/>
                      </w:tcPr>
                      <w:p>
                        <w:pPr>
                          <w:pStyle w:val="TableParagraph"/>
                          <w:spacing w:before="53"/>
                          <w:ind w:left="10"/>
                          <w:jc w:val="center"/>
                          <w:rPr>
                            <w:rFonts w:ascii="Times New Roman"/>
                            <w:sz w:val="21"/>
                          </w:rPr>
                        </w:pPr>
                        <w:r>
                          <w:rPr>
                            <w:rFonts w:ascii="Times New Roman"/>
                            <w:sz w:val="21"/>
                          </w:rPr>
                          <w:t>50</w:t>
                        </w:r>
                      </w:p>
                    </w:tc>
                    <w:tc>
                      <w:tcPr>
                        <w:tcW w:w="987" w:type="dxa"/>
                      </w:tcPr>
                      <w:p>
                        <w:pPr>
                          <w:pStyle w:val="TableParagraph"/>
                          <w:spacing w:before="44"/>
                          <w:ind w:left="236" w:right="222"/>
                          <w:jc w:val="center"/>
                          <w:rPr>
                            <w:sz w:val="21"/>
                          </w:rPr>
                        </w:pPr>
                        <w:r>
                          <w:rPr>
                            <w:rFonts w:ascii="Times New Roman" w:eastAsia="Times New Roman"/>
                            <w:sz w:val="21"/>
                          </w:rPr>
                          <w:t>kg/</w:t>
                        </w:r>
                        <w:r>
                          <w:rPr>
                            <w:sz w:val="21"/>
                          </w:rPr>
                          <w:t>桶</w:t>
                        </w:r>
                      </w:p>
                    </w:tc>
                    <w:tc>
                      <w:tcPr>
                        <w:tcW w:w="1066" w:type="dxa"/>
                      </w:tcPr>
                      <w:p>
                        <w:pPr>
                          <w:pStyle w:val="TableParagraph"/>
                          <w:spacing w:before="53"/>
                          <w:ind w:left="385" w:right="368"/>
                          <w:jc w:val="center"/>
                          <w:rPr>
                            <w:rFonts w:ascii="Times New Roman"/>
                            <w:sz w:val="21"/>
                          </w:rPr>
                        </w:pPr>
                        <w:r>
                          <w:rPr>
                            <w:rFonts w:ascii="Times New Roman"/>
                            <w:sz w:val="21"/>
                          </w:rPr>
                          <w:t>0.5</w:t>
                        </w:r>
                      </w:p>
                    </w:tc>
                  </w:tr>
                  <w:tr>
                    <w:tblPrEx>
                      <w:tblW w:w="0" w:type="auto"/>
                      <w:tblInd w:w="5" w:type="dxa"/>
                      <w:tblLayout w:type="fixed"/>
                      <w:tblCellMar>
                        <w:top w:w="0" w:type="dxa"/>
                        <w:left w:w="0" w:type="dxa"/>
                        <w:bottom w:w="0" w:type="dxa"/>
                        <w:right w:w="0" w:type="dxa"/>
                      </w:tblCellMar>
                    </w:tblPrEx>
                    <w:trPr>
                      <w:trHeight w:val="355"/>
                    </w:trPr>
                    <w:tc>
                      <w:tcPr>
                        <w:tcW w:w="432" w:type="dxa"/>
                      </w:tcPr>
                      <w:p>
                        <w:pPr>
                          <w:pStyle w:val="TableParagraph"/>
                          <w:spacing w:before="51"/>
                          <w:ind w:left="14"/>
                          <w:jc w:val="center"/>
                          <w:rPr>
                            <w:rFonts w:ascii="Times New Roman"/>
                            <w:sz w:val="21"/>
                          </w:rPr>
                        </w:pPr>
                        <w:r>
                          <w:rPr>
                            <w:rFonts w:ascii="Times New Roman"/>
                            <w:w w:val="100"/>
                            <w:sz w:val="21"/>
                          </w:rPr>
                          <w:t>5</w:t>
                        </w:r>
                      </w:p>
                    </w:tc>
                    <w:tc>
                      <w:tcPr>
                        <w:tcW w:w="1274" w:type="dxa"/>
                      </w:tcPr>
                      <w:p>
                        <w:pPr>
                          <w:pStyle w:val="TableParagraph"/>
                          <w:spacing w:before="49"/>
                          <w:ind w:left="92" w:right="80"/>
                          <w:jc w:val="center"/>
                          <w:rPr>
                            <w:sz w:val="20"/>
                          </w:rPr>
                        </w:pPr>
                        <w:r>
                          <w:rPr>
                            <w:sz w:val="20"/>
                          </w:rPr>
                          <w:t>水性覆膜胶</w:t>
                        </w:r>
                      </w:p>
                    </w:tc>
                    <w:tc>
                      <w:tcPr>
                        <w:tcW w:w="701" w:type="dxa"/>
                      </w:tcPr>
                      <w:p>
                        <w:pPr>
                          <w:pStyle w:val="TableParagraph"/>
                          <w:spacing w:before="51"/>
                          <w:ind w:left="226" w:right="215"/>
                          <w:jc w:val="center"/>
                          <w:rPr>
                            <w:rFonts w:ascii="Times New Roman"/>
                            <w:sz w:val="21"/>
                          </w:rPr>
                        </w:pPr>
                        <w:r>
                          <w:rPr>
                            <w:rFonts w:ascii="Times New Roman"/>
                            <w:sz w:val="21"/>
                          </w:rPr>
                          <w:t>t/a</w:t>
                        </w:r>
                      </w:p>
                    </w:tc>
                    <w:tc>
                      <w:tcPr>
                        <w:tcW w:w="931" w:type="dxa"/>
                      </w:tcPr>
                      <w:p>
                        <w:pPr>
                          <w:pStyle w:val="TableParagraph"/>
                          <w:spacing w:before="55"/>
                          <w:ind w:left="415"/>
                          <w:rPr>
                            <w:rFonts w:ascii="Times New Roman"/>
                            <w:sz w:val="20"/>
                          </w:rPr>
                        </w:pPr>
                        <w:r>
                          <w:rPr>
                            <w:rFonts w:ascii="Times New Roman"/>
                            <w:w w:val="99"/>
                            <w:sz w:val="20"/>
                          </w:rPr>
                          <w:t>0</w:t>
                        </w:r>
                      </w:p>
                    </w:tc>
                    <w:tc>
                      <w:tcPr>
                        <w:tcW w:w="1135" w:type="dxa"/>
                      </w:tcPr>
                      <w:p>
                        <w:pPr>
                          <w:pStyle w:val="TableParagraph"/>
                          <w:spacing w:before="51"/>
                          <w:ind w:left="437"/>
                          <w:rPr>
                            <w:rFonts w:ascii="Times New Roman"/>
                            <w:sz w:val="21"/>
                          </w:rPr>
                        </w:pPr>
                        <w:r>
                          <w:rPr>
                            <w:rFonts w:ascii="Times New Roman"/>
                            <w:sz w:val="21"/>
                          </w:rPr>
                          <w:t>1.2</w:t>
                        </w:r>
                      </w:p>
                    </w:tc>
                    <w:tc>
                      <w:tcPr>
                        <w:tcW w:w="557" w:type="dxa"/>
                      </w:tcPr>
                      <w:p>
                        <w:pPr>
                          <w:pStyle w:val="TableParagraph"/>
                          <w:spacing w:before="51"/>
                          <w:ind w:left="68" w:right="57"/>
                          <w:jc w:val="center"/>
                          <w:rPr>
                            <w:rFonts w:ascii="Times New Roman"/>
                            <w:sz w:val="21"/>
                          </w:rPr>
                        </w:pPr>
                        <w:r>
                          <w:rPr>
                            <w:rFonts w:ascii="Times New Roman"/>
                            <w:sz w:val="21"/>
                          </w:rPr>
                          <w:t>+1.2</w:t>
                        </w:r>
                      </w:p>
                    </w:tc>
                    <w:tc>
                      <w:tcPr>
                        <w:tcW w:w="1994" w:type="dxa"/>
                      </w:tcPr>
                      <w:p>
                        <w:pPr>
                          <w:pStyle w:val="TableParagraph"/>
                          <w:spacing w:before="51"/>
                          <w:ind w:left="10"/>
                          <w:jc w:val="center"/>
                          <w:rPr>
                            <w:rFonts w:ascii="Times New Roman"/>
                            <w:sz w:val="21"/>
                          </w:rPr>
                        </w:pPr>
                        <w:r>
                          <w:rPr>
                            <w:rFonts w:ascii="Times New Roman"/>
                            <w:sz w:val="21"/>
                          </w:rPr>
                          <w:t>50</w:t>
                        </w:r>
                      </w:p>
                    </w:tc>
                    <w:tc>
                      <w:tcPr>
                        <w:tcW w:w="987" w:type="dxa"/>
                      </w:tcPr>
                      <w:p>
                        <w:pPr>
                          <w:pStyle w:val="TableParagraph"/>
                          <w:spacing w:before="1"/>
                          <w:ind w:left="236" w:right="222"/>
                          <w:jc w:val="center"/>
                          <w:rPr>
                            <w:sz w:val="21"/>
                          </w:rPr>
                        </w:pPr>
                        <w:r>
                          <w:rPr>
                            <w:rFonts w:ascii="Times New Roman" w:eastAsia="Times New Roman"/>
                            <w:sz w:val="21"/>
                          </w:rPr>
                          <w:t>kg/</w:t>
                        </w:r>
                        <w:r>
                          <w:rPr>
                            <w:sz w:val="21"/>
                          </w:rPr>
                          <w:t>桶</w:t>
                        </w:r>
                      </w:p>
                    </w:tc>
                    <w:tc>
                      <w:tcPr>
                        <w:tcW w:w="1066" w:type="dxa"/>
                      </w:tcPr>
                      <w:p>
                        <w:pPr>
                          <w:pStyle w:val="TableParagraph"/>
                          <w:spacing w:before="55"/>
                          <w:ind w:left="385" w:right="366"/>
                          <w:jc w:val="center"/>
                          <w:rPr>
                            <w:rFonts w:ascii="Times New Roman"/>
                            <w:sz w:val="20"/>
                          </w:rPr>
                        </w:pPr>
                        <w:r>
                          <w:rPr>
                            <w:rFonts w:ascii="Times New Roman"/>
                            <w:sz w:val="20"/>
                          </w:rPr>
                          <w:t>0.5</w:t>
                        </w:r>
                      </w:p>
                    </w:tc>
                  </w:tr>
                </w:tbl>
                <w:p>
                  <w:pPr>
                    <w:pStyle w:val="BodyText"/>
                  </w:pPr>
                </w:p>
              </w:txbxContent>
            </v:textbox>
          </v:shape>
        </w:pict>
      </w:r>
      <w:r>
        <w:pict>
          <v:shape id="_x0000_s1096" o:spid="_x0000_s1095" type="#_x0000_t202" style="width:397.4pt;height:43.95pt;margin-top:425.8pt;margin-left:110.4pt;mso-height-relative:page;mso-position-horizontal-relative:page;mso-position-vertical-relative:page;mso-width-relative:page;position:absolute;z-index:251666432" coordsize="21600,21600" filled="f" stroked="f">
            <v:stroke joinstyle="miter"/>
            <v:textbox inset="0,0,0,0">
              <w:txbxContent>
                <w:tbl>
                  <w:tblPr>
                    <w:tblStyle w:val="TableNormal"/>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658"/>
                    <w:gridCol w:w="1799"/>
                    <w:gridCol w:w="1556"/>
                    <w:gridCol w:w="1720"/>
                    <w:gridCol w:w="2219"/>
                  </w:tblGrid>
                  <w:tr>
                    <w:tblPrEx>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448"/>
                    </w:trPr>
                    <w:tc>
                      <w:tcPr>
                        <w:tcW w:w="658" w:type="dxa"/>
                      </w:tcPr>
                      <w:p>
                        <w:pPr>
                          <w:pStyle w:val="TableParagraph"/>
                          <w:rPr>
                            <w:rFonts w:ascii="Times New Roman"/>
                            <w:sz w:val="20"/>
                          </w:rPr>
                        </w:pPr>
                      </w:p>
                    </w:tc>
                    <w:tc>
                      <w:tcPr>
                        <w:tcW w:w="1799" w:type="dxa"/>
                      </w:tcPr>
                      <w:p>
                        <w:pPr>
                          <w:pStyle w:val="TableParagraph"/>
                          <w:rPr>
                            <w:rFonts w:ascii="Times New Roman"/>
                            <w:sz w:val="20"/>
                          </w:rPr>
                        </w:pPr>
                      </w:p>
                    </w:tc>
                    <w:tc>
                      <w:tcPr>
                        <w:tcW w:w="1556" w:type="dxa"/>
                      </w:tcPr>
                      <w:p>
                        <w:pPr>
                          <w:pStyle w:val="TableParagraph"/>
                          <w:rPr>
                            <w:rFonts w:ascii="Times New Roman"/>
                            <w:sz w:val="20"/>
                          </w:rPr>
                        </w:pPr>
                      </w:p>
                    </w:tc>
                    <w:tc>
                      <w:tcPr>
                        <w:tcW w:w="1720" w:type="dxa"/>
                      </w:tcPr>
                      <w:p>
                        <w:pPr>
                          <w:pStyle w:val="TableParagraph"/>
                          <w:rPr>
                            <w:rFonts w:ascii="Times New Roman"/>
                            <w:sz w:val="20"/>
                          </w:rPr>
                        </w:pPr>
                      </w:p>
                    </w:tc>
                    <w:tc>
                      <w:tcPr>
                        <w:tcW w:w="2219"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429"/>
                    </w:trPr>
                    <w:tc>
                      <w:tcPr>
                        <w:tcW w:w="658" w:type="dxa"/>
                      </w:tcPr>
                      <w:p>
                        <w:pPr>
                          <w:pStyle w:val="TableParagraph"/>
                          <w:rPr>
                            <w:rFonts w:ascii="Times New Roman"/>
                            <w:sz w:val="20"/>
                          </w:rPr>
                        </w:pPr>
                      </w:p>
                    </w:tc>
                    <w:tc>
                      <w:tcPr>
                        <w:tcW w:w="1799" w:type="dxa"/>
                      </w:tcPr>
                      <w:p>
                        <w:pPr>
                          <w:pStyle w:val="TableParagraph"/>
                          <w:rPr>
                            <w:rFonts w:ascii="Times New Roman"/>
                            <w:sz w:val="20"/>
                          </w:rPr>
                        </w:pPr>
                      </w:p>
                    </w:tc>
                    <w:tc>
                      <w:tcPr>
                        <w:tcW w:w="1556" w:type="dxa"/>
                      </w:tcPr>
                      <w:p>
                        <w:pPr>
                          <w:pStyle w:val="TableParagraph"/>
                          <w:rPr>
                            <w:rFonts w:ascii="Times New Roman"/>
                            <w:sz w:val="20"/>
                          </w:rPr>
                        </w:pPr>
                      </w:p>
                    </w:tc>
                    <w:tc>
                      <w:tcPr>
                        <w:tcW w:w="1720" w:type="dxa"/>
                      </w:tcPr>
                      <w:p>
                        <w:pPr>
                          <w:pStyle w:val="TableParagraph"/>
                          <w:rPr>
                            <w:rFonts w:ascii="Times New Roman"/>
                            <w:sz w:val="20"/>
                          </w:rPr>
                        </w:pPr>
                      </w:p>
                    </w:tc>
                    <w:tc>
                      <w:tcPr>
                        <w:tcW w:w="2219" w:type="dxa"/>
                      </w:tcPr>
                      <w:p>
                        <w:pPr>
                          <w:pStyle w:val="TableParagraph"/>
                          <w:rPr>
                            <w:rFonts w:ascii="Times New Roman"/>
                            <w:sz w:val="20"/>
                          </w:rPr>
                        </w:pPr>
                      </w:p>
                    </w:tc>
                  </w:tr>
                </w:tbl>
                <w:p>
                  <w:pPr>
                    <w:pStyle w:val="BodyText"/>
                  </w:pPr>
                </w:p>
              </w:txbxContent>
            </v:textbox>
          </v:shape>
        </w:pict>
      </w:r>
      <w:r>
        <w:pict>
          <v:shape id="_x0000_s1097" o:spid="_x0000_s1096" type="#_x0000_t202" style="width:453.95pt;height:131.55pt;margin-top:530.45pt;margin-left:82.1pt;mso-height-relative:page;mso-position-horizontal-relative:page;mso-position-vertical-relative:page;mso-width-relative:page;position:absolute;z-index:251667456" coordsize="21600,21600" filled="f" stroked="f">
            <v:stroke joinstyle="miter"/>
            <v:textbox inset="0,0,0,0">
              <w:txbxContent>
                <w:tbl>
                  <w:tblPr>
                    <w:tblStyle w:val="TableNormal"/>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432"/>
                    <w:gridCol w:w="1274"/>
                    <w:gridCol w:w="701"/>
                    <w:gridCol w:w="931"/>
                    <w:gridCol w:w="1135"/>
                    <w:gridCol w:w="559"/>
                    <w:gridCol w:w="1991"/>
                    <w:gridCol w:w="984"/>
                    <w:gridCol w:w="1068"/>
                  </w:tblGrid>
                  <w:tr>
                    <w:tblPrEx>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340"/>
                    </w:trPr>
                    <w:tc>
                      <w:tcPr>
                        <w:tcW w:w="432" w:type="dxa"/>
                        <w:vMerge w:val="restart"/>
                      </w:tcPr>
                      <w:p>
                        <w:pPr>
                          <w:pStyle w:val="TableParagraph"/>
                          <w:rPr>
                            <w:rFonts w:ascii="Times New Roman"/>
                            <w:sz w:val="20"/>
                          </w:rPr>
                        </w:pPr>
                      </w:p>
                    </w:tc>
                    <w:tc>
                      <w:tcPr>
                        <w:tcW w:w="1274" w:type="dxa"/>
                        <w:vMerge w:val="restart"/>
                      </w:tcPr>
                      <w:p>
                        <w:pPr>
                          <w:pStyle w:val="TableParagraph"/>
                          <w:rPr>
                            <w:rFonts w:ascii="Times New Roman"/>
                            <w:sz w:val="20"/>
                          </w:rPr>
                        </w:pPr>
                      </w:p>
                    </w:tc>
                    <w:tc>
                      <w:tcPr>
                        <w:tcW w:w="701" w:type="dxa"/>
                        <w:vMerge w:val="restart"/>
                      </w:tcPr>
                      <w:p>
                        <w:pPr>
                          <w:pStyle w:val="TableParagraph"/>
                          <w:rPr>
                            <w:rFonts w:ascii="Times New Roman"/>
                            <w:sz w:val="20"/>
                          </w:rPr>
                        </w:pPr>
                      </w:p>
                    </w:tc>
                    <w:tc>
                      <w:tcPr>
                        <w:tcW w:w="931" w:type="dxa"/>
                        <w:vMerge w:val="restart"/>
                      </w:tcPr>
                      <w:p>
                        <w:pPr>
                          <w:pStyle w:val="TableParagraph"/>
                          <w:rPr>
                            <w:rFonts w:ascii="Times New Roman"/>
                            <w:sz w:val="20"/>
                          </w:rPr>
                        </w:pPr>
                      </w:p>
                    </w:tc>
                    <w:tc>
                      <w:tcPr>
                        <w:tcW w:w="1135" w:type="dxa"/>
                        <w:vMerge w:val="restart"/>
                      </w:tcPr>
                      <w:p>
                        <w:pPr>
                          <w:pStyle w:val="TableParagraph"/>
                          <w:rPr>
                            <w:rFonts w:ascii="Times New Roman"/>
                            <w:sz w:val="20"/>
                          </w:rPr>
                        </w:pPr>
                      </w:p>
                    </w:tc>
                    <w:tc>
                      <w:tcPr>
                        <w:tcW w:w="559" w:type="dxa"/>
                        <w:vMerge w:val="restart"/>
                      </w:tcPr>
                      <w:p>
                        <w:pPr>
                          <w:pStyle w:val="TableParagraph"/>
                          <w:rPr>
                            <w:rFonts w:ascii="Times New Roman"/>
                            <w:sz w:val="20"/>
                          </w:rPr>
                        </w:pPr>
                      </w:p>
                    </w:tc>
                    <w:tc>
                      <w:tcPr>
                        <w:tcW w:w="2975" w:type="dxa"/>
                        <w:gridSpan w:val="2"/>
                      </w:tcPr>
                      <w:p>
                        <w:pPr>
                          <w:pStyle w:val="TableParagraph"/>
                          <w:rPr>
                            <w:rFonts w:ascii="Times New Roman"/>
                            <w:sz w:val="20"/>
                          </w:rPr>
                        </w:pPr>
                      </w:p>
                    </w:tc>
                    <w:tc>
                      <w:tcPr>
                        <w:tcW w:w="1068" w:type="dxa"/>
                        <w:vMerge w:val="restart"/>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429"/>
                    </w:trPr>
                    <w:tc>
                      <w:tcPr>
                        <w:tcW w:w="432" w:type="dxa"/>
                        <w:vMerge/>
                        <w:tcBorders>
                          <w:top w:val="nil"/>
                        </w:tcBorders>
                      </w:tcPr>
                      <w:p>
                        <w:pPr>
                          <w:rPr>
                            <w:sz w:val="2"/>
                            <w:szCs w:val="2"/>
                          </w:rPr>
                        </w:pPr>
                      </w:p>
                    </w:tc>
                    <w:tc>
                      <w:tcPr>
                        <w:tcW w:w="1274" w:type="dxa"/>
                        <w:vMerge/>
                        <w:tcBorders>
                          <w:top w:val="nil"/>
                        </w:tcBorders>
                      </w:tcPr>
                      <w:p>
                        <w:pPr>
                          <w:rPr>
                            <w:sz w:val="2"/>
                            <w:szCs w:val="2"/>
                          </w:rPr>
                        </w:pPr>
                      </w:p>
                    </w:tc>
                    <w:tc>
                      <w:tcPr>
                        <w:tcW w:w="701" w:type="dxa"/>
                        <w:vMerge/>
                        <w:tcBorders>
                          <w:top w:val="nil"/>
                        </w:tcBorders>
                      </w:tcPr>
                      <w:p>
                        <w:pPr>
                          <w:rPr>
                            <w:sz w:val="2"/>
                            <w:szCs w:val="2"/>
                          </w:rPr>
                        </w:pPr>
                      </w:p>
                    </w:tc>
                    <w:tc>
                      <w:tcPr>
                        <w:tcW w:w="931" w:type="dxa"/>
                        <w:vMerge/>
                        <w:tcBorders>
                          <w:top w:val="nil"/>
                        </w:tcBorders>
                      </w:tcPr>
                      <w:p>
                        <w:pPr>
                          <w:rPr>
                            <w:sz w:val="2"/>
                            <w:szCs w:val="2"/>
                          </w:rPr>
                        </w:pPr>
                      </w:p>
                    </w:tc>
                    <w:tc>
                      <w:tcPr>
                        <w:tcW w:w="1135" w:type="dxa"/>
                        <w:vMerge/>
                        <w:tcBorders>
                          <w:top w:val="nil"/>
                        </w:tcBorders>
                      </w:tcPr>
                      <w:p>
                        <w:pPr>
                          <w:rPr>
                            <w:sz w:val="2"/>
                            <w:szCs w:val="2"/>
                          </w:rPr>
                        </w:pPr>
                      </w:p>
                    </w:tc>
                    <w:tc>
                      <w:tcPr>
                        <w:tcW w:w="559" w:type="dxa"/>
                        <w:vMerge/>
                        <w:tcBorders>
                          <w:top w:val="nil"/>
                        </w:tcBorders>
                      </w:tcPr>
                      <w:p>
                        <w:pPr>
                          <w:rPr>
                            <w:sz w:val="2"/>
                            <w:szCs w:val="2"/>
                          </w:rPr>
                        </w:pPr>
                      </w:p>
                    </w:tc>
                    <w:tc>
                      <w:tcPr>
                        <w:tcW w:w="1991" w:type="dxa"/>
                      </w:tcPr>
                      <w:p>
                        <w:pPr>
                          <w:pStyle w:val="TableParagraph"/>
                          <w:rPr>
                            <w:rFonts w:ascii="Times New Roman"/>
                            <w:sz w:val="20"/>
                          </w:rPr>
                        </w:pPr>
                      </w:p>
                    </w:tc>
                    <w:tc>
                      <w:tcPr>
                        <w:tcW w:w="984" w:type="dxa"/>
                      </w:tcPr>
                      <w:p>
                        <w:pPr>
                          <w:pStyle w:val="TableParagraph"/>
                          <w:rPr>
                            <w:rFonts w:ascii="Times New Roman"/>
                            <w:sz w:val="20"/>
                          </w:rPr>
                        </w:pPr>
                      </w:p>
                    </w:tc>
                    <w:tc>
                      <w:tcPr>
                        <w:tcW w:w="1068" w:type="dxa"/>
                        <w:vMerge/>
                        <w:tcBorders>
                          <w:top w:val="nil"/>
                        </w:tcBorders>
                      </w:tcPr>
                      <w:p>
                        <w:pPr>
                          <w:rPr>
                            <w:sz w:val="2"/>
                            <w:szCs w:val="2"/>
                          </w:rPr>
                        </w:pPr>
                      </w:p>
                    </w:tc>
                  </w:tr>
                  <w:tr>
                    <w:tblPrEx>
                      <w:tblW w:w="0" w:type="auto"/>
                      <w:tblInd w:w="7" w:type="dxa"/>
                      <w:tblLayout w:type="fixed"/>
                      <w:tblCellMar>
                        <w:top w:w="0" w:type="dxa"/>
                        <w:left w:w="0" w:type="dxa"/>
                        <w:bottom w:w="0" w:type="dxa"/>
                        <w:right w:w="0" w:type="dxa"/>
                      </w:tblCellMar>
                    </w:tblPrEx>
                    <w:trPr>
                      <w:trHeight w:val="379"/>
                    </w:trPr>
                    <w:tc>
                      <w:tcPr>
                        <w:tcW w:w="432" w:type="dxa"/>
                      </w:tcPr>
                      <w:p>
                        <w:pPr>
                          <w:pStyle w:val="TableParagraph"/>
                          <w:rPr>
                            <w:rFonts w:ascii="Times New Roman"/>
                            <w:sz w:val="20"/>
                          </w:rPr>
                        </w:pPr>
                      </w:p>
                    </w:tc>
                    <w:tc>
                      <w:tcPr>
                        <w:tcW w:w="1274" w:type="dxa"/>
                      </w:tcPr>
                      <w:p>
                        <w:pPr>
                          <w:pStyle w:val="TableParagraph"/>
                          <w:rPr>
                            <w:rFonts w:ascii="Times New Roman"/>
                            <w:sz w:val="20"/>
                          </w:rPr>
                        </w:pPr>
                      </w:p>
                    </w:tc>
                    <w:tc>
                      <w:tcPr>
                        <w:tcW w:w="701" w:type="dxa"/>
                      </w:tcPr>
                      <w:p>
                        <w:pPr>
                          <w:pStyle w:val="TableParagraph"/>
                          <w:rPr>
                            <w:rFonts w:ascii="Times New Roman"/>
                            <w:sz w:val="20"/>
                          </w:rPr>
                        </w:pPr>
                      </w:p>
                    </w:tc>
                    <w:tc>
                      <w:tcPr>
                        <w:tcW w:w="931" w:type="dxa"/>
                      </w:tcPr>
                      <w:p>
                        <w:pPr>
                          <w:pStyle w:val="TableParagraph"/>
                          <w:rPr>
                            <w:rFonts w:ascii="Times New Roman"/>
                            <w:sz w:val="20"/>
                          </w:rPr>
                        </w:pPr>
                      </w:p>
                    </w:tc>
                    <w:tc>
                      <w:tcPr>
                        <w:tcW w:w="1135" w:type="dxa"/>
                      </w:tcPr>
                      <w:p>
                        <w:pPr>
                          <w:pStyle w:val="TableParagraph"/>
                          <w:rPr>
                            <w:rFonts w:ascii="Times New Roman"/>
                            <w:sz w:val="20"/>
                          </w:rPr>
                        </w:pPr>
                      </w:p>
                    </w:tc>
                    <w:tc>
                      <w:tcPr>
                        <w:tcW w:w="559" w:type="dxa"/>
                      </w:tcPr>
                      <w:p>
                        <w:pPr>
                          <w:pStyle w:val="TableParagraph"/>
                          <w:rPr>
                            <w:rFonts w:ascii="Times New Roman"/>
                            <w:sz w:val="20"/>
                          </w:rPr>
                        </w:pPr>
                      </w:p>
                    </w:tc>
                    <w:tc>
                      <w:tcPr>
                        <w:tcW w:w="1991" w:type="dxa"/>
                      </w:tcPr>
                      <w:p>
                        <w:pPr>
                          <w:pStyle w:val="TableParagraph"/>
                          <w:rPr>
                            <w:rFonts w:ascii="Times New Roman"/>
                            <w:sz w:val="20"/>
                          </w:rPr>
                        </w:pPr>
                      </w:p>
                    </w:tc>
                    <w:tc>
                      <w:tcPr>
                        <w:tcW w:w="984" w:type="dxa"/>
                      </w:tcPr>
                      <w:p>
                        <w:pPr>
                          <w:pStyle w:val="TableParagraph"/>
                          <w:rPr>
                            <w:rFonts w:ascii="Times New Roman"/>
                            <w:sz w:val="20"/>
                          </w:rPr>
                        </w:pPr>
                      </w:p>
                    </w:tc>
                    <w:tc>
                      <w:tcPr>
                        <w:tcW w:w="1068"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379"/>
                    </w:trPr>
                    <w:tc>
                      <w:tcPr>
                        <w:tcW w:w="432" w:type="dxa"/>
                      </w:tcPr>
                      <w:p>
                        <w:pPr>
                          <w:pStyle w:val="TableParagraph"/>
                          <w:rPr>
                            <w:rFonts w:ascii="Times New Roman"/>
                            <w:sz w:val="20"/>
                          </w:rPr>
                        </w:pPr>
                      </w:p>
                    </w:tc>
                    <w:tc>
                      <w:tcPr>
                        <w:tcW w:w="1274" w:type="dxa"/>
                      </w:tcPr>
                      <w:p>
                        <w:pPr>
                          <w:pStyle w:val="TableParagraph"/>
                          <w:rPr>
                            <w:rFonts w:ascii="Times New Roman"/>
                            <w:sz w:val="20"/>
                          </w:rPr>
                        </w:pPr>
                      </w:p>
                    </w:tc>
                    <w:tc>
                      <w:tcPr>
                        <w:tcW w:w="701" w:type="dxa"/>
                      </w:tcPr>
                      <w:p>
                        <w:pPr>
                          <w:pStyle w:val="TableParagraph"/>
                          <w:rPr>
                            <w:rFonts w:ascii="Times New Roman"/>
                            <w:sz w:val="20"/>
                          </w:rPr>
                        </w:pPr>
                      </w:p>
                    </w:tc>
                    <w:tc>
                      <w:tcPr>
                        <w:tcW w:w="931" w:type="dxa"/>
                      </w:tcPr>
                      <w:p>
                        <w:pPr>
                          <w:pStyle w:val="TableParagraph"/>
                          <w:rPr>
                            <w:rFonts w:ascii="Times New Roman"/>
                            <w:sz w:val="20"/>
                          </w:rPr>
                        </w:pPr>
                      </w:p>
                    </w:tc>
                    <w:tc>
                      <w:tcPr>
                        <w:tcW w:w="1135" w:type="dxa"/>
                      </w:tcPr>
                      <w:p>
                        <w:pPr>
                          <w:pStyle w:val="TableParagraph"/>
                          <w:rPr>
                            <w:rFonts w:ascii="Times New Roman"/>
                            <w:sz w:val="20"/>
                          </w:rPr>
                        </w:pPr>
                      </w:p>
                    </w:tc>
                    <w:tc>
                      <w:tcPr>
                        <w:tcW w:w="559" w:type="dxa"/>
                      </w:tcPr>
                      <w:p>
                        <w:pPr>
                          <w:pStyle w:val="TableParagraph"/>
                          <w:rPr>
                            <w:rFonts w:ascii="Times New Roman"/>
                            <w:sz w:val="20"/>
                          </w:rPr>
                        </w:pPr>
                      </w:p>
                    </w:tc>
                    <w:tc>
                      <w:tcPr>
                        <w:tcW w:w="1991" w:type="dxa"/>
                      </w:tcPr>
                      <w:p>
                        <w:pPr>
                          <w:pStyle w:val="TableParagraph"/>
                          <w:rPr>
                            <w:rFonts w:ascii="Times New Roman"/>
                            <w:sz w:val="20"/>
                          </w:rPr>
                        </w:pPr>
                      </w:p>
                    </w:tc>
                    <w:tc>
                      <w:tcPr>
                        <w:tcW w:w="984" w:type="dxa"/>
                      </w:tcPr>
                      <w:p>
                        <w:pPr>
                          <w:pStyle w:val="TableParagraph"/>
                          <w:rPr>
                            <w:rFonts w:ascii="Times New Roman"/>
                            <w:sz w:val="20"/>
                          </w:rPr>
                        </w:pPr>
                      </w:p>
                    </w:tc>
                    <w:tc>
                      <w:tcPr>
                        <w:tcW w:w="1068"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364"/>
                    </w:trPr>
                    <w:tc>
                      <w:tcPr>
                        <w:tcW w:w="432" w:type="dxa"/>
                      </w:tcPr>
                      <w:p>
                        <w:pPr>
                          <w:pStyle w:val="TableParagraph"/>
                          <w:rPr>
                            <w:rFonts w:ascii="Times New Roman"/>
                            <w:sz w:val="20"/>
                          </w:rPr>
                        </w:pPr>
                      </w:p>
                    </w:tc>
                    <w:tc>
                      <w:tcPr>
                        <w:tcW w:w="1274" w:type="dxa"/>
                      </w:tcPr>
                      <w:p>
                        <w:pPr>
                          <w:pStyle w:val="TableParagraph"/>
                          <w:rPr>
                            <w:rFonts w:ascii="Times New Roman"/>
                            <w:sz w:val="20"/>
                          </w:rPr>
                        </w:pPr>
                      </w:p>
                    </w:tc>
                    <w:tc>
                      <w:tcPr>
                        <w:tcW w:w="701" w:type="dxa"/>
                      </w:tcPr>
                      <w:p>
                        <w:pPr>
                          <w:pStyle w:val="TableParagraph"/>
                          <w:rPr>
                            <w:rFonts w:ascii="Times New Roman"/>
                            <w:sz w:val="20"/>
                          </w:rPr>
                        </w:pPr>
                      </w:p>
                    </w:tc>
                    <w:tc>
                      <w:tcPr>
                        <w:tcW w:w="931" w:type="dxa"/>
                      </w:tcPr>
                      <w:p>
                        <w:pPr>
                          <w:pStyle w:val="TableParagraph"/>
                          <w:rPr>
                            <w:rFonts w:ascii="Times New Roman"/>
                            <w:sz w:val="20"/>
                          </w:rPr>
                        </w:pPr>
                      </w:p>
                    </w:tc>
                    <w:tc>
                      <w:tcPr>
                        <w:tcW w:w="1135" w:type="dxa"/>
                      </w:tcPr>
                      <w:p>
                        <w:pPr>
                          <w:pStyle w:val="TableParagraph"/>
                          <w:rPr>
                            <w:rFonts w:ascii="Times New Roman"/>
                            <w:sz w:val="20"/>
                          </w:rPr>
                        </w:pPr>
                      </w:p>
                    </w:tc>
                    <w:tc>
                      <w:tcPr>
                        <w:tcW w:w="559" w:type="dxa"/>
                      </w:tcPr>
                      <w:p>
                        <w:pPr>
                          <w:pStyle w:val="TableParagraph"/>
                          <w:rPr>
                            <w:rFonts w:ascii="Times New Roman"/>
                            <w:sz w:val="20"/>
                          </w:rPr>
                        </w:pPr>
                      </w:p>
                    </w:tc>
                    <w:tc>
                      <w:tcPr>
                        <w:tcW w:w="1991" w:type="dxa"/>
                      </w:tcPr>
                      <w:p>
                        <w:pPr>
                          <w:pStyle w:val="TableParagraph"/>
                          <w:rPr>
                            <w:rFonts w:ascii="Times New Roman"/>
                            <w:sz w:val="20"/>
                          </w:rPr>
                        </w:pPr>
                      </w:p>
                    </w:tc>
                    <w:tc>
                      <w:tcPr>
                        <w:tcW w:w="984" w:type="dxa"/>
                      </w:tcPr>
                      <w:p>
                        <w:pPr>
                          <w:pStyle w:val="TableParagraph"/>
                          <w:rPr>
                            <w:rFonts w:ascii="Times New Roman"/>
                            <w:sz w:val="20"/>
                          </w:rPr>
                        </w:pPr>
                      </w:p>
                    </w:tc>
                    <w:tc>
                      <w:tcPr>
                        <w:tcW w:w="1068"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369"/>
                    </w:trPr>
                    <w:tc>
                      <w:tcPr>
                        <w:tcW w:w="432" w:type="dxa"/>
                      </w:tcPr>
                      <w:p>
                        <w:pPr>
                          <w:pStyle w:val="TableParagraph"/>
                          <w:rPr>
                            <w:rFonts w:ascii="Times New Roman"/>
                            <w:sz w:val="20"/>
                          </w:rPr>
                        </w:pPr>
                      </w:p>
                    </w:tc>
                    <w:tc>
                      <w:tcPr>
                        <w:tcW w:w="1274" w:type="dxa"/>
                      </w:tcPr>
                      <w:p>
                        <w:pPr>
                          <w:pStyle w:val="TableParagraph"/>
                          <w:rPr>
                            <w:rFonts w:ascii="Times New Roman"/>
                            <w:sz w:val="20"/>
                          </w:rPr>
                        </w:pPr>
                      </w:p>
                    </w:tc>
                    <w:tc>
                      <w:tcPr>
                        <w:tcW w:w="701" w:type="dxa"/>
                      </w:tcPr>
                      <w:p>
                        <w:pPr>
                          <w:pStyle w:val="TableParagraph"/>
                          <w:rPr>
                            <w:rFonts w:ascii="Times New Roman"/>
                            <w:sz w:val="20"/>
                          </w:rPr>
                        </w:pPr>
                      </w:p>
                    </w:tc>
                    <w:tc>
                      <w:tcPr>
                        <w:tcW w:w="931" w:type="dxa"/>
                      </w:tcPr>
                      <w:p>
                        <w:pPr>
                          <w:pStyle w:val="TableParagraph"/>
                          <w:rPr>
                            <w:rFonts w:ascii="Times New Roman"/>
                            <w:sz w:val="20"/>
                          </w:rPr>
                        </w:pPr>
                      </w:p>
                    </w:tc>
                    <w:tc>
                      <w:tcPr>
                        <w:tcW w:w="1135" w:type="dxa"/>
                      </w:tcPr>
                      <w:p>
                        <w:pPr>
                          <w:pStyle w:val="TableParagraph"/>
                          <w:rPr>
                            <w:rFonts w:ascii="Times New Roman"/>
                            <w:sz w:val="20"/>
                          </w:rPr>
                        </w:pPr>
                      </w:p>
                    </w:tc>
                    <w:tc>
                      <w:tcPr>
                        <w:tcW w:w="559" w:type="dxa"/>
                      </w:tcPr>
                      <w:p>
                        <w:pPr>
                          <w:pStyle w:val="TableParagraph"/>
                          <w:rPr>
                            <w:rFonts w:ascii="Times New Roman"/>
                            <w:sz w:val="20"/>
                          </w:rPr>
                        </w:pPr>
                      </w:p>
                    </w:tc>
                    <w:tc>
                      <w:tcPr>
                        <w:tcW w:w="1991" w:type="dxa"/>
                      </w:tcPr>
                      <w:p>
                        <w:pPr>
                          <w:pStyle w:val="TableParagraph"/>
                          <w:rPr>
                            <w:rFonts w:ascii="Times New Roman"/>
                            <w:sz w:val="20"/>
                          </w:rPr>
                        </w:pPr>
                      </w:p>
                    </w:tc>
                    <w:tc>
                      <w:tcPr>
                        <w:tcW w:w="984" w:type="dxa"/>
                      </w:tcPr>
                      <w:p>
                        <w:pPr>
                          <w:pStyle w:val="TableParagraph"/>
                          <w:rPr>
                            <w:rFonts w:ascii="Times New Roman"/>
                            <w:sz w:val="20"/>
                          </w:rPr>
                        </w:pPr>
                      </w:p>
                    </w:tc>
                    <w:tc>
                      <w:tcPr>
                        <w:tcW w:w="1068"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367"/>
                    </w:trPr>
                    <w:tc>
                      <w:tcPr>
                        <w:tcW w:w="432" w:type="dxa"/>
                      </w:tcPr>
                      <w:p>
                        <w:pPr>
                          <w:pStyle w:val="TableParagraph"/>
                          <w:rPr>
                            <w:rFonts w:ascii="Times New Roman"/>
                            <w:sz w:val="20"/>
                          </w:rPr>
                        </w:pPr>
                      </w:p>
                    </w:tc>
                    <w:tc>
                      <w:tcPr>
                        <w:tcW w:w="1274" w:type="dxa"/>
                      </w:tcPr>
                      <w:p>
                        <w:pPr>
                          <w:pStyle w:val="TableParagraph"/>
                          <w:rPr>
                            <w:rFonts w:ascii="Times New Roman"/>
                            <w:sz w:val="20"/>
                          </w:rPr>
                        </w:pPr>
                      </w:p>
                    </w:tc>
                    <w:tc>
                      <w:tcPr>
                        <w:tcW w:w="701" w:type="dxa"/>
                      </w:tcPr>
                      <w:p>
                        <w:pPr>
                          <w:pStyle w:val="TableParagraph"/>
                          <w:rPr>
                            <w:rFonts w:ascii="Times New Roman"/>
                            <w:sz w:val="20"/>
                          </w:rPr>
                        </w:pPr>
                      </w:p>
                    </w:tc>
                    <w:tc>
                      <w:tcPr>
                        <w:tcW w:w="931" w:type="dxa"/>
                      </w:tcPr>
                      <w:p>
                        <w:pPr>
                          <w:pStyle w:val="TableParagraph"/>
                          <w:rPr>
                            <w:rFonts w:ascii="Times New Roman"/>
                            <w:sz w:val="20"/>
                          </w:rPr>
                        </w:pPr>
                      </w:p>
                    </w:tc>
                    <w:tc>
                      <w:tcPr>
                        <w:tcW w:w="1135" w:type="dxa"/>
                      </w:tcPr>
                      <w:p>
                        <w:pPr>
                          <w:pStyle w:val="TableParagraph"/>
                          <w:rPr>
                            <w:rFonts w:ascii="Times New Roman"/>
                            <w:sz w:val="20"/>
                          </w:rPr>
                        </w:pPr>
                      </w:p>
                    </w:tc>
                    <w:tc>
                      <w:tcPr>
                        <w:tcW w:w="559" w:type="dxa"/>
                      </w:tcPr>
                      <w:p>
                        <w:pPr>
                          <w:pStyle w:val="TableParagraph"/>
                          <w:rPr>
                            <w:rFonts w:ascii="Times New Roman"/>
                            <w:sz w:val="20"/>
                          </w:rPr>
                        </w:pPr>
                      </w:p>
                    </w:tc>
                    <w:tc>
                      <w:tcPr>
                        <w:tcW w:w="1991" w:type="dxa"/>
                      </w:tcPr>
                      <w:p>
                        <w:pPr>
                          <w:pStyle w:val="TableParagraph"/>
                          <w:rPr>
                            <w:rFonts w:ascii="Times New Roman"/>
                            <w:sz w:val="20"/>
                          </w:rPr>
                        </w:pPr>
                      </w:p>
                    </w:tc>
                    <w:tc>
                      <w:tcPr>
                        <w:tcW w:w="984" w:type="dxa"/>
                      </w:tcPr>
                      <w:p>
                        <w:pPr>
                          <w:pStyle w:val="TableParagraph"/>
                          <w:rPr>
                            <w:rFonts w:ascii="Times New Roman"/>
                            <w:sz w:val="20"/>
                          </w:rPr>
                        </w:pPr>
                      </w:p>
                    </w:tc>
                    <w:tc>
                      <w:tcPr>
                        <w:tcW w:w="1068" w:type="dxa"/>
                      </w:tcPr>
                      <w:p>
                        <w:pPr>
                          <w:pStyle w:val="TableParagraph"/>
                          <w:rPr>
                            <w:rFonts w:ascii="Times New Roman"/>
                            <w:sz w:val="20"/>
                          </w:rPr>
                        </w:pPr>
                      </w:p>
                    </w:tc>
                  </w:tr>
                </w:tbl>
                <w:p>
                  <w:pPr>
                    <w:pStyle w:val="BodyText"/>
                  </w:pPr>
                </w:p>
              </w:txbxContent>
            </v:textbox>
          </v:shape>
        </w:pict>
      </w:r>
    </w:p>
    <w:p>
      <w:pPr>
        <w:spacing w:after="0"/>
        <w:rPr>
          <w:sz w:val="2"/>
          <w:szCs w:val="2"/>
        </w:rPr>
        <w:sectPr>
          <w:footerReference w:type="default" r:id="rId22"/>
          <w:pgSz w:w="11910" w:h="16840"/>
          <w:pgMar w:top="1420" w:right="800" w:bottom="1180" w:left="820" w:header="0" w:footer="999" w:gutter="0"/>
          <w:pgNumType w:start="17"/>
          <w:cols w:num="1" w:space="720"/>
        </w:sectPr>
      </w:pPr>
    </w:p>
    <w:tbl>
      <w:tblPr>
        <w:tblStyle w:val="TableNormal"/>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56"/>
        <w:gridCol w:w="112"/>
        <w:gridCol w:w="1410"/>
        <w:gridCol w:w="7935"/>
        <w:gridCol w:w="112"/>
      </w:tblGrid>
      <w:tr>
        <w:tblPrEx>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56"/>
        </w:trPr>
        <w:tc>
          <w:tcPr>
            <w:tcW w:w="456" w:type="dxa"/>
            <w:vMerge w:val="restart"/>
            <w:tcBorders>
              <w:right w:val="single" w:sz="4" w:space="0" w:color="000000"/>
            </w:tcBorders>
          </w:tcPr>
          <w:p>
            <w:pPr>
              <w:pStyle w:val="TableParagraph"/>
              <w:rPr>
                <w:rFonts w:ascii="Times New Roman"/>
                <w:sz w:val="20"/>
              </w:rPr>
            </w:pPr>
          </w:p>
        </w:tc>
        <w:tc>
          <w:tcPr>
            <w:tcW w:w="112" w:type="dxa"/>
            <w:vMerge w:val="restart"/>
            <w:tcBorders>
              <w:left w:val="single" w:sz="4" w:space="0" w:color="000000"/>
              <w:bottom w:val="nil"/>
              <w:right w:val="single" w:sz="4" w:space="0" w:color="000000"/>
            </w:tcBorders>
          </w:tcPr>
          <w:p>
            <w:pPr>
              <w:pStyle w:val="TableParagraph"/>
              <w:rPr>
                <w:rFonts w:ascii="Times New Roman"/>
                <w:sz w:val="20"/>
              </w:rPr>
            </w:pPr>
          </w:p>
        </w:tc>
        <w:tc>
          <w:tcPr>
            <w:tcW w:w="1410"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935" w:type="dxa"/>
            <w:tcBorders>
              <w:top w:val="single" w:sz="12" w:space="0" w:color="000000"/>
              <w:left w:val="single" w:sz="4" w:space="0" w:color="000000"/>
              <w:bottom w:val="nil"/>
              <w:right w:val="single" w:sz="4" w:space="0" w:color="000000"/>
            </w:tcBorders>
          </w:tcPr>
          <w:p>
            <w:pPr>
              <w:pStyle w:val="TableParagraph"/>
              <w:spacing w:before="3" w:line="234" w:lineRule="exact"/>
              <w:ind w:left="115"/>
              <w:rPr>
                <w:sz w:val="21"/>
              </w:rPr>
            </w:pPr>
            <w:r>
              <w:rPr>
                <w:sz w:val="21"/>
              </w:rPr>
              <w:t>溶解性：混溶于水</w:t>
            </w:r>
          </w:p>
        </w:tc>
        <w:tc>
          <w:tcPr>
            <w:tcW w:w="112" w:type="dxa"/>
            <w:vMerge w:val="restart"/>
            <w:tcBorders>
              <w:left w:val="single" w:sz="4" w:space="0" w:color="000000"/>
              <w:bottom w:val="nil"/>
            </w:tcBorders>
          </w:tcPr>
          <w:p>
            <w:pPr>
              <w:pStyle w:val="TableParagraph"/>
              <w:rPr>
                <w:rFonts w:ascii="Times New Roman"/>
                <w:sz w:val="20"/>
              </w:rPr>
            </w:pPr>
          </w:p>
        </w:tc>
      </w:tr>
      <w:tr>
        <w:tblPrEx>
          <w:tblW w:w="0" w:type="auto"/>
          <w:tblInd w:w="128" w:type="dxa"/>
          <w:tblLayout w:type="fixed"/>
          <w:tblCellMar>
            <w:top w:w="0" w:type="dxa"/>
            <w:left w:w="0" w:type="dxa"/>
            <w:bottom w:w="0" w:type="dxa"/>
            <w:right w:w="0" w:type="dxa"/>
          </w:tblCellMar>
        </w:tblPrEx>
        <w:trPr>
          <w:trHeight w:val="262"/>
        </w:trPr>
        <w:tc>
          <w:tcPr>
            <w:tcW w:w="45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1410" w:type="dxa"/>
            <w:vMerge/>
            <w:tcBorders>
              <w:top w:val="nil"/>
              <w:left w:val="single" w:sz="4" w:space="0" w:color="000000"/>
              <w:bottom w:val="single" w:sz="4" w:space="0" w:color="000000"/>
              <w:right w:val="single" w:sz="4" w:space="0" w:color="000000"/>
            </w:tcBorders>
          </w:tcPr>
          <w:p>
            <w:pPr>
              <w:rPr>
                <w:sz w:val="2"/>
                <w:szCs w:val="2"/>
              </w:rPr>
            </w:pPr>
          </w:p>
        </w:tc>
        <w:tc>
          <w:tcPr>
            <w:tcW w:w="7935" w:type="dxa"/>
            <w:tcBorders>
              <w:top w:val="nil"/>
              <w:left w:val="single" w:sz="4" w:space="0" w:color="000000"/>
              <w:bottom w:val="nil"/>
              <w:right w:val="single" w:sz="4" w:space="0" w:color="000000"/>
            </w:tcBorders>
          </w:tcPr>
          <w:p>
            <w:pPr>
              <w:pStyle w:val="TableParagraph"/>
              <w:spacing w:line="242" w:lineRule="exact"/>
              <w:ind w:left="115"/>
              <w:rPr>
                <w:sz w:val="21"/>
              </w:rPr>
            </w:pPr>
            <w:r>
              <w:rPr>
                <w:sz w:val="21"/>
              </w:rPr>
              <w:t>密度</w:t>
            </w:r>
            <w:r>
              <w:rPr>
                <w:rFonts w:ascii="Times New Roman" w:eastAsia="Times New Roman" w:hAnsi="Times New Roman"/>
                <w:sz w:val="21"/>
              </w:rPr>
              <w:t>/</w:t>
            </w:r>
            <w:r>
              <w:rPr>
                <w:sz w:val="21"/>
              </w:rPr>
              <w:t>相对密度：</w:t>
            </w:r>
            <w:r>
              <w:rPr>
                <w:rFonts w:ascii="Times New Roman" w:eastAsia="Times New Roman" w:hAnsi="Times New Roman"/>
                <w:sz w:val="21"/>
              </w:rPr>
              <w:t>1.033</w:t>
            </w:r>
            <w:r>
              <w:rPr>
                <w:sz w:val="21"/>
              </w:rPr>
              <w:t>×</w:t>
            </w:r>
            <w:r>
              <w:rPr>
                <w:rFonts w:ascii="Times New Roman" w:eastAsia="Times New Roman" w:hAnsi="Times New Roman"/>
                <w:sz w:val="21"/>
              </w:rPr>
              <w:t>10</w:t>
            </w:r>
            <w:r>
              <w:rPr>
                <w:rFonts w:ascii="Times New Roman" w:eastAsia="Times New Roman" w:hAnsi="Times New Roman"/>
                <w:position w:val="7"/>
                <w:sz w:val="14"/>
              </w:rPr>
              <w:t>3</w:t>
            </w:r>
            <w:r>
              <w:rPr>
                <w:rFonts w:ascii="Times New Roman" w:eastAsia="Times New Roman" w:hAnsi="Times New Roman"/>
                <w:sz w:val="21"/>
              </w:rPr>
              <w:t>kg/m</w:t>
            </w:r>
            <w:r>
              <w:rPr>
                <w:rFonts w:ascii="Times New Roman" w:eastAsia="Times New Roman" w:hAnsi="Times New Roman"/>
                <w:position w:val="7"/>
                <w:sz w:val="14"/>
              </w:rPr>
              <w:t>3</w:t>
            </w:r>
            <w:r>
              <w:rPr>
                <w:sz w:val="21"/>
              </w:rPr>
              <w:t>（</w:t>
            </w:r>
            <w:r>
              <w:rPr>
                <w:rFonts w:ascii="Times New Roman" w:eastAsia="Times New Roman" w:hAnsi="Times New Roman"/>
                <w:sz w:val="21"/>
              </w:rPr>
              <w:t>20.0</w:t>
            </w:r>
            <w:r>
              <w:rPr>
                <w:sz w:val="21"/>
              </w:rPr>
              <w:t>℃±</w:t>
            </w:r>
            <w:r>
              <w:rPr>
                <w:rFonts w:ascii="Times New Roman" w:eastAsia="Times New Roman" w:hAnsi="Times New Roman"/>
                <w:sz w:val="21"/>
              </w:rPr>
              <w:t>0.1</w:t>
            </w:r>
            <w:r>
              <w:rPr>
                <w:sz w:val="21"/>
              </w:rPr>
              <w:t>℃）</w:t>
            </w:r>
          </w:p>
        </w:tc>
        <w:tc>
          <w:tcPr>
            <w:tcW w:w="112" w:type="dxa"/>
            <w:vMerge/>
            <w:tcBorders>
              <w:top w:val="nil"/>
              <w:left w:val="single" w:sz="4" w:space="0" w:color="000000"/>
              <w:bottom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252"/>
        </w:trPr>
        <w:tc>
          <w:tcPr>
            <w:tcW w:w="45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1410" w:type="dxa"/>
            <w:vMerge/>
            <w:tcBorders>
              <w:top w:val="nil"/>
              <w:left w:val="single" w:sz="4" w:space="0" w:color="000000"/>
              <w:bottom w:val="single" w:sz="4" w:space="0" w:color="000000"/>
              <w:right w:val="single" w:sz="4" w:space="0" w:color="000000"/>
            </w:tcBorders>
          </w:tcPr>
          <w:p>
            <w:pPr>
              <w:rPr>
                <w:sz w:val="2"/>
                <w:szCs w:val="2"/>
              </w:rPr>
            </w:pPr>
          </w:p>
        </w:tc>
        <w:tc>
          <w:tcPr>
            <w:tcW w:w="7935" w:type="dxa"/>
            <w:tcBorders>
              <w:top w:val="nil"/>
              <w:left w:val="single" w:sz="4" w:space="0" w:color="000000"/>
              <w:bottom w:val="nil"/>
              <w:right w:val="single" w:sz="4" w:space="0" w:color="000000"/>
            </w:tcBorders>
          </w:tcPr>
          <w:p>
            <w:pPr>
              <w:pStyle w:val="TableParagraph"/>
              <w:spacing w:line="232" w:lineRule="exact"/>
              <w:ind w:left="115"/>
              <w:rPr>
                <w:sz w:val="21"/>
              </w:rPr>
            </w:pPr>
            <w:r>
              <w:rPr>
                <w:sz w:val="21"/>
              </w:rPr>
              <w:t>成分：丙烯酸树脂乳液：</w:t>
            </w:r>
            <w:r>
              <w:rPr>
                <w:rFonts w:ascii="Times New Roman" w:eastAsia="Times New Roman"/>
                <w:sz w:val="21"/>
              </w:rPr>
              <w:t>44%</w:t>
            </w:r>
            <w:r>
              <w:rPr>
                <w:sz w:val="21"/>
              </w:rPr>
              <w:t>；水：</w:t>
            </w:r>
            <w:r>
              <w:rPr>
                <w:rFonts w:ascii="Times New Roman" w:eastAsia="Times New Roman"/>
                <w:sz w:val="21"/>
              </w:rPr>
              <w:t>56%</w:t>
            </w:r>
            <w:r>
              <w:rPr>
                <w:sz w:val="21"/>
              </w:rPr>
              <w:t>；</w:t>
            </w:r>
          </w:p>
        </w:tc>
        <w:tc>
          <w:tcPr>
            <w:tcW w:w="112" w:type="dxa"/>
            <w:vMerge/>
            <w:tcBorders>
              <w:top w:val="nil"/>
              <w:left w:val="single" w:sz="4" w:space="0" w:color="000000"/>
              <w:bottom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252"/>
        </w:trPr>
        <w:tc>
          <w:tcPr>
            <w:tcW w:w="45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1410" w:type="dxa"/>
            <w:vMerge/>
            <w:tcBorders>
              <w:top w:val="nil"/>
              <w:left w:val="single" w:sz="4" w:space="0" w:color="000000"/>
              <w:bottom w:val="single" w:sz="4" w:space="0" w:color="000000"/>
              <w:right w:val="single" w:sz="4" w:space="0" w:color="000000"/>
            </w:tcBorders>
          </w:tcPr>
          <w:p>
            <w:pPr>
              <w:rPr>
                <w:sz w:val="2"/>
                <w:szCs w:val="2"/>
              </w:rPr>
            </w:pPr>
          </w:p>
        </w:tc>
        <w:tc>
          <w:tcPr>
            <w:tcW w:w="7935" w:type="dxa"/>
            <w:tcBorders>
              <w:top w:val="nil"/>
              <w:left w:val="single" w:sz="4" w:space="0" w:color="000000"/>
              <w:bottom w:val="nil"/>
              <w:right w:val="single" w:sz="4" w:space="0" w:color="000000"/>
            </w:tcBorders>
          </w:tcPr>
          <w:p>
            <w:pPr>
              <w:pStyle w:val="TableParagraph"/>
              <w:spacing w:line="232" w:lineRule="exact"/>
              <w:ind w:left="115"/>
              <w:rPr>
                <w:rFonts w:ascii="微软雅黑" w:eastAsia="微软雅黑" w:hint="eastAsia"/>
                <w:b/>
                <w:sz w:val="21"/>
              </w:rPr>
            </w:pPr>
            <w:r>
              <w:rPr>
                <w:rFonts w:ascii="微软雅黑" w:eastAsia="微软雅黑" w:hint="eastAsia"/>
                <w:b/>
                <w:sz w:val="21"/>
              </w:rPr>
              <w:t>根据</w:t>
            </w:r>
            <w:r>
              <w:rPr>
                <w:rFonts w:ascii="Times New Roman" w:eastAsia="Times New Roman"/>
                <w:b/>
                <w:sz w:val="21"/>
              </w:rPr>
              <w:t>UV</w:t>
            </w:r>
            <w:r>
              <w:rPr>
                <w:rFonts w:ascii="微软雅黑" w:eastAsia="微软雅黑" w:hint="eastAsia"/>
                <w:b/>
                <w:sz w:val="21"/>
              </w:rPr>
              <w:t>光油的</w:t>
            </w:r>
            <w:r>
              <w:rPr>
                <w:rFonts w:ascii="Times New Roman" w:eastAsia="Times New Roman"/>
                <w:b/>
                <w:sz w:val="21"/>
              </w:rPr>
              <w:t>VOCs</w:t>
            </w:r>
            <w:r>
              <w:rPr>
                <w:rFonts w:ascii="微软雅黑" w:eastAsia="微软雅黑" w:hint="eastAsia"/>
                <w:b/>
                <w:sz w:val="21"/>
              </w:rPr>
              <w:t>测试报告结果，其</w:t>
            </w:r>
            <w:r>
              <w:rPr>
                <w:rFonts w:ascii="Times New Roman" w:eastAsia="Times New Roman"/>
                <w:b/>
                <w:sz w:val="21"/>
              </w:rPr>
              <w:t>VOCs</w:t>
            </w:r>
            <w:r>
              <w:rPr>
                <w:rFonts w:ascii="微软雅黑" w:eastAsia="微软雅黑" w:hint="eastAsia"/>
                <w:b/>
                <w:sz w:val="21"/>
              </w:rPr>
              <w:t>挥发量为</w:t>
            </w:r>
            <w:r>
              <w:rPr>
                <w:rFonts w:ascii="Times New Roman" w:eastAsia="Times New Roman"/>
                <w:b/>
                <w:sz w:val="21"/>
              </w:rPr>
              <w:t>3g/L</w:t>
            </w:r>
            <w:r>
              <w:rPr>
                <w:rFonts w:ascii="微软雅黑" w:eastAsia="微软雅黑" w:hint="eastAsia"/>
                <w:b/>
                <w:sz w:val="21"/>
              </w:rPr>
              <w:t>，满足《胶粘剂挥发性有</w:t>
            </w:r>
          </w:p>
        </w:tc>
        <w:tc>
          <w:tcPr>
            <w:tcW w:w="112" w:type="dxa"/>
            <w:vMerge/>
            <w:tcBorders>
              <w:top w:val="nil"/>
              <w:left w:val="single" w:sz="4" w:space="0" w:color="000000"/>
              <w:bottom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252"/>
        </w:trPr>
        <w:tc>
          <w:tcPr>
            <w:tcW w:w="45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1410" w:type="dxa"/>
            <w:vMerge/>
            <w:tcBorders>
              <w:top w:val="nil"/>
              <w:left w:val="single" w:sz="4" w:space="0" w:color="000000"/>
              <w:bottom w:val="single" w:sz="4" w:space="0" w:color="000000"/>
              <w:right w:val="single" w:sz="4" w:space="0" w:color="000000"/>
            </w:tcBorders>
          </w:tcPr>
          <w:p>
            <w:pPr>
              <w:rPr>
                <w:sz w:val="2"/>
                <w:szCs w:val="2"/>
              </w:rPr>
            </w:pPr>
          </w:p>
        </w:tc>
        <w:tc>
          <w:tcPr>
            <w:tcW w:w="7935" w:type="dxa"/>
            <w:tcBorders>
              <w:top w:val="nil"/>
              <w:left w:val="single" w:sz="4" w:space="0" w:color="000000"/>
              <w:bottom w:val="nil"/>
              <w:right w:val="single" w:sz="4" w:space="0" w:color="000000"/>
            </w:tcBorders>
          </w:tcPr>
          <w:p>
            <w:pPr>
              <w:pStyle w:val="TableParagraph"/>
              <w:spacing w:line="232" w:lineRule="exact"/>
              <w:ind w:left="115"/>
              <w:rPr>
                <w:rFonts w:ascii="微软雅黑" w:eastAsia="微软雅黑" w:hint="eastAsia"/>
                <w:b/>
                <w:sz w:val="21"/>
              </w:rPr>
            </w:pPr>
            <w:r>
              <w:rPr>
                <w:rFonts w:ascii="微软雅黑" w:eastAsia="微软雅黑" w:hint="eastAsia"/>
                <w:b/>
                <w:spacing w:val="2"/>
                <w:w w:val="100"/>
                <w:sz w:val="21"/>
              </w:rPr>
              <w:t>机化合物限量》</w:t>
            </w:r>
            <w:r>
              <w:rPr>
                <w:rFonts w:ascii="微软雅黑" w:eastAsia="微软雅黑" w:hint="eastAsia"/>
                <w:b/>
                <w:spacing w:val="7"/>
                <w:w w:val="100"/>
                <w:sz w:val="21"/>
              </w:rPr>
              <w:t>（</w:t>
            </w:r>
            <w:r>
              <w:rPr>
                <w:rFonts w:ascii="Times New Roman" w:eastAsia="Times New Roman"/>
                <w:b/>
                <w:spacing w:val="-4"/>
                <w:w w:val="100"/>
                <w:sz w:val="21"/>
              </w:rPr>
              <w:t>G</w:t>
            </w:r>
            <w:r>
              <w:rPr>
                <w:rFonts w:ascii="Times New Roman" w:eastAsia="Times New Roman"/>
                <w:b/>
                <w:w w:val="100"/>
                <w:sz w:val="21"/>
              </w:rPr>
              <w:t>B3</w:t>
            </w:r>
            <w:r>
              <w:rPr>
                <w:rFonts w:ascii="Times New Roman" w:eastAsia="Times New Roman"/>
                <w:b/>
                <w:spacing w:val="-3"/>
                <w:w w:val="100"/>
                <w:sz w:val="21"/>
              </w:rPr>
              <w:t>3</w:t>
            </w:r>
            <w:r>
              <w:rPr>
                <w:rFonts w:ascii="Times New Roman" w:eastAsia="Times New Roman"/>
                <w:b/>
                <w:w w:val="100"/>
                <w:sz w:val="21"/>
              </w:rPr>
              <w:t>3</w:t>
            </w:r>
            <w:r>
              <w:rPr>
                <w:rFonts w:ascii="Times New Roman" w:eastAsia="Times New Roman"/>
                <w:b/>
                <w:spacing w:val="-3"/>
                <w:w w:val="100"/>
                <w:sz w:val="21"/>
              </w:rPr>
              <w:t>7</w:t>
            </w:r>
            <w:r>
              <w:rPr>
                <w:rFonts w:ascii="Times New Roman" w:eastAsia="Times New Roman"/>
                <w:b/>
                <w:w w:val="100"/>
                <w:sz w:val="21"/>
              </w:rPr>
              <w:t>2</w:t>
            </w:r>
            <w:r>
              <w:rPr>
                <w:rFonts w:ascii="Times New Roman" w:eastAsia="Times New Roman"/>
                <w:b/>
                <w:spacing w:val="-1"/>
                <w:w w:val="100"/>
                <w:sz w:val="21"/>
              </w:rPr>
              <w:t>-</w:t>
            </w:r>
            <w:r>
              <w:rPr>
                <w:rFonts w:ascii="Times New Roman" w:eastAsia="Times New Roman"/>
                <w:b/>
                <w:w w:val="100"/>
                <w:sz w:val="21"/>
              </w:rPr>
              <w:t>2</w:t>
            </w:r>
            <w:r>
              <w:rPr>
                <w:rFonts w:ascii="Times New Roman" w:eastAsia="Times New Roman"/>
                <w:b/>
                <w:spacing w:val="-5"/>
                <w:w w:val="100"/>
                <w:sz w:val="21"/>
              </w:rPr>
              <w:t>0</w:t>
            </w:r>
            <w:r>
              <w:rPr>
                <w:rFonts w:ascii="Times New Roman" w:eastAsia="Times New Roman"/>
                <w:b/>
                <w:w w:val="100"/>
                <w:sz w:val="21"/>
              </w:rPr>
              <w:t>2</w:t>
            </w:r>
            <w:r>
              <w:rPr>
                <w:rFonts w:ascii="Times New Roman" w:eastAsia="Times New Roman"/>
                <w:b/>
                <w:spacing w:val="-3"/>
                <w:w w:val="100"/>
                <w:sz w:val="21"/>
              </w:rPr>
              <w:t>0</w:t>
            </w:r>
            <w:r>
              <w:rPr>
                <w:rFonts w:ascii="微软雅黑" w:eastAsia="微软雅黑" w:hint="eastAsia"/>
                <w:b/>
                <w:spacing w:val="-101"/>
                <w:w w:val="100"/>
                <w:sz w:val="21"/>
              </w:rPr>
              <w:t>）</w:t>
            </w:r>
            <w:r>
              <w:rPr>
                <w:rFonts w:ascii="微软雅黑" w:eastAsia="微软雅黑" w:hint="eastAsia"/>
                <w:b/>
                <w:spacing w:val="-15"/>
                <w:w w:val="100"/>
                <w:sz w:val="21"/>
              </w:rPr>
              <w:t>》水基型胶粘剂</w:t>
            </w:r>
            <w:r>
              <w:rPr>
                <w:rFonts w:ascii="微软雅黑" w:eastAsia="微软雅黑" w:hint="eastAsia"/>
                <w:b/>
                <w:spacing w:val="2"/>
                <w:w w:val="100"/>
                <w:sz w:val="21"/>
              </w:rPr>
              <w:t>（</w:t>
            </w:r>
            <w:r>
              <w:rPr>
                <w:rFonts w:ascii="微软雅黑" w:eastAsia="微软雅黑" w:hint="eastAsia"/>
                <w:b/>
                <w:spacing w:val="3"/>
                <w:w w:val="100"/>
                <w:sz w:val="21"/>
              </w:rPr>
              <w:t>包装</w:t>
            </w:r>
            <w:r>
              <w:rPr>
                <w:rFonts w:ascii="Times New Roman" w:eastAsia="Times New Roman"/>
                <w:b/>
                <w:spacing w:val="1"/>
                <w:w w:val="100"/>
                <w:sz w:val="21"/>
              </w:rPr>
              <w:t>-</w:t>
            </w:r>
            <w:r>
              <w:rPr>
                <w:rFonts w:ascii="微软雅黑" w:eastAsia="微软雅黑" w:hint="eastAsia"/>
                <w:b/>
                <w:spacing w:val="2"/>
                <w:w w:val="100"/>
                <w:sz w:val="21"/>
              </w:rPr>
              <w:t>丙烯酸酯类</w:t>
            </w:r>
            <w:r>
              <w:rPr>
                <w:rFonts w:ascii="微软雅黑" w:eastAsia="微软雅黑" w:hint="eastAsia"/>
                <w:b/>
                <w:spacing w:val="6"/>
                <w:w w:val="100"/>
                <w:sz w:val="21"/>
              </w:rPr>
              <w:t>）</w:t>
            </w:r>
            <w:r>
              <w:rPr>
                <w:rFonts w:ascii="Times New Roman" w:eastAsia="Times New Roman"/>
                <w:b/>
                <w:spacing w:val="-2"/>
                <w:w w:val="100"/>
                <w:sz w:val="21"/>
              </w:rPr>
              <w:t>V</w:t>
            </w:r>
            <w:r>
              <w:rPr>
                <w:rFonts w:ascii="Times New Roman" w:eastAsia="Times New Roman"/>
                <w:b/>
                <w:spacing w:val="-4"/>
                <w:w w:val="100"/>
                <w:sz w:val="21"/>
              </w:rPr>
              <w:t>O</w:t>
            </w:r>
            <w:r>
              <w:rPr>
                <w:rFonts w:ascii="Times New Roman" w:eastAsia="Times New Roman"/>
                <w:b/>
                <w:w w:val="100"/>
                <w:sz w:val="21"/>
              </w:rPr>
              <w:t>C</w:t>
            </w:r>
            <w:r>
              <w:rPr>
                <w:rFonts w:ascii="Times New Roman" w:eastAsia="Times New Roman"/>
                <w:b/>
                <w:spacing w:val="2"/>
                <w:w w:val="100"/>
                <w:sz w:val="21"/>
              </w:rPr>
              <w:t>s</w:t>
            </w:r>
            <w:r>
              <w:rPr>
                <w:rFonts w:ascii="微软雅黑" w:eastAsia="微软雅黑" w:hint="eastAsia"/>
                <w:b/>
                <w:spacing w:val="2"/>
                <w:w w:val="100"/>
                <w:sz w:val="21"/>
              </w:rPr>
              <w:t>含量限</w:t>
            </w:r>
          </w:p>
        </w:tc>
        <w:tc>
          <w:tcPr>
            <w:tcW w:w="112" w:type="dxa"/>
            <w:vMerge/>
            <w:tcBorders>
              <w:top w:val="nil"/>
              <w:left w:val="single" w:sz="4" w:space="0" w:color="000000"/>
              <w:bottom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252"/>
        </w:trPr>
        <w:tc>
          <w:tcPr>
            <w:tcW w:w="45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1410" w:type="dxa"/>
            <w:vMerge/>
            <w:tcBorders>
              <w:top w:val="nil"/>
              <w:left w:val="single" w:sz="4" w:space="0" w:color="000000"/>
              <w:bottom w:val="single" w:sz="4" w:space="0" w:color="000000"/>
              <w:right w:val="single" w:sz="4" w:space="0" w:color="000000"/>
            </w:tcBorders>
          </w:tcPr>
          <w:p>
            <w:pPr>
              <w:rPr>
                <w:sz w:val="2"/>
                <w:szCs w:val="2"/>
              </w:rPr>
            </w:pPr>
          </w:p>
        </w:tc>
        <w:tc>
          <w:tcPr>
            <w:tcW w:w="7935" w:type="dxa"/>
            <w:tcBorders>
              <w:top w:val="nil"/>
              <w:left w:val="single" w:sz="4" w:space="0" w:color="000000"/>
              <w:bottom w:val="single" w:sz="4" w:space="0" w:color="000000"/>
              <w:right w:val="single" w:sz="4" w:space="0" w:color="000000"/>
            </w:tcBorders>
          </w:tcPr>
          <w:p>
            <w:pPr>
              <w:pStyle w:val="TableParagraph"/>
              <w:spacing w:line="233" w:lineRule="exact"/>
              <w:ind w:left="115"/>
              <w:rPr>
                <w:rFonts w:ascii="微软雅黑" w:eastAsia="微软雅黑" w:hAnsi="微软雅黑" w:hint="eastAsia"/>
                <w:b/>
                <w:sz w:val="21"/>
              </w:rPr>
            </w:pPr>
            <w:r>
              <w:rPr>
                <w:rFonts w:ascii="微软雅黑" w:eastAsia="微软雅黑" w:hAnsi="微软雅黑" w:hint="eastAsia"/>
                <w:b/>
                <w:sz w:val="21"/>
              </w:rPr>
              <w:t>量</w:t>
            </w:r>
            <w:r>
              <w:rPr>
                <w:rFonts w:ascii="Times New Roman" w:eastAsia="Times New Roman" w:hAnsi="Times New Roman"/>
                <w:b/>
                <w:sz w:val="21"/>
              </w:rPr>
              <w:t>≤50g/L</w:t>
            </w:r>
            <w:r>
              <w:rPr>
                <w:rFonts w:ascii="微软雅黑" w:eastAsia="微软雅黑" w:hAnsi="微软雅黑" w:hint="eastAsia"/>
                <w:b/>
                <w:sz w:val="21"/>
              </w:rPr>
              <w:t>的要求，属于低</w:t>
            </w:r>
            <w:r>
              <w:rPr>
                <w:rFonts w:ascii="Times New Roman" w:eastAsia="Times New Roman" w:hAnsi="Times New Roman"/>
                <w:b/>
                <w:sz w:val="21"/>
              </w:rPr>
              <w:t>VOCs</w:t>
            </w:r>
            <w:r>
              <w:rPr>
                <w:rFonts w:ascii="微软雅黑" w:eastAsia="微软雅黑" w:hAnsi="微软雅黑" w:hint="eastAsia"/>
                <w:b/>
                <w:sz w:val="21"/>
              </w:rPr>
              <w:t>含量的原辅材料。</w:t>
            </w:r>
          </w:p>
        </w:tc>
        <w:tc>
          <w:tcPr>
            <w:tcW w:w="112" w:type="dxa"/>
            <w:vMerge/>
            <w:tcBorders>
              <w:top w:val="nil"/>
              <w:left w:val="single" w:sz="4" w:space="0" w:color="000000"/>
              <w:bottom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258"/>
        </w:trPr>
        <w:tc>
          <w:tcPr>
            <w:tcW w:w="45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1410"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7935" w:type="dxa"/>
            <w:tcBorders>
              <w:top w:val="single" w:sz="4" w:space="0" w:color="000000"/>
              <w:left w:val="single" w:sz="4" w:space="0" w:color="000000"/>
              <w:bottom w:val="nil"/>
              <w:right w:val="single" w:sz="4" w:space="0" w:color="000000"/>
            </w:tcBorders>
          </w:tcPr>
          <w:p>
            <w:pPr>
              <w:pStyle w:val="TableParagraph"/>
              <w:spacing w:line="238" w:lineRule="exact"/>
              <w:ind w:left="115"/>
              <w:rPr>
                <w:sz w:val="21"/>
              </w:rPr>
            </w:pPr>
            <w:r>
              <w:rPr>
                <w:sz w:val="21"/>
              </w:rPr>
              <w:t>外观：淡黄透明液体；</w:t>
            </w:r>
          </w:p>
        </w:tc>
        <w:tc>
          <w:tcPr>
            <w:tcW w:w="112" w:type="dxa"/>
            <w:vMerge w:val="restart"/>
            <w:tcBorders>
              <w:top w:val="nil"/>
              <w:left w:val="single" w:sz="4" w:space="0" w:color="000000"/>
              <w:bottom w:val="nil"/>
            </w:tcBorders>
          </w:tcPr>
          <w:p>
            <w:pPr>
              <w:pStyle w:val="TableParagraph"/>
              <w:rPr>
                <w:rFonts w:ascii="Times New Roman"/>
                <w:sz w:val="20"/>
              </w:rPr>
            </w:pPr>
          </w:p>
        </w:tc>
      </w:tr>
      <w:tr>
        <w:tblPrEx>
          <w:tblW w:w="0" w:type="auto"/>
          <w:tblInd w:w="128" w:type="dxa"/>
          <w:tblLayout w:type="fixed"/>
          <w:tblCellMar>
            <w:top w:w="0" w:type="dxa"/>
            <w:left w:w="0" w:type="dxa"/>
            <w:bottom w:w="0" w:type="dxa"/>
            <w:right w:w="0" w:type="dxa"/>
          </w:tblCellMar>
        </w:tblPrEx>
        <w:trPr>
          <w:trHeight w:val="247"/>
        </w:trPr>
        <w:tc>
          <w:tcPr>
            <w:tcW w:w="45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1410" w:type="dxa"/>
            <w:tcBorders>
              <w:top w:val="nil"/>
              <w:left w:val="single" w:sz="4" w:space="0" w:color="000000"/>
              <w:bottom w:val="nil"/>
              <w:right w:val="single" w:sz="4" w:space="0" w:color="000000"/>
            </w:tcBorders>
          </w:tcPr>
          <w:p>
            <w:pPr>
              <w:pStyle w:val="TableParagraph"/>
              <w:rPr>
                <w:rFonts w:ascii="Times New Roman"/>
                <w:sz w:val="18"/>
              </w:rPr>
            </w:pPr>
          </w:p>
        </w:tc>
        <w:tc>
          <w:tcPr>
            <w:tcW w:w="7935" w:type="dxa"/>
            <w:tcBorders>
              <w:top w:val="nil"/>
              <w:left w:val="single" w:sz="4" w:space="0" w:color="000000"/>
              <w:bottom w:val="nil"/>
              <w:right w:val="single" w:sz="4" w:space="0" w:color="000000"/>
            </w:tcBorders>
          </w:tcPr>
          <w:p>
            <w:pPr>
              <w:pStyle w:val="TableParagraph"/>
              <w:spacing w:line="228" w:lineRule="exact"/>
              <w:ind w:left="115"/>
              <w:rPr>
                <w:sz w:val="21"/>
              </w:rPr>
            </w:pPr>
            <w:r>
              <w:rPr>
                <w:sz w:val="21"/>
              </w:rPr>
              <w:t>气味：微有气味；</w:t>
            </w:r>
          </w:p>
        </w:tc>
        <w:tc>
          <w:tcPr>
            <w:tcW w:w="112" w:type="dxa"/>
            <w:vMerge/>
            <w:tcBorders>
              <w:top w:val="nil"/>
              <w:left w:val="single" w:sz="4" w:space="0" w:color="000000"/>
              <w:bottom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260"/>
        </w:trPr>
        <w:tc>
          <w:tcPr>
            <w:tcW w:w="45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1410" w:type="dxa"/>
            <w:tcBorders>
              <w:top w:val="nil"/>
              <w:left w:val="single" w:sz="4" w:space="0" w:color="000000"/>
              <w:bottom w:val="nil"/>
              <w:right w:val="single" w:sz="4" w:space="0" w:color="000000"/>
            </w:tcBorders>
          </w:tcPr>
          <w:p>
            <w:pPr>
              <w:pStyle w:val="TableParagraph"/>
              <w:rPr>
                <w:rFonts w:ascii="Times New Roman"/>
                <w:sz w:val="18"/>
              </w:rPr>
            </w:pPr>
          </w:p>
        </w:tc>
        <w:tc>
          <w:tcPr>
            <w:tcW w:w="7935" w:type="dxa"/>
            <w:tcBorders>
              <w:top w:val="nil"/>
              <w:left w:val="single" w:sz="4" w:space="0" w:color="000000"/>
              <w:bottom w:val="nil"/>
              <w:right w:val="single" w:sz="4" w:space="0" w:color="000000"/>
            </w:tcBorders>
          </w:tcPr>
          <w:p>
            <w:pPr>
              <w:pStyle w:val="TableParagraph"/>
              <w:spacing w:line="240" w:lineRule="exact"/>
              <w:ind w:left="115"/>
              <w:rPr>
                <w:sz w:val="21"/>
              </w:rPr>
            </w:pPr>
            <w:r>
              <w:rPr>
                <w:sz w:val="21"/>
              </w:rPr>
              <w:t>沸点：＞</w:t>
            </w:r>
            <w:r>
              <w:rPr>
                <w:rFonts w:ascii="Times New Roman" w:eastAsia="Times New Roman" w:hAnsi="Times New Roman"/>
                <w:sz w:val="21"/>
              </w:rPr>
              <w:t>100</w:t>
            </w:r>
            <w:r>
              <w:rPr>
                <w:sz w:val="21"/>
              </w:rPr>
              <w:t>℃；</w:t>
            </w:r>
          </w:p>
        </w:tc>
        <w:tc>
          <w:tcPr>
            <w:tcW w:w="112" w:type="dxa"/>
            <w:vMerge/>
            <w:tcBorders>
              <w:top w:val="nil"/>
              <w:left w:val="single" w:sz="4" w:space="0" w:color="000000"/>
              <w:bottom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249"/>
        </w:trPr>
        <w:tc>
          <w:tcPr>
            <w:tcW w:w="45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1410" w:type="dxa"/>
            <w:tcBorders>
              <w:top w:val="nil"/>
              <w:left w:val="single" w:sz="4" w:space="0" w:color="000000"/>
              <w:bottom w:val="nil"/>
              <w:right w:val="single" w:sz="4" w:space="0" w:color="000000"/>
            </w:tcBorders>
          </w:tcPr>
          <w:p>
            <w:pPr>
              <w:pStyle w:val="TableParagraph"/>
              <w:rPr>
                <w:rFonts w:ascii="Times New Roman"/>
                <w:sz w:val="18"/>
              </w:rPr>
            </w:pPr>
          </w:p>
        </w:tc>
        <w:tc>
          <w:tcPr>
            <w:tcW w:w="7935" w:type="dxa"/>
            <w:tcBorders>
              <w:top w:val="nil"/>
              <w:left w:val="single" w:sz="4" w:space="0" w:color="000000"/>
              <w:bottom w:val="nil"/>
              <w:right w:val="single" w:sz="4" w:space="0" w:color="000000"/>
            </w:tcBorders>
          </w:tcPr>
          <w:p>
            <w:pPr>
              <w:pStyle w:val="TableParagraph"/>
              <w:spacing w:line="230" w:lineRule="exact"/>
              <w:ind w:left="115"/>
              <w:rPr>
                <w:sz w:val="21"/>
              </w:rPr>
            </w:pPr>
            <w:r>
              <w:rPr>
                <w:sz w:val="21"/>
              </w:rPr>
              <w:t>闪点：＞</w:t>
            </w:r>
            <w:r>
              <w:rPr>
                <w:rFonts w:ascii="Times New Roman" w:eastAsia="Times New Roman" w:hAnsi="Times New Roman"/>
                <w:sz w:val="21"/>
              </w:rPr>
              <w:t>70</w:t>
            </w:r>
            <w:r>
              <w:rPr>
                <w:sz w:val="21"/>
              </w:rPr>
              <w:t>℃</w:t>
            </w:r>
          </w:p>
        </w:tc>
        <w:tc>
          <w:tcPr>
            <w:tcW w:w="112" w:type="dxa"/>
            <w:vMerge/>
            <w:tcBorders>
              <w:top w:val="nil"/>
              <w:left w:val="single" w:sz="4" w:space="0" w:color="000000"/>
              <w:bottom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258"/>
        </w:trPr>
        <w:tc>
          <w:tcPr>
            <w:tcW w:w="45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1410" w:type="dxa"/>
            <w:tcBorders>
              <w:top w:val="nil"/>
              <w:left w:val="single" w:sz="4" w:space="0" w:color="000000"/>
              <w:bottom w:val="nil"/>
              <w:right w:val="single" w:sz="4" w:space="0" w:color="000000"/>
            </w:tcBorders>
          </w:tcPr>
          <w:p>
            <w:pPr>
              <w:pStyle w:val="TableParagraph"/>
              <w:rPr>
                <w:rFonts w:ascii="Times New Roman"/>
                <w:sz w:val="18"/>
              </w:rPr>
            </w:pPr>
          </w:p>
        </w:tc>
        <w:tc>
          <w:tcPr>
            <w:tcW w:w="7935" w:type="dxa"/>
            <w:tcBorders>
              <w:top w:val="nil"/>
              <w:left w:val="single" w:sz="4" w:space="0" w:color="000000"/>
              <w:bottom w:val="nil"/>
              <w:right w:val="single" w:sz="4" w:space="0" w:color="000000"/>
            </w:tcBorders>
          </w:tcPr>
          <w:p>
            <w:pPr>
              <w:pStyle w:val="TableParagraph"/>
              <w:spacing w:line="238" w:lineRule="exact"/>
              <w:ind w:left="115"/>
              <w:rPr>
                <w:rFonts w:ascii="Times New Roman" w:eastAsia="Times New Roman"/>
                <w:sz w:val="14"/>
              </w:rPr>
            </w:pPr>
            <w:r>
              <w:rPr>
                <w:sz w:val="21"/>
              </w:rPr>
              <w:t>密度：</w:t>
            </w:r>
            <w:r>
              <w:rPr>
                <w:rFonts w:ascii="Times New Roman" w:eastAsia="Times New Roman"/>
                <w:sz w:val="21"/>
              </w:rPr>
              <w:t>1.09~1.11g/cm</w:t>
            </w:r>
            <w:r>
              <w:rPr>
                <w:rFonts w:ascii="Times New Roman" w:eastAsia="Times New Roman"/>
                <w:position w:val="7"/>
                <w:sz w:val="14"/>
              </w:rPr>
              <w:t>3</w:t>
            </w:r>
          </w:p>
        </w:tc>
        <w:tc>
          <w:tcPr>
            <w:tcW w:w="112" w:type="dxa"/>
            <w:vMerge/>
            <w:tcBorders>
              <w:top w:val="nil"/>
              <w:left w:val="single" w:sz="4" w:space="0" w:color="000000"/>
              <w:bottom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513"/>
        </w:trPr>
        <w:tc>
          <w:tcPr>
            <w:tcW w:w="45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1410" w:type="dxa"/>
            <w:tcBorders>
              <w:top w:val="nil"/>
              <w:left w:val="single" w:sz="4" w:space="0" w:color="000000"/>
              <w:bottom w:val="nil"/>
              <w:right w:val="single" w:sz="4" w:space="0" w:color="000000"/>
            </w:tcBorders>
          </w:tcPr>
          <w:p>
            <w:pPr>
              <w:pStyle w:val="TableParagraph"/>
              <w:spacing w:before="126"/>
              <w:ind w:left="346"/>
              <w:rPr>
                <w:sz w:val="20"/>
              </w:rPr>
            </w:pPr>
            <w:r>
              <w:rPr>
                <w:rFonts w:ascii="Times New Roman" w:eastAsia="Times New Roman"/>
                <w:sz w:val="20"/>
              </w:rPr>
              <w:t xml:space="preserve">UV </w:t>
            </w:r>
            <w:r>
              <w:rPr>
                <w:sz w:val="20"/>
              </w:rPr>
              <w:t>光油</w:t>
            </w:r>
          </w:p>
        </w:tc>
        <w:tc>
          <w:tcPr>
            <w:tcW w:w="7935" w:type="dxa"/>
            <w:tcBorders>
              <w:top w:val="nil"/>
              <w:left w:val="single" w:sz="4" w:space="0" w:color="000000"/>
              <w:bottom w:val="nil"/>
              <w:right w:val="single" w:sz="4" w:space="0" w:color="000000"/>
            </w:tcBorders>
          </w:tcPr>
          <w:p>
            <w:pPr>
              <w:pStyle w:val="TableParagraph"/>
              <w:spacing w:line="254" w:lineRule="exact"/>
              <w:ind w:left="115"/>
              <w:rPr>
                <w:sz w:val="21"/>
              </w:rPr>
            </w:pPr>
            <w:r>
              <w:rPr>
                <w:sz w:val="21"/>
              </w:rPr>
              <w:t>溶解性：不溶于水；</w:t>
            </w:r>
          </w:p>
          <w:p>
            <w:pPr>
              <w:pStyle w:val="TableParagraph"/>
              <w:spacing w:before="2" w:line="238" w:lineRule="exact"/>
              <w:ind w:left="115"/>
              <w:rPr>
                <w:sz w:val="21"/>
              </w:rPr>
            </w:pPr>
            <w:r>
              <w:rPr>
                <w:sz w:val="21"/>
              </w:rPr>
              <w:t>易燃性：不易燃；</w:t>
            </w:r>
          </w:p>
        </w:tc>
        <w:tc>
          <w:tcPr>
            <w:tcW w:w="112" w:type="dxa"/>
            <w:vMerge/>
            <w:tcBorders>
              <w:top w:val="nil"/>
              <w:left w:val="single" w:sz="4" w:space="0" w:color="000000"/>
              <w:bottom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260"/>
        </w:trPr>
        <w:tc>
          <w:tcPr>
            <w:tcW w:w="45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1410" w:type="dxa"/>
            <w:tcBorders>
              <w:top w:val="nil"/>
              <w:left w:val="single" w:sz="4" w:space="0" w:color="000000"/>
              <w:bottom w:val="nil"/>
              <w:right w:val="single" w:sz="4" w:space="0" w:color="000000"/>
            </w:tcBorders>
          </w:tcPr>
          <w:p>
            <w:pPr>
              <w:pStyle w:val="TableParagraph"/>
              <w:rPr>
                <w:rFonts w:ascii="Times New Roman"/>
                <w:sz w:val="18"/>
              </w:rPr>
            </w:pPr>
          </w:p>
        </w:tc>
        <w:tc>
          <w:tcPr>
            <w:tcW w:w="7935" w:type="dxa"/>
            <w:tcBorders>
              <w:top w:val="nil"/>
              <w:left w:val="single" w:sz="4" w:space="0" w:color="000000"/>
              <w:bottom w:val="nil"/>
              <w:right w:val="single" w:sz="4" w:space="0" w:color="000000"/>
            </w:tcBorders>
          </w:tcPr>
          <w:p>
            <w:pPr>
              <w:pStyle w:val="TableParagraph"/>
              <w:spacing w:line="240" w:lineRule="exact"/>
              <w:ind w:left="115"/>
              <w:rPr>
                <w:sz w:val="21"/>
              </w:rPr>
            </w:pPr>
            <w:r>
              <w:rPr>
                <w:sz w:val="21"/>
              </w:rPr>
              <w:t>成分：</w:t>
            </w:r>
            <w:r>
              <w:rPr>
                <w:rFonts w:ascii="Times New Roman" w:eastAsia="Times New Roman"/>
                <w:sz w:val="21"/>
              </w:rPr>
              <w:t>99%</w:t>
            </w:r>
            <w:r>
              <w:rPr>
                <w:sz w:val="21"/>
              </w:rPr>
              <w:t>环氧丙烯酸脂、</w:t>
            </w:r>
            <w:r>
              <w:rPr>
                <w:rFonts w:ascii="Times New Roman" w:eastAsia="Times New Roman"/>
                <w:sz w:val="21"/>
              </w:rPr>
              <w:t>0.5%</w:t>
            </w:r>
            <w:r>
              <w:rPr>
                <w:sz w:val="21"/>
              </w:rPr>
              <w:t>三烃甲基丙烷三丙烯酸酯、</w:t>
            </w:r>
            <w:r>
              <w:rPr>
                <w:rFonts w:ascii="Times New Roman" w:eastAsia="Times New Roman"/>
                <w:sz w:val="21"/>
              </w:rPr>
              <w:t>0.4%</w:t>
            </w:r>
            <w:r>
              <w:rPr>
                <w:sz w:val="21"/>
              </w:rPr>
              <w:t>己二醇二丙烯酸</w:t>
            </w:r>
          </w:p>
        </w:tc>
        <w:tc>
          <w:tcPr>
            <w:tcW w:w="112" w:type="dxa"/>
            <w:vMerge/>
            <w:tcBorders>
              <w:top w:val="nil"/>
              <w:left w:val="single" w:sz="4" w:space="0" w:color="000000"/>
              <w:bottom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252"/>
        </w:trPr>
        <w:tc>
          <w:tcPr>
            <w:tcW w:w="45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1410" w:type="dxa"/>
            <w:tcBorders>
              <w:top w:val="nil"/>
              <w:left w:val="single" w:sz="4" w:space="0" w:color="000000"/>
              <w:bottom w:val="nil"/>
              <w:right w:val="single" w:sz="4" w:space="0" w:color="000000"/>
            </w:tcBorders>
          </w:tcPr>
          <w:p>
            <w:pPr>
              <w:pStyle w:val="TableParagraph"/>
              <w:rPr>
                <w:rFonts w:ascii="Times New Roman"/>
                <w:sz w:val="18"/>
              </w:rPr>
            </w:pPr>
          </w:p>
        </w:tc>
        <w:tc>
          <w:tcPr>
            <w:tcW w:w="7935" w:type="dxa"/>
            <w:tcBorders>
              <w:top w:val="nil"/>
              <w:left w:val="single" w:sz="4" w:space="0" w:color="000000"/>
              <w:bottom w:val="nil"/>
              <w:right w:val="single" w:sz="4" w:space="0" w:color="000000"/>
            </w:tcBorders>
          </w:tcPr>
          <w:p>
            <w:pPr>
              <w:pStyle w:val="TableParagraph"/>
              <w:spacing w:line="233" w:lineRule="exact"/>
              <w:ind w:left="115"/>
              <w:rPr>
                <w:sz w:val="21"/>
              </w:rPr>
            </w:pPr>
            <w:r>
              <w:rPr>
                <w:sz w:val="21"/>
              </w:rPr>
              <w:t>酯、</w:t>
            </w:r>
            <w:r>
              <w:rPr>
                <w:rFonts w:ascii="Times New Roman" w:eastAsia="Times New Roman"/>
                <w:sz w:val="21"/>
              </w:rPr>
              <w:t>0.1%</w:t>
            </w:r>
            <w:r>
              <w:rPr>
                <w:sz w:val="21"/>
              </w:rPr>
              <w:t>二苯甲酮。</w:t>
            </w:r>
          </w:p>
        </w:tc>
        <w:tc>
          <w:tcPr>
            <w:tcW w:w="112" w:type="dxa"/>
            <w:vMerge/>
            <w:tcBorders>
              <w:top w:val="nil"/>
              <w:left w:val="single" w:sz="4" w:space="0" w:color="000000"/>
              <w:bottom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252"/>
        </w:trPr>
        <w:tc>
          <w:tcPr>
            <w:tcW w:w="45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1410" w:type="dxa"/>
            <w:tcBorders>
              <w:top w:val="nil"/>
              <w:left w:val="single" w:sz="4" w:space="0" w:color="000000"/>
              <w:bottom w:val="nil"/>
              <w:right w:val="single" w:sz="4" w:space="0" w:color="000000"/>
            </w:tcBorders>
          </w:tcPr>
          <w:p>
            <w:pPr>
              <w:pStyle w:val="TableParagraph"/>
              <w:rPr>
                <w:rFonts w:ascii="Times New Roman"/>
                <w:sz w:val="18"/>
              </w:rPr>
            </w:pPr>
          </w:p>
        </w:tc>
        <w:tc>
          <w:tcPr>
            <w:tcW w:w="7935" w:type="dxa"/>
            <w:tcBorders>
              <w:top w:val="nil"/>
              <w:left w:val="single" w:sz="4" w:space="0" w:color="000000"/>
              <w:bottom w:val="nil"/>
              <w:right w:val="single" w:sz="4" w:space="0" w:color="000000"/>
            </w:tcBorders>
          </w:tcPr>
          <w:p>
            <w:pPr>
              <w:pStyle w:val="TableParagraph"/>
              <w:spacing w:line="233" w:lineRule="exact"/>
              <w:ind w:left="115"/>
              <w:rPr>
                <w:rFonts w:ascii="微软雅黑" w:eastAsia="微软雅黑" w:hint="eastAsia"/>
                <w:b/>
                <w:sz w:val="21"/>
              </w:rPr>
            </w:pPr>
            <w:r>
              <w:rPr>
                <w:rFonts w:ascii="微软雅黑" w:eastAsia="微软雅黑" w:hint="eastAsia"/>
                <w:b/>
                <w:sz w:val="21"/>
              </w:rPr>
              <w:t>根据</w:t>
            </w:r>
            <w:r>
              <w:rPr>
                <w:rFonts w:ascii="Times New Roman" w:eastAsia="Times New Roman"/>
                <w:b/>
                <w:sz w:val="21"/>
              </w:rPr>
              <w:t>UV</w:t>
            </w:r>
            <w:r>
              <w:rPr>
                <w:rFonts w:ascii="微软雅黑" w:eastAsia="微软雅黑" w:hint="eastAsia"/>
                <w:b/>
                <w:sz w:val="21"/>
              </w:rPr>
              <w:t>光油的</w:t>
            </w:r>
            <w:r>
              <w:rPr>
                <w:rFonts w:ascii="Times New Roman" w:eastAsia="Times New Roman"/>
                <w:b/>
                <w:sz w:val="21"/>
              </w:rPr>
              <w:t>VOCs</w:t>
            </w:r>
            <w:r>
              <w:rPr>
                <w:rFonts w:ascii="微软雅黑" w:eastAsia="微软雅黑" w:hint="eastAsia"/>
                <w:b/>
                <w:sz w:val="21"/>
              </w:rPr>
              <w:t>检测报告结果，其</w:t>
            </w:r>
            <w:r>
              <w:rPr>
                <w:rFonts w:ascii="Times New Roman" w:eastAsia="Times New Roman"/>
                <w:b/>
                <w:sz w:val="21"/>
              </w:rPr>
              <w:t>VOCs</w:t>
            </w:r>
            <w:r>
              <w:rPr>
                <w:rFonts w:ascii="微软雅黑" w:eastAsia="微软雅黑" w:hint="eastAsia"/>
                <w:b/>
                <w:sz w:val="21"/>
              </w:rPr>
              <w:t>挥发量为</w:t>
            </w:r>
            <w:r>
              <w:rPr>
                <w:rFonts w:ascii="Times New Roman" w:eastAsia="Times New Roman"/>
                <w:b/>
                <w:sz w:val="21"/>
              </w:rPr>
              <w:t>55g/L</w:t>
            </w:r>
            <w:r>
              <w:rPr>
                <w:rFonts w:ascii="微软雅黑" w:eastAsia="微软雅黑" w:hint="eastAsia"/>
                <w:b/>
                <w:sz w:val="21"/>
              </w:rPr>
              <w:t>，满足《胶粘剂挥发性</w:t>
            </w:r>
          </w:p>
        </w:tc>
        <w:tc>
          <w:tcPr>
            <w:tcW w:w="112" w:type="dxa"/>
            <w:vMerge/>
            <w:tcBorders>
              <w:top w:val="nil"/>
              <w:left w:val="single" w:sz="4" w:space="0" w:color="000000"/>
              <w:bottom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252"/>
        </w:trPr>
        <w:tc>
          <w:tcPr>
            <w:tcW w:w="45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1410" w:type="dxa"/>
            <w:tcBorders>
              <w:top w:val="nil"/>
              <w:left w:val="single" w:sz="4" w:space="0" w:color="000000"/>
              <w:bottom w:val="nil"/>
              <w:right w:val="single" w:sz="4" w:space="0" w:color="000000"/>
            </w:tcBorders>
          </w:tcPr>
          <w:p>
            <w:pPr>
              <w:pStyle w:val="TableParagraph"/>
              <w:rPr>
                <w:rFonts w:ascii="Times New Roman"/>
                <w:sz w:val="18"/>
              </w:rPr>
            </w:pPr>
          </w:p>
        </w:tc>
        <w:tc>
          <w:tcPr>
            <w:tcW w:w="7935" w:type="dxa"/>
            <w:tcBorders>
              <w:top w:val="nil"/>
              <w:left w:val="single" w:sz="4" w:space="0" w:color="000000"/>
              <w:bottom w:val="nil"/>
              <w:right w:val="single" w:sz="4" w:space="0" w:color="000000"/>
            </w:tcBorders>
          </w:tcPr>
          <w:p>
            <w:pPr>
              <w:pStyle w:val="TableParagraph"/>
              <w:spacing w:line="232" w:lineRule="exact"/>
              <w:ind w:left="115"/>
              <w:rPr>
                <w:rFonts w:ascii="微软雅黑" w:eastAsia="微软雅黑" w:hint="eastAsia"/>
                <w:b/>
                <w:sz w:val="21"/>
              </w:rPr>
            </w:pPr>
            <w:r>
              <w:rPr>
                <w:rFonts w:ascii="微软雅黑" w:eastAsia="微软雅黑" w:hint="eastAsia"/>
                <w:b/>
                <w:sz w:val="21"/>
              </w:rPr>
              <w:t>有机化合物限量》（</w:t>
            </w:r>
            <w:r>
              <w:rPr>
                <w:rFonts w:ascii="Times New Roman" w:eastAsia="Times New Roman"/>
                <w:b/>
                <w:sz w:val="21"/>
              </w:rPr>
              <w:t>GB33372-2020</w:t>
            </w:r>
            <w:r>
              <w:rPr>
                <w:rFonts w:ascii="微软雅黑" w:eastAsia="微软雅黑" w:hint="eastAsia"/>
                <w:b/>
                <w:sz w:val="21"/>
              </w:rPr>
              <w:t>）本体型胶粘剂（其他</w:t>
            </w:r>
            <w:r>
              <w:rPr>
                <w:rFonts w:ascii="Times New Roman" w:eastAsia="Times New Roman"/>
                <w:b/>
                <w:sz w:val="21"/>
              </w:rPr>
              <w:t>-</w:t>
            </w:r>
            <w:r>
              <w:rPr>
                <w:rFonts w:ascii="微软雅黑" w:eastAsia="微软雅黑" w:hint="eastAsia"/>
                <w:b/>
                <w:sz w:val="21"/>
              </w:rPr>
              <w:t>丙烯酸酯类）</w:t>
            </w:r>
            <w:r>
              <w:rPr>
                <w:rFonts w:ascii="Times New Roman" w:eastAsia="Times New Roman"/>
                <w:b/>
                <w:sz w:val="21"/>
              </w:rPr>
              <w:t>VOCs</w:t>
            </w:r>
            <w:r>
              <w:rPr>
                <w:rFonts w:ascii="微软雅黑" w:eastAsia="微软雅黑" w:hint="eastAsia"/>
                <w:b/>
                <w:sz w:val="21"/>
              </w:rPr>
              <w:t>含量</w:t>
            </w:r>
          </w:p>
        </w:tc>
        <w:tc>
          <w:tcPr>
            <w:tcW w:w="112" w:type="dxa"/>
            <w:vMerge/>
            <w:tcBorders>
              <w:top w:val="nil"/>
              <w:left w:val="single" w:sz="4" w:space="0" w:color="000000"/>
              <w:bottom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252"/>
        </w:trPr>
        <w:tc>
          <w:tcPr>
            <w:tcW w:w="45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1410"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7935" w:type="dxa"/>
            <w:tcBorders>
              <w:top w:val="nil"/>
              <w:left w:val="single" w:sz="4" w:space="0" w:color="000000"/>
              <w:bottom w:val="single" w:sz="4" w:space="0" w:color="000000"/>
              <w:right w:val="single" w:sz="4" w:space="0" w:color="000000"/>
            </w:tcBorders>
          </w:tcPr>
          <w:p>
            <w:pPr>
              <w:pStyle w:val="TableParagraph"/>
              <w:spacing w:line="233" w:lineRule="exact"/>
              <w:ind w:left="115"/>
              <w:rPr>
                <w:rFonts w:ascii="微软雅黑" w:eastAsia="微软雅黑" w:hAnsi="微软雅黑" w:hint="eastAsia"/>
                <w:b/>
                <w:sz w:val="21"/>
              </w:rPr>
            </w:pPr>
            <w:r>
              <w:rPr>
                <w:rFonts w:ascii="微软雅黑" w:eastAsia="微软雅黑" w:hAnsi="微软雅黑" w:hint="eastAsia"/>
                <w:b/>
                <w:sz w:val="21"/>
              </w:rPr>
              <w:t>限量</w:t>
            </w:r>
            <w:r>
              <w:rPr>
                <w:rFonts w:ascii="Times New Roman" w:eastAsia="Times New Roman" w:hAnsi="Times New Roman"/>
                <w:b/>
                <w:sz w:val="21"/>
              </w:rPr>
              <w:t>≤200g/L</w:t>
            </w:r>
            <w:r>
              <w:rPr>
                <w:rFonts w:ascii="微软雅黑" w:eastAsia="微软雅黑" w:hAnsi="微软雅黑" w:hint="eastAsia"/>
                <w:b/>
                <w:sz w:val="21"/>
              </w:rPr>
              <w:t>的要求，属于低</w:t>
            </w:r>
            <w:r>
              <w:rPr>
                <w:rFonts w:ascii="Times New Roman" w:eastAsia="Times New Roman" w:hAnsi="Times New Roman"/>
                <w:b/>
                <w:sz w:val="21"/>
              </w:rPr>
              <w:t>VOCs</w:t>
            </w:r>
            <w:r>
              <w:rPr>
                <w:rFonts w:ascii="微软雅黑" w:eastAsia="微软雅黑" w:hAnsi="微软雅黑" w:hint="eastAsia"/>
                <w:b/>
                <w:sz w:val="21"/>
              </w:rPr>
              <w:t>含量的原辅材料。</w:t>
            </w:r>
          </w:p>
        </w:tc>
        <w:tc>
          <w:tcPr>
            <w:tcW w:w="112" w:type="dxa"/>
            <w:vMerge/>
            <w:tcBorders>
              <w:top w:val="nil"/>
              <w:left w:val="single" w:sz="4" w:space="0" w:color="000000"/>
              <w:bottom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8930"/>
        </w:trPr>
        <w:tc>
          <w:tcPr>
            <w:tcW w:w="456" w:type="dxa"/>
            <w:vMerge/>
            <w:tcBorders>
              <w:top w:val="nil"/>
              <w:right w:val="single" w:sz="4" w:space="0" w:color="000000"/>
            </w:tcBorders>
          </w:tcPr>
          <w:p>
            <w:pPr>
              <w:rPr>
                <w:sz w:val="2"/>
                <w:szCs w:val="2"/>
              </w:rPr>
            </w:pPr>
          </w:p>
        </w:tc>
        <w:tc>
          <w:tcPr>
            <w:tcW w:w="9569" w:type="dxa"/>
            <w:gridSpan w:val="4"/>
            <w:tcBorders>
              <w:top w:val="single" w:sz="4" w:space="0" w:color="000000"/>
              <w:left w:val="single" w:sz="4" w:space="0" w:color="000000"/>
            </w:tcBorders>
          </w:tcPr>
          <w:p>
            <w:pPr>
              <w:pStyle w:val="TableParagraph"/>
              <w:spacing w:line="360" w:lineRule="exact"/>
              <w:ind w:left="655"/>
              <w:rPr>
                <w:rFonts w:ascii="微软雅黑" w:eastAsia="微软雅黑" w:hint="eastAsia"/>
                <w:b/>
                <w:sz w:val="24"/>
              </w:rPr>
            </w:pPr>
            <w:r>
              <w:rPr>
                <w:rFonts w:ascii="Times New Roman" w:eastAsia="Times New Roman"/>
                <w:b/>
                <w:sz w:val="24"/>
              </w:rPr>
              <w:t>5</w:t>
            </w:r>
            <w:r>
              <w:rPr>
                <w:rFonts w:ascii="微软雅黑" w:eastAsia="微软雅黑" w:hint="eastAsia"/>
                <w:b/>
                <w:sz w:val="24"/>
              </w:rPr>
              <w:t>、主要设备</w:t>
            </w:r>
          </w:p>
          <w:p>
            <w:pPr>
              <w:pStyle w:val="TableParagraph"/>
              <w:spacing w:before="102"/>
              <w:ind w:left="593"/>
              <w:rPr>
                <w:sz w:val="24"/>
              </w:rPr>
            </w:pPr>
            <w:r>
              <w:rPr>
                <w:sz w:val="24"/>
              </w:rPr>
              <w:t xml:space="preserve">项目迁扩建前后生产设备情况见表 </w:t>
            </w:r>
            <w:r>
              <w:rPr>
                <w:rFonts w:ascii="Times New Roman" w:eastAsia="Times New Roman"/>
                <w:sz w:val="24"/>
              </w:rPr>
              <w:t xml:space="preserve">2-5 </w:t>
            </w:r>
            <w:r>
              <w:rPr>
                <w:sz w:val="24"/>
              </w:rPr>
              <w:t>所示。</w:t>
            </w:r>
          </w:p>
          <w:p>
            <w:pPr>
              <w:pStyle w:val="TableParagraph"/>
              <w:spacing w:before="92" w:line="378" w:lineRule="exact"/>
              <w:ind w:left="2999" w:right="2969"/>
              <w:jc w:val="center"/>
              <w:rPr>
                <w:rFonts w:ascii="微软雅黑" w:eastAsia="微软雅黑" w:hint="eastAsia"/>
                <w:b/>
                <w:sz w:val="21"/>
              </w:rPr>
            </w:pPr>
            <w:r>
              <w:rPr>
                <w:rFonts w:ascii="微软雅黑" w:eastAsia="微软雅黑" w:hint="eastAsia"/>
                <w:b/>
                <w:sz w:val="21"/>
              </w:rPr>
              <w:t xml:space="preserve">表 </w:t>
            </w:r>
            <w:r>
              <w:rPr>
                <w:rFonts w:ascii="Times New Roman" w:eastAsia="Times New Roman"/>
                <w:b/>
                <w:sz w:val="21"/>
              </w:rPr>
              <w:t xml:space="preserve">2-5 </w:t>
            </w:r>
            <w:r>
              <w:rPr>
                <w:rFonts w:ascii="微软雅黑" w:eastAsia="微软雅黑" w:hint="eastAsia"/>
                <w:b/>
                <w:sz w:val="21"/>
              </w:rPr>
              <w:t>项目迁扩建前后生产设备一览表</w:t>
            </w:r>
          </w:p>
          <w:p>
            <w:pPr>
              <w:pStyle w:val="TableParagraph"/>
              <w:tabs>
                <w:tab w:val="left" w:pos="921"/>
                <w:tab w:val="left" w:pos="2751"/>
                <w:tab w:val="left" w:pos="4464"/>
                <w:tab w:val="left" w:pos="5679"/>
                <w:tab w:val="left" w:pos="6747"/>
                <w:tab w:val="left" w:pos="7882"/>
                <w:tab w:val="left" w:pos="8780"/>
              </w:tabs>
              <w:spacing w:line="383" w:lineRule="exact"/>
              <w:ind w:left="144"/>
              <w:rPr>
                <w:rFonts w:ascii="微软雅黑" w:eastAsia="微软雅黑" w:hint="eastAsia"/>
                <w:b/>
                <w:sz w:val="21"/>
              </w:rPr>
            </w:pPr>
            <w:r>
              <w:rPr>
                <w:rFonts w:ascii="微软雅黑" w:eastAsia="微软雅黑" w:hint="eastAsia"/>
                <w:b/>
                <w:sz w:val="21"/>
              </w:rPr>
              <w:t>序号</w:t>
            </w:r>
            <w:r>
              <w:rPr>
                <w:rFonts w:ascii="微软雅黑" w:eastAsia="微软雅黑" w:hint="eastAsia"/>
                <w:b/>
                <w:sz w:val="21"/>
              </w:rPr>
              <w:tab/>
            </w:r>
            <w:r>
              <w:rPr>
                <w:rFonts w:ascii="微软雅黑" w:eastAsia="微软雅黑" w:hint="eastAsia"/>
                <w:b/>
                <w:sz w:val="21"/>
              </w:rPr>
              <w:t>设备名称</w:t>
            </w:r>
            <w:r>
              <w:rPr>
                <w:rFonts w:ascii="微软雅黑" w:eastAsia="微软雅黑" w:hint="eastAsia"/>
                <w:b/>
                <w:sz w:val="21"/>
              </w:rPr>
              <w:tab/>
            </w:r>
            <w:r>
              <w:rPr>
                <w:rFonts w:ascii="微软雅黑" w:eastAsia="微软雅黑" w:hint="eastAsia"/>
                <w:b/>
                <w:sz w:val="21"/>
              </w:rPr>
              <w:t>设备型号</w:t>
            </w:r>
            <w:r>
              <w:rPr>
                <w:rFonts w:ascii="微软雅黑" w:eastAsia="微软雅黑" w:hint="eastAsia"/>
                <w:b/>
                <w:sz w:val="21"/>
              </w:rPr>
              <w:tab/>
            </w:r>
            <w:r>
              <w:rPr>
                <w:rFonts w:ascii="微软雅黑" w:eastAsia="微软雅黑" w:hint="eastAsia"/>
                <w:b/>
                <w:sz w:val="21"/>
              </w:rPr>
              <w:t>运行条件</w:t>
            </w:r>
            <w:r>
              <w:rPr>
                <w:rFonts w:ascii="微软雅黑" w:eastAsia="微软雅黑" w:hint="eastAsia"/>
                <w:b/>
                <w:sz w:val="21"/>
              </w:rPr>
              <w:tab/>
            </w:r>
            <w:r>
              <w:rPr>
                <w:rFonts w:ascii="微软雅黑" w:eastAsia="微软雅黑" w:hint="eastAsia"/>
                <w:b/>
                <w:position w:val="13"/>
                <w:sz w:val="21"/>
              </w:rPr>
              <w:t>迁扩建前</w:t>
            </w:r>
            <w:r>
              <w:rPr>
                <w:rFonts w:ascii="微软雅黑" w:eastAsia="微软雅黑" w:hint="eastAsia"/>
                <w:b/>
                <w:position w:val="13"/>
                <w:sz w:val="21"/>
              </w:rPr>
              <w:tab/>
            </w:r>
            <w:r>
              <w:rPr>
                <w:rFonts w:ascii="微软雅黑" w:eastAsia="微软雅黑" w:hint="eastAsia"/>
                <w:b/>
                <w:position w:val="13"/>
                <w:sz w:val="21"/>
              </w:rPr>
              <w:t>迁扩建后</w:t>
            </w:r>
            <w:r>
              <w:rPr>
                <w:rFonts w:ascii="微软雅黑" w:eastAsia="微软雅黑" w:hint="eastAsia"/>
                <w:b/>
                <w:position w:val="13"/>
                <w:sz w:val="21"/>
              </w:rPr>
              <w:tab/>
            </w:r>
            <w:r>
              <w:rPr>
                <w:rFonts w:ascii="微软雅黑" w:eastAsia="微软雅黑" w:hint="eastAsia"/>
                <w:b/>
                <w:position w:val="13"/>
                <w:sz w:val="21"/>
              </w:rPr>
              <w:t>增减</w:t>
            </w:r>
            <w:r>
              <w:rPr>
                <w:rFonts w:ascii="微软雅黑" w:eastAsia="微软雅黑" w:hint="eastAsia"/>
                <w:b/>
                <w:position w:val="13"/>
                <w:sz w:val="21"/>
              </w:rPr>
              <w:tab/>
            </w:r>
            <w:r>
              <w:rPr>
                <w:rFonts w:ascii="微软雅黑" w:eastAsia="微软雅黑" w:hint="eastAsia"/>
                <w:b/>
                <w:sz w:val="21"/>
              </w:rPr>
              <w:t>用途</w:t>
            </w:r>
          </w:p>
          <w:p>
            <w:pPr>
              <w:pStyle w:val="TableParagraph"/>
              <w:tabs>
                <w:tab w:val="left" w:pos="6850"/>
                <w:tab w:val="left" w:pos="7777"/>
              </w:tabs>
              <w:spacing w:line="262" w:lineRule="exact"/>
              <w:ind w:left="5782"/>
              <w:rPr>
                <w:rFonts w:ascii="微软雅黑" w:eastAsia="微软雅黑" w:hint="eastAsia"/>
                <w:b/>
                <w:sz w:val="21"/>
              </w:rPr>
            </w:pPr>
            <w:r>
              <w:rPr>
                <w:rFonts w:ascii="微软雅黑" w:eastAsia="微软雅黑" w:hint="eastAsia"/>
                <w:b/>
                <w:sz w:val="21"/>
              </w:rPr>
              <w:t>（台）</w:t>
            </w:r>
            <w:r>
              <w:rPr>
                <w:rFonts w:ascii="微软雅黑" w:eastAsia="微软雅黑" w:hint="eastAsia"/>
                <w:b/>
                <w:sz w:val="21"/>
              </w:rPr>
              <w:tab/>
            </w:r>
            <w:r>
              <w:rPr>
                <w:rFonts w:ascii="微软雅黑" w:eastAsia="微软雅黑" w:hint="eastAsia"/>
                <w:b/>
                <w:sz w:val="21"/>
              </w:rPr>
              <w:t>（台）</w:t>
            </w:r>
            <w:r>
              <w:rPr>
                <w:rFonts w:ascii="微软雅黑" w:eastAsia="微软雅黑" w:hint="eastAsia"/>
                <w:b/>
                <w:sz w:val="21"/>
              </w:rPr>
              <w:tab/>
            </w:r>
            <w:r>
              <w:rPr>
                <w:rFonts w:ascii="微软雅黑" w:eastAsia="微软雅黑" w:hint="eastAsia"/>
                <w:b/>
                <w:sz w:val="21"/>
              </w:rPr>
              <w:t>（台）</w:t>
            </w:r>
          </w:p>
          <w:p>
            <w:pPr>
              <w:pStyle w:val="TableParagraph"/>
              <w:numPr>
                <w:ilvl w:val="0"/>
                <w:numId w:val="3"/>
              </w:numPr>
              <w:tabs>
                <w:tab w:val="left" w:pos="1027"/>
                <w:tab w:val="left" w:pos="1028"/>
                <w:tab w:val="left" w:pos="2657"/>
                <w:tab w:val="left" w:pos="4675"/>
                <w:tab w:val="left" w:pos="6046"/>
                <w:tab w:val="left" w:pos="7114"/>
                <w:tab w:val="left" w:pos="7981"/>
                <w:tab w:val="left" w:pos="8632"/>
              </w:tabs>
              <w:spacing w:before="83" w:after="0" w:line="240" w:lineRule="auto"/>
              <w:ind w:left="1027" w:right="0" w:hanging="726"/>
              <w:jc w:val="left"/>
              <w:rPr>
                <w:sz w:val="21"/>
              </w:rPr>
            </w:pPr>
            <w:r>
              <w:rPr>
                <w:sz w:val="21"/>
              </w:rPr>
              <w:t>上油机</w:t>
            </w:r>
            <w:r>
              <w:rPr>
                <w:sz w:val="21"/>
              </w:rPr>
              <w:tab/>
            </w:r>
            <w:r>
              <w:rPr>
                <w:rFonts w:ascii="Times New Roman" w:eastAsia="Times New Roman"/>
                <w:position w:val="1"/>
                <w:sz w:val="21"/>
              </w:rPr>
              <w:t>HUV-45CD</w:t>
            </w:r>
            <w:r>
              <w:rPr>
                <w:rFonts w:ascii="Times New Roman" w:eastAsia="Times New Roman"/>
                <w:position w:val="1"/>
                <w:sz w:val="21"/>
              </w:rPr>
              <w:tab/>
            </w:r>
            <w:r>
              <w:rPr>
                <w:sz w:val="21"/>
              </w:rPr>
              <w:t>电能</w:t>
            </w:r>
            <w:r>
              <w:rPr>
                <w:sz w:val="21"/>
              </w:rPr>
              <w:tab/>
            </w:r>
            <w:r>
              <w:rPr>
                <w:rFonts w:ascii="Times New Roman" w:eastAsia="Times New Roman"/>
                <w:position w:val="1"/>
                <w:sz w:val="21"/>
              </w:rPr>
              <w:t>0</w:t>
            </w:r>
            <w:r>
              <w:rPr>
                <w:rFonts w:ascii="Times New Roman" w:eastAsia="Times New Roman"/>
                <w:position w:val="1"/>
                <w:sz w:val="21"/>
              </w:rPr>
              <w:tab/>
            </w:r>
            <w:r>
              <w:rPr>
                <w:rFonts w:ascii="Times New Roman" w:eastAsia="Times New Roman"/>
                <w:position w:val="1"/>
                <w:sz w:val="21"/>
              </w:rPr>
              <w:t>1</w:t>
            </w:r>
            <w:r>
              <w:rPr>
                <w:rFonts w:ascii="Times New Roman" w:eastAsia="Times New Roman"/>
                <w:position w:val="1"/>
                <w:sz w:val="21"/>
              </w:rPr>
              <w:tab/>
            </w:r>
            <w:r>
              <w:rPr>
                <w:rFonts w:ascii="Times New Roman" w:eastAsia="Times New Roman"/>
                <w:position w:val="1"/>
                <w:sz w:val="21"/>
              </w:rPr>
              <w:t>+1</w:t>
            </w:r>
            <w:r>
              <w:rPr>
                <w:rFonts w:ascii="Times New Roman" w:eastAsia="Times New Roman"/>
                <w:position w:val="1"/>
                <w:sz w:val="21"/>
              </w:rPr>
              <w:tab/>
            </w:r>
            <w:r>
              <w:rPr>
                <w:sz w:val="21"/>
              </w:rPr>
              <w:t>上</w:t>
            </w:r>
            <w:r>
              <w:rPr>
                <w:rFonts w:ascii="Times New Roman" w:eastAsia="Times New Roman"/>
                <w:sz w:val="21"/>
              </w:rPr>
              <w:t>UV</w:t>
            </w:r>
            <w:r>
              <w:rPr>
                <w:sz w:val="21"/>
              </w:rPr>
              <w:t>油</w:t>
            </w:r>
          </w:p>
          <w:p>
            <w:pPr>
              <w:pStyle w:val="TableParagraph"/>
              <w:numPr>
                <w:ilvl w:val="0"/>
                <w:numId w:val="3"/>
              </w:numPr>
              <w:tabs>
                <w:tab w:val="left" w:pos="818"/>
                <w:tab w:val="left" w:pos="819"/>
                <w:tab w:val="left" w:pos="2570"/>
                <w:tab w:val="left" w:pos="4675"/>
                <w:tab w:val="left" w:pos="6046"/>
                <w:tab w:val="left" w:pos="7114"/>
                <w:tab w:val="left" w:pos="7981"/>
                <w:tab w:val="left" w:pos="8783"/>
              </w:tabs>
              <w:spacing w:before="94" w:after="0" w:line="240" w:lineRule="auto"/>
              <w:ind w:left="818" w:right="0" w:hanging="517"/>
              <w:jc w:val="left"/>
              <w:rPr>
                <w:sz w:val="21"/>
              </w:rPr>
            </w:pPr>
            <w:r>
              <w:rPr>
                <w:sz w:val="21"/>
              </w:rPr>
              <w:t>自动</w:t>
            </w:r>
            <w:r>
              <w:rPr>
                <w:spacing w:val="-3"/>
                <w:sz w:val="21"/>
              </w:rPr>
              <w:t>腹</w:t>
            </w:r>
            <w:r>
              <w:rPr>
                <w:sz w:val="21"/>
              </w:rPr>
              <w:t>膜机</w:t>
            </w:r>
            <w:r>
              <w:rPr>
                <w:sz w:val="21"/>
              </w:rPr>
              <w:tab/>
            </w:r>
            <w:r>
              <w:rPr>
                <w:rFonts w:ascii="Times New Roman" w:eastAsia="Times New Roman"/>
                <w:sz w:val="21"/>
              </w:rPr>
              <w:t>2DFM-1100A</w:t>
            </w:r>
            <w:r>
              <w:rPr>
                <w:rFonts w:ascii="Times New Roman" w:eastAsia="Times New Roman"/>
                <w:sz w:val="21"/>
              </w:rPr>
              <w:tab/>
            </w:r>
            <w:r>
              <w:rPr>
                <w:sz w:val="21"/>
              </w:rPr>
              <w:t>电能</w:t>
            </w:r>
            <w:r>
              <w:rPr>
                <w:sz w:val="21"/>
              </w:rPr>
              <w:tab/>
            </w:r>
            <w:r>
              <w:rPr>
                <w:rFonts w:ascii="Times New Roman" w:eastAsia="Times New Roman"/>
                <w:sz w:val="21"/>
              </w:rPr>
              <w:t>0</w:t>
            </w:r>
            <w:r>
              <w:rPr>
                <w:rFonts w:ascii="Times New Roman" w:eastAsia="Times New Roman"/>
                <w:sz w:val="21"/>
              </w:rPr>
              <w:tab/>
            </w:r>
            <w:r>
              <w:rPr>
                <w:rFonts w:ascii="Times New Roman" w:eastAsia="Times New Roman"/>
                <w:sz w:val="21"/>
              </w:rPr>
              <w:t>2</w:t>
            </w:r>
            <w:r>
              <w:rPr>
                <w:rFonts w:ascii="Times New Roman" w:eastAsia="Times New Roman"/>
                <w:sz w:val="21"/>
              </w:rPr>
              <w:tab/>
            </w:r>
            <w:r>
              <w:rPr>
                <w:rFonts w:ascii="Times New Roman" w:eastAsia="Times New Roman"/>
                <w:sz w:val="21"/>
              </w:rPr>
              <w:t>+2</w:t>
            </w:r>
            <w:r>
              <w:rPr>
                <w:rFonts w:ascii="Times New Roman" w:eastAsia="Times New Roman"/>
                <w:sz w:val="21"/>
              </w:rPr>
              <w:tab/>
            </w:r>
            <w:r>
              <w:rPr>
                <w:sz w:val="21"/>
              </w:rPr>
              <w:t>覆膜</w:t>
            </w:r>
          </w:p>
          <w:p>
            <w:pPr>
              <w:pStyle w:val="TableParagraph"/>
              <w:numPr>
                <w:ilvl w:val="0"/>
                <w:numId w:val="3"/>
              </w:numPr>
              <w:tabs>
                <w:tab w:val="left" w:pos="1027"/>
                <w:tab w:val="left" w:pos="1028"/>
                <w:tab w:val="left" w:pos="2770"/>
                <w:tab w:val="left" w:pos="4675"/>
                <w:tab w:val="left" w:pos="6046"/>
                <w:tab w:val="left" w:pos="7114"/>
                <w:tab w:val="left" w:pos="8041"/>
                <w:tab w:val="left" w:pos="8783"/>
              </w:tabs>
              <w:spacing w:before="84" w:after="0" w:line="240" w:lineRule="auto"/>
              <w:ind w:left="1027" w:right="0" w:hanging="726"/>
              <w:jc w:val="left"/>
              <w:rPr>
                <w:sz w:val="21"/>
              </w:rPr>
            </w:pPr>
            <w:r>
              <w:rPr>
                <w:sz w:val="21"/>
              </w:rPr>
              <w:t>磨光机</w:t>
            </w:r>
            <w:r>
              <w:rPr>
                <w:sz w:val="21"/>
              </w:rPr>
              <w:tab/>
            </w:r>
            <w:r>
              <w:rPr>
                <w:rFonts w:ascii="Times New Roman" w:eastAsia="Times New Roman"/>
                <w:position w:val="1"/>
                <w:sz w:val="21"/>
              </w:rPr>
              <w:t>HSY-120</w:t>
            </w:r>
            <w:r>
              <w:rPr>
                <w:rFonts w:ascii="Times New Roman" w:eastAsia="Times New Roman"/>
                <w:position w:val="1"/>
                <w:sz w:val="21"/>
              </w:rPr>
              <w:tab/>
            </w:r>
            <w:r>
              <w:rPr>
                <w:sz w:val="21"/>
              </w:rPr>
              <w:t>电能</w:t>
            </w:r>
            <w:r>
              <w:rPr>
                <w:sz w:val="21"/>
              </w:rPr>
              <w:tab/>
            </w:r>
            <w:r>
              <w:rPr>
                <w:rFonts w:ascii="Times New Roman" w:eastAsia="Times New Roman"/>
                <w:position w:val="1"/>
                <w:sz w:val="21"/>
              </w:rPr>
              <w:t>3</w:t>
            </w:r>
            <w:r>
              <w:rPr>
                <w:rFonts w:ascii="Times New Roman" w:eastAsia="Times New Roman"/>
                <w:position w:val="1"/>
                <w:sz w:val="21"/>
              </w:rPr>
              <w:tab/>
            </w:r>
            <w:r>
              <w:rPr>
                <w:rFonts w:ascii="Times New Roman" w:eastAsia="Times New Roman"/>
                <w:position w:val="1"/>
                <w:sz w:val="21"/>
              </w:rPr>
              <w:t>3</w:t>
            </w:r>
            <w:r>
              <w:rPr>
                <w:rFonts w:ascii="Times New Roman" w:eastAsia="Times New Roman"/>
                <w:position w:val="1"/>
                <w:sz w:val="21"/>
              </w:rPr>
              <w:tab/>
            </w:r>
            <w:r>
              <w:rPr>
                <w:rFonts w:ascii="Times New Roman" w:eastAsia="Times New Roman"/>
                <w:position w:val="1"/>
                <w:sz w:val="21"/>
              </w:rPr>
              <w:t>0</w:t>
            </w:r>
            <w:r>
              <w:rPr>
                <w:rFonts w:ascii="Times New Roman" w:eastAsia="Times New Roman"/>
                <w:position w:val="1"/>
                <w:sz w:val="21"/>
              </w:rPr>
              <w:tab/>
            </w:r>
            <w:r>
              <w:rPr>
                <w:sz w:val="21"/>
              </w:rPr>
              <w:t>磨光</w:t>
            </w:r>
          </w:p>
          <w:p>
            <w:pPr>
              <w:pStyle w:val="TableParagraph"/>
              <w:numPr>
                <w:ilvl w:val="0"/>
                <w:numId w:val="3"/>
              </w:numPr>
              <w:tabs>
                <w:tab w:val="left" w:pos="1087"/>
                <w:tab w:val="left" w:pos="1088"/>
                <w:tab w:val="left" w:pos="2440"/>
                <w:tab w:val="left" w:pos="4675"/>
                <w:tab w:val="left" w:pos="6046"/>
                <w:tab w:val="left" w:pos="7114"/>
                <w:tab w:val="left" w:pos="7981"/>
                <w:tab w:val="left" w:pos="8632"/>
              </w:tabs>
              <w:spacing w:before="81" w:after="0" w:line="240" w:lineRule="auto"/>
              <w:ind w:left="1087" w:right="0" w:hanging="786"/>
              <w:jc w:val="left"/>
              <w:rPr>
                <w:sz w:val="21"/>
              </w:rPr>
            </w:pPr>
            <w:r>
              <w:rPr>
                <w:rFonts w:ascii="Times New Roman" w:eastAsia="Times New Roman"/>
                <w:sz w:val="21"/>
              </w:rPr>
              <w:t>UV</w:t>
            </w:r>
            <w:r>
              <w:rPr>
                <w:sz w:val="21"/>
              </w:rPr>
              <w:t>机</w:t>
            </w:r>
            <w:r>
              <w:rPr>
                <w:sz w:val="21"/>
              </w:rPr>
              <w:tab/>
            </w:r>
            <w:r>
              <w:rPr>
                <w:rFonts w:ascii="Times New Roman" w:eastAsia="Times New Roman"/>
                <w:sz w:val="21"/>
              </w:rPr>
              <w:t>ZMG104-UV/1R</w:t>
            </w:r>
            <w:r>
              <w:rPr>
                <w:rFonts w:ascii="Times New Roman" w:eastAsia="Times New Roman"/>
                <w:sz w:val="21"/>
              </w:rPr>
              <w:tab/>
            </w:r>
            <w:r>
              <w:rPr>
                <w:sz w:val="21"/>
              </w:rPr>
              <w:t>电能</w:t>
            </w:r>
            <w:r>
              <w:rPr>
                <w:sz w:val="21"/>
              </w:rPr>
              <w:tab/>
            </w:r>
            <w:r>
              <w:rPr>
                <w:rFonts w:ascii="Times New Roman" w:eastAsia="Times New Roman"/>
                <w:sz w:val="21"/>
              </w:rPr>
              <w:t>0</w:t>
            </w:r>
            <w:r>
              <w:rPr>
                <w:rFonts w:ascii="Times New Roman" w:eastAsia="Times New Roman"/>
                <w:sz w:val="21"/>
              </w:rPr>
              <w:tab/>
            </w:r>
            <w:r>
              <w:rPr>
                <w:rFonts w:ascii="Times New Roman" w:eastAsia="Times New Roman"/>
                <w:sz w:val="21"/>
              </w:rPr>
              <w:t>4</w:t>
            </w:r>
            <w:r>
              <w:rPr>
                <w:rFonts w:ascii="Times New Roman" w:eastAsia="Times New Roman"/>
                <w:sz w:val="21"/>
              </w:rPr>
              <w:tab/>
            </w:r>
            <w:r>
              <w:rPr>
                <w:rFonts w:ascii="Times New Roman" w:eastAsia="Times New Roman"/>
                <w:sz w:val="21"/>
              </w:rPr>
              <w:t>+4</w:t>
            </w:r>
            <w:r>
              <w:rPr>
                <w:rFonts w:ascii="Times New Roman" w:eastAsia="Times New Roman"/>
                <w:sz w:val="21"/>
              </w:rPr>
              <w:tab/>
            </w:r>
            <w:r>
              <w:rPr>
                <w:sz w:val="21"/>
              </w:rPr>
              <w:t>上</w:t>
            </w:r>
            <w:r>
              <w:rPr>
                <w:rFonts w:ascii="Times New Roman" w:eastAsia="Times New Roman"/>
                <w:sz w:val="21"/>
              </w:rPr>
              <w:t>UV</w:t>
            </w:r>
            <w:r>
              <w:rPr>
                <w:sz w:val="21"/>
              </w:rPr>
              <w:t>油</w:t>
            </w:r>
          </w:p>
          <w:p>
            <w:pPr>
              <w:pStyle w:val="TableParagraph"/>
              <w:numPr>
                <w:ilvl w:val="0"/>
                <w:numId w:val="3"/>
              </w:numPr>
              <w:tabs>
                <w:tab w:val="left" w:pos="818"/>
                <w:tab w:val="left" w:pos="819"/>
                <w:tab w:val="left" w:pos="2962"/>
                <w:tab w:val="left" w:pos="4675"/>
                <w:tab w:val="left" w:pos="6046"/>
                <w:tab w:val="left" w:pos="7114"/>
                <w:tab w:val="left" w:pos="8041"/>
                <w:tab w:val="left" w:pos="8783"/>
              </w:tabs>
              <w:spacing w:before="96" w:after="0" w:line="258" w:lineRule="exact"/>
              <w:ind w:left="818" w:right="0" w:hanging="517"/>
              <w:jc w:val="left"/>
              <w:rPr>
                <w:sz w:val="21"/>
              </w:rPr>
            </w:pPr>
            <w:r>
              <w:rPr>
                <w:sz w:val="21"/>
              </w:rPr>
              <w:t>手动</w:t>
            </w:r>
            <w:r>
              <w:rPr>
                <w:spacing w:val="-3"/>
                <w:sz w:val="21"/>
              </w:rPr>
              <w:t>腹</w:t>
            </w:r>
            <w:r>
              <w:rPr>
                <w:sz w:val="21"/>
              </w:rPr>
              <w:t>膜机</w:t>
            </w:r>
            <w:r>
              <w:rPr>
                <w:sz w:val="21"/>
              </w:rPr>
              <w:tab/>
            </w:r>
            <w:r>
              <w:rPr>
                <w:rFonts w:ascii="Times New Roman" w:eastAsia="Times New Roman"/>
                <w:sz w:val="21"/>
              </w:rPr>
              <w:t>FSM</w:t>
            </w:r>
            <w:r>
              <w:rPr>
                <w:rFonts w:ascii="Times New Roman" w:eastAsia="Times New Roman"/>
                <w:sz w:val="21"/>
              </w:rPr>
              <w:tab/>
            </w:r>
            <w:r>
              <w:rPr>
                <w:sz w:val="21"/>
              </w:rPr>
              <w:t>电能</w:t>
            </w:r>
            <w:r>
              <w:rPr>
                <w:sz w:val="21"/>
              </w:rPr>
              <w:tab/>
            </w:r>
            <w:r>
              <w:rPr>
                <w:rFonts w:ascii="Times New Roman" w:eastAsia="Times New Roman"/>
                <w:sz w:val="21"/>
              </w:rPr>
              <w:t>3</w:t>
            </w:r>
            <w:r>
              <w:rPr>
                <w:rFonts w:ascii="Times New Roman" w:eastAsia="Times New Roman"/>
                <w:sz w:val="21"/>
              </w:rPr>
              <w:tab/>
            </w:r>
            <w:r>
              <w:rPr>
                <w:rFonts w:ascii="Times New Roman" w:eastAsia="Times New Roman"/>
                <w:sz w:val="21"/>
              </w:rPr>
              <w:t>3</w:t>
            </w:r>
            <w:r>
              <w:rPr>
                <w:rFonts w:ascii="Times New Roman" w:eastAsia="Times New Roman"/>
                <w:sz w:val="21"/>
              </w:rPr>
              <w:tab/>
            </w:r>
            <w:r>
              <w:rPr>
                <w:rFonts w:ascii="Times New Roman" w:eastAsia="Times New Roman"/>
                <w:sz w:val="21"/>
              </w:rPr>
              <w:t>0</w:t>
            </w:r>
            <w:r>
              <w:rPr>
                <w:rFonts w:ascii="Times New Roman" w:eastAsia="Times New Roman"/>
                <w:sz w:val="21"/>
              </w:rPr>
              <w:tab/>
            </w:r>
            <w:r>
              <w:rPr>
                <w:sz w:val="21"/>
              </w:rPr>
              <w:t>覆膜</w:t>
            </w:r>
          </w:p>
          <w:p>
            <w:pPr>
              <w:pStyle w:val="TableParagraph"/>
              <w:spacing w:line="431" w:lineRule="exact"/>
              <w:ind w:left="595"/>
              <w:rPr>
                <w:rFonts w:ascii="微软雅黑" w:eastAsia="微软雅黑" w:hint="eastAsia"/>
                <w:b/>
                <w:sz w:val="24"/>
              </w:rPr>
            </w:pPr>
            <w:r>
              <w:rPr>
                <w:rFonts w:ascii="Times New Roman" w:eastAsia="Times New Roman"/>
                <w:b/>
                <w:sz w:val="24"/>
              </w:rPr>
              <w:t>6</w:t>
            </w:r>
            <w:r>
              <w:rPr>
                <w:rFonts w:ascii="微软雅黑" w:eastAsia="微软雅黑" w:hint="eastAsia"/>
                <w:b/>
                <w:sz w:val="24"/>
              </w:rPr>
              <w:t>、工作制度和劳动定员</w:t>
            </w:r>
          </w:p>
          <w:p>
            <w:pPr>
              <w:pStyle w:val="TableParagraph"/>
              <w:spacing w:before="100"/>
              <w:ind w:left="593"/>
              <w:rPr>
                <w:sz w:val="24"/>
              </w:rPr>
            </w:pPr>
            <w:r>
              <w:rPr>
                <w:sz w:val="24"/>
              </w:rPr>
              <w:t xml:space="preserve">全年工作 </w:t>
            </w:r>
            <w:r>
              <w:rPr>
                <w:rFonts w:ascii="Times New Roman" w:eastAsia="Times New Roman"/>
                <w:sz w:val="24"/>
              </w:rPr>
              <w:t xml:space="preserve">300 </w:t>
            </w:r>
            <w:r>
              <w:rPr>
                <w:sz w:val="24"/>
              </w:rPr>
              <w:t xml:space="preserve">天，每天 </w:t>
            </w:r>
            <w:r>
              <w:rPr>
                <w:rFonts w:ascii="Times New Roman" w:eastAsia="Times New Roman"/>
                <w:sz w:val="24"/>
              </w:rPr>
              <w:t xml:space="preserve">2 </w:t>
            </w:r>
            <w:r>
              <w:rPr>
                <w:sz w:val="24"/>
              </w:rPr>
              <w:t xml:space="preserve">班，每班 </w:t>
            </w:r>
            <w:r>
              <w:rPr>
                <w:rFonts w:ascii="Times New Roman" w:eastAsia="Times New Roman"/>
                <w:sz w:val="24"/>
              </w:rPr>
              <w:t xml:space="preserve">8 </w:t>
            </w:r>
            <w:r>
              <w:rPr>
                <w:sz w:val="24"/>
              </w:rPr>
              <w:t xml:space="preserve">小时。员工人数 </w:t>
            </w:r>
            <w:r>
              <w:rPr>
                <w:rFonts w:ascii="Times New Roman" w:eastAsia="Times New Roman"/>
                <w:sz w:val="24"/>
              </w:rPr>
              <w:t xml:space="preserve">30 </w:t>
            </w:r>
            <w:r>
              <w:rPr>
                <w:sz w:val="24"/>
              </w:rPr>
              <w:t>人，均不在公司住宿。</w:t>
            </w:r>
          </w:p>
          <w:p>
            <w:pPr>
              <w:pStyle w:val="TableParagraph"/>
              <w:spacing w:before="95"/>
              <w:ind w:left="2999" w:right="2969"/>
              <w:jc w:val="center"/>
              <w:rPr>
                <w:rFonts w:ascii="微软雅黑" w:eastAsia="微软雅黑" w:hint="eastAsia"/>
                <w:b/>
                <w:sz w:val="21"/>
              </w:rPr>
            </w:pPr>
            <w:r>
              <w:rPr>
                <w:rFonts w:ascii="微软雅黑" w:eastAsia="微软雅黑" w:hint="eastAsia"/>
                <w:b/>
                <w:sz w:val="21"/>
              </w:rPr>
              <w:t xml:space="preserve">表 </w:t>
            </w:r>
            <w:r>
              <w:rPr>
                <w:rFonts w:ascii="Times New Roman" w:eastAsia="Times New Roman"/>
                <w:b/>
                <w:sz w:val="21"/>
              </w:rPr>
              <w:t xml:space="preserve">2-6 </w:t>
            </w:r>
            <w:r>
              <w:rPr>
                <w:rFonts w:ascii="微软雅黑" w:eastAsia="微软雅黑" w:hint="eastAsia"/>
                <w:b/>
                <w:sz w:val="21"/>
              </w:rPr>
              <w:t>项目劳动定员及工作制度一览表</w:t>
            </w: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4"/>
              <w:rPr>
                <w:sz w:val="32"/>
              </w:rPr>
            </w:pPr>
          </w:p>
          <w:p>
            <w:pPr>
              <w:pStyle w:val="TableParagraph"/>
              <w:ind w:left="595"/>
              <w:rPr>
                <w:rFonts w:ascii="微软雅黑" w:eastAsia="微软雅黑" w:hint="eastAsia"/>
                <w:b/>
                <w:sz w:val="24"/>
              </w:rPr>
            </w:pPr>
            <w:r>
              <w:rPr>
                <w:rFonts w:ascii="Times New Roman" w:eastAsia="Times New Roman"/>
                <w:b/>
                <w:sz w:val="24"/>
              </w:rPr>
              <w:t>7</w:t>
            </w:r>
            <w:r>
              <w:rPr>
                <w:rFonts w:ascii="微软雅黑" w:eastAsia="微软雅黑" w:hint="eastAsia"/>
                <w:b/>
                <w:sz w:val="24"/>
              </w:rPr>
              <w:t>、公用工程</w:t>
            </w:r>
          </w:p>
          <w:p>
            <w:pPr>
              <w:pStyle w:val="TableParagraph"/>
              <w:spacing w:before="26"/>
              <w:ind w:left="595"/>
              <w:rPr>
                <w:rFonts w:ascii="微软雅黑" w:eastAsia="微软雅黑" w:hint="eastAsia"/>
                <w:b/>
                <w:sz w:val="24"/>
              </w:rPr>
            </w:pPr>
            <w:r>
              <w:rPr>
                <w:rFonts w:ascii="微软雅黑" w:eastAsia="微软雅黑" w:hint="eastAsia"/>
                <w:b/>
                <w:sz w:val="24"/>
              </w:rPr>
              <w:t>（</w:t>
            </w:r>
            <w:r>
              <w:rPr>
                <w:rFonts w:ascii="Times New Roman" w:eastAsia="Times New Roman"/>
                <w:b/>
                <w:sz w:val="24"/>
              </w:rPr>
              <w:t>1</w:t>
            </w:r>
            <w:r>
              <w:rPr>
                <w:rFonts w:ascii="微软雅黑" w:eastAsia="微软雅黑" w:hint="eastAsia"/>
                <w:b/>
                <w:sz w:val="24"/>
              </w:rPr>
              <w:t>）给水</w:t>
            </w:r>
          </w:p>
          <w:p>
            <w:pPr>
              <w:pStyle w:val="TableParagraph"/>
              <w:spacing w:before="102"/>
              <w:ind w:left="593"/>
              <w:rPr>
                <w:sz w:val="24"/>
              </w:rPr>
            </w:pPr>
            <w:r>
              <w:rPr>
                <w:sz w:val="24"/>
              </w:rPr>
              <w:t>迁扩建项目用水由市政供水管网供给。</w:t>
            </w:r>
          </w:p>
          <w:p>
            <w:pPr>
              <w:pStyle w:val="TableParagraph"/>
              <w:spacing w:before="158"/>
              <w:ind w:left="593"/>
              <w:rPr>
                <w:sz w:val="24"/>
              </w:rPr>
            </w:pPr>
            <w:r>
              <w:rPr>
                <w:sz w:val="24"/>
              </w:rPr>
              <w:t xml:space="preserve">原有项目用水为生活用水，用水量为 </w:t>
            </w:r>
            <w:r>
              <w:rPr>
                <w:rFonts w:ascii="Times New Roman" w:eastAsia="Times New Roman"/>
                <w:sz w:val="24"/>
              </w:rPr>
              <w:t>840m</w:t>
            </w:r>
            <w:r>
              <w:rPr>
                <w:rFonts w:ascii="Times New Roman" w:eastAsia="Times New Roman"/>
                <w:position w:val="9"/>
                <w:sz w:val="16"/>
              </w:rPr>
              <w:t>3</w:t>
            </w:r>
            <w:r>
              <w:rPr>
                <w:rFonts w:ascii="Times New Roman" w:eastAsia="Times New Roman"/>
                <w:sz w:val="24"/>
              </w:rPr>
              <w:t>/a</w:t>
            </w:r>
            <w:r>
              <w:rPr>
                <w:sz w:val="24"/>
              </w:rPr>
              <w:t>；</w:t>
            </w:r>
          </w:p>
          <w:p>
            <w:pPr>
              <w:pStyle w:val="TableParagraph"/>
              <w:spacing w:before="160"/>
              <w:ind w:left="593"/>
              <w:rPr>
                <w:sz w:val="24"/>
              </w:rPr>
            </w:pPr>
            <w:r>
              <w:rPr>
                <w:sz w:val="24"/>
              </w:rPr>
              <w:t xml:space="preserve">扩建项目用水为生活用水，迁扩建项目招聘员工 </w:t>
            </w:r>
            <w:r>
              <w:rPr>
                <w:rFonts w:ascii="Times New Roman" w:eastAsia="Times New Roman"/>
                <w:sz w:val="24"/>
              </w:rPr>
              <w:t xml:space="preserve">30 </w:t>
            </w:r>
            <w:r>
              <w:rPr>
                <w:sz w:val="24"/>
              </w:rPr>
              <w:t xml:space="preserve">人，全年工作 </w:t>
            </w:r>
            <w:r>
              <w:rPr>
                <w:rFonts w:ascii="Times New Roman" w:eastAsia="Times New Roman"/>
                <w:sz w:val="24"/>
              </w:rPr>
              <w:t xml:space="preserve">300 </w:t>
            </w:r>
            <w:r>
              <w:rPr>
                <w:sz w:val="24"/>
              </w:rPr>
              <w:t>天，均不在项</w:t>
            </w:r>
          </w:p>
        </w:tc>
      </w:tr>
    </w:tbl>
    <w:p>
      <w:pPr>
        <w:rPr>
          <w:sz w:val="2"/>
          <w:szCs w:val="2"/>
        </w:rPr>
      </w:pPr>
      <w:r>
        <w:pict>
          <v:group id="_x0000_s1098" o:spid="_x0000_s1097" style="width:467.5pt;height:126.05pt;margin-top:379.95pt;margin-left:75.35pt;mso-height-relative:page;mso-position-horizontal-relative:page;mso-position-vertical-relative:page;mso-width-relative:page;position:absolute;z-index:-251648000" coordorigin="1508,7599" coordsize="9350,2521">
            <v:line id="_x0000_s1099" o:spid="_x0000_s1098" style="position:absolute" from="1517,7604" to="1976,7604" coordsize="21600,21600" stroked="t" strokecolor="black"/>
            <v:line id="_x0000_s1100" o:spid="_x0000_s1099" style="position:absolute" from="1985,7604" to="3483,7604" coordsize="21600,21600" stroked="t" strokecolor="black"/>
            <v:line id="_x0000_s1101" o:spid="_x0000_s1100" style="position:absolute" from="3492,7604" to="5631,7604" coordsize="21600,21600" stroked="t" strokecolor="black"/>
            <v:line id="_x0000_s1102" o:spid="_x0000_s1101" style="position:absolute" from="5641,7604" to="6916,7604" coordsize="21600,21600" stroked="t" strokecolor="black"/>
            <v:line id="_x0000_s1103" o:spid="_x0000_s1102" style="position:absolute" from="6925,7604" to="8056,7604" coordsize="21600,21600" stroked="t" strokecolor="black"/>
            <v:line id="_x0000_s1104" o:spid="_x0000_s1103" style="position:absolute" from="8065,7604" to="9052,7604" coordsize="21600,21600" stroked="t" strokecolor="black"/>
            <v:line id="_x0000_s1105" o:spid="_x0000_s1104" style="position:absolute" from="9061,7604" to="9909,7604" coordsize="21600,21600" stroked="t" strokecolor="black"/>
            <v:line id="_x0000_s1106" o:spid="_x0000_s1105" style="position:absolute" from="9919,7604" to="10848,7604" coordsize="21600,21600" stroked="t" strokecolor="black"/>
            <v:line id="_x0000_s1107" o:spid="_x0000_s1106" style="position:absolute" from="1517,8319" to="1976,8319" coordsize="21600,21600" stroked="t" strokecolor="black"/>
            <v:line id="_x0000_s1108" o:spid="_x0000_s1107" style="position:absolute" from="1985,8319" to="3483,8319" coordsize="21600,21600" stroked="t" strokecolor="black"/>
            <v:line id="_x0000_s1109" o:spid="_x0000_s1108" style="position:absolute" from="3492,8319" to="5631,8319" coordsize="21600,21600" stroked="t" strokecolor="black"/>
            <v:line id="_x0000_s1110" o:spid="_x0000_s1109" style="position:absolute" from="5641,8319" to="6916,8319" coordsize="21600,21600" stroked="t" strokecolor="black"/>
            <v:line id="_x0000_s1111" o:spid="_x0000_s1110" style="position:absolute" from="6925,8319" to="8056,8319" coordsize="21600,21600" stroked="t" strokecolor="black"/>
            <v:line id="_x0000_s1112" o:spid="_x0000_s1111" style="position:absolute" from="8065,8319" to="9052,8319" coordsize="21600,21600" stroked="t" strokecolor="black"/>
            <v:line id="_x0000_s1113" o:spid="_x0000_s1112" style="position:absolute" from="9061,8319" to="9909,8319" coordsize="21600,21600" stroked="t" strokecolor="black"/>
            <v:line id="_x0000_s1114" o:spid="_x0000_s1113" style="position:absolute" from="9919,8319" to="10848,8319" coordsize="21600,21600" stroked="t" strokecolor="black"/>
            <v:line id="_x0000_s1115" o:spid="_x0000_s1114" style="position:absolute" from="1517,8682" to="1976,8682" coordsize="21600,21600" stroked="t" strokecolor="black"/>
            <v:line id="_x0000_s1116" o:spid="_x0000_s1115" style="position:absolute" from="1985,8682" to="3483,8682" coordsize="21600,21600" stroked="t" strokecolor="black"/>
            <v:line id="_x0000_s1117" o:spid="_x0000_s1116" style="position:absolute" from="3492,8682" to="5631,8682" coordsize="21600,21600" stroked="t" strokecolor="black"/>
            <v:line id="_x0000_s1118" o:spid="_x0000_s1117" style="position:absolute" from="5641,8682" to="6916,8682" coordsize="21600,21600" stroked="t" strokecolor="black"/>
            <v:line id="_x0000_s1119" o:spid="_x0000_s1118" style="position:absolute" from="6925,8682" to="8056,8682" coordsize="21600,21600" stroked="t" strokecolor="black"/>
            <v:line id="_x0000_s1120" o:spid="_x0000_s1119" style="position:absolute" from="8065,8682" to="9052,8682" coordsize="21600,21600" stroked="t" strokecolor="black"/>
            <v:line id="_x0000_s1121" o:spid="_x0000_s1120" style="position:absolute" from="9061,8682" to="9909,8682" coordsize="21600,21600" stroked="t" strokecolor="black"/>
            <v:line id="_x0000_s1122" o:spid="_x0000_s1121" style="position:absolute" from="9919,8682" to="10848,8682" coordsize="21600,21600" stroked="t" strokecolor="black"/>
            <v:line id="_x0000_s1123" o:spid="_x0000_s1122" style="position:absolute" from="1517,9044" to="1976,9044" coordsize="21600,21600" stroked="t" strokecolor="black"/>
            <v:line id="_x0000_s1124" o:spid="_x0000_s1123" style="position:absolute" from="1985,9044" to="3483,9044" coordsize="21600,21600" stroked="t" strokecolor="black"/>
            <v:line id="_x0000_s1125" o:spid="_x0000_s1124" style="position:absolute" from="3492,9044" to="5631,9044" coordsize="21600,21600" stroked="t" strokecolor="black"/>
            <v:line id="_x0000_s1126" o:spid="_x0000_s1125" style="position:absolute" from="5641,9044" to="6916,9044" coordsize="21600,21600" stroked="t" strokecolor="black"/>
            <v:line id="_x0000_s1127" o:spid="_x0000_s1126" style="position:absolute" from="6925,9044" to="8056,9044" coordsize="21600,21600" stroked="t" strokecolor="black"/>
            <v:line id="_x0000_s1128" o:spid="_x0000_s1127" style="position:absolute" from="8065,9044" to="9052,9044" coordsize="21600,21600" stroked="t" strokecolor="black"/>
            <v:line id="_x0000_s1129" o:spid="_x0000_s1128" style="position:absolute" from="9061,9044" to="9909,9044" coordsize="21600,21600" stroked="t" strokecolor="black"/>
            <v:line id="_x0000_s1130" o:spid="_x0000_s1129" style="position:absolute" from="9919,9044" to="10848,9044" coordsize="21600,21600" stroked="t" strokecolor="black"/>
            <v:line id="_x0000_s1131" o:spid="_x0000_s1130" style="position:absolute" from="1517,9385" to="1976,9385" coordsize="21600,21600" stroked="t" strokecolor="black"/>
            <v:line id="_x0000_s1132" o:spid="_x0000_s1131" style="position:absolute" from="1985,9385" to="3483,9385" coordsize="21600,21600" stroked="t" strokecolor="black"/>
            <v:line id="_x0000_s1133" o:spid="_x0000_s1132" style="position:absolute" from="3492,9385" to="5631,9385" coordsize="21600,21600" stroked="t" strokecolor="black"/>
            <v:line id="_x0000_s1134" o:spid="_x0000_s1133" style="position:absolute" from="5641,9385" to="6916,9385" coordsize="21600,21600" stroked="t" strokecolor="black"/>
            <v:line id="_x0000_s1135" o:spid="_x0000_s1134" style="position:absolute" from="6925,9385" to="8056,9385" coordsize="21600,21600" stroked="t" strokecolor="black"/>
            <v:line id="_x0000_s1136" o:spid="_x0000_s1135" style="position:absolute" from="8065,9385" to="9052,9385" coordsize="21600,21600" stroked="t" strokecolor="black"/>
            <v:line id="_x0000_s1137" o:spid="_x0000_s1136" style="position:absolute" from="9061,9385" to="9909,9385" coordsize="21600,21600" stroked="t" strokecolor="black"/>
            <v:line id="_x0000_s1138" o:spid="_x0000_s1137" style="position:absolute" from="9919,9385" to="10848,9385" coordsize="21600,21600" stroked="t" strokecolor="black"/>
            <v:line id="_x0000_s1139" o:spid="_x0000_s1138" style="position:absolute" from="1517,9750" to="1976,9750" coordsize="21600,21600" stroked="t" strokecolor="black"/>
            <v:line id="_x0000_s1140" o:spid="_x0000_s1139" style="position:absolute" from="1985,9750" to="3483,9750" coordsize="21600,21600" stroked="t" strokecolor="black"/>
            <v:line id="_x0000_s1141" o:spid="_x0000_s1140" style="position:absolute" from="3492,9750" to="5631,9750" coordsize="21600,21600" stroked="t" strokecolor="black"/>
            <v:line id="_x0000_s1142" o:spid="_x0000_s1141" style="position:absolute" from="5641,9750" to="6916,9750" coordsize="21600,21600" stroked="t" strokecolor="black"/>
            <v:line id="_x0000_s1143" o:spid="_x0000_s1142" style="position:absolute" from="6925,9750" to="8056,9750" coordsize="21600,21600" stroked="t" strokecolor="black"/>
            <v:line id="_x0000_s1144" o:spid="_x0000_s1143" style="position:absolute" from="8065,9750" to="9052,9750" coordsize="21600,21600" stroked="t" strokecolor="black"/>
            <v:line id="_x0000_s1145" o:spid="_x0000_s1144" style="position:absolute" from="9061,9750" to="9909,9750" coordsize="21600,21600" stroked="t" strokecolor="black"/>
            <v:line id="_x0000_s1146" o:spid="_x0000_s1145" style="position:absolute" from="9919,9750" to="10848,9750" coordsize="21600,21600" stroked="t" strokecolor="black"/>
            <v:line id="_x0000_s1147" o:spid="_x0000_s1146" style="position:absolute" from="1512,7599" to="1512,10120" coordsize="21600,21600" stroked="t" strokecolor="black"/>
            <v:line id="_x0000_s1148" o:spid="_x0000_s1147" style="position:absolute" from="1517,10115" to="1976,10115" coordsize="21600,21600" stroked="t" strokecolor="black"/>
            <v:line id="_x0000_s1149" o:spid="_x0000_s1148" style="position:absolute" from="1980,7599" to="1980,10120" coordsize="21600,21600" stroked="t" strokecolor="black"/>
            <v:line id="_x0000_s1150" o:spid="_x0000_s1149" style="position:absolute" from="1985,10115" to="3483,10115" coordsize="21600,21600" stroked="t" strokecolor="black"/>
            <v:line id="_x0000_s1151" o:spid="_x0000_s1150" style="position:absolute" from="3488,7599" to="3488,10120" coordsize="21600,21600" stroked="t" strokecolor="black"/>
            <v:line id="_x0000_s1152" o:spid="_x0000_s1151" style="position:absolute" from="3492,10115" to="5631,10115" coordsize="21600,21600" stroked="t" strokecolor="black"/>
            <v:line id="_x0000_s1153" o:spid="_x0000_s1152" style="position:absolute" from="5636,7599" to="5636,10120" coordsize="21600,21600" stroked="t" strokecolor="black"/>
            <v:line id="_x0000_s1154" o:spid="_x0000_s1153" style="position:absolute" from="5641,10115" to="6916,10115" coordsize="21600,21600" stroked="t" strokecolor="black"/>
            <v:line id="_x0000_s1155" o:spid="_x0000_s1154" style="position:absolute" from="6921,7599" to="6921,10120" coordsize="21600,21600" stroked="t" strokecolor="black"/>
            <v:line id="_x0000_s1156" o:spid="_x0000_s1155" style="position:absolute" from="6925,10115" to="8056,10115" coordsize="21600,21600" stroked="t" strokecolor="black"/>
            <v:line id="_x0000_s1157" o:spid="_x0000_s1156" style="position:absolute" from="8061,7599" to="8061,10120" coordsize="21600,21600" stroked="t" strokecolor="black"/>
            <v:line id="_x0000_s1158" o:spid="_x0000_s1157" style="position:absolute" from="8065,10115" to="9052,10115" coordsize="21600,21600" stroked="t" strokecolor="black"/>
            <v:line id="_x0000_s1159" o:spid="_x0000_s1158" style="position:absolute" from="9057,7599" to="9057,10120" coordsize="21600,21600" stroked="t" strokecolor="black"/>
            <v:line id="_x0000_s1160" o:spid="_x0000_s1159" style="position:absolute" from="9061,10115" to="9909,10115" coordsize="21600,21600" stroked="t" strokecolor="black"/>
            <v:line id="_x0000_s1161" o:spid="_x0000_s1160" style="position:absolute" from="9914,7599" to="9914,10120" coordsize="21600,21600" stroked="t" strokecolor="black"/>
            <v:line id="_x0000_s1162" o:spid="_x0000_s1161" style="position:absolute" from="9919,10115" to="10848,10115" coordsize="21600,21600" stroked="t" strokecolor="black"/>
            <v:line id="_x0000_s1163" o:spid="_x0000_s1162" style="position:absolute" from="10852,7599" to="10852,10120" coordsize="21600,21600" stroked="t" strokecolor="black"/>
          </v:group>
        </w:pict>
      </w:r>
      <w:r>
        <w:pict>
          <v:shape id="_x0000_s1164" o:spid="_x0000_s1163" type="#_x0000_t202" style="width:408.6pt;height:83.4pt;margin-top:566.2pt;margin-left:104.9pt;mso-height-relative:page;mso-position-horizontal-relative:page;mso-position-vertical-relative:page;mso-width-relative:page;position:absolute;z-index:251669504"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855"/>
                    <w:gridCol w:w="2595"/>
                    <w:gridCol w:w="1853"/>
                    <w:gridCol w:w="1853"/>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21"/>
                    </w:trPr>
                    <w:tc>
                      <w:tcPr>
                        <w:tcW w:w="4450" w:type="dxa"/>
                        <w:gridSpan w:val="2"/>
                      </w:tcPr>
                      <w:p>
                        <w:pPr>
                          <w:pStyle w:val="TableParagraph"/>
                          <w:spacing w:line="301" w:lineRule="exact"/>
                          <w:ind w:left="1787" w:right="1772"/>
                          <w:jc w:val="center"/>
                          <w:rPr>
                            <w:rFonts w:ascii="微软雅黑" w:eastAsia="微软雅黑" w:hint="eastAsia"/>
                            <w:b/>
                            <w:sz w:val="21"/>
                          </w:rPr>
                        </w:pPr>
                        <w:r>
                          <w:rPr>
                            <w:rFonts w:ascii="微软雅黑" w:eastAsia="微软雅黑" w:hint="eastAsia"/>
                            <w:b/>
                            <w:sz w:val="21"/>
                          </w:rPr>
                          <w:t>项目</w:t>
                        </w:r>
                      </w:p>
                    </w:tc>
                    <w:tc>
                      <w:tcPr>
                        <w:tcW w:w="1853" w:type="dxa"/>
                      </w:tcPr>
                      <w:p>
                        <w:pPr>
                          <w:pStyle w:val="TableParagraph"/>
                          <w:spacing w:line="301" w:lineRule="exact"/>
                          <w:ind w:left="486" w:right="476"/>
                          <w:jc w:val="center"/>
                          <w:rPr>
                            <w:rFonts w:ascii="微软雅黑" w:eastAsia="微软雅黑" w:hint="eastAsia"/>
                            <w:b/>
                            <w:sz w:val="21"/>
                          </w:rPr>
                        </w:pPr>
                        <w:r>
                          <w:rPr>
                            <w:rFonts w:ascii="微软雅黑" w:eastAsia="微软雅黑" w:hint="eastAsia"/>
                            <w:b/>
                            <w:sz w:val="21"/>
                          </w:rPr>
                          <w:t>迁扩建前</w:t>
                        </w:r>
                      </w:p>
                    </w:tc>
                    <w:tc>
                      <w:tcPr>
                        <w:tcW w:w="1853" w:type="dxa"/>
                      </w:tcPr>
                      <w:p>
                        <w:pPr>
                          <w:pStyle w:val="TableParagraph"/>
                          <w:spacing w:line="301" w:lineRule="exact"/>
                          <w:ind w:left="486" w:right="476"/>
                          <w:jc w:val="center"/>
                          <w:rPr>
                            <w:rFonts w:ascii="微软雅黑" w:eastAsia="微软雅黑" w:hint="eastAsia"/>
                            <w:b/>
                            <w:sz w:val="21"/>
                          </w:rPr>
                        </w:pPr>
                        <w:r>
                          <w:rPr>
                            <w:rFonts w:ascii="微软雅黑" w:eastAsia="微软雅黑" w:hint="eastAsia"/>
                            <w:b/>
                            <w:sz w:val="21"/>
                          </w:rPr>
                          <w:t>迁扩建后</w:t>
                        </w:r>
                      </w:p>
                    </w:tc>
                  </w:tr>
                  <w:tr>
                    <w:tblPrEx>
                      <w:tblW w:w="0" w:type="auto"/>
                      <w:tblInd w:w="5" w:type="dxa"/>
                      <w:tblLayout w:type="fixed"/>
                      <w:tblCellMar>
                        <w:top w:w="0" w:type="dxa"/>
                        <w:left w:w="0" w:type="dxa"/>
                        <w:bottom w:w="0" w:type="dxa"/>
                        <w:right w:w="0" w:type="dxa"/>
                      </w:tblCellMar>
                    </w:tblPrEx>
                    <w:trPr>
                      <w:trHeight w:val="321"/>
                    </w:trPr>
                    <w:tc>
                      <w:tcPr>
                        <w:tcW w:w="1855" w:type="dxa"/>
                        <w:vMerge w:val="restart"/>
                      </w:tcPr>
                      <w:p>
                        <w:pPr>
                          <w:pStyle w:val="TableParagraph"/>
                          <w:spacing w:before="10"/>
                          <w:rPr>
                            <w:sz w:val="27"/>
                          </w:rPr>
                        </w:pPr>
                      </w:p>
                      <w:p>
                        <w:pPr>
                          <w:pStyle w:val="TableParagraph"/>
                          <w:ind w:left="508"/>
                          <w:rPr>
                            <w:sz w:val="21"/>
                          </w:rPr>
                        </w:pPr>
                        <w:r>
                          <w:rPr>
                            <w:sz w:val="21"/>
                          </w:rPr>
                          <w:t>工作制度</w:t>
                        </w:r>
                      </w:p>
                    </w:tc>
                    <w:tc>
                      <w:tcPr>
                        <w:tcW w:w="2595" w:type="dxa"/>
                      </w:tcPr>
                      <w:p>
                        <w:pPr>
                          <w:pStyle w:val="TableParagraph"/>
                          <w:spacing w:before="25"/>
                          <w:ind w:left="649" w:right="636"/>
                          <w:jc w:val="center"/>
                          <w:rPr>
                            <w:sz w:val="21"/>
                          </w:rPr>
                        </w:pPr>
                        <w:r>
                          <w:rPr>
                            <w:sz w:val="21"/>
                          </w:rPr>
                          <w:t>全年工作天数</w:t>
                        </w:r>
                      </w:p>
                    </w:tc>
                    <w:tc>
                      <w:tcPr>
                        <w:tcW w:w="1853" w:type="dxa"/>
                      </w:tcPr>
                      <w:p>
                        <w:pPr>
                          <w:pStyle w:val="TableParagraph"/>
                          <w:spacing w:before="25"/>
                          <w:ind w:left="486" w:right="476"/>
                          <w:jc w:val="center"/>
                          <w:rPr>
                            <w:sz w:val="21"/>
                          </w:rPr>
                        </w:pPr>
                        <w:r>
                          <w:rPr>
                            <w:rFonts w:ascii="Times New Roman" w:eastAsia="Times New Roman"/>
                            <w:sz w:val="21"/>
                          </w:rPr>
                          <w:t>300</w:t>
                        </w:r>
                        <w:r>
                          <w:rPr>
                            <w:sz w:val="21"/>
                          </w:rPr>
                          <w:t>天</w:t>
                        </w:r>
                      </w:p>
                    </w:tc>
                    <w:tc>
                      <w:tcPr>
                        <w:tcW w:w="1853" w:type="dxa"/>
                      </w:tcPr>
                      <w:p>
                        <w:pPr>
                          <w:pStyle w:val="TableParagraph"/>
                          <w:spacing w:before="25"/>
                          <w:ind w:left="486" w:right="476"/>
                          <w:jc w:val="center"/>
                          <w:rPr>
                            <w:sz w:val="21"/>
                          </w:rPr>
                        </w:pPr>
                        <w:r>
                          <w:rPr>
                            <w:rFonts w:ascii="Times New Roman" w:eastAsia="Times New Roman"/>
                            <w:sz w:val="21"/>
                          </w:rPr>
                          <w:t>300</w:t>
                        </w:r>
                        <w:r>
                          <w:rPr>
                            <w:sz w:val="21"/>
                          </w:rPr>
                          <w:t>天</w:t>
                        </w:r>
                      </w:p>
                    </w:tc>
                  </w:tr>
                  <w:tr>
                    <w:tblPrEx>
                      <w:tblW w:w="0" w:type="auto"/>
                      <w:tblInd w:w="5" w:type="dxa"/>
                      <w:tblLayout w:type="fixed"/>
                      <w:tblCellMar>
                        <w:top w:w="0" w:type="dxa"/>
                        <w:left w:w="0" w:type="dxa"/>
                        <w:bottom w:w="0" w:type="dxa"/>
                        <w:right w:w="0" w:type="dxa"/>
                      </w:tblCellMar>
                    </w:tblPrEx>
                    <w:trPr>
                      <w:trHeight w:val="321"/>
                    </w:trPr>
                    <w:tc>
                      <w:tcPr>
                        <w:tcW w:w="1855" w:type="dxa"/>
                        <w:vMerge/>
                        <w:tcBorders>
                          <w:top w:val="nil"/>
                        </w:tcBorders>
                      </w:tcPr>
                      <w:p>
                        <w:pPr>
                          <w:rPr>
                            <w:sz w:val="2"/>
                            <w:szCs w:val="2"/>
                          </w:rPr>
                        </w:pPr>
                      </w:p>
                    </w:tc>
                    <w:tc>
                      <w:tcPr>
                        <w:tcW w:w="2595" w:type="dxa"/>
                      </w:tcPr>
                      <w:p>
                        <w:pPr>
                          <w:pStyle w:val="TableParagraph"/>
                          <w:spacing w:before="25"/>
                          <w:ind w:left="646" w:right="636"/>
                          <w:jc w:val="center"/>
                          <w:rPr>
                            <w:sz w:val="21"/>
                          </w:rPr>
                        </w:pPr>
                        <w:r>
                          <w:rPr>
                            <w:sz w:val="21"/>
                          </w:rPr>
                          <w:t>每天班次</w:t>
                        </w:r>
                      </w:p>
                    </w:tc>
                    <w:tc>
                      <w:tcPr>
                        <w:tcW w:w="1853" w:type="dxa"/>
                      </w:tcPr>
                      <w:p>
                        <w:pPr>
                          <w:pStyle w:val="TableParagraph"/>
                          <w:spacing w:before="25"/>
                          <w:ind w:left="486" w:right="476"/>
                          <w:jc w:val="center"/>
                          <w:rPr>
                            <w:sz w:val="21"/>
                          </w:rPr>
                        </w:pPr>
                        <w:r>
                          <w:rPr>
                            <w:rFonts w:ascii="Times New Roman" w:eastAsia="Times New Roman"/>
                            <w:sz w:val="21"/>
                          </w:rPr>
                          <w:t>2</w:t>
                        </w:r>
                        <w:r>
                          <w:rPr>
                            <w:sz w:val="21"/>
                          </w:rPr>
                          <w:t>班</w:t>
                        </w:r>
                      </w:p>
                    </w:tc>
                    <w:tc>
                      <w:tcPr>
                        <w:tcW w:w="1853" w:type="dxa"/>
                      </w:tcPr>
                      <w:p>
                        <w:pPr>
                          <w:pStyle w:val="TableParagraph"/>
                          <w:spacing w:before="25"/>
                          <w:ind w:left="486" w:right="476"/>
                          <w:jc w:val="center"/>
                          <w:rPr>
                            <w:sz w:val="21"/>
                          </w:rPr>
                        </w:pPr>
                        <w:r>
                          <w:rPr>
                            <w:rFonts w:ascii="Times New Roman" w:eastAsia="Times New Roman"/>
                            <w:sz w:val="21"/>
                          </w:rPr>
                          <w:t>2</w:t>
                        </w:r>
                        <w:r>
                          <w:rPr>
                            <w:sz w:val="21"/>
                          </w:rPr>
                          <w:t>班</w:t>
                        </w:r>
                      </w:p>
                    </w:tc>
                  </w:tr>
                  <w:tr>
                    <w:tblPrEx>
                      <w:tblW w:w="0" w:type="auto"/>
                      <w:tblInd w:w="5" w:type="dxa"/>
                      <w:tblLayout w:type="fixed"/>
                      <w:tblCellMar>
                        <w:top w:w="0" w:type="dxa"/>
                        <w:left w:w="0" w:type="dxa"/>
                        <w:bottom w:w="0" w:type="dxa"/>
                        <w:right w:w="0" w:type="dxa"/>
                      </w:tblCellMar>
                    </w:tblPrEx>
                    <w:trPr>
                      <w:trHeight w:val="323"/>
                    </w:trPr>
                    <w:tc>
                      <w:tcPr>
                        <w:tcW w:w="1855" w:type="dxa"/>
                        <w:vMerge/>
                        <w:tcBorders>
                          <w:top w:val="nil"/>
                        </w:tcBorders>
                      </w:tcPr>
                      <w:p>
                        <w:pPr>
                          <w:rPr>
                            <w:sz w:val="2"/>
                            <w:szCs w:val="2"/>
                          </w:rPr>
                        </w:pPr>
                      </w:p>
                    </w:tc>
                    <w:tc>
                      <w:tcPr>
                        <w:tcW w:w="2595" w:type="dxa"/>
                      </w:tcPr>
                      <w:p>
                        <w:pPr>
                          <w:pStyle w:val="TableParagraph"/>
                          <w:spacing w:before="27"/>
                          <w:ind w:left="646" w:right="636"/>
                          <w:jc w:val="center"/>
                          <w:rPr>
                            <w:sz w:val="21"/>
                          </w:rPr>
                        </w:pPr>
                        <w:r>
                          <w:rPr>
                            <w:sz w:val="21"/>
                          </w:rPr>
                          <w:t>班次时间</w:t>
                        </w:r>
                      </w:p>
                    </w:tc>
                    <w:tc>
                      <w:tcPr>
                        <w:tcW w:w="1853" w:type="dxa"/>
                      </w:tcPr>
                      <w:p>
                        <w:pPr>
                          <w:pStyle w:val="TableParagraph"/>
                          <w:spacing w:before="27"/>
                          <w:ind w:left="486" w:right="476"/>
                          <w:jc w:val="center"/>
                          <w:rPr>
                            <w:sz w:val="21"/>
                          </w:rPr>
                        </w:pPr>
                        <w:r>
                          <w:rPr>
                            <w:rFonts w:ascii="Times New Roman" w:eastAsia="Times New Roman"/>
                            <w:sz w:val="21"/>
                          </w:rPr>
                          <w:t>8h/</w:t>
                        </w:r>
                        <w:r>
                          <w:rPr>
                            <w:sz w:val="21"/>
                          </w:rPr>
                          <w:t>班</w:t>
                        </w:r>
                      </w:p>
                    </w:tc>
                    <w:tc>
                      <w:tcPr>
                        <w:tcW w:w="1853" w:type="dxa"/>
                      </w:tcPr>
                      <w:p>
                        <w:pPr>
                          <w:pStyle w:val="TableParagraph"/>
                          <w:spacing w:before="27"/>
                          <w:ind w:left="486" w:right="476"/>
                          <w:jc w:val="center"/>
                          <w:rPr>
                            <w:sz w:val="21"/>
                          </w:rPr>
                        </w:pPr>
                        <w:r>
                          <w:rPr>
                            <w:rFonts w:ascii="Times New Roman" w:eastAsia="Times New Roman"/>
                            <w:sz w:val="21"/>
                          </w:rPr>
                          <w:t>8h/</w:t>
                        </w:r>
                        <w:r>
                          <w:rPr>
                            <w:sz w:val="21"/>
                          </w:rPr>
                          <w:t>班</w:t>
                        </w:r>
                      </w:p>
                    </w:tc>
                  </w:tr>
                  <w:tr>
                    <w:tblPrEx>
                      <w:tblW w:w="0" w:type="auto"/>
                      <w:tblInd w:w="5" w:type="dxa"/>
                      <w:tblLayout w:type="fixed"/>
                      <w:tblCellMar>
                        <w:top w:w="0" w:type="dxa"/>
                        <w:left w:w="0" w:type="dxa"/>
                        <w:bottom w:w="0" w:type="dxa"/>
                        <w:right w:w="0" w:type="dxa"/>
                      </w:tblCellMar>
                    </w:tblPrEx>
                    <w:trPr>
                      <w:trHeight w:val="321"/>
                    </w:trPr>
                    <w:tc>
                      <w:tcPr>
                        <w:tcW w:w="4450" w:type="dxa"/>
                        <w:gridSpan w:val="2"/>
                      </w:tcPr>
                      <w:p>
                        <w:pPr>
                          <w:pStyle w:val="TableParagraph"/>
                          <w:spacing w:before="25"/>
                          <w:ind w:left="1788" w:right="1772"/>
                          <w:jc w:val="center"/>
                          <w:rPr>
                            <w:sz w:val="21"/>
                          </w:rPr>
                        </w:pPr>
                        <w:r>
                          <w:rPr>
                            <w:sz w:val="21"/>
                          </w:rPr>
                          <w:t>劳动定员</w:t>
                        </w:r>
                      </w:p>
                    </w:tc>
                    <w:tc>
                      <w:tcPr>
                        <w:tcW w:w="1853" w:type="dxa"/>
                      </w:tcPr>
                      <w:p>
                        <w:pPr>
                          <w:pStyle w:val="TableParagraph"/>
                          <w:spacing w:before="25"/>
                          <w:ind w:left="486" w:right="476"/>
                          <w:jc w:val="center"/>
                          <w:rPr>
                            <w:sz w:val="21"/>
                          </w:rPr>
                        </w:pPr>
                        <w:r>
                          <w:rPr>
                            <w:rFonts w:ascii="Times New Roman" w:eastAsia="Times New Roman"/>
                            <w:sz w:val="21"/>
                          </w:rPr>
                          <w:t>30</w:t>
                        </w:r>
                        <w:r>
                          <w:rPr>
                            <w:sz w:val="21"/>
                          </w:rPr>
                          <w:t>人</w:t>
                        </w:r>
                      </w:p>
                    </w:tc>
                    <w:tc>
                      <w:tcPr>
                        <w:tcW w:w="1853" w:type="dxa"/>
                      </w:tcPr>
                      <w:p>
                        <w:pPr>
                          <w:pStyle w:val="TableParagraph"/>
                          <w:spacing w:before="25"/>
                          <w:ind w:left="486" w:right="476"/>
                          <w:jc w:val="center"/>
                          <w:rPr>
                            <w:sz w:val="21"/>
                          </w:rPr>
                        </w:pPr>
                        <w:r>
                          <w:rPr>
                            <w:rFonts w:ascii="Times New Roman" w:eastAsia="Times New Roman"/>
                            <w:sz w:val="21"/>
                          </w:rPr>
                          <w:t>30</w:t>
                        </w:r>
                        <w:r>
                          <w:rPr>
                            <w:sz w:val="21"/>
                          </w:rPr>
                          <w:t>人</w:t>
                        </w:r>
                      </w:p>
                    </w:tc>
                  </w:tr>
                </w:tbl>
                <w:p>
                  <w:pPr>
                    <w:pStyle w:val="BodyText"/>
                  </w:pPr>
                </w:p>
              </w:txbxContent>
            </v:textbox>
          </v:shape>
        </w:pict>
      </w:r>
      <w:r>
        <w:pict>
          <v:shape id="_x0000_s1165" o:spid="_x0000_s1164" type="#_x0000_t202" style="width:467pt;height:125.55pt;margin-top:380.2pt;margin-left:75.6pt;mso-height-relative:page;mso-position-horizontal-relative:page;mso-position-vertical-relative:page;mso-width-relative:page;position:absolute;z-index:251670528" coordsize="21600,21600" filled="f" stroked="f">
            <v:stroke joinstyle="miter"/>
            <v:textbox inset="0,0,0,0">
              <w:txbxContent>
                <w:tbl>
                  <w:tblPr>
                    <w:tblStyle w:val="TableNormal"/>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468"/>
                    <w:gridCol w:w="1507"/>
                    <w:gridCol w:w="2148"/>
                    <w:gridCol w:w="1284"/>
                    <w:gridCol w:w="1140"/>
                    <w:gridCol w:w="996"/>
                    <w:gridCol w:w="857"/>
                    <w:gridCol w:w="938"/>
                  </w:tblGrid>
                  <w:tr>
                    <w:tblPrEx>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715"/>
                    </w:trPr>
                    <w:tc>
                      <w:tcPr>
                        <w:tcW w:w="468" w:type="dxa"/>
                      </w:tcPr>
                      <w:p>
                        <w:pPr>
                          <w:pStyle w:val="TableParagraph"/>
                          <w:rPr>
                            <w:rFonts w:ascii="Times New Roman"/>
                            <w:sz w:val="20"/>
                          </w:rPr>
                        </w:pPr>
                      </w:p>
                    </w:tc>
                    <w:tc>
                      <w:tcPr>
                        <w:tcW w:w="1507" w:type="dxa"/>
                      </w:tcPr>
                      <w:p>
                        <w:pPr>
                          <w:pStyle w:val="TableParagraph"/>
                          <w:rPr>
                            <w:rFonts w:ascii="Times New Roman"/>
                            <w:sz w:val="20"/>
                          </w:rPr>
                        </w:pPr>
                      </w:p>
                    </w:tc>
                    <w:tc>
                      <w:tcPr>
                        <w:tcW w:w="2148" w:type="dxa"/>
                      </w:tcPr>
                      <w:p>
                        <w:pPr>
                          <w:pStyle w:val="TableParagraph"/>
                          <w:rPr>
                            <w:rFonts w:ascii="Times New Roman"/>
                            <w:sz w:val="20"/>
                          </w:rPr>
                        </w:pPr>
                      </w:p>
                    </w:tc>
                    <w:tc>
                      <w:tcPr>
                        <w:tcW w:w="1284" w:type="dxa"/>
                      </w:tcPr>
                      <w:p>
                        <w:pPr>
                          <w:pStyle w:val="TableParagraph"/>
                          <w:rPr>
                            <w:rFonts w:ascii="Times New Roman"/>
                            <w:sz w:val="20"/>
                          </w:rPr>
                        </w:pPr>
                      </w:p>
                    </w:tc>
                    <w:tc>
                      <w:tcPr>
                        <w:tcW w:w="1140" w:type="dxa"/>
                      </w:tcPr>
                      <w:p>
                        <w:pPr>
                          <w:pStyle w:val="TableParagraph"/>
                          <w:rPr>
                            <w:rFonts w:ascii="Times New Roman"/>
                            <w:sz w:val="20"/>
                          </w:rPr>
                        </w:pPr>
                      </w:p>
                    </w:tc>
                    <w:tc>
                      <w:tcPr>
                        <w:tcW w:w="996" w:type="dxa"/>
                      </w:tcPr>
                      <w:p>
                        <w:pPr>
                          <w:pStyle w:val="TableParagraph"/>
                          <w:rPr>
                            <w:rFonts w:ascii="Times New Roman"/>
                            <w:sz w:val="20"/>
                          </w:rPr>
                        </w:pPr>
                      </w:p>
                    </w:tc>
                    <w:tc>
                      <w:tcPr>
                        <w:tcW w:w="857" w:type="dxa"/>
                      </w:tcPr>
                      <w:p>
                        <w:pPr>
                          <w:pStyle w:val="TableParagraph"/>
                          <w:rPr>
                            <w:rFonts w:ascii="Times New Roman"/>
                            <w:sz w:val="20"/>
                          </w:rPr>
                        </w:pPr>
                      </w:p>
                    </w:tc>
                    <w:tc>
                      <w:tcPr>
                        <w:tcW w:w="938"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362"/>
                    </w:trPr>
                    <w:tc>
                      <w:tcPr>
                        <w:tcW w:w="468" w:type="dxa"/>
                      </w:tcPr>
                      <w:p>
                        <w:pPr>
                          <w:pStyle w:val="TableParagraph"/>
                          <w:rPr>
                            <w:rFonts w:ascii="Times New Roman"/>
                            <w:sz w:val="20"/>
                          </w:rPr>
                        </w:pPr>
                      </w:p>
                    </w:tc>
                    <w:tc>
                      <w:tcPr>
                        <w:tcW w:w="1507" w:type="dxa"/>
                      </w:tcPr>
                      <w:p>
                        <w:pPr>
                          <w:pStyle w:val="TableParagraph"/>
                          <w:rPr>
                            <w:rFonts w:ascii="Times New Roman"/>
                            <w:sz w:val="20"/>
                          </w:rPr>
                        </w:pPr>
                      </w:p>
                    </w:tc>
                    <w:tc>
                      <w:tcPr>
                        <w:tcW w:w="2148" w:type="dxa"/>
                      </w:tcPr>
                      <w:p>
                        <w:pPr>
                          <w:pStyle w:val="TableParagraph"/>
                          <w:rPr>
                            <w:rFonts w:ascii="Times New Roman"/>
                            <w:sz w:val="20"/>
                          </w:rPr>
                        </w:pPr>
                      </w:p>
                    </w:tc>
                    <w:tc>
                      <w:tcPr>
                        <w:tcW w:w="1284" w:type="dxa"/>
                      </w:tcPr>
                      <w:p>
                        <w:pPr>
                          <w:pStyle w:val="TableParagraph"/>
                          <w:rPr>
                            <w:rFonts w:ascii="Times New Roman"/>
                            <w:sz w:val="20"/>
                          </w:rPr>
                        </w:pPr>
                      </w:p>
                    </w:tc>
                    <w:tc>
                      <w:tcPr>
                        <w:tcW w:w="1140" w:type="dxa"/>
                      </w:tcPr>
                      <w:p>
                        <w:pPr>
                          <w:pStyle w:val="TableParagraph"/>
                          <w:rPr>
                            <w:rFonts w:ascii="Times New Roman"/>
                            <w:sz w:val="20"/>
                          </w:rPr>
                        </w:pPr>
                      </w:p>
                    </w:tc>
                    <w:tc>
                      <w:tcPr>
                        <w:tcW w:w="996" w:type="dxa"/>
                      </w:tcPr>
                      <w:p>
                        <w:pPr>
                          <w:pStyle w:val="TableParagraph"/>
                          <w:rPr>
                            <w:rFonts w:ascii="Times New Roman"/>
                            <w:sz w:val="20"/>
                          </w:rPr>
                        </w:pPr>
                      </w:p>
                    </w:tc>
                    <w:tc>
                      <w:tcPr>
                        <w:tcW w:w="857" w:type="dxa"/>
                      </w:tcPr>
                      <w:p>
                        <w:pPr>
                          <w:pStyle w:val="TableParagraph"/>
                          <w:rPr>
                            <w:rFonts w:ascii="Times New Roman"/>
                            <w:sz w:val="20"/>
                          </w:rPr>
                        </w:pPr>
                      </w:p>
                    </w:tc>
                    <w:tc>
                      <w:tcPr>
                        <w:tcW w:w="938"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362"/>
                    </w:trPr>
                    <w:tc>
                      <w:tcPr>
                        <w:tcW w:w="468" w:type="dxa"/>
                      </w:tcPr>
                      <w:p>
                        <w:pPr>
                          <w:pStyle w:val="TableParagraph"/>
                          <w:rPr>
                            <w:rFonts w:ascii="Times New Roman"/>
                            <w:sz w:val="20"/>
                          </w:rPr>
                        </w:pPr>
                      </w:p>
                    </w:tc>
                    <w:tc>
                      <w:tcPr>
                        <w:tcW w:w="1507" w:type="dxa"/>
                      </w:tcPr>
                      <w:p>
                        <w:pPr>
                          <w:pStyle w:val="TableParagraph"/>
                          <w:rPr>
                            <w:rFonts w:ascii="Times New Roman"/>
                            <w:sz w:val="20"/>
                          </w:rPr>
                        </w:pPr>
                      </w:p>
                    </w:tc>
                    <w:tc>
                      <w:tcPr>
                        <w:tcW w:w="2148" w:type="dxa"/>
                      </w:tcPr>
                      <w:p>
                        <w:pPr>
                          <w:pStyle w:val="TableParagraph"/>
                          <w:rPr>
                            <w:rFonts w:ascii="Times New Roman"/>
                            <w:sz w:val="20"/>
                          </w:rPr>
                        </w:pPr>
                      </w:p>
                    </w:tc>
                    <w:tc>
                      <w:tcPr>
                        <w:tcW w:w="1284" w:type="dxa"/>
                      </w:tcPr>
                      <w:p>
                        <w:pPr>
                          <w:pStyle w:val="TableParagraph"/>
                          <w:rPr>
                            <w:rFonts w:ascii="Times New Roman"/>
                            <w:sz w:val="20"/>
                          </w:rPr>
                        </w:pPr>
                      </w:p>
                    </w:tc>
                    <w:tc>
                      <w:tcPr>
                        <w:tcW w:w="1140" w:type="dxa"/>
                      </w:tcPr>
                      <w:p>
                        <w:pPr>
                          <w:pStyle w:val="TableParagraph"/>
                          <w:rPr>
                            <w:rFonts w:ascii="Times New Roman"/>
                            <w:sz w:val="20"/>
                          </w:rPr>
                        </w:pPr>
                      </w:p>
                    </w:tc>
                    <w:tc>
                      <w:tcPr>
                        <w:tcW w:w="996" w:type="dxa"/>
                      </w:tcPr>
                      <w:p>
                        <w:pPr>
                          <w:pStyle w:val="TableParagraph"/>
                          <w:rPr>
                            <w:rFonts w:ascii="Times New Roman"/>
                            <w:sz w:val="20"/>
                          </w:rPr>
                        </w:pPr>
                      </w:p>
                    </w:tc>
                    <w:tc>
                      <w:tcPr>
                        <w:tcW w:w="857" w:type="dxa"/>
                      </w:tcPr>
                      <w:p>
                        <w:pPr>
                          <w:pStyle w:val="TableParagraph"/>
                          <w:rPr>
                            <w:rFonts w:ascii="Times New Roman"/>
                            <w:sz w:val="20"/>
                          </w:rPr>
                        </w:pPr>
                      </w:p>
                    </w:tc>
                    <w:tc>
                      <w:tcPr>
                        <w:tcW w:w="938"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340"/>
                    </w:trPr>
                    <w:tc>
                      <w:tcPr>
                        <w:tcW w:w="468" w:type="dxa"/>
                      </w:tcPr>
                      <w:p>
                        <w:pPr>
                          <w:pStyle w:val="TableParagraph"/>
                          <w:rPr>
                            <w:rFonts w:ascii="Times New Roman"/>
                            <w:sz w:val="20"/>
                          </w:rPr>
                        </w:pPr>
                      </w:p>
                    </w:tc>
                    <w:tc>
                      <w:tcPr>
                        <w:tcW w:w="1507" w:type="dxa"/>
                      </w:tcPr>
                      <w:p>
                        <w:pPr>
                          <w:pStyle w:val="TableParagraph"/>
                          <w:rPr>
                            <w:rFonts w:ascii="Times New Roman"/>
                            <w:sz w:val="20"/>
                          </w:rPr>
                        </w:pPr>
                      </w:p>
                    </w:tc>
                    <w:tc>
                      <w:tcPr>
                        <w:tcW w:w="2148" w:type="dxa"/>
                      </w:tcPr>
                      <w:p>
                        <w:pPr>
                          <w:pStyle w:val="TableParagraph"/>
                          <w:rPr>
                            <w:rFonts w:ascii="Times New Roman"/>
                            <w:sz w:val="20"/>
                          </w:rPr>
                        </w:pPr>
                      </w:p>
                    </w:tc>
                    <w:tc>
                      <w:tcPr>
                        <w:tcW w:w="1284" w:type="dxa"/>
                      </w:tcPr>
                      <w:p>
                        <w:pPr>
                          <w:pStyle w:val="TableParagraph"/>
                          <w:rPr>
                            <w:rFonts w:ascii="Times New Roman"/>
                            <w:sz w:val="20"/>
                          </w:rPr>
                        </w:pPr>
                      </w:p>
                    </w:tc>
                    <w:tc>
                      <w:tcPr>
                        <w:tcW w:w="1140" w:type="dxa"/>
                      </w:tcPr>
                      <w:p>
                        <w:pPr>
                          <w:pStyle w:val="TableParagraph"/>
                          <w:rPr>
                            <w:rFonts w:ascii="Times New Roman"/>
                            <w:sz w:val="20"/>
                          </w:rPr>
                        </w:pPr>
                      </w:p>
                    </w:tc>
                    <w:tc>
                      <w:tcPr>
                        <w:tcW w:w="996" w:type="dxa"/>
                      </w:tcPr>
                      <w:p>
                        <w:pPr>
                          <w:pStyle w:val="TableParagraph"/>
                          <w:rPr>
                            <w:rFonts w:ascii="Times New Roman"/>
                            <w:sz w:val="20"/>
                          </w:rPr>
                        </w:pPr>
                      </w:p>
                    </w:tc>
                    <w:tc>
                      <w:tcPr>
                        <w:tcW w:w="857" w:type="dxa"/>
                      </w:tcPr>
                      <w:p>
                        <w:pPr>
                          <w:pStyle w:val="TableParagraph"/>
                          <w:rPr>
                            <w:rFonts w:ascii="Times New Roman"/>
                            <w:sz w:val="20"/>
                          </w:rPr>
                        </w:pPr>
                      </w:p>
                    </w:tc>
                    <w:tc>
                      <w:tcPr>
                        <w:tcW w:w="938"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365"/>
                    </w:trPr>
                    <w:tc>
                      <w:tcPr>
                        <w:tcW w:w="468" w:type="dxa"/>
                      </w:tcPr>
                      <w:p>
                        <w:pPr>
                          <w:pStyle w:val="TableParagraph"/>
                          <w:rPr>
                            <w:rFonts w:ascii="Times New Roman"/>
                            <w:sz w:val="20"/>
                          </w:rPr>
                        </w:pPr>
                      </w:p>
                    </w:tc>
                    <w:tc>
                      <w:tcPr>
                        <w:tcW w:w="1507" w:type="dxa"/>
                      </w:tcPr>
                      <w:p>
                        <w:pPr>
                          <w:pStyle w:val="TableParagraph"/>
                          <w:rPr>
                            <w:rFonts w:ascii="Times New Roman"/>
                            <w:sz w:val="20"/>
                          </w:rPr>
                        </w:pPr>
                      </w:p>
                    </w:tc>
                    <w:tc>
                      <w:tcPr>
                        <w:tcW w:w="2148" w:type="dxa"/>
                      </w:tcPr>
                      <w:p>
                        <w:pPr>
                          <w:pStyle w:val="TableParagraph"/>
                          <w:rPr>
                            <w:rFonts w:ascii="Times New Roman"/>
                            <w:sz w:val="20"/>
                          </w:rPr>
                        </w:pPr>
                      </w:p>
                    </w:tc>
                    <w:tc>
                      <w:tcPr>
                        <w:tcW w:w="1284" w:type="dxa"/>
                      </w:tcPr>
                      <w:p>
                        <w:pPr>
                          <w:pStyle w:val="TableParagraph"/>
                          <w:rPr>
                            <w:rFonts w:ascii="Times New Roman"/>
                            <w:sz w:val="20"/>
                          </w:rPr>
                        </w:pPr>
                      </w:p>
                    </w:tc>
                    <w:tc>
                      <w:tcPr>
                        <w:tcW w:w="1140" w:type="dxa"/>
                      </w:tcPr>
                      <w:p>
                        <w:pPr>
                          <w:pStyle w:val="TableParagraph"/>
                          <w:rPr>
                            <w:rFonts w:ascii="Times New Roman"/>
                            <w:sz w:val="20"/>
                          </w:rPr>
                        </w:pPr>
                      </w:p>
                    </w:tc>
                    <w:tc>
                      <w:tcPr>
                        <w:tcW w:w="996" w:type="dxa"/>
                      </w:tcPr>
                      <w:p>
                        <w:pPr>
                          <w:pStyle w:val="TableParagraph"/>
                          <w:rPr>
                            <w:rFonts w:ascii="Times New Roman"/>
                            <w:sz w:val="20"/>
                          </w:rPr>
                        </w:pPr>
                      </w:p>
                    </w:tc>
                    <w:tc>
                      <w:tcPr>
                        <w:tcW w:w="857" w:type="dxa"/>
                      </w:tcPr>
                      <w:p>
                        <w:pPr>
                          <w:pStyle w:val="TableParagraph"/>
                          <w:rPr>
                            <w:rFonts w:ascii="Times New Roman"/>
                            <w:sz w:val="20"/>
                          </w:rPr>
                        </w:pPr>
                      </w:p>
                    </w:tc>
                    <w:tc>
                      <w:tcPr>
                        <w:tcW w:w="938"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364"/>
                    </w:trPr>
                    <w:tc>
                      <w:tcPr>
                        <w:tcW w:w="468" w:type="dxa"/>
                      </w:tcPr>
                      <w:p>
                        <w:pPr>
                          <w:pStyle w:val="TableParagraph"/>
                          <w:rPr>
                            <w:rFonts w:ascii="Times New Roman"/>
                            <w:sz w:val="20"/>
                          </w:rPr>
                        </w:pPr>
                      </w:p>
                    </w:tc>
                    <w:tc>
                      <w:tcPr>
                        <w:tcW w:w="1507" w:type="dxa"/>
                      </w:tcPr>
                      <w:p>
                        <w:pPr>
                          <w:pStyle w:val="TableParagraph"/>
                          <w:rPr>
                            <w:rFonts w:ascii="Times New Roman"/>
                            <w:sz w:val="20"/>
                          </w:rPr>
                        </w:pPr>
                      </w:p>
                    </w:tc>
                    <w:tc>
                      <w:tcPr>
                        <w:tcW w:w="2148" w:type="dxa"/>
                      </w:tcPr>
                      <w:p>
                        <w:pPr>
                          <w:pStyle w:val="TableParagraph"/>
                          <w:rPr>
                            <w:rFonts w:ascii="Times New Roman"/>
                            <w:sz w:val="20"/>
                          </w:rPr>
                        </w:pPr>
                      </w:p>
                    </w:tc>
                    <w:tc>
                      <w:tcPr>
                        <w:tcW w:w="1284" w:type="dxa"/>
                      </w:tcPr>
                      <w:p>
                        <w:pPr>
                          <w:pStyle w:val="TableParagraph"/>
                          <w:rPr>
                            <w:rFonts w:ascii="Times New Roman"/>
                            <w:sz w:val="20"/>
                          </w:rPr>
                        </w:pPr>
                      </w:p>
                    </w:tc>
                    <w:tc>
                      <w:tcPr>
                        <w:tcW w:w="1140" w:type="dxa"/>
                      </w:tcPr>
                      <w:p>
                        <w:pPr>
                          <w:pStyle w:val="TableParagraph"/>
                          <w:rPr>
                            <w:rFonts w:ascii="Times New Roman"/>
                            <w:sz w:val="20"/>
                          </w:rPr>
                        </w:pPr>
                      </w:p>
                    </w:tc>
                    <w:tc>
                      <w:tcPr>
                        <w:tcW w:w="996" w:type="dxa"/>
                      </w:tcPr>
                      <w:p>
                        <w:pPr>
                          <w:pStyle w:val="TableParagraph"/>
                          <w:rPr>
                            <w:rFonts w:ascii="Times New Roman"/>
                            <w:sz w:val="20"/>
                          </w:rPr>
                        </w:pPr>
                      </w:p>
                    </w:tc>
                    <w:tc>
                      <w:tcPr>
                        <w:tcW w:w="857" w:type="dxa"/>
                      </w:tcPr>
                      <w:p>
                        <w:pPr>
                          <w:pStyle w:val="TableParagraph"/>
                          <w:rPr>
                            <w:rFonts w:ascii="Times New Roman"/>
                            <w:sz w:val="20"/>
                          </w:rPr>
                        </w:pPr>
                      </w:p>
                    </w:tc>
                    <w:tc>
                      <w:tcPr>
                        <w:tcW w:w="938" w:type="dxa"/>
                      </w:tcPr>
                      <w:p>
                        <w:pPr>
                          <w:pStyle w:val="TableParagraph"/>
                          <w:rPr>
                            <w:rFonts w:ascii="Times New Roman"/>
                            <w:sz w:val="20"/>
                          </w:rPr>
                        </w:pPr>
                      </w:p>
                    </w:tc>
                  </w:tr>
                </w:tbl>
                <w:p>
                  <w:pPr>
                    <w:pStyle w:val="BodyText"/>
                  </w:pPr>
                </w:p>
              </w:txbxContent>
            </v:textbox>
          </v:shape>
        </w:pict>
      </w:r>
      <w:r>
        <w:pict>
          <v:shape id="_x0000_s1166" o:spid="_x0000_s1165" type="#_x0000_t202" style="width:407.85pt;height:83.2pt;margin-top:566.3pt;margin-left:105.1pt;mso-height-relative:page;mso-position-horizontal-relative:page;mso-position-vertical-relative:page;mso-width-relative:page;position:absolute;z-index:251671552" coordsize="21600,21600" filled="f" stroked="f">
            <v:stroke joinstyle="miter"/>
            <v:textbox inset="0,0,0,0">
              <w:txbxContent>
                <w:tbl>
                  <w:tblPr>
                    <w:tblStyle w:val="TableNormal"/>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859"/>
                    <w:gridCol w:w="2591"/>
                    <w:gridCol w:w="1853"/>
                    <w:gridCol w:w="1853"/>
                  </w:tblGrid>
                  <w:tr>
                    <w:tblPrEx>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333"/>
                    </w:trPr>
                    <w:tc>
                      <w:tcPr>
                        <w:tcW w:w="4450" w:type="dxa"/>
                        <w:gridSpan w:val="2"/>
                      </w:tcPr>
                      <w:p>
                        <w:pPr>
                          <w:pStyle w:val="TableParagraph"/>
                          <w:rPr>
                            <w:rFonts w:ascii="Times New Roman"/>
                            <w:sz w:val="20"/>
                          </w:rPr>
                        </w:pPr>
                      </w:p>
                    </w:tc>
                    <w:tc>
                      <w:tcPr>
                        <w:tcW w:w="1853" w:type="dxa"/>
                      </w:tcPr>
                      <w:p>
                        <w:pPr>
                          <w:pStyle w:val="TableParagraph"/>
                          <w:rPr>
                            <w:rFonts w:ascii="Times New Roman"/>
                            <w:sz w:val="20"/>
                          </w:rPr>
                        </w:pPr>
                      </w:p>
                    </w:tc>
                    <w:tc>
                      <w:tcPr>
                        <w:tcW w:w="1853"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331"/>
                    </w:trPr>
                    <w:tc>
                      <w:tcPr>
                        <w:tcW w:w="1859" w:type="dxa"/>
                        <w:vMerge w:val="restart"/>
                      </w:tcPr>
                      <w:p>
                        <w:pPr>
                          <w:pStyle w:val="TableParagraph"/>
                          <w:rPr>
                            <w:rFonts w:ascii="Times New Roman"/>
                            <w:sz w:val="20"/>
                          </w:rPr>
                        </w:pPr>
                      </w:p>
                    </w:tc>
                    <w:tc>
                      <w:tcPr>
                        <w:tcW w:w="2591" w:type="dxa"/>
                      </w:tcPr>
                      <w:p>
                        <w:pPr>
                          <w:pStyle w:val="TableParagraph"/>
                          <w:rPr>
                            <w:rFonts w:ascii="Times New Roman"/>
                            <w:sz w:val="20"/>
                          </w:rPr>
                        </w:pPr>
                      </w:p>
                    </w:tc>
                    <w:tc>
                      <w:tcPr>
                        <w:tcW w:w="1853" w:type="dxa"/>
                      </w:tcPr>
                      <w:p>
                        <w:pPr>
                          <w:pStyle w:val="TableParagraph"/>
                          <w:rPr>
                            <w:rFonts w:ascii="Times New Roman"/>
                            <w:sz w:val="20"/>
                          </w:rPr>
                        </w:pPr>
                      </w:p>
                    </w:tc>
                    <w:tc>
                      <w:tcPr>
                        <w:tcW w:w="1853"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331"/>
                    </w:trPr>
                    <w:tc>
                      <w:tcPr>
                        <w:tcW w:w="1859" w:type="dxa"/>
                        <w:vMerge/>
                        <w:tcBorders>
                          <w:top w:val="nil"/>
                        </w:tcBorders>
                      </w:tcPr>
                      <w:p>
                        <w:pPr>
                          <w:rPr>
                            <w:sz w:val="2"/>
                            <w:szCs w:val="2"/>
                          </w:rPr>
                        </w:pPr>
                      </w:p>
                    </w:tc>
                    <w:tc>
                      <w:tcPr>
                        <w:tcW w:w="2591" w:type="dxa"/>
                      </w:tcPr>
                      <w:p>
                        <w:pPr>
                          <w:pStyle w:val="TableParagraph"/>
                          <w:rPr>
                            <w:rFonts w:ascii="Times New Roman"/>
                            <w:sz w:val="20"/>
                          </w:rPr>
                        </w:pPr>
                      </w:p>
                    </w:tc>
                    <w:tc>
                      <w:tcPr>
                        <w:tcW w:w="1853" w:type="dxa"/>
                      </w:tcPr>
                      <w:p>
                        <w:pPr>
                          <w:pStyle w:val="TableParagraph"/>
                          <w:rPr>
                            <w:rFonts w:ascii="Times New Roman"/>
                            <w:sz w:val="20"/>
                          </w:rPr>
                        </w:pPr>
                      </w:p>
                    </w:tc>
                    <w:tc>
                      <w:tcPr>
                        <w:tcW w:w="1853"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333"/>
                    </w:trPr>
                    <w:tc>
                      <w:tcPr>
                        <w:tcW w:w="1859" w:type="dxa"/>
                        <w:vMerge/>
                        <w:tcBorders>
                          <w:top w:val="nil"/>
                        </w:tcBorders>
                      </w:tcPr>
                      <w:p>
                        <w:pPr>
                          <w:rPr>
                            <w:sz w:val="2"/>
                            <w:szCs w:val="2"/>
                          </w:rPr>
                        </w:pPr>
                      </w:p>
                    </w:tc>
                    <w:tc>
                      <w:tcPr>
                        <w:tcW w:w="2591" w:type="dxa"/>
                      </w:tcPr>
                      <w:p>
                        <w:pPr>
                          <w:pStyle w:val="TableParagraph"/>
                          <w:rPr>
                            <w:rFonts w:ascii="Times New Roman"/>
                            <w:sz w:val="20"/>
                          </w:rPr>
                        </w:pPr>
                      </w:p>
                    </w:tc>
                    <w:tc>
                      <w:tcPr>
                        <w:tcW w:w="1853" w:type="dxa"/>
                      </w:tcPr>
                      <w:p>
                        <w:pPr>
                          <w:pStyle w:val="TableParagraph"/>
                          <w:rPr>
                            <w:rFonts w:ascii="Times New Roman"/>
                            <w:sz w:val="20"/>
                          </w:rPr>
                        </w:pPr>
                      </w:p>
                    </w:tc>
                    <w:tc>
                      <w:tcPr>
                        <w:tcW w:w="1853"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333"/>
                    </w:trPr>
                    <w:tc>
                      <w:tcPr>
                        <w:tcW w:w="4450" w:type="dxa"/>
                        <w:gridSpan w:val="2"/>
                      </w:tcPr>
                      <w:p>
                        <w:pPr>
                          <w:pStyle w:val="TableParagraph"/>
                          <w:rPr>
                            <w:rFonts w:ascii="Times New Roman"/>
                            <w:sz w:val="20"/>
                          </w:rPr>
                        </w:pPr>
                      </w:p>
                    </w:tc>
                    <w:tc>
                      <w:tcPr>
                        <w:tcW w:w="1853" w:type="dxa"/>
                      </w:tcPr>
                      <w:p>
                        <w:pPr>
                          <w:pStyle w:val="TableParagraph"/>
                          <w:rPr>
                            <w:rFonts w:ascii="Times New Roman"/>
                            <w:sz w:val="20"/>
                          </w:rPr>
                        </w:pPr>
                      </w:p>
                    </w:tc>
                    <w:tc>
                      <w:tcPr>
                        <w:tcW w:w="1853" w:type="dxa"/>
                      </w:tcPr>
                      <w:p>
                        <w:pPr>
                          <w:pStyle w:val="TableParagraph"/>
                          <w:rPr>
                            <w:rFonts w:ascii="Times New Roman"/>
                            <w:sz w:val="20"/>
                          </w:rPr>
                        </w:pPr>
                      </w:p>
                    </w:tc>
                  </w:tr>
                </w:tbl>
                <w:p>
                  <w:pPr>
                    <w:pStyle w:val="BodyText"/>
                  </w:pPr>
                </w:p>
              </w:txbxContent>
            </v:textbox>
          </v:shape>
        </w:pict>
      </w:r>
    </w:p>
    <w:p>
      <w:pPr>
        <w:spacing w:after="0"/>
        <w:rPr>
          <w:sz w:val="2"/>
          <w:szCs w:val="2"/>
        </w:rPr>
        <w:sectPr>
          <w:footerReference w:type="default" r:id="rId23"/>
          <w:pgSz w:w="11910" w:h="16840"/>
          <w:pgMar w:top="1420" w:right="800" w:bottom="1180" w:left="820" w:header="0" w:footer="999" w:gutter="0"/>
          <w:pgNumType w:start="18"/>
          <w:cols w:num="1" w:space="720"/>
        </w:sectPr>
      </w:pPr>
    </w:p>
    <w:p>
      <w:pPr>
        <w:pStyle w:val="BodyText"/>
        <w:spacing w:before="60" w:line="364" w:lineRule="auto"/>
        <w:ind w:left="682" w:right="244"/>
        <w:jc w:val="both"/>
      </w:pPr>
      <w:r>
        <w:pict>
          <v:group id="_x0000_s1167" o:spid="_x0000_s1166" style="width:502.45pt;height:529.9pt;margin-top:2pt;margin-left:46.4pt;mso-height-relative:page;mso-position-horizontal-relative:page;mso-width-relative:page;position:absolute;z-index:-251643904" coordorigin="929,41" coordsize="10049,10598">
            <v:line id="_x0000_s1168" o:spid="_x0000_s1167" style="position:absolute" from="948,50" to="1390,50" coordsize="21600,21600" stroked="t" strokecolor="black"/>
            <v:rect id="_x0000_s1169" o:spid="_x0000_s1168" style="width:20;height:20;left:1390;position:absolute;top:40" coordsize="21600,21600" filled="t" fillcolor="black" stroked="f"/>
            <v:line id="_x0000_s1170" o:spid="_x0000_s1169" style="position:absolute" from="1409,50" to="10958,50" coordsize="21600,21600" stroked="t" strokecolor="black"/>
            <v:line id="_x0000_s1171" o:spid="_x0000_s1170" style="position:absolute" from="938,41" to="938,10638" coordsize="21600,21600" stroked="t" strokecolor="black"/>
            <v:line id="_x0000_s1172" o:spid="_x0000_s1171" style="position:absolute" from="948,10629" to="1390,10629" coordsize="21600,21600" stroked="t" strokecolor="black"/>
            <v:line id="_x0000_s1173" o:spid="_x0000_s1172" style="position:absolute" from="1395,60" to="1395,10619" coordsize="21600,21600" stroked="t" strokecolor="black"/>
            <v:rect id="_x0000_s1174" o:spid="_x0000_s1173" style="width:20;height:20;left:1390;position:absolute;top:10619" coordsize="21600,21600" filled="t" fillcolor="black" stroked="f"/>
            <v:line id="_x0000_s1175" o:spid="_x0000_s1174" style="position:absolute" from="1409,10629" to="10958,10629" coordsize="21600,21600" stroked="t" strokecolor="black"/>
            <v:line id="_x0000_s1176" o:spid="_x0000_s1175" style="position:absolute" from="10968,41" to="10968,10638" coordsize="21600,21600" stroked="t" strokecolor="black"/>
          </v:group>
        </w:pict>
      </w:r>
      <w:r>
        <w:rPr>
          <w:spacing w:val="-2"/>
        </w:rPr>
        <w:t xml:space="preserve">目内食宿。根据广东省地方标准《用水定额第 </w:t>
      </w:r>
      <w:r>
        <w:rPr>
          <w:rFonts w:ascii="Times New Roman" w:eastAsia="Times New Roman"/>
        </w:rPr>
        <w:t xml:space="preserve">3 </w:t>
      </w:r>
      <w:r>
        <w:rPr>
          <w:spacing w:val="-20"/>
        </w:rPr>
        <w:t>部分：生活》</w:t>
      </w:r>
      <w:r>
        <w:t>（</w:t>
      </w:r>
      <w:r>
        <w:rPr>
          <w:rFonts w:ascii="Times New Roman" w:eastAsia="Times New Roman"/>
        </w:rPr>
        <w:t>DB44/T1461.3-2021</w:t>
      </w:r>
      <w:r>
        <w:t>）中行</w:t>
      </w:r>
      <w:r>
        <w:rPr>
          <w:spacing w:val="-1"/>
        </w:rPr>
        <w:t xml:space="preserve">政机构人员用水定额的通用值进行计算，不在厂内食宿按生活用水量为 </w:t>
      </w:r>
      <w:r>
        <w:rPr>
          <w:rFonts w:ascii="Times New Roman" w:eastAsia="Times New Roman"/>
        </w:rPr>
        <w:t>28m</w:t>
      </w:r>
      <w:r>
        <w:rPr>
          <w:rFonts w:ascii="Times New Roman" w:eastAsia="Times New Roman"/>
          <w:position w:val="9"/>
          <w:sz w:val="16"/>
        </w:rPr>
        <w:t>3</w:t>
      </w:r>
      <w:r>
        <w:rPr>
          <w:rFonts w:ascii="Times New Roman" w:eastAsia="Times New Roman"/>
        </w:rPr>
        <w:t>/</w:t>
      </w:r>
      <w:r>
        <w:rPr>
          <w:spacing w:val="-11"/>
        </w:rPr>
        <w:t xml:space="preserve">人 </w:t>
      </w:r>
      <w:r>
        <w:rPr>
          <w:rFonts w:ascii="Times New Roman" w:eastAsia="Times New Roman"/>
        </w:rPr>
        <w:t xml:space="preserve">a </w:t>
      </w:r>
      <w:r>
        <w:rPr>
          <w:spacing w:val="-5"/>
        </w:rPr>
        <w:t xml:space="preserve">进行估算，迁扩建项目生活用水量为 </w:t>
      </w:r>
      <w:r>
        <w:rPr>
          <w:rFonts w:ascii="Times New Roman" w:eastAsia="Times New Roman"/>
        </w:rPr>
        <w:t>840m</w:t>
      </w:r>
      <w:r>
        <w:rPr>
          <w:rFonts w:ascii="Times New Roman" w:eastAsia="Times New Roman"/>
          <w:position w:val="9"/>
          <w:sz w:val="16"/>
        </w:rPr>
        <w:t>3</w:t>
      </w:r>
      <w:r>
        <w:rPr>
          <w:rFonts w:ascii="Times New Roman" w:eastAsia="Times New Roman"/>
        </w:rPr>
        <w:t>/a</w:t>
      </w:r>
      <w:r>
        <w:t>。</w:t>
      </w:r>
    </w:p>
    <w:p>
      <w:pPr>
        <w:pStyle w:val="Heading3"/>
        <w:numPr>
          <w:ilvl w:val="0"/>
          <w:numId w:val="23"/>
        </w:numPr>
        <w:tabs>
          <w:tab w:val="left" w:pos="1768"/>
        </w:tabs>
        <w:spacing w:before="0" w:after="0" w:line="365" w:lineRule="exact"/>
        <w:ind w:left="1767" w:right="0" w:hanging="603"/>
        <w:jc w:val="left"/>
      </w:pPr>
      <w:r>
        <w:t>排水</w:t>
      </w:r>
    </w:p>
    <w:p>
      <w:pPr>
        <w:pStyle w:val="BodyText"/>
        <w:spacing w:before="100"/>
        <w:ind w:left="1162"/>
      </w:pPr>
      <w:r>
        <w:t xml:space="preserve">原有项目排水为员工生活污水，员工生活污水排放量为 </w:t>
      </w:r>
      <w:r>
        <w:rPr>
          <w:rFonts w:ascii="Times New Roman" w:eastAsia="Times New Roman"/>
        </w:rPr>
        <w:t>756m</w:t>
      </w:r>
      <w:r>
        <w:rPr>
          <w:rFonts w:ascii="Times New Roman" w:eastAsia="Times New Roman"/>
          <w:position w:val="9"/>
          <w:sz w:val="16"/>
        </w:rPr>
        <w:t>3</w:t>
      </w:r>
      <w:r>
        <w:rPr>
          <w:rFonts w:ascii="Times New Roman" w:eastAsia="Times New Roman"/>
        </w:rPr>
        <w:t>/a</w:t>
      </w:r>
      <w:r>
        <w:t>。</w:t>
      </w:r>
    </w:p>
    <w:p>
      <w:pPr>
        <w:pStyle w:val="BodyText"/>
        <w:spacing w:before="161" w:line="364" w:lineRule="auto"/>
        <w:ind w:left="682" w:right="237" w:firstLine="480"/>
      </w:pPr>
      <w:r>
        <w:t>迁扩建项目生活污水排放量参照《城市排水工程规划规范》（</w:t>
      </w:r>
      <w:r>
        <w:rPr>
          <w:rFonts w:ascii="Times New Roman" w:eastAsia="Times New Roman"/>
        </w:rPr>
        <w:t>GB50318-2017</w:t>
      </w:r>
      <w:r>
        <w:t xml:space="preserve">）中城市综合生活污水 </w:t>
      </w:r>
      <w:r>
        <w:rPr>
          <w:rFonts w:ascii="Times New Roman" w:eastAsia="Times New Roman"/>
        </w:rPr>
        <w:t xml:space="preserve">0.8~0.9 </w:t>
      </w:r>
      <w:r>
        <w:t xml:space="preserve">进行估算，本评价取 </w:t>
      </w:r>
      <w:r>
        <w:rPr>
          <w:rFonts w:ascii="Times New Roman" w:eastAsia="Times New Roman"/>
        </w:rPr>
        <w:t>0.9</w:t>
      </w:r>
      <w:r>
        <w:t xml:space="preserve">，迁扩建项目生活废水量为 </w:t>
      </w:r>
      <w:r>
        <w:rPr>
          <w:rFonts w:ascii="Times New Roman" w:eastAsia="Times New Roman"/>
        </w:rPr>
        <w:t>756m</w:t>
      </w:r>
      <w:r>
        <w:rPr>
          <w:rFonts w:ascii="Times New Roman" w:eastAsia="Times New Roman"/>
          <w:position w:val="9"/>
          <w:sz w:val="16"/>
        </w:rPr>
        <w:t>3</w:t>
      </w:r>
      <w:r>
        <w:rPr>
          <w:rFonts w:ascii="Times New Roman" w:eastAsia="Times New Roman"/>
        </w:rPr>
        <w:t>/a</w:t>
      </w:r>
      <w:r>
        <w:t>。</w:t>
      </w:r>
    </w:p>
    <w:p>
      <w:pPr>
        <w:pStyle w:val="BodyText"/>
        <w:rPr>
          <w:sz w:val="20"/>
        </w:rPr>
      </w:pPr>
    </w:p>
    <w:p>
      <w:pPr>
        <w:pStyle w:val="BodyText"/>
        <w:rPr>
          <w:sz w:val="20"/>
        </w:rPr>
      </w:pPr>
    </w:p>
    <w:p>
      <w:pPr>
        <w:pStyle w:val="BodyText"/>
        <w:spacing w:before="12"/>
        <w:rPr>
          <w:sz w:val="28"/>
        </w:rPr>
      </w:pPr>
    </w:p>
    <w:p>
      <w:pPr>
        <w:spacing w:after="0"/>
        <w:rPr>
          <w:sz w:val="28"/>
        </w:rPr>
        <w:sectPr>
          <w:footerReference w:type="default" r:id="rId24"/>
          <w:pgSz w:w="11910" w:h="16840"/>
          <w:pgMar w:top="1380" w:right="800" w:bottom="1180" w:left="820" w:header="0" w:footer="999" w:gutter="0"/>
          <w:pgNumType w:start="19"/>
          <w:cols w:num="1" w:space="720"/>
        </w:sectPr>
      </w:pPr>
    </w:p>
    <w:p>
      <w:pPr>
        <w:spacing w:before="91"/>
        <w:ind w:left="0" w:right="0" w:firstLine="0"/>
        <w:jc w:val="right"/>
        <w:rPr>
          <w:rFonts w:ascii="Times New Roman"/>
          <w:sz w:val="23"/>
        </w:rPr>
      </w:pPr>
      <w:r>
        <w:pict>
          <v:line id="_x0000_s1177" o:spid="_x0000_s1176" style="mso-height-relative:page;mso-position-horizontal-relative:page;mso-width-relative:page;position:absolute;z-index:-251641856" from="165.95pt,11.55pt" to="182.45pt,11.55pt" coordsize="21600,21600" stroked="t" strokecolor="black"/>
        </w:pict>
      </w:r>
      <w:r>
        <w:pict>
          <v:shape id="_x0000_s1178" o:spid="_x0000_s1177" type="#_x0000_t202" style="width:62.65pt;height:22.95pt;margin-top:2.1pt;margin-left:103.35pt;mso-height-relative:page;mso-position-horizontal-relative:page;mso-width-relative:page;position:absolute;z-index:251681792" coordsize="21600,21600" filled="f" stroked="t" strokecolor="black">
            <v:textbox inset="0,0,0,0">
              <w:txbxContent>
                <w:p>
                  <w:pPr>
                    <w:spacing w:before="73"/>
                    <w:ind w:left="266" w:right="0" w:firstLine="0"/>
                    <w:jc w:val="left"/>
                    <w:rPr>
                      <w:sz w:val="23"/>
                    </w:rPr>
                  </w:pPr>
                  <w:r>
                    <w:rPr>
                      <w:sz w:val="23"/>
                    </w:rPr>
                    <w:t>新鲜水</w:t>
                  </w:r>
                </w:p>
              </w:txbxContent>
            </v:textbox>
          </v:shape>
        </w:pict>
      </w:r>
      <w:r>
        <w:rPr>
          <w:rFonts w:ascii="Times New Roman"/>
          <w:sz w:val="23"/>
        </w:rPr>
        <w:t>840</w:t>
      </w:r>
    </w:p>
    <w:p>
      <w:pPr>
        <w:spacing w:before="91"/>
        <w:ind w:left="1893" w:right="1445" w:firstLine="0"/>
        <w:jc w:val="center"/>
        <w:rPr>
          <w:rFonts w:ascii="Times New Roman"/>
          <w:sz w:val="23"/>
        </w:rPr>
      </w:pPr>
      <w:r>
        <w:br w:type="column"/>
      </w:r>
      <w:r>
        <w:rPr>
          <w:rFonts w:ascii="Times New Roman"/>
          <w:sz w:val="23"/>
        </w:rPr>
        <w:t>756</w:t>
      </w:r>
    </w:p>
    <w:p>
      <w:pPr>
        <w:spacing w:before="108" w:line="373" w:lineRule="exact"/>
        <w:ind w:left="574" w:right="0" w:firstLine="0"/>
        <w:jc w:val="left"/>
        <w:rPr>
          <w:rFonts w:ascii="微软雅黑" w:eastAsia="微软雅黑" w:hint="eastAsia"/>
          <w:b/>
          <w:sz w:val="21"/>
        </w:rPr>
      </w:pPr>
      <w:r>
        <w:pict>
          <v:group id="_x0000_s1179" o:spid="_x0000_s1178" style="width:16.9pt;height:6.95pt;margin-top:-9.65pt;margin-left:199.8pt;mso-height-relative:page;mso-position-horizontal-relative:page;mso-width-relative:page;position:absolute;z-index:-251642880" coordorigin="3996,-193" coordsize="338,139">
            <v:line id="_x0000_s1180" o:spid="_x0000_s1179" style="position:absolute" from="3996,-124" to="4327,-124" coordsize="21600,21600" stroked="t" strokecolor="black"/>
            <v:shape id="_x0000_s1181" o:spid="_x0000_s1180" style="width:63;height:125;left:4263;position:absolute;top:-187" coordorigin="4264,-186" coordsize="63,125" path="m4264,-62l4327,-124,4264,-186e" filled="f" stroked="t" strokecolor="black">
              <v:path arrowok="t"/>
            </v:shape>
          </v:group>
        </w:pict>
      </w:r>
      <w:r>
        <w:pict>
          <v:group id="_x0000_s1182" o:spid="_x0000_s1181" style="width:16.9pt;height:6.95pt;margin-top:-9.65pt;margin-left:314.5pt;mso-height-relative:page;mso-position-horizontal-relative:page;mso-width-relative:page;position:absolute;z-index:-251640832" coordorigin="6291,-193" coordsize="338,139">
            <v:line id="_x0000_s1183" o:spid="_x0000_s1182" style="position:absolute" from="6291,-124" to="6622,-124" coordsize="21600,21600" stroked="t" strokecolor="black"/>
            <v:shape id="_x0000_s1184" o:spid="_x0000_s1183" style="width:63;height:125;left:6558;position:absolute;top:-187" coordorigin="6559,-186" coordsize="63,125" path="m6559,-62l6622,-124,6559,-186e" filled="f" stroked="t" strokecolor="black">
              <v:path arrowok="t"/>
            </v:shape>
          </v:group>
        </w:pict>
      </w:r>
      <w:r>
        <w:pict>
          <v:line id="_x0000_s1185" o:spid="_x0000_s1184" style="mso-height-relative:page;mso-position-horizontal-relative:page;mso-width-relative:page;position:absolute;z-index:-251639808" from="280.7pt,-6.15pt" to="297.2pt,-6.15pt" coordsize="21600,21600" stroked="t" strokecolor="black"/>
        </w:pict>
      </w:r>
      <w:r>
        <w:pict>
          <v:group id="_x0000_s1186" o:spid="_x0000_s1185" style="width:69.1pt;height:64.15pt;margin-top:-56.45pt;margin-left:217.7pt;mso-height-relative:page;mso-position-horizontal-relative:page;mso-width-relative:page;position:absolute;z-index:-251638784" coordorigin="4355,-1130" coordsize="1382,1283">
            <v:shape id="_x0000_s1187" o:spid="_x0000_s1186" style="width:817;height:811;left:4852;position:absolute;top:-1123" coordorigin="4852,-1123" coordsize="817,811" path="m4852,-313l4936,-312,5013,-327,5083,-354,5147,-392,5204,-439,5254,-493,5297,-552,5333,-614,5361,-677,5383,-739,5397,-799,5458,-855,5519,-906,5576,-954,5623,-1004,5655,-1059,5669,-1123e" filled="f" stroked="t" strokecolor="black">
              <v:path arrowok="t"/>
            </v:shape>
            <v:shape id="_x0000_s1188" o:spid="_x0000_s1187" style="width:126;height:65;left:5603;position:absolute;top:-1123" coordorigin="5604,-1123" coordsize="126,65" path="m5729,-1058l5669,-1123,5604,-1063e" filled="f" stroked="t" strokecolor="black">
              <v:path arrowok="t"/>
            </v:shape>
            <v:shape id="_x0000_s1189" o:spid="_x0000_s1188" type="#_x0000_t202" style="width:892;height:825;left:4844;position:absolute;top:-1130" coordsize="21600,21600" filled="f" stroked="f">
              <v:stroke joinstyle="miter"/>
              <v:textbox inset="0,0,0,0">
                <w:txbxContent>
                  <w:p>
                    <w:pPr>
                      <w:spacing w:before="111" w:line="294" w:lineRule="exact"/>
                      <w:ind w:left="166" w:right="226" w:firstLine="0"/>
                      <w:jc w:val="center"/>
                      <w:rPr>
                        <w:sz w:val="23"/>
                      </w:rPr>
                    </w:pPr>
                    <w:r>
                      <w:rPr>
                        <w:sz w:val="23"/>
                      </w:rPr>
                      <w:t>损耗</w:t>
                    </w:r>
                  </w:p>
                  <w:p>
                    <w:pPr>
                      <w:spacing w:before="0" w:line="263" w:lineRule="exact"/>
                      <w:ind w:left="166" w:right="226" w:firstLine="0"/>
                      <w:jc w:val="center"/>
                      <w:rPr>
                        <w:rFonts w:ascii="Times New Roman"/>
                        <w:sz w:val="23"/>
                      </w:rPr>
                    </w:pPr>
                    <w:r>
                      <w:rPr>
                        <w:rFonts w:ascii="Times New Roman"/>
                        <w:sz w:val="23"/>
                      </w:rPr>
                      <w:t>84</w:t>
                    </w:r>
                  </w:p>
                </w:txbxContent>
              </v:textbox>
            </v:shape>
            <v:shape id="_x0000_s1190" o:spid="_x0000_s1189" type="#_x0000_t202" style="width:1253;height:459;left:4362;position:absolute;top:-313" coordsize="21600,21600" filled="f" stroked="t" strokecolor="black">
              <v:textbox inset="0,0,0,0">
                <w:txbxContent>
                  <w:p>
                    <w:pPr>
                      <w:spacing w:before="73"/>
                      <w:ind w:left="155" w:right="0" w:firstLine="0"/>
                      <w:jc w:val="left"/>
                      <w:rPr>
                        <w:sz w:val="23"/>
                      </w:rPr>
                    </w:pPr>
                    <w:r>
                      <w:rPr>
                        <w:sz w:val="23"/>
                      </w:rPr>
                      <w:t>生活用水</w:t>
                    </w:r>
                  </w:p>
                </w:txbxContent>
              </v:textbox>
            </v:shape>
          </v:group>
        </w:pict>
      </w:r>
      <w:r>
        <w:pict>
          <v:group id="_x0000_s1191" o:spid="_x0000_s1190" style="width:18.75pt;height:6.95pt;margin-top:-9.65pt;margin-left:431.1pt;mso-height-relative:page;mso-position-horizontal-relative:page;mso-width-relative:page;position:absolute;z-index:-251637760" coordorigin="8622,-193" coordsize="375,139">
            <v:line id="_x0000_s1192" o:spid="_x0000_s1191" style="position:absolute" from="8622,-124" to="8990,-124" coordsize="21600,21600" stroked="t" strokecolor="black"/>
            <v:shape id="_x0000_s1193" o:spid="_x0000_s1192" style="width:63;height:125;left:8927;position:absolute;top:-187" coordorigin="8927,-186" coordsize="63,125" path="m8927,-62l8990,-124,8927,-186e" filled="f" stroked="t" strokecolor="black">
              <v:path arrowok="t"/>
            </v:shape>
          </v:group>
        </w:pict>
      </w:r>
      <w:r>
        <w:pict>
          <v:line id="_x0000_s1194" o:spid="_x0000_s1193" style="mso-height-relative:page;mso-position-horizontal-relative:page;mso-width-relative:page;position:absolute;z-index:-251636736" from="395.45pt,-6.15pt" to="413.8pt,-6.15pt" coordsize="21600,21600" stroked="t" strokecolor="black"/>
        </w:pict>
      </w:r>
      <w:r>
        <w:pict>
          <v:shape id="_x0000_s1195" o:spid="_x0000_s1194" type="#_x0000_t202" style="width:62.65pt;height:22.95pt;margin-top:-15.6pt;margin-left:332.8pt;mso-height-relative:page;mso-position-horizontal-relative:page;mso-width-relative:page;position:absolute;z-index:251680768" coordsize="21600,21600" filled="f" stroked="t" strokecolor="black">
            <v:textbox inset="0,0,0,0">
              <w:txbxContent>
                <w:p>
                  <w:pPr>
                    <w:spacing w:before="73"/>
                    <w:ind w:left="159" w:right="0" w:firstLine="0"/>
                    <w:jc w:val="left"/>
                    <w:rPr>
                      <w:sz w:val="23"/>
                    </w:rPr>
                  </w:pPr>
                  <w:r>
                    <w:rPr>
                      <w:sz w:val="23"/>
                    </w:rPr>
                    <w:t>生活污水</w:t>
                  </w:r>
                </w:p>
              </w:txbxContent>
            </v:textbox>
          </v:shape>
        </w:pict>
      </w:r>
      <w:r>
        <w:pict>
          <v:shape id="_x0000_s1196" o:spid="_x0000_s1195" type="#_x0000_t202" style="width:62.65pt;height:22.95pt;margin-top:-15.6pt;margin-left:452.2pt;mso-height-relative:page;mso-position-horizontal-relative:page;mso-width-relative:page;position:absolute;z-index:251682816" coordsize="21600,21600" filled="f" stroked="t" strokecolor="black">
            <v:textbox inset="0,0,0,0">
              <w:txbxContent>
                <w:p>
                  <w:pPr>
                    <w:spacing w:before="73"/>
                    <w:ind w:left="163" w:right="0" w:firstLine="0"/>
                    <w:jc w:val="left"/>
                    <w:rPr>
                      <w:sz w:val="23"/>
                    </w:rPr>
                  </w:pPr>
                  <w:r>
                    <w:rPr>
                      <w:sz w:val="23"/>
                    </w:rPr>
                    <w:t>市政管网</w:t>
                  </w:r>
                </w:p>
              </w:txbxContent>
            </v:textbox>
          </v:shape>
        </w:pict>
      </w:r>
      <w:r>
        <w:rPr>
          <w:rFonts w:ascii="微软雅黑" w:eastAsia="微软雅黑" w:hint="eastAsia"/>
          <w:b/>
          <w:sz w:val="21"/>
        </w:rPr>
        <w:t xml:space="preserve">图 </w:t>
      </w:r>
      <w:r>
        <w:rPr>
          <w:rFonts w:ascii="Times New Roman" w:eastAsia="Times New Roman"/>
          <w:b/>
          <w:sz w:val="21"/>
        </w:rPr>
        <w:t xml:space="preserve">2-1 </w:t>
      </w:r>
      <w:r>
        <w:rPr>
          <w:rFonts w:ascii="微软雅黑" w:eastAsia="微软雅黑" w:hint="eastAsia"/>
          <w:b/>
          <w:sz w:val="21"/>
        </w:rPr>
        <w:t>迁扩建项目水平衡图（</w:t>
      </w:r>
      <w:r>
        <w:rPr>
          <w:rFonts w:ascii="Times New Roman" w:eastAsia="Times New Roman"/>
          <w:b/>
          <w:sz w:val="21"/>
        </w:rPr>
        <w:t>t/a</w:t>
      </w:r>
      <w:r>
        <w:rPr>
          <w:rFonts w:ascii="微软雅黑" w:eastAsia="微软雅黑" w:hint="eastAsia"/>
          <w:b/>
          <w:sz w:val="21"/>
        </w:rPr>
        <w:t>）</w:t>
      </w:r>
    </w:p>
    <w:p>
      <w:pPr>
        <w:spacing w:before="91"/>
        <w:ind w:left="485" w:right="0" w:firstLine="0"/>
        <w:jc w:val="left"/>
        <w:rPr>
          <w:rFonts w:ascii="Times New Roman"/>
          <w:sz w:val="23"/>
        </w:rPr>
      </w:pPr>
      <w:r>
        <w:br w:type="column"/>
      </w:r>
      <w:r>
        <w:rPr>
          <w:rFonts w:ascii="Times New Roman"/>
          <w:sz w:val="23"/>
        </w:rPr>
        <w:t>756</w:t>
      </w:r>
    </w:p>
    <w:p>
      <w:pPr>
        <w:spacing w:after="0"/>
        <w:jc w:val="left"/>
        <w:rPr>
          <w:rFonts w:ascii="Times New Roman"/>
          <w:sz w:val="23"/>
        </w:rPr>
        <w:sectPr>
          <w:footerReference w:type="default" r:id="rId25"/>
          <w:type w:val="continuous"/>
          <w:pgSz w:w="11910" w:h="16840"/>
          <w:pgMar w:top="1580" w:right="800" w:bottom="280" w:left="820" w:header="720" w:footer="720" w:gutter="0"/>
          <w:pgNumType w:start="20"/>
          <w:cols w:num="3" w:space="708" w:equalWidth="0">
            <w:col w:w="3173" w:space="40"/>
            <w:col w:w="3724" w:space="39"/>
            <w:col w:w="3314" w:space="0"/>
          </w:cols>
        </w:sectPr>
      </w:pPr>
    </w:p>
    <w:p>
      <w:pPr>
        <w:pStyle w:val="BodyText"/>
        <w:spacing w:line="274" w:lineRule="exact"/>
        <w:ind w:left="1162"/>
      </w:pPr>
      <w:r>
        <w:t>迁扩建项目生活污水进行三级化粪池预处理后达到广东省《水污染物排放限值》</w:t>
      </w:r>
    </w:p>
    <w:p>
      <w:pPr>
        <w:pStyle w:val="BodyText"/>
        <w:spacing w:before="158"/>
        <w:ind w:left="682"/>
      </w:pPr>
      <w:r>
        <w:t>（</w:t>
      </w:r>
      <w:r>
        <w:rPr>
          <w:rFonts w:ascii="Times New Roman" w:eastAsia="Times New Roman"/>
        </w:rPr>
        <w:t>DB44/26-2001</w:t>
      </w:r>
      <w:r>
        <w:t>）第二时段三级排放标准后排入平沙水质净化厂处理。</w:t>
      </w:r>
    </w:p>
    <w:p>
      <w:pPr>
        <w:pStyle w:val="Heading3"/>
        <w:numPr>
          <w:ilvl w:val="0"/>
          <w:numId w:val="23"/>
        </w:numPr>
        <w:tabs>
          <w:tab w:val="left" w:pos="1768"/>
        </w:tabs>
        <w:spacing w:before="84" w:after="0" w:line="240" w:lineRule="auto"/>
        <w:ind w:left="1767" w:right="0" w:hanging="603"/>
        <w:jc w:val="left"/>
      </w:pPr>
      <w:r>
        <w:t>供电系统</w:t>
      </w:r>
    </w:p>
    <w:p>
      <w:pPr>
        <w:pStyle w:val="BodyText"/>
        <w:spacing w:before="100"/>
        <w:ind w:left="1162"/>
      </w:pPr>
      <w:r>
        <w:t xml:space="preserve">原有项目用电由市政供电网提供，年用电量约 </w:t>
      </w:r>
      <w:r>
        <w:rPr>
          <w:rFonts w:ascii="Times New Roman" w:eastAsia="Times New Roman"/>
        </w:rPr>
        <w:t xml:space="preserve">20 </w:t>
      </w:r>
      <w:r>
        <w:t>万度，不配备发电机或锅炉。</w:t>
      </w:r>
    </w:p>
    <w:p>
      <w:pPr>
        <w:pStyle w:val="BodyText"/>
        <w:spacing w:before="160"/>
        <w:ind w:left="1162"/>
      </w:pPr>
      <w:r>
        <w:t xml:space="preserve">迁扩建项目用电由市政供电网提供，年用电量约 </w:t>
      </w:r>
      <w:r>
        <w:rPr>
          <w:rFonts w:ascii="Times New Roman" w:eastAsia="Times New Roman"/>
        </w:rPr>
        <w:t xml:space="preserve">25 </w:t>
      </w:r>
      <w:r>
        <w:t>万度，不配备发电机或锅炉。</w:t>
      </w:r>
    </w:p>
    <w:p>
      <w:pPr>
        <w:pStyle w:val="Heading3"/>
        <w:spacing w:before="81"/>
        <w:ind w:left="1165"/>
      </w:pPr>
      <w:r>
        <w:rPr>
          <w:rFonts w:ascii="Times New Roman" w:eastAsia="Times New Roman"/>
        </w:rPr>
        <w:t>8</w:t>
      </w:r>
      <w:r>
        <w:t>、平面布置与四至情况</w:t>
      </w:r>
    </w:p>
    <w:p>
      <w:pPr>
        <w:pStyle w:val="ListParagraph"/>
        <w:numPr>
          <w:ilvl w:val="0"/>
          <w:numId w:val="5"/>
        </w:numPr>
        <w:tabs>
          <w:tab w:val="left" w:pos="1764"/>
        </w:tabs>
        <w:spacing w:before="103" w:after="0" w:line="240" w:lineRule="auto"/>
        <w:ind w:left="1763" w:right="0" w:hanging="602"/>
        <w:jc w:val="both"/>
        <w:rPr>
          <w:sz w:val="24"/>
        </w:rPr>
      </w:pPr>
      <w:r>
        <w:rPr>
          <w:spacing w:val="-2"/>
          <w:sz w:val="24"/>
        </w:rPr>
        <w:t xml:space="preserve">厂区平面布置：迁扩建项目在广东省珠海市金湾区平沙镇丰收路 </w:t>
      </w:r>
      <w:r>
        <w:rPr>
          <w:rFonts w:ascii="Times New Roman" w:eastAsia="Times New Roman"/>
          <w:sz w:val="24"/>
        </w:rPr>
        <w:t>25</w:t>
      </w:r>
      <w:r>
        <w:rPr>
          <w:rFonts w:ascii="Times New Roman" w:eastAsia="Times New Roman"/>
          <w:spacing w:val="-8"/>
          <w:sz w:val="24"/>
        </w:rPr>
        <w:t xml:space="preserve"> </w:t>
      </w:r>
      <w:r>
        <w:rPr>
          <w:spacing w:val="-28"/>
          <w:sz w:val="24"/>
        </w:rPr>
        <w:t xml:space="preserve">号 </w:t>
      </w:r>
      <w:r>
        <w:rPr>
          <w:rFonts w:ascii="Times New Roman" w:eastAsia="Times New Roman"/>
          <w:sz w:val="24"/>
        </w:rPr>
        <w:t>3</w:t>
      </w:r>
      <w:r>
        <w:rPr>
          <w:rFonts w:ascii="Times New Roman" w:eastAsia="Times New Roman"/>
          <w:spacing w:val="-8"/>
          <w:sz w:val="24"/>
        </w:rPr>
        <w:t xml:space="preserve"> </w:t>
      </w:r>
      <w:r>
        <w:rPr>
          <w:sz w:val="24"/>
        </w:rPr>
        <w:t>号厂房</w:t>
      </w:r>
    </w:p>
    <w:p>
      <w:pPr>
        <w:pStyle w:val="BodyText"/>
        <w:spacing w:before="158" w:line="364" w:lineRule="auto"/>
        <w:ind w:left="682" w:right="240"/>
        <w:jc w:val="both"/>
      </w:pPr>
      <w:r>
        <w:rPr>
          <w:rFonts w:ascii="Times New Roman" w:eastAsia="Times New Roman"/>
        </w:rPr>
        <w:t xml:space="preserve">4 </w:t>
      </w:r>
      <w:r>
        <w:rPr>
          <w:spacing w:val="-5"/>
        </w:rPr>
        <w:t>楼进行生产，包括生产车间、危废暂存点、杂物间等，具体详见迁扩建项目平面布置图</w:t>
      </w:r>
      <w:r>
        <w:rPr>
          <w:spacing w:val="-19"/>
        </w:rPr>
        <w:t xml:space="preserve">详见附图 </w:t>
      </w:r>
      <w:r>
        <w:rPr>
          <w:rFonts w:ascii="Times New Roman" w:eastAsia="Times New Roman"/>
        </w:rPr>
        <w:t>3</w:t>
      </w:r>
      <w:r>
        <w:t>。</w:t>
      </w:r>
    </w:p>
    <w:p>
      <w:pPr>
        <w:pStyle w:val="ListParagraph"/>
        <w:numPr>
          <w:ilvl w:val="0"/>
          <w:numId w:val="5"/>
        </w:numPr>
        <w:tabs>
          <w:tab w:val="left" w:pos="1785"/>
        </w:tabs>
        <w:spacing w:before="0" w:after="0" w:line="364" w:lineRule="auto"/>
        <w:ind w:left="682" w:right="242" w:firstLine="487"/>
        <w:jc w:val="both"/>
        <w:rPr>
          <w:sz w:val="24"/>
        </w:rPr>
      </w:pPr>
      <w:r>
        <w:rPr>
          <w:spacing w:val="3"/>
          <w:sz w:val="24"/>
        </w:rPr>
        <w:t xml:space="preserve">四至情况：迁扩建项东南面和东北面为空地，西北面 </w:t>
      </w:r>
      <w:r>
        <w:rPr>
          <w:rFonts w:ascii="Times New Roman" w:eastAsia="Times New Roman"/>
          <w:spacing w:val="2"/>
          <w:sz w:val="24"/>
        </w:rPr>
        <w:t>65m</w:t>
      </w:r>
      <w:r>
        <w:rPr>
          <w:rFonts w:ascii="Times New Roman" w:eastAsia="Times New Roman"/>
          <w:spacing w:val="45"/>
          <w:sz w:val="24"/>
        </w:rPr>
        <w:t xml:space="preserve"> </w:t>
      </w:r>
      <w:r>
        <w:rPr>
          <w:spacing w:val="2"/>
          <w:sz w:val="24"/>
        </w:rPr>
        <w:t>为珠海市精模有限</w:t>
      </w:r>
      <w:r>
        <w:rPr>
          <w:spacing w:val="-4"/>
          <w:sz w:val="24"/>
        </w:rPr>
        <w:t xml:space="preserve">公司，西南面 </w:t>
      </w:r>
      <w:r>
        <w:rPr>
          <w:rFonts w:ascii="Times New Roman" w:eastAsia="Times New Roman"/>
          <w:spacing w:val="2"/>
          <w:sz w:val="24"/>
        </w:rPr>
        <w:t>15m</w:t>
      </w:r>
      <w:r>
        <w:rPr>
          <w:rFonts w:ascii="Times New Roman" w:eastAsia="Times New Roman"/>
          <w:spacing w:val="16"/>
          <w:sz w:val="24"/>
        </w:rPr>
        <w:t xml:space="preserve"> </w:t>
      </w:r>
      <w:r>
        <w:rPr>
          <w:spacing w:val="-3"/>
          <w:sz w:val="24"/>
        </w:rPr>
        <w:t xml:space="preserve">为珠海瀚博科技有限责任公司，迁扩建项目所在建筑 </w:t>
      </w:r>
      <w:r>
        <w:rPr>
          <w:rFonts w:ascii="Times New Roman" w:eastAsia="Times New Roman"/>
          <w:sz w:val="24"/>
        </w:rPr>
        <w:t>1~3</w:t>
      </w:r>
      <w:r>
        <w:rPr>
          <w:rFonts w:ascii="Times New Roman" w:eastAsia="Times New Roman"/>
          <w:spacing w:val="11"/>
          <w:sz w:val="24"/>
        </w:rPr>
        <w:t xml:space="preserve"> </w:t>
      </w:r>
      <w:r>
        <w:rPr>
          <w:sz w:val="24"/>
        </w:rPr>
        <w:t>层为珠海华</w:t>
      </w:r>
      <w:r>
        <w:rPr>
          <w:spacing w:val="-11"/>
          <w:sz w:val="24"/>
        </w:rPr>
        <w:t xml:space="preserve">电印务有限公司，迁扩建项目所在位置四至图详见附图 </w:t>
      </w:r>
      <w:r>
        <w:rPr>
          <w:rFonts w:ascii="Times New Roman" w:eastAsia="Times New Roman"/>
          <w:spacing w:val="-3"/>
          <w:sz w:val="24"/>
        </w:rPr>
        <w:t>2</w:t>
      </w:r>
      <w:r>
        <w:rPr>
          <w:sz w:val="24"/>
        </w:rPr>
        <w:t>。</w:t>
      </w:r>
    </w:p>
    <w:p>
      <w:pPr>
        <w:spacing w:after="0" w:line="364" w:lineRule="auto"/>
        <w:jc w:val="both"/>
        <w:rPr>
          <w:sz w:val="24"/>
        </w:rPr>
        <w:sectPr>
          <w:footerReference w:type="default" r:id="rId26"/>
          <w:type w:val="continuous"/>
          <w:pgSz w:w="11910" w:h="16840"/>
          <w:pgMar w:top="1580" w:right="800" w:bottom="280" w:left="820" w:header="720" w:footer="720" w:gutter="0"/>
          <w:pgNumType w:start="21"/>
          <w:cols w:num="1" w:space="720"/>
        </w:sectPr>
      </w:pPr>
    </w:p>
    <w:tbl>
      <w:tblPr>
        <w:tblStyle w:val="TableNormal"/>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56"/>
        <w:gridCol w:w="553"/>
        <w:gridCol w:w="4263"/>
        <w:gridCol w:w="4203"/>
        <w:gridCol w:w="550"/>
      </w:tblGrid>
      <w:tr>
        <w:tblPrEx>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677"/>
        </w:trPr>
        <w:tc>
          <w:tcPr>
            <w:tcW w:w="456" w:type="dxa"/>
            <w:vMerge w:val="restart"/>
            <w:tcBorders>
              <w:right w:val="single" w:sz="4" w:space="0" w:color="000000"/>
            </w:tcBorders>
          </w:tcPr>
          <w:p>
            <w:pPr>
              <w:pStyle w:val="TableParagraph"/>
              <w:rPr>
                <w:rFonts w:ascii="Times New Roman"/>
                <w:sz w:val="20"/>
              </w:rPr>
            </w:pPr>
          </w:p>
        </w:tc>
        <w:tc>
          <w:tcPr>
            <w:tcW w:w="553" w:type="dxa"/>
            <w:vMerge w:val="restart"/>
            <w:tcBorders>
              <w:left w:val="single" w:sz="4" w:space="0" w:color="000000"/>
              <w:bottom w:val="nil"/>
              <w:right w:val="single" w:sz="4" w:space="0" w:color="000000"/>
            </w:tcBorders>
          </w:tcPr>
          <w:p>
            <w:pPr>
              <w:pStyle w:val="TableParagraph"/>
              <w:rPr>
                <w:rFonts w:ascii="Times New Roman"/>
                <w:sz w:val="20"/>
              </w:rPr>
            </w:pPr>
          </w:p>
        </w:tc>
        <w:tc>
          <w:tcPr>
            <w:tcW w:w="4263" w:type="dxa"/>
            <w:tcBorders>
              <w:top w:val="single" w:sz="12" w:space="0" w:color="000000"/>
              <w:left w:val="single" w:sz="4" w:space="0" w:color="000000"/>
              <w:bottom w:val="single" w:sz="4" w:space="0" w:color="000000"/>
              <w:right w:val="single" w:sz="4" w:space="0" w:color="000000"/>
            </w:tcBorders>
          </w:tcPr>
          <w:p>
            <w:pPr>
              <w:pStyle w:val="TableParagraph"/>
              <w:spacing w:before="2"/>
              <w:rPr>
                <w:sz w:val="8"/>
              </w:rPr>
            </w:pPr>
          </w:p>
          <w:p>
            <w:pPr>
              <w:pStyle w:val="TableParagraph"/>
              <w:ind w:left="183"/>
              <w:rPr>
                <w:sz w:val="20"/>
              </w:rPr>
            </w:pPr>
            <w:r>
              <w:rPr>
                <w:sz w:val="20"/>
              </w:rPr>
              <w:drawing>
                <wp:inline distT="0" distB="0" distL="0" distR="0">
                  <wp:extent cx="2467610" cy="2830195"/>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xmlns:r="http://schemas.openxmlformats.org/officeDocument/2006/relationships" r:embed="rId27" cstate="print"/>
                          <a:stretch>
                            <a:fillRect/>
                          </a:stretch>
                        </pic:blipFill>
                        <pic:spPr>
                          <a:xfrm>
                            <a:off x="0" y="0"/>
                            <a:ext cx="2467883" cy="2830449"/>
                          </a:xfrm>
                          <a:prstGeom prst="rect">
                            <a:avLst/>
                          </a:prstGeom>
                        </pic:spPr>
                      </pic:pic>
                    </a:graphicData>
                  </a:graphic>
                </wp:inline>
              </w:drawing>
            </w:r>
          </w:p>
        </w:tc>
        <w:tc>
          <w:tcPr>
            <w:tcW w:w="4203" w:type="dxa"/>
            <w:tcBorders>
              <w:top w:val="single" w:sz="12" w:space="0" w:color="000000"/>
              <w:left w:val="single" w:sz="4" w:space="0" w:color="000000"/>
              <w:bottom w:val="single" w:sz="4" w:space="0" w:color="000000"/>
              <w:right w:val="single" w:sz="4" w:space="0" w:color="000000"/>
            </w:tcBorders>
          </w:tcPr>
          <w:p>
            <w:pPr>
              <w:pStyle w:val="TableParagraph"/>
              <w:ind w:left="279"/>
              <w:rPr>
                <w:sz w:val="20"/>
              </w:rPr>
            </w:pPr>
            <w:r>
              <w:rPr>
                <w:sz w:val="20"/>
              </w:rPr>
              <w:drawing>
                <wp:inline distT="0" distB="0" distL="0" distR="0">
                  <wp:extent cx="2315210" cy="2962275"/>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a:blip xmlns:r="http://schemas.openxmlformats.org/officeDocument/2006/relationships" r:embed="rId28" cstate="print"/>
                          <a:stretch>
                            <a:fillRect/>
                          </a:stretch>
                        </pic:blipFill>
                        <pic:spPr>
                          <a:xfrm>
                            <a:off x="0" y="0"/>
                            <a:ext cx="2315621" cy="2962655"/>
                          </a:xfrm>
                          <a:prstGeom prst="rect">
                            <a:avLst/>
                          </a:prstGeom>
                        </pic:spPr>
                      </pic:pic>
                    </a:graphicData>
                  </a:graphic>
                </wp:inline>
              </w:drawing>
            </w:r>
          </w:p>
        </w:tc>
        <w:tc>
          <w:tcPr>
            <w:tcW w:w="550" w:type="dxa"/>
            <w:vMerge w:val="restart"/>
            <w:tcBorders>
              <w:left w:val="single" w:sz="4" w:space="0" w:color="000000"/>
              <w:bottom w:val="nil"/>
            </w:tcBorders>
          </w:tcPr>
          <w:p>
            <w:pPr>
              <w:pStyle w:val="TableParagraph"/>
              <w:rPr>
                <w:rFonts w:ascii="Times New Roman"/>
                <w:sz w:val="20"/>
              </w:rPr>
            </w:pPr>
          </w:p>
        </w:tc>
      </w:tr>
      <w:tr>
        <w:tblPrEx>
          <w:tblW w:w="0" w:type="auto"/>
          <w:tblInd w:w="128" w:type="dxa"/>
          <w:tblLayout w:type="fixed"/>
          <w:tblCellMar>
            <w:top w:w="0" w:type="dxa"/>
            <w:left w:w="0" w:type="dxa"/>
            <w:bottom w:w="0" w:type="dxa"/>
            <w:right w:w="0" w:type="dxa"/>
          </w:tblCellMar>
        </w:tblPrEx>
        <w:trPr>
          <w:trHeight w:val="337"/>
        </w:trPr>
        <w:tc>
          <w:tcPr>
            <w:tcW w:w="456" w:type="dxa"/>
            <w:vMerge/>
            <w:tcBorders>
              <w:top w:val="nil"/>
              <w:right w:val="single" w:sz="4" w:space="0" w:color="000000"/>
            </w:tcBorders>
          </w:tcPr>
          <w:p>
            <w:pPr>
              <w:rPr>
                <w:sz w:val="2"/>
                <w:szCs w:val="2"/>
              </w:rPr>
            </w:pPr>
          </w:p>
        </w:tc>
        <w:tc>
          <w:tcPr>
            <w:tcW w:w="553" w:type="dxa"/>
            <w:vMerge/>
            <w:tcBorders>
              <w:top w:val="nil"/>
              <w:left w:val="single" w:sz="4" w:space="0" w:color="000000"/>
              <w:bottom w:val="nil"/>
              <w:right w:val="single" w:sz="4" w:space="0" w:color="000000"/>
            </w:tcBorders>
          </w:tcPr>
          <w:p>
            <w:pPr>
              <w:rPr>
                <w:sz w:val="2"/>
                <w:szCs w:val="2"/>
              </w:rPr>
            </w:pPr>
          </w:p>
        </w:tc>
        <w:tc>
          <w:tcPr>
            <w:tcW w:w="4263" w:type="dxa"/>
            <w:tcBorders>
              <w:top w:val="single" w:sz="4" w:space="0" w:color="000000"/>
              <w:left w:val="single" w:sz="4" w:space="0" w:color="000000"/>
              <w:bottom w:val="single" w:sz="4" w:space="0" w:color="000000"/>
              <w:right w:val="single" w:sz="4" w:space="0" w:color="000000"/>
            </w:tcBorders>
          </w:tcPr>
          <w:p>
            <w:pPr>
              <w:pStyle w:val="TableParagraph"/>
              <w:spacing w:before="32"/>
              <w:ind w:left="1484" w:right="1469"/>
              <w:jc w:val="center"/>
              <w:rPr>
                <w:sz w:val="21"/>
              </w:rPr>
            </w:pPr>
            <w:r>
              <w:rPr>
                <w:sz w:val="21"/>
              </w:rPr>
              <w:t>东北面</w:t>
            </w:r>
            <w:r>
              <w:rPr>
                <w:rFonts w:ascii="Times New Roman" w:eastAsia="Times New Roman" w:hAnsi="Times New Roman"/>
                <w:sz w:val="21"/>
              </w:rPr>
              <w:t>—</w:t>
            </w:r>
            <w:r>
              <w:rPr>
                <w:sz w:val="21"/>
              </w:rPr>
              <w:t>空地</w:t>
            </w:r>
          </w:p>
        </w:tc>
        <w:tc>
          <w:tcPr>
            <w:tcW w:w="4203" w:type="dxa"/>
            <w:tcBorders>
              <w:top w:val="single" w:sz="4" w:space="0" w:color="000000"/>
              <w:left w:val="single" w:sz="4" w:space="0" w:color="000000"/>
              <w:bottom w:val="single" w:sz="4" w:space="0" w:color="000000"/>
              <w:right w:val="single" w:sz="4" w:space="0" w:color="000000"/>
            </w:tcBorders>
          </w:tcPr>
          <w:p>
            <w:pPr>
              <w:pStyle w:val="TableParagraph"/>
              <w:spacing w:before="32"/>
              <w:ind w:left="406" w:right="387"/>
              <w:jc w:val="center"/>
              <w:rPr>
                <w:sz w:val="21"/>
              </w:rPr>
            </w:pPr>
            <w:r>
              <w:rPr>
                <w:sz w:val="21"/>
              </w:rPr>
              <w:t>西南面</w:t>
            </w:r>
            <w:r>
              <w:rPr>
                <w:rFonts w:ascii="Times New Roman" w:eastAsia="Times New Roman" w:hAnsi="Times New Roman"/>
                <w:sz w:val="21"/>
              </w:rPr>
              <w:t>—</w:t>
            </w:r>
            <w:r>
              <w:rPr>
                <w:sz w:val="21"/>
              </w:rPr>
              <w:t>珠海瀚博科技有限责任公司</w:t>
            </w:r>
          </w:p>
        </w:tc>
        <w:tc>
          <w:tcPr>
            <w:tcW w:w="550" w:type="dxa"/>
            <w:vMerge/>
            <w:tcBorders>
              <w:top w:val="nil"/>
              <w:left w:val="single" w:sz="4" w:space="0" w:color="000000"/>
              <w:bottom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4917"/>
        </w:trPr>
        <w:tc>
          <w:tcPr>
            <w:tcW w:w="456" w:type="dxa"/>
            <w:vMerge/>
            <w:tcBorders>
              <w:top w:val="nil"/>
              <w:right w:val="single" w:sz="4" w:space="0" w:color="000000"/>
            </w:tcBorders>
          </w:tcPr>
          <w:p>
            <w:pPr>
              <w:rPr>
                <w:sz w:val="2"/>
                <w:szCs w:val="2"/>
              </w:rPr>
            </w:pPr>
          </w:p>
        </w:tc>
        <w:tc>
          <w:tcPr>
            <w:tcW w:w="553" w:type="dxa"/>
            <w:vMerge/>
            <w:tcBorders>
              <w:top w:val="nil"/>
              <w:left w:val="single" w:sz="4" w:space="0" w:color="000000"/>
              <w:bottom w:val="nil"/>
              <w:right w:val="single" w:sz="4" w:space="0" w:color="000000"/>
            </w:tcBorders>
          </w:tcPr>
          <w:p>
            <w:pPr>
              <w:rPr>
                <w:sz w:val="2"/>
                <w:szCs w:val="2"/>
              </w:rPr>
            </w:pPr>
          </w:p>
        </w:tc>
        <w:tc>
          <w:tcPr>
            <w:tcW w:w="4263" w:type="dxa"/>
            <w:tcBorders>
              <w:top w:val="single" w:sz="4" w:space="0" w:color="000000"/>
              <w:left w:val="single" w:sz="4" w:space="0" w:color="000000"/>
              <w:bottom w:val="single" w:sz="4" w:space="0" w:color="000000"/>
              <w:right w:val="single" w:sz="4" w:space="0" w:color="000000"/>
            </w:tcBorders>
          </w:tcPr>
          <w:p>
            <w:pPr>
              <w:pStyle w:val="TableParagraph"/>
              <w:ind w:left="109"/>
              <w:rPr>
                <w:sz w:val="20"/>
              </w:rPr>
            </w:pPr>
            <w:r>
              <w:rPr>
                <w:sz w:val="20"/>
              </w:rPr>
              <w:drawing>
                <wp:inline distT="0" distB="0" distL="0" distR="0">
                  <wp:extent cx="2541905" cy="3096895"/>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a:picLocks noChangeAspect="1"/>
                          </pic:cNvPicPr>
                        </pic:nvPicPr>
                        <pic:blipFill>
                          <a:blip xmlns:r="http://schemas.openxmlformats.org/officeDocument/2006/relationships" r:embed="rId29" cstate="print"/>
                          <a:stretch>
                            <a:fillRect/>
                          </a:stretch>
                        </pic:blipFill>
                        <pic:spPr>
                          <a:xfrm>
                            <a:off x="0" y="0"/>
                            <a:ext cx="2542141" cy="3097339"/>
                          </a:xfrm>
                          <a:prstGeom prst="rect">
                            <a:avLst/>
                          </a:prstGeom>
                        </pic:spPr>
                      </pic:pic>
                    </a:graphicData>
                  </a:graphic>
                </wp:inline>
              </w:drawing>
            </w:r>
          </w:p>
        </w:tc>
        <w:tc>
          <w:tcPr>
            <w:tcW w:w="4203" w:type="dxa"/>
            <w:tcBorders>
              <w:top w:val="single" w:sz="4" w:space="0" w:color="000000"/>
              <w:left w:val="single" w:sz="4" w:space="0" w:color="000000"/>
              <w:bottom w:val="single" w:sz="4" w:space="0" w:color="000000"/>
              <w:right w:val="single" w:sz="4" w:space="0" w:color="000000"/>
            </w:tcBorders>
          </w:tcPr>
          <w:p>
            <w:pPr>
              <w:pStyle w:val="TableParagraph"/>
              <w:spacing w:before="3"/>
              <w:rPr>
                <w:sz w:val="3"/>
              </w:rPr>
            </w:pPr>
          </w:p>
          <w:p>
            <w:pPr>
              <w:pStyle w:val="TableParagraph"/>
              <w:ind w:left="111"/>
              <w:rPr>
                <w:sz w:val="20"/>
              </w:rPr>
            </w:pPr>
            <w:r>
              <w:rPr>
                <w:sz w:val="20"/>
              </w:rPr>
              <w:drawing>
                <wp:inline distT="0" distB="0" distL="0" distR="0">
                  <wp:extent cx="2531745" cy="3056255"/>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a:picLocks noChangeAspect="1"/>
                          </pic:cNvPicPr>
                        </pic:nvPicPr>
                        <pic:blipFill>
                          <a:blip xmlns:r="http://schemas.openxmlformats.org/officeDocument/2006/relationships" r:embed="rId30" cstate="print"/>
                          <a:stretch>
                            <a:fillRect/>
                          </a:stretch>
                        </pic:blipFill>
                        <pic:spPr>
                          <a:xfrm>
                            <a:off x="0" y="0"/>
                            <a:ext cx="2531833" cy="3056763"/>
                          </a:xfrm>
                          <a:prstGeom prst="rect">
                            <a:avLst/>
                          </a:prstGeom>
                        </pic:spPr>
                      </pic:pic>
                    </a:graphicData>
                  </a:graphic>
                </wp:inline>
              </w:drawing>
            </w:r>
          </w:p>
        </w:tc>
        <w:tc>
          <w:tcPr>
            <w:tcW w:w="550" w:type="dxa"/>
            <w:vMerge/>
            <w:tcBorders>
              <w:top w:val="nil"/>
              <w:left w:val="single" w:sz="4" w:space="0" w:color="000000"/>
              <w:bottom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337"/>
        </w:trPr>
        <w:tc>
          <w:tcPr>
            <w:tcW w:w="456" w:type="dxa"/>
            <w:vMerge/>
            <w:tcBorders>
              <w:top w:val="nil"/>
              <w:right w:val="single" w:sz="4" w:space="0" w:color="000000"/>
            </w:tcBorders>
          </w:tcPr>
          <w:p>
            <w:pPr>
              <w:rPr>
                <w:sz w:val="2"/>
                <w:szCs w:val="2"/>
              </w:rPr>
            </w:pPr>
          </w:p>
        </w:tc>
        <w:tc>
          <w:tcPr>
            <w:tcW w:w="553" w:type="dxa"/>
            <w:vMerge/>
            <w:tcBorders>
              <w:top w:val="nil"/>
              <w:left w:val="single" w:sz="4" w:space="0" w:color="000000"/>
              <w:bottom w:val="nil"/>
              <w:right w:val="single" w:sz="4" w:space="0" w:color="000000"/>
            </w:tcBorders>
          </w:tcPr>
          <w:p>
            <w:pPr>
              <w:rPr>
                <w:sz w:val="2"/>
                <w:szCs w:val="2"/>
              </w:rPr>
            </w:pPr>
          </w:p>
        </w:tc>
        <w:tc>
          <w:tcPr>
            <w:tcW w:w="4263" w:type="dxa"/>
            <w:tcBorders>
              <w:top w:val="single" w:sz="4" w:space="0" w:color="000000"/>
              <w:left w:val="single" w:sz="4" w:space="0" w:color="000000"/>
              <w:bottom w:val="single" w:sz="4" w:space="0" w:color="000000"/>
              <w:right w:val="single" w:sz="4" w:space="0" w:color="000000"/>
            </w:tcBorders>
          </w:tcPr>
          <w:p>
            <w:pPr>
              <w:pStyle w:val="TableParagraph"/>
              <w:spacing w:before="34"/>
              <w:ind w:left="1484" w:right="1469"/>
              <w:jc w:val="center"/>
              <w:rPr>
                <w:sz w:val="21"/>
              </w:rPr>
            </w:pPr>
            <w:r>
              <w:rPr>
                <w:sz w:val="21"/>
              </w:rPr>
              <w:t>东南面</w:t>
            </w:r>
            <w:r>
              <w:rPr>
                <w:rFonts w:ascii="Times New Roman" w:eastAsia="Times New Roman" w:hAnsi="Times New Roman"/>
                <w:sz w:val="21"/>
              </w:rPr>
              <w:t>—</w:t>
            </w:r>
            <w:r>
              <w:rPr>
                <w:sz w:val="21"/>
              </w:rPr>
              <w:t>空地</w:t>
            </w:r>
          </w:p>
        </w:tc>
        <w:tc>
          <w:tcPr>
            <w:tcW w:w="4203" w:type="dxa"/>
            <w:tcBorders>
              <w:top w:val="single" w:sz="4" w:space="0" w:color="000000"/>
              <w:left w:val="single" w:sz="4" w:space="0" w:color="000000"/>
              <w:bottom w:val="single" w:sz="4" w:space="0" w:color="000000"/>
              <w:right w:val="single" w:sz="4" w:space="0" w:color="000000"/>
            </w:tcBorders>
          </w:tcPr>
          <w:p>
            <w:pPr>
              <w:pStyle w:val="TableParagraph"/>
              <w:spacing w:before="34"/>
              <w:ind w:left="406" w:right="386"/>
              <w:jc w:val="center"/>
              <w:rPr>
                <w:sz w:val="21"/>
              </w:rPr>
            </w:pPr>
            <w:r>
              <w:rPr>
                <w:sz w:val="21"/>
              </w:rPr>
              <w:t>西北面</w:t>
            </w:r>
            <w:r>
              <w:rPr>
                <w:rFonts w:ascii="Times New Roman" w:eastAsia="Times New Roman" w:hAnsi="Times New Roman"/>
                <w:sz w:val="21"/>
              </w:rPr>
              <w:t>—</w:t>
            </w:r>
            <w:r>
              <w:rPr>
                <w:sz w:val="21"/>
              </w:rPr>
              <w:t>珠海市精模有限公司</w:t>
            </w:r>
          </w:p>
        </w:tc>
        <w:tc>
          <w:tcPr>
            <w:tcW w:w="550" w:type="dxa"/>
            <w:vMerge/>
            <w:tcBorders>
              <w:top w:val="nil"/>
              <w:left w:val="single" w:sz="4" w:space="0" w:color="000000"/>
              <w:bottom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959"/>
        </w:trPr>
        <w:tc>
          <w:tcPr>
            <w:tcW w:w="456" w:type="dxa"/>
            <w:vMerge/>
            <w:tcBorders>
              <w:top w:val="nil"/>
              <w:right w:val="single" w:sz="4" w:space="0" w:color="000000"/>
            </w:tcBorders>
          </w:tcPr>
          <w:p>
            <w:pPr>
              <w:rPr>
                <w:sz w:val="2"/>
                <w:szCs w:val="2"/>
              </w:rPr>
            </w:pPr>
          </w:p>
        </w:tc>
        <w:tc>
          <w:tcPr>
            <w:tcW w:w="9569" w:type="dxa"/>
            <w:gridSpan w:val="4"/>
            <w:tcBorders>
              <w:top w:val="nil"/>
              <w:left w:val="single" w:sz="4" w:space="0" w:color="000000"/>
            </w:tcBorders>
          </w:tcPr>
          <w:p>
            <w:pPr>
              <w:pStyle w:val="TableParagraph"/>
              <w:spacing w:line="316" w:lineRule="exact"/>
              <w:ind w:left="2995" w:right="2969"/>
              <w:jc w:val="center"/>
              <w:rPr>
                <w:rFonts w:ascii="微软雅黑" w:eastAsia="微软雅黑" w:hint="eastAsia"/>
                <w:b/>
                <w:sz w:val="21"/>
              </w:rPr>
            </w:pPr>
            <w:r>
              <w:rPr>
                <w:rFonts w:ascii="微软雅黑" w:eastAsia="微软雅黑" w:hint="eastAsia"/>
                <w:b/>
                <w:sz w:val="21"/>
              </w:rPr>
              <w:t xml:space="preserve">图 </w:t>
            </w:r>
            <w:r>
              <w:rPr>
                <w:rFonts w:ascii="Times New Roman" w:eastAsia="Times New Roman"/>
                <w:b/>
                <w:sz w:val="21"/>
              </w:rPr>
              <w:t xml:space="preserve">2-2 </w:t>
            </w:r>
            <w:r>
              <w:rPr>
                <w:rFonts w:ascii="微软雅黑" w:eastAsia="微软雅黑" w:hint="eastAsia"/>
                <w:b/>
                <w:sz w:val="21"/>
              </w:rPr>
              <w:t>迁扩建项目四至照片</w:t>
            </w:r>
          </w:p>
        </w:tc>
      </w:tr>
    </w:tbl>
    <w:p>
      <w:pPr>
        <w:spacing w:after="0" w:line="316" w:lineRule="exact"/>
        <w:jc w:val="center"/>
        <w:rPr>
          <w:rFonts w:ascii="微软雅黑" w:eastAsia="微软雅黑" w:hint="eastAsia"/>
          <w:sz w:val="21"/>
        </w:rPr>
        <w:sectPr>
          <w:footerReference w:type="default" r:id="rId31"/>
          <w:pgSz w:w="11910" w:h="16840"/>
          <w:pgMar w:top="1420" w:right="800" w:bottom="1180" w:left="820" w:header="0" w:footer="999" w:gutter="0"/>
          <w:pgNumType w:start="22"/>
          <w:cols w:num="1" w:space="720"/>
        </w:sectPr>
      </w:pPr>
    </w:p>
    <w:p>
      <w:pPr>
        <w:pStyle w:val="BodyText"/>
        <w:spacing w:before="3"/>
        <w:rPr>
          <w:rFonts w:ascii="Times New Roman"/>
          <w:sz w:val="7"/>
        </w:rPr>
      </w:pPr>
      <w:r>
        <w:pict>
          <v:group id="_x0000_s1197" o:spid="_x0000_s1196" style="width:279.05pt;height:313.55pt;margin-top:231.4pt;margin-left:112.25pt;mso-height-relative:page;mso-position-horizontal-relative:page;mso-position-vertical-relative:page;mso-width-relative:page;position:absolute;z-index:-251632640" coordorigin="2246,4628" coordsize="5581,6271">
            <v:shape id="_x0000_s1198" o:spid="_x0000_s1197" style="width:3685;height:681;left:264;position:absolute;top:9306" coordorigin="264,9307" coordsize="3685,681" path="m2252,5202l3484,5202,3484,4635,2252,4635,2252,5202xm3484,4919l4053,4919m3998,4973l4053,4919,3998,4864m4100,5202l5332,5202,5332,4635,4100,4635,4100,5202xe" filled="f" stroked="t" strokecolor="black">
              <v:path arrowok="t"/>
            </v:shape>
            <v:line id="_x0000_s1199" o:spid="_x0000_s1198" style="position:absolute" from="5332,4919" to="5901,4919" coordsize="21600,21600" stroked="t" strokecolor="black"/>
            <v:shape id="_x0000_s1200" o:spid="_x0000_s1199" style="width:55;height:110;left:5846;position:absolute;top:4864" coordorigin="5846,4864" coordsize="55,110" path="m5846,4973l5901,4919,5846,4864e" filled="f" stroked="t" strokecolor="black">
              <v:path arrowok="t"/>
            </v:shape>
            <v:rect id="_x0000_s1201" o:spid="_x0000_s1200" style="width:1872;height:568;left:5948;position:absolute;top:4634" coordsize="21600,21600" filled="f" stroked="t" strokecolor="black"/>
            <v:shape id="_x0000_s1202" o:spid="_x0000_s1201" style="width:1475;height:4082;left:2475;position:absolute;top:11007" coordorigin="2475,11007" coordsize="1475,4082" path="m4100,6622l5332,6622,5332,6054,4100,6054,4100,6622xm4100,8042l5332,8042,5332,7474,4100,7474,4100,8042xm4716,6622l4716,7474m4662,7419l4716,7474,4771,7419m4100,9461l5332,9461,5332,8894,4100,8894,4100,9461xm4716,8042l4716,8894m4662,8839l4716,8894,4771,8839e" filled="f" stroked="t" strokecolor="black">
              <v:path arrowok="t"/>
            </v:shape>
            <v:line id="_x0000_s1203" o:spid="_x0000_s1202" style="position:absolute" from="5332,6338" to="5901,6338" coordsize="21600,21600" stroked="t" strokecolor="black"/>
            <v:shape id="_x0000_s1204" o:spid="_x0000_s1203" style="width:1483;height:1426;left:3147;position:absolute;top:9987" coordorigin="3147,9987" coordsize="1483,1426" path="m5846,6393l5901,6338,5846,6284m4716,5202l4716,6054m4662,6000l4716,6054,4771,6000e" filled="f" stroked="t" strokecolor="black">
              <v:path arrowok="t"/>
            </v:shape>
            <v:shape id="_x0000_s1205" o:spid="_x0000_s1204" style="width:2977;height:2041;left:3949;position:absolute;top:11007" coordorigin="3949,11007" coordsize="2977,2041" path="m5948,6622l7820,6622,7820,6054,5948,6054,5948,6622xm5332,7758l5901,7758e" filled="f" stroked="t" strokecolor="black">
              <v:path arrowok="t"/>
            </v:shape>
            <v:shape id="_x0000_s1206" o:spid="_x0000_s1205" style="width:55;height:110;left:5846;position:absolute;top:7703" coordorigin="5846,7703" coordsize="55,110" path="m5846,7812l5901,7758,5846,7703e" filled="f" stroked="t" strokecolor="black">
              <v:path arrowok="t"/>
            </v:shape>
            <v:shape id="_x0000_s1207" o:spid="_x0000_s1206" style="width:2991;height:2382;left:3935;position:absolute;top:12651" coordorigin="3935,12652" coordsize="2991,2382" path="m5948,8289l7820,8289,7820,7427,5948,7427,5948,8289xm5937,9414l7808,9414,7808,8846,5937,8846,5937,9414xm5321,9130l5937,9130e" filled="f" stroked="t" strokecolor="black">
              <v:path arrowok="t"/>
            </v:shape>
            <v:shape id="_x0000_s1208" o:spid="_x0000_s1207" style="width:2254;height:2178;left:2418;position:absolute;top:14627" coordorigin="2419,14627" coordsize="2254,2178" path="m5882,9185l5937,9130,5882,9076m4053,10893l5285,10893,5285,10325,4053,10325,4053,10893xm4669,9473l4669,10325m4614,10270l4669,10325,4724,10270e" filled="f" stroked="t" strokecolor="black">
              <v:path arrowok="t"/>
            </v:shape>
          </v:group>
        </w:pict>
      </w:r>
      <w:r>
        <w:pict>
          <v:rect id="_x0000_s1209" o:spid="_x0000_s1208" style="width:93.55pt;height:28.35pt;margin-top:231.7pt;margin-left:421.8pt;mso-height-relative:page;mso-position-horizontal-relative:page;mso-position-vertical-relative:page;mso-width-relative:page;position:absolute;z-index:-251631616" coordsize="21600,21600" filled="f" stroked="t" strokecolor="black"/>
        </w:pict>
      </w:r>
      <w:r>
        <w:pict>
          <v:rect id="_x0000_s1210" o:spid="_x0000_s1209" style="width:61.6pt;height:28.35pt;margin-top:302.7pt;margin-left:437.8pt;mso-height-relative:page;mso-position-horizontal-relative:page;mso-position-vertical-relative:page;mso-width-relative:page;position:absolute;z-index:-251630592" coordsize="21600,21600" filled="f" stroked="t" strokecolor="black"/>
        </w:pict>
      </w:r>
      <w:r>
        <w:pict>
          <v:rect id="_x0000_s1211" o:spid="_x0000_s1210" style="width:93.55pt;height:43.1pt;margin-top:371.3pt;margin-left:421.8pt;mso-height-relative:page;mso-position-horizontal-relative:page;mso-position-vertical-relative:page;mso-width-relative:page;position:absolute;z-index:-251629568" coordsize="21600,21600" filled="f" stroked="t" strokecolor="black"/>
        </w:pict>
      </w:r>
    </w:p>
    <w:tbl>
      <w:tblPr>
        <w:tblStyle w:val="TableNormal"/>
        <w:tblW w:w="0" w:type="auto"/>
        <w:tblInd w:w="5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56"/>
        <w:gridCol w:w="8783"/>
      </w:tblGrid>
      <w:tr>
        <w:tblPrEx>
          <w:tblW w:w="0" w:type="auto"/>
          <w:tblInd w:w="5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3227"/>
        </w:trPr>
        <w:tc>
          <w:tcPr>
            <w:tcW w:w="456" w:type="dxa"/>
            <w:tcBorders>
              <w:right w:val="single" w:sz="4" w:space="0" w:color="000000"/>
            </w:tcBorders>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9"/>
              <w:rPr>
                <w:rFonts w:ascii="Times New Roman"/>
                <w:sz w:val="31"/>
              </w:rPr>
            </w:pPr>
          </w:p>
          <w:p>
            <w:pPr>
              <w:pStyle w:val="TableParagraph"/>
              <w:spacing w:line="242" w:lineRule="auto"/>
              <w:ind w:left="108" w:right="90"/>
              <w:jc w:val="both"/>
              <w:rPr>
                <w:sz w:val="24"/>
              </w:rPr>
            </w:pPr>
            <w:r>
              <w:rPr>
                <w:sz w:val="24"/>
              </w:rPr>
              <w:t>工艺流程及产排污环节</w:t>
            </w:r>
          </w:p>
        </w:tc>
        <w:tc>
          <w:tcPr>
            <w:tcW w:w="8783" w:type="dxa"/>
            <w:tcBorders>
              <w:left w:val="single" w:sz="4" w:space="0" w:color="000000"/>
            </w:tcBorders>
          </w:tcPr>
          <w:p>
            <w:pPr>
              <w:pStyle w:val="TableParagraph"/>
              <w:spacing w:line="366" w:lineRule="exact"/>
              <w:ind w:left="595"/>
              <w:rPr>
                <w:rFonts w:ascii="微软雅黑" w:eastAsia="微软雅黑" w:hint="eastAsia"/>
                <w:b/>
                <w:sz w:val="24"/>
              </w:rPr>
            </w:pPr>
            <w:r>
              <w:rPr>
                <w:rFonts w:ascii="Times New Roman" w:eastAsia="Times New Roman"/>
                <w:b/>
                <w:sz w:val="24"/>
              </w:rPr>
              <w:t>1</w:t>
            </w:r>
            <w:r>
              <w:rPr>
                <w:rFonts w:ascii="微软雅黑" w:eastAsia="微软雅黑" w:hint="eastAsia"/>
                <w:b/>
                <w:sz w:val="24"/>
              </w:rPr>
              <w:t>、施工期工艺流程简述</w:t>
            </w:r>
          </w:p>
          <w:p>
            <w:pPr>
              <w:pStyle w:val="TableParagraph"/>
              <w:spacing w:before="100" w:line="364" w:lineRule="auto"/>
              <w:ind w:left="113" w:right="87" w:firstLine="479"/>
              <w:rPr>
                <w:sz w:val="24"/>
              </w:rPr>
            </w:pPr>
            <w:r>
              <w:rPr>
                <w:sz w:val="24"/>
              </w:rPr>
              <w:t>迁扩建项目租用现有的厂房进行设备安装，无土建施工，因此本报告不对施工期进行相关论述。</w:t>
            </w:r>
          </w:p>
          <w:p>
            <w:pPr>
              <w:pStyle w:val="TableParagraph"/>
              <w:spacing w:line="367" w:lineRule="exact"/>
              <w:ind w:left="595"/>
              <w:rPr>
                <w:rFonts w:ascii="微软雅黑" w:eastAsia="微软雅黑" w:hint="eastAsia"/>
                <w:b/>
                <w:sz w:val="24"/>
              </w:rPr>
            </w:pPr>
            <w:r>
              <w:rPr>
                <w:rFonts w:ascii="Times New Roman" w:eastAsia="Times New Roman"/>
                <w:b/>
                <w:sz w:val="24"/>
              </w:rPr>
              <w:t>2</w:t>
            </w:r>
            <w:r>
              <w:rPr>
                <w:rFonts w:ascii="微软雅黑" w:eastAsia="微软雅黑" w:hint="eastAsia"/>
                <w:b/>
                <w:sz w:val="24"/>
              </w:rPr>
              <w:t>、运营期工艺流程简述</w:t>
            </w:r>
          </w:p>
          <w:p>
            <w:pPr>
              <w:pStyle w:val="TableParagraph"/>
              <w:numPr>
                <w:ilvl w:val="0"/>
                <w:numId w:val="6"/>
              </w:numPr>
              <w:tabs>
                <w:tab w:val="left" w:pos="1194"/>
              </w:tabs>
              <w:spacing w:before="100" w:after="0" w:line="240" w:lineRule="auto"/>
              <w:ind w:left="1194" w:right="0" w:hanging="602"/>
              <w:jc w:val="left"/>
              <w:rPr>
                <w:sz w:val="24"/>
              </w:rPr>
            </w:pPr>
            <w:r>
              <w:rPr>
                <w:sz w:val="24"/>
              </w:rPr>
              <w:t>迁扩建项目纸片的加工工艺及产污流程，见下图：</w:t>
            </w:r>
          </w:p>
          <w:p>
            <w:pPr>
              <w:pStyle w:val="TableParagraph"/>
              <w:rPr>
                <w:rFonts w:ascii="Times New Roman"/>
                <w:sz w:val="21"/>
              </w:rPr>
            </w:pPr>
          </w:p>
          <w:p>
            <w:pPr>
              <w:pStyle w:val="TableParagraph"/>
              <w:tabs>
                <w:tab w:val="left" w:pos="2681"/>
                <w:tab w:val="left" w:pos="4690"/>
                <w:tab w:val="left" w:pos="7236"/>
              </w:tabs>
              <w:ind w:left="538"/>
              <w:rPr>
                <w:sz w:val="26"/>
              </w:rPr>
            </w:pPr>
            <w:r>
              <w:rPr>
                <w:sz w:val="26"/>
              </w:rPr>
              <w:t>原</w:t>
            </w:r>
            <w:r>
              <w:rPr>
                <w:spacing w:val="12"/>
                <w:sz w:val="26"/>
              </w:rPr>
              <w:t>辅</w:t>
            </w:r>
            <w:r>
              <w:rPr>
                <w:sz w:val="26"/>
              </w:rPr>
              <w:t>材料</w:t>
            </w:r>
            <w:r>
              <w:rPr>
                <w:sz w:val="26"/>
              </w:rPr>
              <w:tab/>
            </w:r>
            <w:r>
              <w:rPr>
                <w:sz w:val="26"/>
              </w:rPr>
              <w:t>工艺</w:t>
            </w:r>
            <w:r>
              <w:rPr>
                <w:sz w:val="26"/>
              </w:rPr>
              <w:tab/>
            </w:r>
            <w:r>
              <w:rPr>
                <w:sz w:val="26"/>
              </w:rPr>
              <w:t>污</w:t>
            </w:r>
            <w:r>
              <w:rPr>
                <w:spacing w:val="12"/>
                <w:sz w:val="26"/>
              </w:rPr>
              <w:t>染</w:t>
            </w:r>
            <w:r>
              <w:rPr>
                <w:sz w:val="26"/>
              </w:rPr>
              <w:t>物</w:t>
            </w:r>
            <w:r>
              <w:rPr>
                <w:sz w:val="26"/>
              </w:rPr>
              <w:tab/>
            </w:r>
            <w:r>
              <w:rPr>
                <w:sz w:val="26"/>
              </w:rPr>
              <w:t>设备</w:t>
            </w:r>
          </w:p>
          <w:p>
            <w:pPr>
              <w:pStyle w:val="TableParagraph"/>
              <w:tabs>
                <w:tab w:val="left" w:pos="2526"/>
                <w:tab w:val="left" w:pos="4396"/>
                <w:tab w:val="left" w:pos="6788"/>
              </w:tabs>
              <w:spacing w:before="153" w:line="372" w:lineRule="exact"/>
              <w:ind w:left="810"/>
              <w:rPr>
                <w:sz w:val="26"/>
              </w:rPr>
            </w:pPr>
            <w:r>
              <w:rPr>
                <w:sz w:val="26"/>
              </w:rPr>
              <w:t>纸片</w:t>
            </w:r>
            <w:r>
              <w:rPr>
                <w:sz w:val="26"/>
              </w:rPr>
              <w:tab/>
            </w:r>
            <w:r>
              <w:rPr>
                <w:spacing w:val="4"/>
                <w:sz w:val="26"/>
              </w:rPr>
              <w:t>上</w:t>
            </w:r>
            <w:r>
              <w:rPr>
                <w:sz w:val="26"/>
              </w:rPr>
              <w:t>UV油</w:t>
            </w:r>
            <w:r>
              <w:rPr>
                <w:sz w:val="26"/>
              </w:rPr>
              <w:tab/>
            </w:r>
            <w:r>
              <w:rPr>
                <w:position w:val="15"/>
                <w:sz w:val="24"/>
              </w:rPr>
              <w:t>有</w:t>
            </w:r>
            <w:r>
              <w:rPr>
                <w:spacing w:val="-13"/>
                <w:position w:val="15"/>
                <w:sz w:val="24"/>
              </w:rPr>
              <w:t>机</w:t>
            </w:r>
            <w:r>
              <w:rPr>
                <w:position w:val="15"/>
                <w:sz w:val="24"/>
              </w:rPr>
              <w:t>废</w:t>
            </w:r>
            <w:r>
              <w:rPr>
                <w:spacing w:val="-5"/>
                <w:position w:val="15"/>
                <w:sz w:val="24"/>
              </w:rPr>
              <w:t>气、</w:t>
            </w:r>
            <w:r>
              <w:rPr>
                <w:position w:val="15"/>
                <w:sz w:val="24"/>
              </w:rPr>
              <w:t>噪</w:t>
            </w:r>
            <w:r>
              <w:rPr>
                <w:position w:val="15"/>
                <w:sz w:val="24"/>
              </w:rPr>
              <w:tab/>
            </w:r>
            <w:r>
              <w:rPr>
                <w:sz w:val="26"/>
              </w:rPr>
              <w:t>上</w:t>
            </w:r>
            <w:r>
              <w:rPr>
                <w:spacing w:val="12"/>
                <w:sz w:val="26"/>
              </w:rPr>
              <w:t>油</w:t>
            </w:r>
            <w:r>
              <w:rPr>
                <w:sz w:val="26"/>
              </w:rPr>
              <w:t>机</w:t>
            </w:r>
            <w:r>
              <w:rPr>
                <w:spacing w:val="4"/>
                <w:sz w:val="26"/>
              </w:rPr>
              <w:t>、</w:t>
            </w:r>
            <w:r>
              <w:rPr>
                <w:sz w:val="26"/>
              </w:rPr>
              <w:t>UV机</w:t>
            </w:r>
          </w:p>
          <w:p>
            <w:pPr>
              <w:pStyle w:val="TableParagraph"/>
              <w:spacing w:line="216" w:lineRule="exact"/>
              <w:ind w:left="2710" w:right="1274"/>
              <w:jc w:val="center"/>
              <w:rPr>
                <w:sz w:val="24"/>
              </w:rPr>
            </w:pPr>
            <w:r>
              <w:rPr>
                <w:sz w:val="24"/>
              </w:rPr>
              <w:t>声、废原料桶</w:t>
            </w:r>
          </w:p>
          <w:p>
            <w:pPr>
              <w:pStyle w:val="TableParagraph"/>
              <w:rPr>
                <w:rFonts w:ascii="Times New Roman"/>
                <w:sz w:val="24"/>
              </w:rPr>
            </w:pPr>
          </w:p>
          <w:p>
            <w:pPr>
              <w:pStyle w:val="TableParagraph"/>
              <w:rPr>
                <w:rFonts w:ascii="Times New Roman"/>
                <w:sz w:val="24"/>
              </w:rPr>
            </w:pPr>
          </w:p>
          <w:p>
            <w:pPr>
              <w:pStyle w:val="TableParagraph"/>
              <w:spacing w:before="10"/>
              <w:rPr>
                <w:rFonts w:ascii="Times New Roman"/>
                <w:sz w:val="35"/>
              </w:rPr>
            </w:pPr>
          </w:p>
          <w:p>
            <w:pPr>
              <w:pStyle w:val="TableParagraph"/>
              <w:tabs>
                <w:tab w:val="left" w:pos="4865"/>
                <w:tab w:val="left" w:pos="7189"/>
              </w:tabs>
              <w:ind w:left="2661"/>
              <w:rPr>
                <w:sz w:val="26"/>
              </w:rPr>
            </w:pPr>
            <w:r>
              <w:rPr>
                <w:sz w:val="26"/>
              </w:rPr>
              <w:t>磨光</w:t>
            </w:r>
            <w:r>
              <w:rPr>
                <w:sz w:val="26"/>
              </w:rPr>
              <w:tab/>
            </w:r>
            <w:r>
              <w:rPr>
                <w:position w:val="1"/>
                <w:sz w:val="24"/>
              </w:rPr>
              <w:t>噪声</w:t>
            </w:r>
            <w:r>
              <w:rPr>
                <w:position w:val="1"/>
                <w:sz w:val="24"/>
              </w:rPr>
              <w:tab/>
            </w:r>
            <w:r>
              <w:rPr>
                <w:sz w:val="26"/>
              </w:rPr>
              <w:t>磨</w:t>
            </w:r>
            <w:r>
              <w:rPr>
                <w:spacing w:val="12"/>
                <w:sz w:val="26"/>
              </w:rPr>
              <w:t>光</w:t>
            </w:r>
            <w:r>
              <w:rPr>
                <w:sz w:val="26"/>
              </w:rPr>
              <w:t>机</w:t>
            </w:r>
          </w:p>
          <w:p>
            <w:pPr>
              <w:pStyle w:val="TableParagraph"/>
              <w:rPr>
                <w:rFonts w:ascii="Times New Roman"/>
                <w:sz w:val="26"/>
              </w:rPr>
            </w:pPr>
          </w:p>
          <w:p>
            <w:pPr>
              <w:pStyle w:val="TableParagraph"/>
              <w:rPr>
                <w:rFonts w:ascii="Times New Roman"/>
                <w:sz w:val="26"/>
              </w:rPr>
            </w:pPr>
          </w:p>
          <w:p>
            <w:pPr>
              <w:pStyle w:val="TableParagraph"/>
              <w:spacing w:before="10"/>
              <w:rPr>
                <w:rFonts w:ascii="Times New Roman"/>
                <w:sz w:val="27"/>
              </w:rPr>
            </w:pPr>
          </w:p>
          <w:p>
            <w:pPr>
              <w:pStyle w:val="TableParagraph"/>
              <w:spacing w:line="209" w:lineRule="exact"/>
              <w:ind w:left="2710" w:right="1273"/>
              <w:jc w:val="center"/>
              <w:rPr>
                <w:sz w:val="24"/>
              </w:rPr>
            </w:pPr>
            <w:r>
              <w:rPr>
                <w:sz w:val="24"/>
              </w:rPr>
              <w:t>有机废气、噪</w:t>
            </w:r>
          </w:p>
          <w:p>
            <w:pPr>
              <w:pStyle w:val="TableParagraph"/>
              <w:tabs>
                <w:tab w:val="left" w:pos="4279"/>
                <w:tab w:val="left" w:pos="6788"/>
              </w:tabs>
              <w:spacing w:line="301" w:lineRule="exact"/>
              <w:ind w:left="2661"/>
              <w:rPr>
                <w:sz w:val="26"/>
              </w:rPr>
            </w:pPr>
            <w:r>
              <w:rPr>
                <w:position w:val="8"/>
                <w:sz w:val="26"/>
              </w:rPr>
              <w:t>覆膜</w:t>
            </w:r>
            <w:r>
              <w:rPr>
                <w:position w:val="8"/>
                <w:sz w:val="26"/>
              </w:rPr>
              <w:tab/>
            </w:r>
            <w:r>
              <w:rPr>
                <w:spacing w:val="-5"/>
                <w:sz w:val="24"/>
              </w:rPr>
              <w:t>声、</w:t>
            </w:r>
            <w:r>
              <w:rPr>
                <w:sz w:val="24"/>
              </w:rPr>
              <w:t>废</w:t>
            </w:r>
            <w:r>
              <w:rPr>
                <w:spacing w:val="-13"/>
                <w:sz w:val="24"/>
              </w:rPr>
              <w:t>原</w:t>
            </w:r>
            <w:r>
              <w:rPr>
                <w:sz w:val="24"/>
              </w:rPr>
              <w:t>料</w:t>
            </w:r>
            <w:r>
              <w:rPr>
                <w:spacing w:val="-5"/>
                <w:sz w:val="24"/>
              </w:rPr>
              <w:t>桶</w:t>
            </w:r>
            <w:r>
              <w:rPr>
                <w:sz w:val="24"/>
              </w:rPr>
              <w:t>、</w:t>
            </w:r>
            <w:r>
              <w:rPr>
                <w:sz w:val="24"/>
              </w:rPr>
              <w:tab/>
            </w:r>
            <w:r>
              <w:rPr>
                <w:position w:val="15"/>
                <w:sz w:val="26"/>
              </w:rPr>
              <w:t>自</w:t>
            </w:r>
            <w:r>
              <w:rPr>
                <w:spacing w:val="12"/>
                <w:position w:val="15"/>
                <w:sz w:val="26"/>
              </w:rPr>
              <w:t>动</w:t>
            </w:r>
            <w:r>
              <w:rPr>
                <w:position w:val="15"/>
                <w:sz w:val="26"/>
              </w:rPr>
              <w:t>覆膜</w:t>
            </w:r>
            <w:r>
              <w:rPr>
                <w:spacing w:val="8"/>
                <w:position w:val="15"/>
                <w:sz w:val="26"/>
              </w:rPr>
              <w:t>机</w:t>
            </w:r>
            <w:r>
              <w:rPr>
                <w:position w:val="15"/>
                <w:sz w:val="26"/>
              </w:rPr>
              <w:t>、</w:t>
            </w:r>
          </w:p>
          <w:p>
            <w:pPr>
              <w:pStyle w:val="TableParagraph"/>
              <w:tabs>
                <w:tab w:val="left" w:pos="6921"/>
              </w:tabs>
              <w:spacing w:line="165" w:lineRule="auto"/>
              <w:ind w:left="4514"/>
              <w:rPr>
                <w:sz w:val="26"/>
              </w:rPr>
            </w:pPr>
            <w:r>
              <w:rPr>
                <w:position w:val="-10"/>
                <w:sz w:val="24"/>
              </w:rPr>
              <w:t>废</w:t>
            </w:r>
            <w:r>
              <w:rPr>
                <w:spacing w:val="-13"/>
                <w:position w:val="-10"/>
                <w:sz w:val="24"/>
              </w:rPr>
              <w:t>包</w:t>
            </w:r>
            <w:r>
              <w:rPr>
                <w:position w:val="-10"/>
                <w:sz w:val="24"/>
              </w:rPr>
              <w:t>装材料</w:t>
            </w:r>
            <w:r>
              <w:rPr>
                <w:position w:val="-10"/>
                <w:sz w:val="24"/>
              </w:rPr>
              <w:tab/>
            </w:r>
            <w:r>
              <w:rPr>
                <w:sz w:val="26"/>
              </w:rPr>
              <w:t>手</w:t>
            </w:r>
            <w:r>
              <w:rPr>
                <w:spacing w:val="11"/>
                <w:sz w:val="26"/>
              </w:rPr>
              <w:t>动</w:t>
            </w:r>
            <w:r>
              <w:rPr>
                <w:sz w:val="26"/>
              </w:rPr>
              <w:t>覆膜机</w:t>
            </w:r>
          </w:p>
          <w:p>
            <w:pPr>
              <w:pStyle w:val="TableParagraph"/>
              <w:spacing w:before="4"/>
              <w:rPr>
                <w:rFonts w:ascii="Times New Roman"/>
                <w:sz w:val="49"/>
              </w:rPr>
            </w:pPr>
          </w:p>
          <w:p>
            <w:pPr>
              <w:pStyle w:val="TableParagraph"/>
              <w:spacing w:line="243" w:lineRule="exact"/>
              <w:ind w:left="2710" w:right="1293"/>
              <w:jc w:val="center"/>
              <w:rPr>
                <w:sz w:val="24"/>
              </w:rPr>
            </w:pPr>
            <w:r>
              <w:rPr>
                <w:sz w:val="24"/>
              </w:rPr>
              <w:t>生产废料、边角</w:t>
            </w:r>
          </w:p>
          <w:p>
            <w:pPr>
              <w:pStyle w:val="TableParagraph"/>
              <w:tabs>
                <w:tab w:val="left" w:pos="4970"/>
              </w:tabs>
              <w:spacing w:line="180" w:lineRule="auto"/>
              <w:ind w:left="2661"/>
              <w:rPr>
                <w:sz w:val="24"/>
              </w:rPr>
            </w:pPr>
            <w:r>
              <w:rPr>
                <w:sz w:val="26"/>
              </w:rPr>
              <w:t>成品</w:t>
            </w:r>
            <w:r>
              <w:rPr>
                <w:sz w:val="26"/>
              </w:rPr>
              <w:tab/>
            </w:r>
            <w:r>
              <w:rPr>
                <w:position w:val="-7"/>
                <w:sz w:val="24"/>
              </w:rPr>
              <w:t>料</w:t>
            </w:r>
          </w:p>
          <w:p>
            <w:pPr>
              <w:pStyle w:val="TableParagraph"/>
              <w:rPr>
                <w:rFonts w:ascii="Times New Roman"/>
                <w:sz w:val="34"/>
              </w:rPr>
            </w:pPr>
          </w:p>
          <w:p>
            <w:pPr>
              <w:pStyle w:val="TableParagraph"/>
              <w:rPr>
                <w:rFonts w:ascii="Times New Roman"/>
                <w:sz w:val="34"/>
              </w:rPr>
            </w:pPr>
          </w:p>
          <w:p>
            <w:pPr>
              <w:pStyle w:val="TableParagraph"/>
              <w:spacing w:before="271"/>
              <w:ind w:left="2613"/>
              <w:rPr>
                <w:sz w:val="26"/>
              </w:rPr>
            </w:pPr>
            <w:r>
              <w:rPr>
                <w:sz w:val="26"/>
              </w:rPr>
              <w:t>出库</w:t>
            </w:r>
          </w:p>
          <w:p>
            <w:pPr>
              <w:pStyle w:val="TableParagraph"/>
              <w:spacing w:before="79" w:line="363" w:lineRule="exact"/>
              <w:ind w:left="2710" w:right="2683"/>
              <w:jc w:val="center"/>
              <w:rPr>
                <w:rFonts w:ascii="微软雅黑" w:eastAsia="微软雅黑" w:hint="eastAsia"/>
                <w:b/>
                <w:sz w:val="21"/>
              </w:rPr>
            </w:pPr>
            <w:r>
              <w:rPr>
                <w:rFonts w:ascii="微软雅黑" w:eastAsia="微软雅黑" w:hint="eastAsia"/>
                <w:b/>
                <w:sz w:val="21"/>
              </w:rPr>
              <w:t xml:space="preserve">图 </w:t>
            </w:r>
            <w:r>
              <w:rPr>
                <w:rFonts w:ascii="Times New Roman" w:eastAsia="Times New Roman"/>
                <w:b/>
                <w:sz w:val="21"/>
              </w:rPr>
              <w:t xml:space="preserve">2-3 </w:t>
            </w:r>
            <w:r>
              <w:rPr>
                <w:rFonts w:ascii="微软雅黑" w:eastAsia="微软雅黑" w:hint="eastAsia"/>
                <w:b/>
                <w:sz w:val="21"/>
              </w:rPr>
              <w:t>纸片的加工工艺及产污流程图</w:t>
            </w:r>
          </w:p>
          <w:p>
            <w:pPr>
              <w:pStyle w:val="TableParagraph"/>
              <w:numPr>
                <w:ilvl w:val="0"/>
                <w:numId w:val="6"/>
              </w:numPr>
              <w:tabs>
                <w:tab w:val="left" w:pos="1194"/>
              </w:tabs>
              <w:spacing w:before="0" w:after="0" w:line="284" w:lineRule="exact"/>
              <w:ind w:left="1194" w:right="0" w:hanging="602"/>
              <w:jc w:val="left"/>
              <w:rPr>
                <w:sz w:val="24"/>
              </w:rPr>
            </w:pPr>
            <w:r>
              <w:rPr>
                <w:sz w:val="24"/>
              </w:rPr>
              <w:t>工艺流程说明：</w:t>
            </w:r>
          </w:p>
          <w:p>
            <w:pPr>
              <w:pStyle w:val="TableParagraph"/>
              <w:spacing w:before="158" w:line="364" w:lineRule="auto"/>
              <w:ind w:left="113" w:right="85" w:firstLine="479"/>
              <w:jc w:val="both"/>
              <w:rPr>
                <w:sz w:val="24"/>
              </w:rPr>
            </w:pPr>
            <w:r>
              <w:rPr>
                <w:spacing w:val="7"/>
                <w:sz w:val="24"/>
              </w:rPr>
              <w:t xml:space="preserve">①上 </w:t>
            </w:r>
            <w:r>
              <w:rPr>
                <w:rFonts w:ascii="Times New Roman" w:eastAsia="Times New Roman" w:hAnsi="Times New Roman"/>
                <w:sz w:val="24"/>
              </w:rPr>
              <w:t>UV</w:t>
            </w:r>
            <w:r>
              <w:rPr>
                <w:rFonts w:ascii="Times New Roman" w:eastAsia="Times New Roman" w:hAnsi="Times New Roman"/>
                <w:spacing w:val="54"/>
                <w:sz w:val="24"/>
              </w:rPr>
              <w:t xml:space="preserve"> </w:t>
            </w:r>
            <w:r>
              <w:rPr>
                <w:sz w:val="24"/>
              </w:rPr>
              <w:t>油：根据客户的需求使用上油机对纸片进行过油处理，上油机的工作原理为机器自动吸取磨光油然后涂抹在纸片表面上，然后通过高温（</w:t>
            </w:r>
            <w:r>
              <w:rPr>
                <w:rFonts w:ascii="Times New Roman" w:eastAsia="Times New Roman" w:hAnsi="Times New Roman"/>
                <w:sz w:val="24"/>
              </w:rPr>
              <w:t>60~70</w:t>
            </w:r>
            <w:r>
              <w:rPr>
                <w:spacing w:val="-7"/>
                <w:sz w:val="24"/>
              </w:rPr>
              <w:t>℃左</w:t>
            </w:r>
            <w:r>
              <w:rPr>
                <w:sz w:val="24"/>
              </w:rPr>
              <w:t>右）</w:t>
            </w:r>
            <w:r>
              <w:rPr>
                <w:spacing w:val="8"/>
                <w:sz w:val="24"/>
              </w:rPr>
              <w:t xml:space="preserve">烘干 </w:t>
            </w:r>
            <w:r>
              <w:rPr>
                <w:rFonts w:ascii="Times New Roman" w:eastAsia="Times New Roman" w:hAnsi="Times New Roman"/>
                <w:sz w:val="24"/>
              </w:rPr>
              <w:t>UV</w:t>
            </w:r>
            <w:r>
              <w:rPr>
                <w:rFonts w:ascii="Times New Roman" w:eastAsia="Times New Roman" w:hAnsi="Times New Roman"/>
                <w:spacing w:val="55"/>
                <w:sz w:val="24"/>
              </w:rPr>
              <w:t xml:space="preserve"> </w:t>
            </w:r>
            <w:r>
              <w:rPr>
                <w:sz w:val="24"/>
              </w:rPr>
              <w:t>光油中的二苯甲酮、三烃甲基丙烷三丙烯酸酯及己二醇二丙烯酸酯</w:t>
            </w:r>
            <w:r>
              <w:rPr>
                <w:spacing w:val="4"/>
                <w:sz w:val="24"/>
              </w:rPr>
              <w:t>等，只保留环氧丙烯酸脂于纸片表面，增加纸片表面的光泽。上油过程处于相对密闭的空间内，仅纸片出入口会产生排放废气。上游完毕的纸片送至磨光机进行</w:t>
            </w:r>
            <w:r>
              <w:rPr>
                <w:sz w:val="24"/>
              </w:rPr>
              <w:t>磨光。</w:t>
            </w:r>
          </w:p>
          <w:p>
            <w:pPr>
              <w:pStyle w:val="TableParagraph"/>
              <w:spacing w:line="304" w:lineRule="exact"/>
              <w:ind w:left="592"/>
              <w:rPr>
                <w:sz w:val="24"/>
              </w:rPr>
            </w:pPr>
            <w:r>
              <w:rPr>
                <w:sz w:val="24"/>
              </w:rPr>
              <w:t>②磨光：使用磨光机对过油完毕的纸片进行磨光处理。磨光机的主要工作原</w:t>
            </w:r>
          </w:p>
        </w:tc>
      </w:tr>
    </w:tbl>
    <w:p>
      <w:pPr>
        <w:spacing w:after="0" w:line="304" w:lineRule="exact"/>
        <w:rPr>
          <w:sz w:val="24"/>
        </w:rPr>
        <w:sectPr>
          <w:footerReference w:type="default" r:id="rId32"/>
          <w:pgSz w:w="11910" w:h="16840"/>
          <w:pgMar w:top="1580" w:right="800" w:bottom="1180" w:left="820" w:header="0" w:footer="999" w:gutter="0"/>
          <w:pgNumType w:start="23"/>
          <w:cols w:num="1" w:space="720"/>
        </w:sectPr>
      </w:pPr>
    </w:p>
    <w:tbl>
      <w:tblPr>
        <w:tblStyle w:val="TableNormal"/>
        <w:tblW w:w="0" w:type="auto"/>
        <w:tblInd w:w="5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56"/>
        <w:gridCol w:w="113"/>
        <w:gridCol w:w="754"/>
        <w:gridCol w:w="1340"/>
        <w:gridCol w:w="1992"/>
        <w:gridCol w:w="1992"/>
        <w:gridCol w:w="2479"/>
        <w:gridCol w:w="112"/>
      </w:tblGrid>
      <w:tr>
        <w:tblPrEx>
          <w:tblW w:w="0" w:type="auto"/>
          <w:tblInd w:w="5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942"/>
        </w:trPr>
        <w:tc>
          <w:tcPr>
            <w:tcW w:w="456" w:type="dxa"/>
            <w:vMerge w:val="restart"/>
            <w:tcBorders>
              <w:bottom w:val="single" w:sz="4" w:space="0" w:color="000000"/>
              <w:right w:val="single" w:sz="4" w:space="0" w:color="000000"/>
            </w:tcBorders>
          </w:tcPr>
          <w:p>
            <w:pPr>
              <w:pStyle w:val="TableParagraph"/>
              <w:rPr>
                <w:rFonts w:ascii="Times New Roman"/>
                <w:sz w:val="22"/>
              </w:rPr>
            </w:pPr>
          </w:p>
        </w:tc>
        <w:tc>
          <w:tcPr>
            <w:tcW w:w="8782" w:type="dxa"/>
            <w:gridSpan w:val="7"/>
            <w:tcBorders>
              <w:left w:val="single" w:sz="4" w:space="0" w:color="000000"/>
              <w:bottom w:val="single" w:sz="4" w:space="0" w:color="000000"/>
            </w:tcBorders>
          </w:tcPr>
          <w:p>
            <w:pPr>
              <w:pStyle w:val="TableParagraph"/>
              <w:spacing w:line="364" w:lineRule="auto"/>
              <w:ind w:left="113" w:right="82"/>
              <w:jc w:val="both"/>
              <w:rPr>
                <w:sz w:val="24"/>
              </w:rPr>
            </w:pPr>
            <w:r>
              <w:rPr>
                <w:sz w:val="24"/>
              </w:rPr>
              <w:t>理为纸片借助磨光机上自带的滚筒进行磨光，纸片通过滚筒的过程中纸片表面会与滚筒表面产生摩擦使得纸片表面更加光亮。磨光工序处于常温下进行，无有机废气产生。</w:t>
            </w:r>
          </w:p>
          <w:p>
            <w:pPr>
              <w:pStyle w:val="TableParagraph"/>
              <w:spacing w:line="364" w:lineRule="auto"/>
              <w:ind w:left="113" w:right="84" w:firstLine="479"/>
              <w:jc w:val="both"/>
              <w:rPr>
                <w:sz w:val="24"/>
              </w:rPr>
            </w:pPr>
            <w:r>
              <w:rPr>
                <w:sz w:val="24"/>
              </w:rPr>
              <w:t>③覆膜：根据客户的需求对纸片使用覆膜机进行覆膜。覆膜的工作原理为在覆膜机在需覆膜纸片的背面涂抹一层覆膜胶水，然后将纸片和薄膜进行贴合。贴合完毕的纸片即完成了薄膜。此过程有有机废气、设备噪声、废包装材料和废水性覆膜胶包装桶产生。</w:t>
            </w:r>
          </w:p>
          <w:p>
            <w:pPr>
              <w:pStyle w:val="TableParagraph"/>
              <w:spacing w:line="364" w:lineRule="auto"/>
              <w:ind w:left="113" w:right="90" w:firstLine="479"/>
              <w:jc w:val="both"/>
              <w:rPr>
                <w:sz w:val="24"/>
              </w:rPr>
            </w:pPr>
            <w:r>
              <w:rPr>
                <w:sz w:val="24"/>
              </w:rPr>
              <w:t xml:space="preserve">④成品：覆膜加工成品后建设单位将对产品进行检查，其中会有部分不合格品，不合格率为 </w:t>
            </w:r>
            <w:r>
              <w:rPr>
                <w:rFonts w:ascii="Times New Roman" w:eastAsia="Times New Roman" w:hAnsi="Times New Roman"/>
                <w:sz w:val="24"/>
              </w:rPr>
              <w:t>1</w:t>
            </w:r>
            <w:r>
              <w:rPr>
                <w:sz w:val="24"/>
              </w:rPr>
              <w:t>‰。</w:t>
            </w:r>
          </w:p>
          <w:p>
            <w:pPr>
              <w:pStyle w:val="TableParagraph"/>
              <w:spacing w:line="307" w:lineRule="exact"/>
              <w:ind w:left="592"/>
              <w:rPr>
                <w:sz w:val="24"/>
              </w:rPr>
            </w:pPr>
            <w:r>
              <w:rPr>
                <w:sz w:val="24"/>
              </w:rPr>
              <w:t>详细的产污环节分析，详见下表。</w:t>
            </w:r>
          </w:p>
          <w:p>
            <w:pPr>
              <w:pStyle w:val="TableParagraph"/>
              <w:spacing w:before="91" w:line="317" w:lineRule="exact"/>
              <w:ind w:left="3024" w:right="2998"/>
              <w:jc w:val="center"/>
              <w:rPr>
                <w:rFonts w:ascii="微软雅黑" w:eastAsia="微软雅黑" w:hint="eastAsia"/>
                <w:b/>
                <w:sz w:val="21"/>
              </w:rPr>
            </w:pPr>
            <w:r>
              <w:rPr>
                <w:rFonts w:ascii="微软雅黑" w:eastAsia="微软雅黑" w:hint="eastAsia"/>
                <w:b/>
                <w:sz w:val="21"/>
              </w:rPr>
              <w:t xml:space="preserve">表 </w:t>
            </w:r>
            <w:r>
              <w:rPr>
                <w:rFonts w:ascii="Times New Roman" w:eastAsia="Times New Roman"/>
                <w:b/>
                <w:sz w:val="21"/>
              </w:rPr>
              <w:t xml:space="preserve">2-7 </w:t>
            </w:r>
            <w:r>
              <w:rPr>
                <w:rFonts w:ascii="微软雅黑" w:eastAsia="微软雅黑" w:hint="eastAsia"/>
                <w:b/>
                <w:sz w:val="21"/>
              </w:rPr>
              <w:t>迁扩建项目产污情况表</w:t>
            </w:r>
          </w:p>
        </w:tc>
      </w:tr>
      <w:tr>
        <w:tblPrEx>
          <w:tblW w:w="0" w:type="auto"/>
          <w:tblInd w:w="524" w:type="dxa"/>
          <w:tblLayout w:type="fixed"/>
          <w:tblCellMar>
            <w:top w:w="0" w:type="dxa"/>
            <w:left w:w="0" w:type="dxa"/>
            <w:bottom w:w="0" w:type="dxa"/>
            <w:right w:w="0" w:type="dxa"/>
          </w:tblCellMar>
        </w:tblPrEx>
        <w:trPr>
          <w:trHeight w:val="273"/>
        </w:trPr>
        <w:tc>
          <w:tcPr>
            <w:tcW w:w="456" w:type="dxa"/>
            <w:vMerge/>
            <w:tcBorders>
              <w:top w:val="nil"/>
              <w:bottom w:val="single" w:sz="4" w:space="0" w:color="000000"/>
              <w:right w:val="single" w:sz="4" w:space="0" w:color="000000"/>
            </w:tcBorders>
          </w:tcPr>
          <w:p>
            <w:pPr>
              <w:rPr>
                <w:sz w:val="2"/>
                <w:szCs w:val="2"/>
              </w:rPr>
            </w:pPr>
          </w:p>
        </w:tc>
        <w:tc>
          <w:tcPr>
            <w:tcW w:w="113" w:type="dxa"/>
            <w:vMerge w:val="restart"/>
            <w:tcBorders>
              <w:top w:val="nil"/>
              <w:left w:val="single" w:sz="4" w:space="0" w:color="000000"/>
              <w:bottom w:val="single" w:sz="4" w:space="0" w:color="000000"/>
              <w:right w:val="single" w:sz="4" w:space="0" w:color="000000"/>
            </w:tcBorders>
          </w:tcPr>
          <w:p>
            <w:pPr>
              <w:pStyle w:val="TableParagraph"/>
              <w:rPr>
                <w:rFonts w:ascii="Times New Roman"/>
                <w:sz w:val="22"/>
              </w:rPr>
            </w:pPr>
          </w:p>
        </w:tc>
        <w:tc>
          <w:tcPr>
            <w:tcW w:w="754" w:type="dxa"/>
            <w:tcBorders>
              <w:top w:val="single" w:sz="4" w:space="0" w:color="000000"/>
              <w:left w:val="single" w:sz="4" w:space="0" w:color="000000"/>
              <w:bottom w:val="single" w:sz="4" w:space="0" w:color="000000"/>
              <w:right w:val="single" w:sz="4" w:space="0" w:color="000000"/>
            </w:tcBorders>
          </w:tcPr>
          <w:p>
            <w:pPr>
              <w:pStyle w:val="TableParagraph"/>
              <w:spacing w:line="253" w:lineRule="exact"/>
              <w:ind w:left="151" w:right="132"/>
              <w:jc w:val="center"/>
              <w:rPr>
                <w:rFonts w:ascii="微软雅黑" w:eastAsia="微软雅黑" w:hint="eastAsia"/>
                <w:b/>
                <w:sz w:val="21"/>
              </w:rPr>
            </w:pPr>
            <w:r>
              <w:rPr>
                <w:rFonts w:ascii="微软雅黑" w:eastAsia="微软雅黑" w:hint="eastAsia"/>
                <w:b/>
                <w:sz w:val="21"/>
              </w:rPr>
              <w:t>类别</w:t>
            </w:r>
          </w:p>
        </w:tc>
        <w:tc>
          <w:tcPr>
            <w:tcW w:w="1340" w:type="dxa"/>
            <w:tcBorders>
              <w:top w:val="single" w:sz="4" w:space="0" w:color="000000"/>
              <w:left w:val="single" w:sz="4" w:space="0" w:color="000000"/>
              <w:bottom w:val="single" w:sz="4" w:space="0" w:color="000000"/>
              <w:right w:val="single" w:sz="4" w:space="0" w:color="000000"/>
            </w:tcBorders>
          </w:tcPr>
          <w:p>
            <w:pPr>
              <w:pStyle w:val="TableParagraph"/>
              <w:spacing w:line="253" w:lineRule="exact"/>
              <w:ind w:left="233" w:right="215"/>
              <w:jc w:val="center"/>
              <w:rPr>
                <w:rFonts w:ascii="微软雅黑" w:eastAsia="微软雅黑" w:hint="eastAsia"/>
                <w:b/>
                <w:sz w:val="21"/>
              </w:rPr>
            </w:pPr>
            <w:r>
              <w:rPr>
                <w:rFonts w:ascii="微软雅黑" w:eastAsia="微软雅黑" w:hint="eastAsia"/>
                <w:b/>
                <w:sz w:val="21"/>
              </w:rPr>
              <w:t>工序</w:t>
            </w:r>
          </w:p>
        </w:tc>
        <w:tc>
          <w:tcPr>
            <w:tcW w:w="1992" w:type="dxa"/>
            <w:tcBorders>
              <w:top w:val="single" w:sz="4" w:space="0" w:color="000000"/>
              <w:left w:val="single" w:sz="4" w:space="0" w:color="000000"/>
              <w:bottom w:val="single" w:sz="4" w:space="0" w:color="000000"/>
              <w:right w:val="single" w:sz="4" w:space="0" w:color="000000"/>
            </w:tcBorders>
          </w:tcPr>
          <w:p>
            <w:pPr>
              <w:pStyle w:val="TableParagraph"/>
              <w:spacing w:line="253" w:lineRule="exact"/>
              <w:ind w:left="138" w:right="120"/>
              <w:jc w:val="center"/>
              <w:rPr>
                <w:rFonts w:ascii="微软雅黑" w:eastAsia="微软雅黑" w:hint="eastAsia"/>
                <w:b/>
                <w:sz w:val="21"/>
              </w:rPr>
            </w:pPr>
            <w:r>
              <w:rPr>
                <w:rFonts w:ascii="微软雅黑" w:eastAsia="微软雅黑" w:hint="eastAsia"/>
                <w:b/>
                <w:sz w:val="21"/>
              </w:rPr>
              <w:t>污染物名称</w:t>
            </w:r>
          </w:p>
        </w:tc>
        <w:tc>
          <w:tcPr>
            <w:tcW w:w="1992" w:type="dxa"/>
            <w:tcBorders>
              <w:top w:val="single" w:sz="4" w:space="0" w:color="000000"/>
              <w:left w:val="single" w:sz="4" w:space="0" w:color="000000"/>
              <w:bottom w:val="single" w:sz="4" w:space="0" w:color="000000"/>
              <w:right w:val="single" w:sz="4" w:space="0" w:color="000000"/>
            </w:tcBorders>
          </w:tcPr>
          <w:p>
            <w:pPr>
              <w:pStyle w:val="TableParagraph"/>
              <w:spacing w:line="253" w:lineRule="exact"/>
              <w:ind w:left="138" w:right="120"/>
              <w:jc w:val="center"/>
              <w:rPr>
                <w:rFonts w:ascii="微软雅黑" w:eastAsia="微软雅黑" w:hint="eastAsia"/>
                <w:b/>
                <w:sz w:val="21"/>
              </w:rPr>
            </w:pPr>
            <w:r>
              <w:rPr>
                <w:rFonts w:ascii="微软雅黑" w:eastAsia="微软雅黑" w:hint="eastAsia"/>
                <w:b/>
                <w:sz w:val="21"/>
              </w:rPr>
              <w:t>主要污染物因子</w:t>
            </w:r>
          </w:p>
        </w:tc>
        <w:tc>
          <w:tcPr>
            <w:tcW w:w="2479" w:type="dxa"/>
            <w:tcBorders>
              <w:top w:val="single" w:sz="4" w:space="0" w:color="000000"/>
              <w:left w:val="single" w:sz="4" w:space="0" w:color="000000"/>
              <w:bottom w:val="single" w:sz="4" w:space="0" w:color="000000"/>
              <w:right w:val="single" w:sz="4" w:space="0" w:color="000000"/>
            </w:tcBorders>
          </w:tcPr>
          <w:p>
            <w:pPr>
              <w:pStyle w:val="TableParagraph"/>
              <w:spacing w:line="253" w:lineRule="exact"/>
              <w:ind w:left="174" w:right="153"/>
              <w:jc w:val="center"/>
              <w:rPr>
                <w:rFonts w:ascii="微软雅黑" w:eastAsia="微软雅黑" w:hint="eastAsia"/>
                <w:b/>
                <w:sz w:val="21"/>
              </w:rPr>
            </w:pPr>
            <w:r>
              <w:rPr>
                <w:rFonts w:ascii="微软雅黑" w:eastAsia="微软雅黑" w:hint="eastAsia"/>
                <w:b/>
                <w:sz w:val="21"/>
              </w:rPr>
              <w:t>处理措施</w:t>
            </w:r>
          </w:p>
        </w:tc>
        <w:tc>
          <w:tcPr>
            <w:tcW w:w="112" w:type="dxa"/>
            <w:tcBorders>
              <w:top w:val="nil"/>
              <w:left w:val="single" w:sz="4" w:space="0" w:color="000000"/>
              <w:bottom w:val="nil"/>
            </w:tcBorders>
          </w:tcPr>
          <w:p>
            <w:pPr>
              <w:pStyle w:val="TableParagraph"/>
              <w:rPr>
                <w:rFonts w:ascii="Times New Roman"/>
                <w:sz w:val="20"/>
              </w:rPr>
            </w:pPr>
          </w:p>
        </w:tc>
      </w:tr>
      <w:tr>
        <w:tblPrEx>
          <w:tblW w:w="0" w:type="auto"/>
          <w:tblInd w:w="524" w:type="dxa"/>
          <w:tblLayout w:type="fixed"/>
          <w:tblCellMar>
            <w:top w:w="0" w:type="dxa"/>
            <w:left w:w="0" w:type="dxa"/>
            <w:bottom w:w="0" w:type="dxa"/>
            <w:right w:w="0" w:type="dxa"/>
          </w:tblCellMar>
        </w:tblPrEx>
        <w:trPr>
          <w:trHeight w:val="270"/>
        </w:trPr>
        <w:tc>
          <w:tcPr>
            <w:tcW w:w="456" w:type="dxa"/>
            <w:vMerge/>
            <w:tcBorders>
              <w:top w:val="nil"/>
              <w:bottom w:val="single" w:sz="4" w:space="0" w:color="000000"/>
              <w:right w:val="single" w:sz="4" w:space="0" w:color="000000"/>
            </w:tcBorders>
          </w:tcPr>
          <w:p>
            <w:pPr>
              <w:rPr>
                <w:sz w:val="2"/>
                <w:szCs w:val="2"/>
              </w:rPr>
            </w:pPr>
          </w:p>
        </w:tc>
        <w:tc>
          <w:tcPr>
            <w:tcW w:w="113" w:type="dxa"/>
            <w:vMerge/>
            <w:tcBorders>
              <w:top w:val="nil"/>
              <w:left w:val="single" w:sz="4" w:space="0" w:color="000000"/>
              <w:bottom w:val="single" w:sz="4" w:space="0" w:color="000000"/>
              <w:right w:val="single" w:sz="4" w:space="0" w:color="000000"/>
            </w:tcBorders>
          </w:tcPr>
          <w:p>
            <w:pPr>
              <w:rPr>
                <w:sz w:val="2"/>
                <w:szCs w:val="2"/>
              </w:rPr>
            </w:pPr>
          </w:p>
        </w:tc>
        <w:tc>
          <w:tcPr>
            <w:tcW w:w="75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42"/>
              <w:ind w:left="170"/>
              <w:rPr>
                <w:sz w:val="21"/>
              </w:rPr>
            </w:pPr>
            <w:r>
              <w:rPr>
                <w:sz w:val="21"/>
              </w:rPr>
              <w:t>废气</w:t>
            </w:r>
          </w:p>
        </w:tc>
        <w:tc>
          <w:tcPr>
            <w:tcW w:w="1340" w:type="dxa"/>
            <w:tcBorders>
              <w:top w:val="single" w:sz="4" w:space="0" w:color="000000"/>
              <w:left w:val="single" w:sz="4" w:space="0" w:color="000000"/>
              <w:bottom w:val="single" w:sz="4" w:space="0" w:color="000000"/>
              <w:right w:val="single" w:sz="4" w:space="0" w:color="000000"/>
            </w:tcBorders>
          </w:tcPr>
          <w:p>
            <w:pPr>
              <w:pStyle w:val="TableParagraph"/>
              <w:spacing w:before="1" w:line="250" w:lineRule="exact"/>
              <w:ind w:left="233" w:right="215"/>
              <w:jc w:val="center"/>
              <w:rPr>
                <w:sz w:val="21"/>
              </w:rPr>
            </w:pPr>
            <w:r>
              <w:rPr>
                <w:sz w:val="21"/>
              </w:rPr>
              <w:t>覆膜</w:t>
            </w:r>
          </w:p>
        </w:tc>
        <w:tc>
          <w:tcPr>
            <w:tcW w:w="1992" w:type="dxa"/>
            <w:tcBorders>
              <w:top w:val="single" w:sz="4" w:space="0" w:color="000000"/>
              <w:left w:val="single" w:sz="4" w:space="0" w:color="000000"/>
              <w:bottom w:val="single" w:sz="4" w:space="0" w:color="000000"/>
              <w:right w:val="single" w:sz="4" w:space="0" w:color="000000"/>
            </w:tcBorders>
          </w:tcPr>
          <w:p>
            <w:pPr>
              <w:pStyle w:val="TableParagraph"/>
              <w:spacing w:before="1" w:line="250" w:lineRule="exact"/>
              <w:ind w:left="140" w:right="120"/>
              <w:jc w:val="center"/>
              <w:rPr>
                <w:sz w:val="21"/>
              </w:rPr>
            </w:pPr>
            <w:r>
              <w:rPr>
                <w:sz w:val="21"/>
              </w:rPr>
              <w:t>有机废气</w:t>
            </w:r>
          </w:p>
        </w:tc>
        <w:tc>
          <w:tcPr>
            <w:tcW w:w="1992"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136" w:right="120"/>
              <w:jc w:val="center"/>
              <w:rPr>
                <w:rFonts w:ascii="Times New Roman" w:eastAsia="Times New Roman"/>
                <w:sz w:val="14"/>
              </w:rPr>
            </w:pPr>
            <w:r>
              <w:rPr>
                <w:position w:val="2"/>
                <w:sz w:val="21"/>
              </w:rPr>
              <w:t>总</w:t>
            </w:r>
            <w:r>
              <w:rPr>
                <w:rFonts w:ascii="Times New Roman" w:eastAsia="Times New Roman"/>
                <w:position w:val="2"/>
                <w:sz w:val="21"/>
              </w:rPr>
              <w:t>VOC</w:t>
            </w:r>
            <w:r>
              <w:rPr>
                <w:rFonts w:ascii="Times New Roman" w:eastAsia="Times New Roman"/>
                <w:sz w:val="14"/>
              </w:rPr>
              <w:t>S</w:t>
            </w:r>
          </w:p>
        </w:tc>
        <w:tc>
          <w:tcPr>
            <w:tcW w:w="2479"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5"/>
              <w:ind w:left="175" w:right="153"/>
              <w:jc w:val="center"/>
              <w:rPr>
                <w:sz w:val="21"/>
              </w:rPr>
            </w:pPr>
            <w:r>
              <w:rPr>
                <w:sz w:val="21"/>
              </w:rPr>
              <w:t>二级活性炭系统，后经</w:t>
            </w:r>
          </w:p>
          <w:p>
            <w:pPr>
              <w:pStyle w:val="TableParagraph"/>
              <w:spacing w:before="3" w:line="257" w:lineRule="exact"/>
              <w:ind w:left="174" w:right="153"/>
              <w:jc w:val="center"/>
              <w:rPr>
                <w:sz w:val="21"/>
              </w:rPr>
            </w:pPr>
            <w:r>
              <w:rPr>
                <w:rFonts w:ascii="Times New Roman" w:eastAsia="Times New Roman"/>
                <w:sz w:val="21"/>
              </w:rPr>
              <w:t>20m</w:t>
            </w:r>
            <w:r>
              <w:rPr>
                <w:sz w:val="21"/>
              </w:rPr>
              <w:t>高排气筒排放</w:t>
            </w:r>
          </w:p>
        </w:tc>
        <w:tc>
          <w:tcPr>
            <w:tcW w:w="112" w:type="dxa"/>
            <w:vMerge w:val="restart"/>
            <w:tcBorders>
              <w:top w:val="nil"/>
              <w:left w:val="single" w:sz="4" w:space="0" w:color="000000"/>
              <w:bottom w:val="nil"/>
            </w:tcBorders>
          </w:tcPr>
          <w:p>
            <w:pPr>
              <w:pStyle w:val="TableParagraph"/>
              <w:rPr>
                <w:rFonts w:ascii="Times New Roman"/>
                <w:sz w:val="22"/>
              </w:rPr>
            </w:pPr>
          </w:p>
        </w:tc>
      </w:tr>
      <w:tr>
        <w:tblPrEx>
          <w:tblW w:w="0" w:type="auto"/>
          <w:tblInd w:w="524" w:type="dxa"/>
          <w:tblLayout w:type="fixed"/>
          <w:tblCellMar>
            <w:top w:w="0" w:type="dxa"/>
            <w:left w:w="0" w:type="dxa"/>
            <w:bottom w:w="0" w:type="dxa"/>
            <w:right w:w="0" w:type="dxa"/>
          </w:tblCellMar>
        </w:tblPrEx>
        <w:trPr>
          <w:trHeight w:val="273"/>
        </w:trPr>
        <w:tc>
          <w:tcPr>
            <w:tcW w:w="456" w:type="dxa"/>
            <w:vMerge/>
            <w:tcBorders>
              <w:top w:val="nil"/>
              <w:bottom w:val="single" w:sz="4" w:space="0" w:color="000000"/>
              <w:right w:val="single" w:sz="4" w:space="0" w:color="000000"/>
            </w:tcBorders>
          </w:tcPr>
          <w:p>
            <w:pPr>
              <w:rPr>
                <w:sz w:val="2"/>
                <w:szCs w:val="2"/>
              </w:rPr>
            </w:pPr>
          </w:p>
        </w:tc>
        <w:tc>
          <w:tcPr>
            <w:tcW w:w="113" w:type="dxa"/>
            <w:vMerge/>
            <w:tcBorders>
              <w:top w:val="nil"/>
              <w:left w:val="single" w:sz="4" w:space="0" w:color="000000"/>
              <w:bottom w:val="single" w:sz="4" w:space="0" w:color="000000"/>
              <w:right w:val="single" w:sz="4" w:space="0" w:color="000000"/>
            </w:tcBorders>
          </w:tcPr>
          <w:p>
            <w:pPr>
              <w:rPr>
                <w:sz w:val="2"/>
                <w:szCs w:val="2"/>
              </w:rPr>
            </w:pPr>
          </w:p>
        </w:tc>
        <w:tc>
          <w:tcPr>
            <w:tcW w:w="754" w:type="dxa"/>
            <w:vMerge/>
            <w:tcBorders>
              <w:top w:val="nil"/>
              <w:left w:val="single" w:sz="4" w:space="0" w:color="000000"/>
              <w:bottom w:val="single" w:sz="4" w:space="0" w:color="000000"/>
              <w:right w:val="single" w:sz="4" w:space="0" w:color="000000"/>
            </w:tcBorders>
          </w:tcPr>
          <w:p>
            <w:pPr>
              <w:rPr>
                <w:sz w:val="2"/>
                <w:szCs w:val="2"/>
              </w:rPr>
            </w:pPr>
          </w:p>
        </w:tc>
        <w:tc>
          <w:tcPr>
            <w:tcW w:w="1340" w:type="dxa"/>
            <w:tcBorders>
              <w:top w:val="single" w:sz="4" w:space="0" w:color="000000"/>
              <w:left w:val="single" w:sz="4" w:space="0" w:color="000000"/>
              <w:bottom w:val="single" w:sz="4" w:space="0" w:color="000000"/>
              <w:right w:val="single" w:sz="4" w:space="0" w:color="000000"/>
            </w:tcBorders>
          </w:tcPr>
          <w:p>
            <w:pPr>
              <w:pStyle w:val="TableParagraph"/>
              <w:spacing w:before="3" w:line="250" w:lineRule="exact"/>
              <w:ind w:right="291"/>
              <w:jc w:val="right"/>
              <w:rPr>
                <w:sz w:val="21"/>
              </w:rPr>
            </w:pPr>
            <w:r>
              <w:rPr>
                <w:sz w:val="21"/>
              </w:rPr>
              <w:t>上</w:t>
            </w:r>
            <w:r>
              <w:rPr>
                <w:rFonts w:ascii="Times New Roman" w:eastAsia="Times New Roman"/>
                <w:sz w:val="21"/>
              </w:rPr>
              <w:t>UV</w:t>
            </w:r>
            <w:r>
              <w:rPr>
                <w:sz w:val="21"/>
              </w:rPr>
              <w:t>油</w:t>
            </w:r>
          </w:p>
        </w:tc>
        <w:tc>
          <w:tcPr>
            <w:tcW w:w="1992" w:type="dxa"/>
            <w:tcBorders>
              <w:top w:val="single" w:sz="4" w:space="0" w:color="000000"/>
              <w:left w:val="single" w:sz="4" w:space="0" w:color="000000"/>
              <w:bottom w:val="single" w:sz="4" w:space="0" w:color="000000"/>
              <w:right w:val="single" w:sz="4" w:space="0" w:color="000000"/>
            </w:tcBorders>
          </w:tcPr>
          <w:p>
            <w:pPr>
              <w:pStyle w:val="TableParagraph"/>
              <w:spacing w:before="3" w:line="250" w:lineRule="exact"/>
              <w:ind w:left="140" w:right="120"/>
              <w:jc w:val="center"/>
              <w:rPr>
                <w:sz w:val="21"/>
              </w:rPr>
            </w:pPr>
            <w:r>
              <w:rPr>
                <w:sz w:val="21"/>
              </w:rPr>
              <w:t>有机废气</w:t>
            </w:r>
          </w:p>
        </w:tc>
        <w:tc>
          <w:tcPr>
            <w:tcW w:w="1992" w:type="dxa"/>
            <w:tcBorders>
              <w:top w:val="single" w:sz="4" w:space="0" w:color="000000"/>
              <w:left w:val="single" w:sz="4" w:space="0" w:color="000000"/>
              <w:bottom w:val="single" w:sz="4" w:space="0" w:color="000000"/>
              <w:right w:val="single" w:sz="4" w:space="0" w:color="000000"/>
            </w:tcBorders>
          </w:tcPr>
          <w:p>
            <w:pPr>
              <w:pStyle w:val="TableParagraph"/>
              <w:spacing w:before="2" w:line="251" w:lineRule="exact"/>
              <w:ind w:left="136" w:right="120"/>
              <w:jc w:val="center"/>
              <w:rPr>
                <w:rFonts w:ascii="Times New Roman" w:eastAsia="Times New Roman"/>
                <w:sz w:val="14"/>
              </w:rPr>
            </w:pPr>
            <w:r>
              <w:rPr>
                <w:position w:val="2"/>
                <w:sz w:val="21"/>
              </w:rPr>
              <w:t>总</w:t>
            </w:r>
            <w:r>
              <w:rPr>
                <w:rFonts w:ascii="Times New Roman" w:eastAsia="Times New Roman"/>
                <w:position w:val="2"/>
                <w:sz w:val="21"/>
              </w:rPr>
              <w:t>VOC</w:t>
            </w:r>
            <w:r>
              <w:rPr>
                <w:rFonts w:ascii="Times New Roman" w:eastAsia="Times New Roman"/>
                <w:sz w:val="14"/>
              </w:rPr>
              <w:t>S</w:t>
            </w:r>
          </w:p>
        </w:tc>
        <w:tc>
          <w:tcPr>
            <w:tcW w:w="2479" w:type="dxa"/>
            <w:vMerge/>
            <w:tcBorders>
              <w:top w:val="nil"/>
              <w:left w:val="single" w:sz="4" w:space="0" w:color="000000"/>
              <w:bottom w:val="single" w:sz="4" w:space="0" w:color="000000"/>
              <w:right w:val="single" w:sz="4" w:space="0" w:color="000000"/>
            </w:tcBorders>
          </w:tcPr>
          <w:p>
            <w:pPr>
              <w:rPr>
                <w:sz w:val="2"/>
                <w:szCs w:val="2"/>
              </w:rPr>
            </w:pPr>
          </w:p>
        </w:tc>
        <w:tc>
          <w:tcPr>
            <w:tcW w:w="112" w:type="dxa"/>
            <w:vMerge/>
            <w:tcBorders>
              <w:top w:val="nil"/>
              <w:left w:val="single" w:sz="4" w:space="0" w:color="000000"/>
              <w:bottom w:val="nil"/>
            </w:tcBorders>
          </w:tcPr>
          <w:p>
            <w:pPr>
              <w:rPr>
                <w:sz w:val="2"/>
                <w:szCs w:val="2"/>
              </w:rPr>
            </w:pPr>
          </w:p>
        </w:tc>
      </w:tr>
      <w:tr>
        <w:tblPrEx>
          <w:tblW w:w="0" w:type="auto"/>
          <w:tblInd w:w="524" w:type="dxa"/>
          <w:tblLayout w:type="fixed"/>
          <w:tblCellMar>
            <w:top w:w="0" w:type="dxa"/>
            <w:left w:w="0" w:type="dxa"/>
            <w:bottom w:w="0" w:type="dxa"/>
            <w:right w:w="0" w:type="dxa"/>
          </w:tblCellMar>
        </w:tblPrEx>
        <w:trPr>
          <w:trHeight w:val="818"/>
        </w:trPr>
        <w:tc>
          <w:tcPr>
            <w:tcW w:w="456" w:type="dxa"/>
            <w:vMerge/>
            <w:tcBorders>
              <w:top w:val="nil"/>
              <w:bottom w:val="single" w:sz="4" w:space="0" w:color="000000"/>
              <w:right w:val="single" w:sz="4" w:space="0" w:color="000000"/>
            </w:tcBorders>
          </w:tcPr>
          <w:p>
            <w:pPr>
              <w:rPr>
                <w:sz w:val="2"/>
                <w:szCs w:val="2"/>
              </w:rPr>
            </w:pPr>
          </w:p>
        </w:tc>
        <w:tc>
          <w:tcPr>
            <w:tcW w:w="113" w:type="dxa"/>
            <w:vMerge/>
            <w:tcBorders>
              <w:top w:val="nil"/>
              <w:left w:val="single" w:sz="4" w:space="0" w:color="000000"/>
              <w:bottom w:val="single" w:sz="4" w:space="0" w:color="000000"/>
              <w:right w:val="single" w:sz="4" w:space="0" w:color="000000"/>
            </w:tcBorders>
          </w:tcPr>
          <w:p>
            <w:pPr>
              <w:rPr>
                <w:sz w:val="2"/>
                <w:szCs w:val="2"/>
              </w:rPr>
            </w:pPr>
          </w:p>
        </w:tc>
        <w:tc>
          <w:tcPr>
            <w:tcW w:w="754" w:type="dxa"/>
            <w:tcBorders>
              <w:top w:val="single" w:sz="4" w:space="0" w:color="000000"/>
              <w:left w:val="single" w:sz="4" w:space="0" w:color="000000"/>
              <w:bottom w:val="single" w:sz="4" w:space="0" w:color="000000"/>
              <w:right w:val="single" w:sz="4" w:space="0" w:color="000000"/>
            </w:tcBorders>
          </w:tcPr>
          <w:p>
            <w:pPr>
              <w:pStyle w:val="TableParagraph"/>
              <w:spacing w:before="10"/>
              <w:rPr>
                <w:rFonts w:ascii="Times New Roman"/>
                <w:sz w:val="23"/>
              </w:rPr>
            </w:pPr>
          </w:p>
          <w:p>
            <w:pPr>
              <w:pStyle w:val="TableParagraph"/>
              <w:ind w:left="151" w:right="132"/>
              <w:jc w:val="center"/>
              <w:rPr>
                <w:sz w:val="21"/>
              </w:rPr>
            </w:pPr>
            <w:r>
              <w:rPr>
                <w:sz w:val="21"/>
              </w:rPr>
              <w:t>废水</w:t>
            </w:r>
          </w:p>
        </w:tc>
        <w:tc>
          <w:tcPr>
            <w:tcW w:w="1340" w:type="dxa"/>
            <w:tcBorders>
              <w:top w:val="single" w:sz="4" w:space="0" w:color="000000"/>
              <w:left w:val="single" w:sz="4" w:space="0" w:color="000000"/>
              <w:bottom w:val="single" w:sz="4" w:space="0" w:color="000000"/>
              <w:right w:val="single" w:sz="4" w:space="0" w:color="000000"/>
            </w:tcBorders>
          </w:tcPr>
          <w:p>
            <w:pPr>
              <w:pStyle w:val="TableParagraph"/>
              <w:spacing w:before="138" w:line="242" w:lineRule="auto"/>
              <w:ind w:left="568" w:right="125" w:hanging="420"/>
              <w:rPr>
                <w:sz w:val="21"/>
              </w:rPr>
            </w:pPr>
            <w:r>
              <w:rPr>
                <w:sz w:val="21"/>
              </w:rPr>
              <w:t>员工生活污水</w:t>
            </w:r>
          </w:p>
        </w:tc>
        <w:tc>
          <w:tcPr>
            <w:tcW w:w="1992" w:type="dxa"/>
            <w:tcBorders>
              <w:top w:val="single" w:sz="4" w:space="0" w:color="000000"/>
              <w:left w:val="single" w:sz="4" w:space="0" w:color="000000"/>
              <w:bottom w:val="single" w:sz="4" w:space="0" w:color="000000"/>
              <w:right w:val="single" w:sz="4" w:space="0" w:color="000000"/>
            </w:tcBorders>
          </w:tcPr>
          <w:p>
            <w:pPr>
              <w:pStyle w:val="TableParagraph"/>
              <w:spacing w:before="10"/>
              <w:rPr>
                <w:rFonts w:ascii="Times New Roman"/>
                <w:sz w:val="23"/>
              </w:rPr>
            </w:pPr>
          </w:p>
          <w:p>
            <w:pPr>
              <w:pStyle w:val="TableParagraph"/>
              <w:ind w:left="140" w:right="120"/>
              <w:jc w:val="center"/>
              <w:rPr>
                <w:sz w:val="21"/>
              </w:rPr>
            </w:pPr>
            <w:r>
              <w:rPr>
                <w:sz w:val="21"/>
              </w:rPr>
              <w:t>生活污水</w:t>
            </w:r>
          </w:p>
        </w:tc>
        <w:tc>
          <w:tcPr>
            <w:tcW w:w="1992" w:type="dxa"/>
            <w:tcBorders>
              <w:top w:val="single" w:sz="4" w:space="0" w:color="000000"/>
              <w:left w:val="single" w:sz="4" w:space="0" w:color="000000"/>
              <w:bottom w:val="single" w:sz="4" w:space="0" w:color="000000"/>
              <w:right w:val="single" w:sz="4" w:space="0" w:color="000000"/>
            </w:tcBorders>
          </w:tcPr>
          <w:p>
            <w:pPr>
              <w:pStyle w:val="TableParagraph"/>
              <w:spacing w:before="137"/>
              <w:ind w:left="141" w:right="120"/>
              <w:jc w:val="center"/>
              <w:rPr>
                <w:sz w:val="21"/>
              </w:rPr>
            </w:pPr>
            <w:r>
              <w:rPr>
                <w:rFonts w:ascii="Times New Roman" w:eastAsia="Times New Roman"/>
                <w:position w:val="2"/>
                <w:sz w:val="21"/>
              </w:rPr>
              <w:t>COD</w:t>
            </w:r>
            <w:r>
              <w:rPr>
                <w:rFonts w:ascii="Times New Roman" w:eastAsia="Times New Roman"/>
                <w:sz w:val="14"/>
              </w:rPr>
              <w:t>Cr</w:t>
            </w:r>
            <w:r>
              <w:rPr>
                <w:position w:val="2"/>
                <w:sz w:val="21"/>
              </w:rPr>
              <w:t>、</w:t>
            </w:r>
            <w:r>
              <w:rPr>
                <w:rFonts w:ascii="Times New Roman" w:eastAsia="Times New Roman"/>
                <w:position w:val="2"/>
                <w:sz w:val="21"/>
              </w:rPr>
              <w:t>BOD</w:t>
            </w:r>
            <w:r>
              <w:rPr>
                <w:rFonts w:ascii="Times New Roman" w:eastAsia="Times New Roman"/>
                <w:sz w:val="14"/>
              </w:rPr>
              <w:t>5</w:t>
            </w:r>
            <w:r>
              <w:rPr>
                <w:position w:val="2"/>
                <w:sz w:val="21"/>
              </w:rPr>
              <w:t>、</w:t>
            </w:r>
          </w:p>
          <w:p>
            <w:pPr>
              <w:pStyle w:val="TableParagraph"/>
              <w:spacing w:before="3"/>
              <w:ind w:left="141" w:right="120"/>
              <w:jc w:val="center"/>
              <w:rPr>
                <w:sz w:val="21"/>
              </w:rPr>
            </w:pPr>
            <w:r>
              <w:rPr>
                <w:rFonts w:ascii="Times New Roman" w:eastAsia="Times New Roman"/>
                <w:sz w:val="21"/>
              </w:rPr>
              <w:t>SS</w:t>
            </w:r>
            <w:r>
              <w:rPr>
                <w:sz w:val="21"/>
              </w:rPr>
              <w:t>、氨氮</w:t>
            </w:r>
          </w:p>
        </w:tc>
        <w:tc>
          <w:tcPr>
            <w:tcW w:w="2479" w:type="dxa"/>
            <w:tcBorders>
              <w:top w:val="single" w:sz="4" w:space="0" w:color="000000"/>
              <w:left w:val="single" w:sz="4" w:space="0" w:color="000000"/>
              <w:bottom w:val="single" w:sz="4" w:space="0" w:color="000000"/>
              <w:right w:val="single" w:sz="4" w:space="0" w:color="000000"/>
            </w:tcBorders>
          </w:tcPr>
          <w:p>
            <w:pPr>
              <w:pStyle w:val="TableParagraph"/>
              <w:spacing w:before="1"/>
              <w:ind w:left="194" w:firstLine="103"/>
              <w:rPr>
                <w:sz w:val="21"/>
              </w:rPr>
            </w:pPr>
            <w:r>
              <w:rPr>
                <w:sz w:val="21"/>
              </w:rPr>
              <w:t>经三级化粪池预处理</w:t>
            </w:r>
          </w:p>
          <w:p>
            <w:pPr>
              <w:pStyle w:val="TableParagraph"/>
              <w:spacing w:before="3" w:line="270" w:lineRule="atLeast"/>
              <w:ind w:left="402" w:right="170" w:hanging="209"/>
              <w:rPr>
                <w:sz w:val="21"/>
              </w:rPr>
            </w:pPr>
            <w:r>
              <w:rPr>
                <w:sz w:val="21"/>
              </w:rPr>
              <w:t>后，通过市政管网外排入平沙水质净化厂</w:t>
            </w:r>
          </w:p>
        </w:tc>
        <w:tc>
          <w:tcPr>
            <w:tcW w:w="112" w:type="dxa"/>
            <w:tcBorders>
              <w:top w:val="nil"/>
              <w:left w:val="single" w:sz="4" w:space="0" w:color="000000"/>
              <w:bottom w:val="nil"/>
            </w:tcBorders>
          </w:tcPr>
          <w:p>
            <w:pPr>
              <w:pStyle w:val="TableParagraph"/>
              <w:rPr>
                <w:rFonts w:ascii="Times New Roman"/>
                <w:sz w:val="22"/>
              </w:rPr>
            </w:pPr>
          </w:p>
        </w:tc>
      </w:tr>
      <w:tr>
        <w:tblPrEx>
          <w:tblW w:w="0" w:type="auto"/>
          <w:tblInd w:w="524" w:type="dxa"/>
          <w:tblLayout w:type="fixed"/>
          <w:tblCellMar>
            <w:top w:w="0" w:type="dxa"/>
            <w:left w:w="0" w:type="dxa"/>
            <w:bottom w:w="0" w:type="dxa"/>
            <w:right w:w="0" w:type="dxa"/>
          </w:tblCellMar>
        </w:tblPrEx>
        <w:trPr>
          <w:trHeight w:val="417"/>
        </w:trPr>
        <w:tc>
          <w:tcPr>
            <w:tcW w:w="456" w:type="dxa"/>
            <w:vMerge/>
            <w:tcBorders>
              <w:top w:val="nil"/>
              <w:bottom w:val="single" w:sz="4" w:space="0" w:color="000000"/>
              <w:right w:val="single" w:sz="4" w:space="0" w:color="000000"/>
            </w:tcBorders>
          </w:tcPr>
          <w:p>
            <w:pPr>
              <w:rPr>
                <w:sz w:val="2"/>
                <w:szCs w:val="2"/>
              </w:rPr>
            </w:pPr>
          </w:p>
        </w:tc>
        <w:tc>
          <w:tcPr>
            <w:tcW w:w="113" w:type="dxa"/>
            <w:vMerge/>
            <w:tcBorders>
              <w:top w:val="nil"/>
              <w:left w:val="single" w:sz="4" w:space="0" w:color="000000"/>
              <w:bottom w:val="single" w:sz="4" w:space="0" w:color="000000"/>
              <w:right w:val="single" w:sz="4" w:space="0" w:color="000000"/>
            </w:tcBorders>
          </w:tcPr>
          <w:p>
            <w:pPr>
              <w:rPr>
                <w:sz w:val="2"/>
                <w:szCs w:val="2"/>
              </w:rPr>
            </w:pPr>
          </w:p>
        </w:tc>
        <w:tc>
          <w:tcPr>
            <w:tcW w:w="754" w:type="dxa"/>
            <w:tcBorders>
              <w:top w:val="single" w:sz="4" w:space="0" w:color="000000"/>
              <w:left w:val="single" w:sz="4" w:space="0" w:color="000000"/>
              <w:bottom w:val="single" w:sz="4" w:space="0" w:color="000000"/>
              <w:right w:val="single" w:sz="4" w:space="0" w:color="000000"/>
            </w:tcBorders>
          </w:tcPr>
          <w:p>
            <w:pPr>
              <w:pStyle w:val="TableParagraph"/>
              <w:spacing w:before="73"/>
              <w:ind w:left="151" w:right="132"/>
              <w:jc w:val="center"/>
              <w:rPr>
                <w:sz w:val="21"/>
              </w:rPr>
            </w:pPr>
            <w:r>
              <w:rPr>
                <w:sz w:val="21"/>
              </w:rPr>
              <w:t>噪声</w:t>
            </w:r>
          </w:p>
        </w:tc>
        <w:tc>
          <w:tcPr>
            <w:tcW w:w="1340" w:type="dxa"/>
            <w:tcBorders>
              <w:top w:val="single" w:sz="4" w:space="0" w:color="000000"/>
              <w:left w:val="single" w:sz="4" w:space="0" w:color="000000"/>
              <w:bottom w:val="single" w:sz="4" w:space="0" w:color="000000"/>
              <w:right w:val="single" w:sz="4" w:space="0" w:color="000000"/>
            </w:tcBorders>
          </w:tcPr>
          <w:p>
            <w:pPr>
              <w:pStyle w:val="TableParagraph"/>
              <w:spacing w:before="73"/>
              <w:ind w:right="231"/>
              <w:jc w:val="right"/>
              <w:rPr>
                <w:sz w:val="21"/>
              </w:rPr>
            </w:pPr>
            <w:r>
              <w:rPr>
                <w:sz w:val="21"/>
              </w:rPr>
              <w:t>设备运行</w:t>
            </w:r>
          </w:p>
        </w:tc>
        <w:tc>
          <w:tcPr>
            <w:tcW w:w="1992" w:type="dxa"/>
            <w:tcBorders>
              <w:top w:val="single" w:sz="4" w:space="0" w:color="000000"/>
              <w:left w:val="single" w:sz="4" w:space="0" w:color="000000"/>
              <w:bottom w:val="single" w:sz="4" w:space="0" w:color="000000"/>
              <w:right w:val="single" w:sz="4" w:space="0" w:color="000000"/>
            </w:tcBorders>
          </w:tcPr>
          <w:p>
            <w:pPr>
              <w:pStyle w:val="TableParagraph"/>
              <w:spacing w:before="73"/>
              <w:ind w:left="138" w:right="120"/>
              <w:jc w:val="center"/>
              <w:rPr>
                <w:sz w:val="21"/>
              </w:rPr>
            </w:pPr>
            <w:r>
              <w:rPr>
                <w:sz w:val="21"/>
              </w:rPr>
              <w:t>设备运行噪声</w:t>
            </w:r>
          </w:p>
        </w:tc>
        <w:tc>
          <w:tcPr>
            <w:tcW w:w="1992" w:type="dxa"/>
            <w:tcBorders>
              <w:top w:val="single" w:sz="4" w:space="0" w:color="000000"/>
              <w:left w:val="single" w:sz="4" w:space="0" w:color="000000"/>
              <w:bottom w:val="single" w:sz="4" w:space="0" w:color="000000"/>
              <w:right w:val="single" w:sz="4" w:space="0" w:color="000000"/>
            </w:tcBorders>
          </w:tcPr>
          <w:p>
            <w:pPr>
              <w:pStyle w:val="TableParagraph"/>
              <w:spacing w:before="73"/>
              <w:ind w:left="141" w:right="120"/>
              <w:jc w:val="center"/>
              <w:rPr>
                <w:sz w:val="21"/>
              </w:rPr>
            </w:pPr>
            <w:r>
              <w:rPr>
                <w:rFonts w:ascii="Times New Roman" w:eastAsia="Times New Roman"/>
                <w:sz w:val="21"/>
              </w:rPr>
              <w:t>Leq</w:t>
            </w:r>
            <w:r>
              <w:rPr>
                <w:sz w:val="21"/>
              </w:rPr>
              <w:t>（</w:t>
            </w:r>
            <w:r>
              <w:rPr>
                <w:rFonts w:ascii="Times New Roman" w:eastAsia="Times New Roman"/>
                <w:sz w:val="21"/>
              </w:rPr>
              <w:t>A</w:t>
            </w:r>
            <w:r>
              <w:rPr>
                <w:sz w:val="21"/>
              </w:rPr>
              <w:t>）</w:t>
            </w:r>
          </w:p>
        </w:tc>
        <w:tc>
          <w:tcPr>
            <w:tcW w:w="2479" w:type="dxa"/>
            <w:tcBorders>
              <w:top w:val="single" w:sz="4" w:space="0" w:color="000000"/>
              <w:left w:val="single" w:sz="4" w:space="0" w:color="000000"/>
              <w:bottom w:val="single" w:sz="4" w:space="0" w:color="000000"/>
              <w:right w:val="single" w:sz="4" w:space="0" w:color="000000"/>
            </w:tcBorders>
          </w:tcPr>
          <w:p>
            <w:pPr>
              <w:pStyle w:val="TableParagraph"/>
              <w:spacing w:before="73"/>
              <w:ind w:left="172" w:right="153"/>
              <w:jc w:val="center"/>
              <w:rPr>
                <w:sz w:val="21"/>
              </w:rPr>
            </w:pPr>
            <w:r>
              <w:rPr>
                <w:sz w:val="21"/>
              </w:rPr>
              <w:t>减振、隔声等措施</w:t>
            </w:r>
          </w:p>
        </w:tc>
        <w:tc>
          <w:tcPr>
            <w:tcW w:w="112" w:type="dxa"/>
            <w:tcBorders>
              <w:top w:val="nil"/>
              <w:left w:val="single" w:sz="4" w:space="0" w:color="000000"/>
              <w:bottom w:val="nil"/>
            </w:tcBorders>
          </w:tcPr>
          <w:p>
            <w:pPr>
              <w:pStyle w:val="TableParagraph"/>
              <w:rPr>
                <w:rFonts w:ascii="Times New Roman"/>
                <w:sz w:val="22"/>
              </w:rPr>
            </w:pPr>
          </w:p>
        </w:tc>
      </w:tr>
      <w:tr>
        <w:tblPrEx>
          <w:tblW w:w="0" w:type="auto"/>
          <w:tblInd w:w="524" w:type="dxa"/>
          <w:tblLayout w:type="fixed"/>
          <w:tblCellMar>
            <w:top w:w="0" w:type="dxa"/>
            <w:left w:w="0" w:type="dxa"/>
            <w:bottom w:w="0" w:type="dxa"/>
            <w:right w:w="0" w:type="dxa"/>
          </w:tblCellMar>
        </w:tblPrEx>
        <w:trPr>
          <w:trHeight w:val="268"/>
        </w:trPr>
        <w:tc>
          <w:tcPr>
            <w:tcW w:w="456" w:type="dxa"/>
            <w:vMerge/>
            <w:tcBorders>
              <w:top w:val="nil"/>
              <w:bottom w:val="single" w:sz="4" w:space="0" w:color="000000"/>
              <w:right w:val="single" w:sz="4" w:space="0" w:color="000000"/>
            </w:tcBorders>
          </w:tcPr>
          <w:p>
            <w:pPr>
              <w:rPr>
                <w:sz w:val="2"/>
                <w:szCs w:val="2"/>
              </w:rPr>
            </w:pPr>
          </w:p>
        </w:tc>
        <w:tc>
          <w:tcPr>
            <w:tcW w:w="113" w:type="dxa"/>
            <w:vMerge/>
            <w:tcBorders>
              <w:top w:val="nil"/>
              <w:left w:val="single" w:sz="4" w:space="0" w:color="000000"/>
              <w:bottom w:val="single" w:sz="4" w:space="0" w:color="000000"/>
              <w:right w:val="single" w:sz="4" w:space="0" w:color="000000"/>
            </w:tcBorders>
          </w:tcPr>
          <w:p>
            <w:pPr>
              <w:rPr>
                <w:sz w:val="2"/>
                <w:szCs w:val="2"/>
              </w:rPr>
            </w:pPr>
          </w:p>
        </w:tc>
        <w:tc>
          <w:tcPr>
            <w:tcW w:w="754"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49"/>
              <w:ind w:left="170"/>
              <w:rPr>
                <w:sz w:val="21"/>
              </w:rPr>
            </w:pPr>
            <w:r>
              <w:rPr>
                <w:sz w:val="21"/>
              </w:rPr>
              <w:t>固废</w:t>
            </w:r>
          </w:p>
        </w:tc>
        <w:tc>
          <w:tcPr>
            <w:tcW w:w="1340" w:type="dxa"/>
            <w:tcBorders>
              <w:top w:val="single" w:sz="4" w:space="0" w:color="000000"/>
              <w:left w:val="single" w:sz="4" w:space="0" w:color="000000"/>
              <w:bottom w:val="single" w:sz="4" w:space="0" w:color="000000"/>
              <w:right w:val="single" w:sz="4" w:space="0" w:color="000000"/>
            </w:tcBorders>
          </w:tcPr>
          <w:p>
            <w:pPr>
              <w:pStyle w:val="TableParagraph"/>
              <w:spacing w:before="3" w:line="245" w:lineRule="exact"/>
              <w:ind w:right="231"/>
              <w:jc w:val="right"/>
              <w:rPr>
                <w:sz w:val="21"/>
              </w:rPr>
            </w:pPr>
            <w:r>
              <w:rPr>
                <w:sz w:val="21"/>
              </w:rPr>
              <w:t>员工日常</w:t>
            </w:r>
          </w:p>
        </w:tc>
        <w:tc>
          <w:tcPr>
            <w:tcW w:w="1992" w:type="dxa"/>
            <w:tcBorders>
              <w:top w:val="single" w:sz="4" w:space="0" w:color="000000"/>
              <w:left w:val="single" w:sz="4" w:space="0" w:color="000000"/>
              <w:bottom w:val="single" w:sz="4" w:space="0" w:color="000000"/>
              <w:right w:val="single" w:sz="4" w:space="0" w:color="000000"/>
            </w:tcBorders>
          </w:tcPr>
          <w:p>
            <w:pPr>
              <w:pStyle w:val="TableParagraph"/>
              <w:spacing w:before="3" w:line="245" w:lineRule="exact"/>
              <w:ind w:left="140" w:right="120"/>
              <w:jc w:val="center"/>
              <w:rPr>
                <w:sz w:val="21"/>
              </w:rPr>
            </w:pPr>
            <w:r>
              <w:rPr>
                <w:sz w:val="21"/>
              </w:rPr>
              <w:t>一般固废</w:t>
            </w:r>
          </w:p>
        </w:tc>
        <w:tc>
          <w:tcPr>
            <w:tcW w:w="1992" w:type="dxa"/>
            <w:tcBorders>
              <w:top w:val="single" w:sz="4" w:space="0" w:color="000000"/>
              <w:left w:val="single" w:sz="4" w:space="0" w:color="000000"/>
              <w:bottom w:val="single" w:sz="4" w:space="0" w:color="000000"/>
              <w:right w:val="single" w:sz="4" w:space="0" w:color="000000"/>
            </w:tcBorders>
          </w:tcPr>
          <w:p>
            <w:pPr>
              <w:pStyle w:val="TableParagraph"/>
              <w:spacing w:before="3" w:line="245" w:lineRule="exact"/>
              <w:ind w:left="140" w:right="120"/>
              <w:jc w:val="center"/>
              <w:rPr>
                <w:sz w:val="21"/>
              </w:rPr>
            </w:pPr>
            <w:r>
              <w:rPr>
                <w:sz w:val="21"/>
              </w:rPr>
              <w:t>生活垃圾</w:t>
            </w:r>
          </w:p>
        </w:tc>
        <w:tc>
          <w:tcPr>
            <w:tcW w:w="2479" w:type="dxa"/>
            <w:tcBorders>
              <w:top w:val="single" w:sz="4" w:space="0" w:color="000000"/>
              <w:left w:val="single" w:sz="4" w:space="0" w:color="000000"/>
              <w:bottom w:val="single" w:sz="4" w:space="0" w:color="000000"/>
              <w:right w:val="single" w:sz="4" w:space="0" w:color="000000"/>
            </w:tcBorders>
          </w:tcPr>
          <w:p>
            <w:pPr>
              <w:pStyle w:val="TableParagraph"/>
              <w:spacing w:before="3" w:line="245" w:lineRule="exact"/>
              <w:ind w:left="174" w:right="153"/>
              <w:jc w:val="center"/>
              <w:rPr>
                <w:sz w:val="21"/>
              </w:rPr>
            </w:pPr>
            <w:r>
              <w:rPr>
                <w:sz w:val="21"/>
              </w:rPr>
              <w:t>叫环卫部门清运</w:t>
            </w:r>
          </w:p>
        </w:tc>
        <w:tc>
          <w:tcPr>
            <w:tcW w:w="112" w:type="dxa"/>
            <w:tcBorders>
              <w:top w:val="nil"/>
              <w:left w:val="single" w:sz="4" w:space="0" w:color="000000"/>
              <w:bottom w:val="nil"/>
            </w:tcBorders>
          </w:tcPr>
          <w:p>
            <w:pPr>
              <w:pStyle w:val="TableParagraph"/>
              <w:rPr>
                <w:rFonts w:ascii="Times New Roman"/>
                <w:sz w:val="18"/>
              </w:rPr>
            </w:pPr>
          </w:p>
        </w:tc>
      </w:tr>
      <w:tr>
        <w:tblPrEx>
          <w:tblW w:w="0" w:type="auto"/>
          <w:tblInd w:w="524" w:type="dxa"/>
          <w:tblLayout w:type="fixed"/>
          <w:tblCellMar>
            <w:top w:w="0" w:type="dxa"/>
            <w:left w:w="0" w:type="dxa"/>
            <w:bottom w:w="0" w:type="dxa"/>
            <w:right w:w="0" w:type="dxa"/>
          </w:tblCellMar>
        </w:tblPrEx>
        <w:trPr>
          <w:trHeight w:val="263"/>
        </w:trPr>
        <w:tc>
          <w:tcPr>
            <w:tcW w:w="456" w:type="dxa"/>
            <w:vMerge/>
            <w:tcBorders>
              <w:top w:val="nil"/>
              <w:bottom w:val="single" w:sz="4" w:space="0" w:color="000000"/>
              <w:right w:val="single" w:sz="4" w:space="0" w:color="000000"/>
            </w:tcBorders>
          </w:tcPr>
          <w:p>
            <w:pPr>
              <w:rPr>
                <w:sz w:val="2"/>
                <w:szCs w:val="2"/>
              </w:rPr>
            </w:pPr>
          </w:p>
        </w:tc>
        <w:tc>
          <w:tcPr>
            <w:tcW w:w="113" w:type="dxa"/>
            <w:vMerge/>
            <w:tcBorders>
              <w:top w:val="nil"/>
              <w:left w:val="single" w:sz="4" w:space="0" w:color="000000"/>
              <w:bottom w:val="single" w:sz="4" w:space="0" w:color="000000"/>
              <w:right w:val="single" w:sz="4" w:space="0" w:color="000000"/>
            </w:tcBorders>
          </w:tcPr>
          <w:p>
            <w:pPr>
              <w:rPr>
                <w:sz w:val="2"/>
                <w:szCs w:val="2"/>
              </w:rPr>
            </w:pPr>
          </w:p>
        </w:tc>
        <w:tc>
          <w:tcPr>
            <w:tcW w:w="754" w:type="dxa"/>
            <w:vMerge/>
            <w:tcBorders>
              <w:top w:val="nil"/>
              <w:left w:val="single" w:sz="4" w:space="0" w:color="000000"/>
              <w:right w:val="single" w:sz="4" w:space="0" w:color="000000"/>
            </w:tcBorders>
          </w:tcPr>
          <w:p>
            <w:pPr>
              <w:rPr>
                <w:sz w:val="2"/>
                <w:szCs w:val="2"/>
              </w:rPr>
            </w:pPr>
          </w:p>
        </w:tc>
        <w:tc>
          <w:tcPr>
            <w:tcW w:w="1340"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233" w:right="215"/>
              <w:jc w:val="center"/>
              <w:rPr>
                <w:sz w:val="21"/>
              </w:rPr>
            </w:pPr>
            <w:r>
              <w:rPr>
                <w:sz w:val="21"/>
              </w:rPr>
              <w:t>覆膜</w:t>
            </w:r>
          </w:p>
        </w:tc>
        <w:tc>
          <w:tcPr>
            <w:tcW w:w="1992"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38" w:right="120"/>
              <w:jc w:val="center"/>
              <w:rPr>
                <w:sz w:val="21"/>
              </w:rPr>
            </w:pPr>
            <w:r>
              <w:rPr>
                <w:sz w:val="21"/>
              </w:rPr>
              <w:t>一般工业固废</w:t>
            </w:r>
          </w:p>
        </w:tc>
        <w:tc>
          <w:tcPr>
            <w:tcW w:w="1992"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40" w:right="120"/>
              <w:jc w:val="center"/>
              <w:rPr>
                <w:sz w:val="21"/>
              </w:rPr>
            </w:pPr>
            <w:r>
              <w:rPr>
                <w:sz w:val="21"/>
              </w:rPr>
              <w:t>废包装材料</w:t>
            </w:r>
          </w:p>
        </w:tc>
        <w:tc>
          <w:tcPr>
            <w:tcW w:w="2479"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72" w:right="153"/>
              <w:jc w:val="center"/>
              <w:rPr>
                <w:sz w:val="21"/>
              </w:rPr>
            </w:pPr>
            <w:r>
              <w:rPr>
                <w:sz w:val="21"/>
              </w:rPr>
              <w:t>废品回收商回收处理</w:t>
            </w:r>
          </w:p>
        </w:tc>
        <w:tc>
          <w:tcPr>
            <w:tcW w:w="112" w:type="dxa"/>
            <w:tcBorders>
              <w:top w:val="nil"/>
              <w:left w:val="single" w:sz="4" w:space="0" w:color="000000"/>
              <w:bottom w:val="nil"/>
            </w:tcBorders>
          </w:tcPr>
          <w:p>
            <w:pPr>
              <w:pStyle w:val="TableParagraph"/>
              <w:rPr>
                <w:rFonts w:ascii="Times New Roman"/>
                <w:sz w:val="18"/>
              </w:rPr>
            </w:pPr>
          </w:p>
        </w:tc>
      </w:tr>
      <w:tr>
        <w:tblPrEx>
          <w:tblW w:w="0" w:type="auto"/>
          <w:tblInd w:w="524" w:type="dxa"/>
          <w:tblLayout w:type="fixed"/>
          <w:tblCellMar>
            <w:top w:w="0" w:type="dxa"/>
            <w:left w:w="0" w:type="dxa"/>
            <w:bottom w:w="0" w:type="dxa"/>
            <w:right w:w="0" w:type="dxa"/>
          </w:tblCellMar>
        </w:tblPrEx>
        <w:trPr>
          <w:trHeight w:val="260"/>
        </w:trPr>
        <w:tc>
          <w:tcPr>
            <w:tcW w:w="456" w:type="dxa"/>
            <w:vMerge/>
            <w:tcBorders>
              <w:top w:val="nil"/>
              <w:bottom w:val="single" w:sz="4" w:space="0" w:color="000000"/>
              <w:right w:val="single" w:sz="4" w:space="0" w:color="000000"/>
            </w:tcBorders>
          </w:tcPr>
          <w:p>
            <w:pPr>
              <w:rPr>
                <w:sz w:val="2"/>
                <w:szCs w:val="2"/>
              </w:rPr>
            </w:pPr>
          </w:p>
        </w:tc>
        <w:tc>
          <w:tcPr>
            <w:tcW w:w="113" w:type="dxa"/>
            <w:vMerge/>
            <w:tcBorders>
              <w:top w:val="nil"/>
              <w:left w:val="single" w:sz="4" w:space="0" w:color="000000"/>
              <w:bottom w:val="single" w:sz="4" w:space="0" w:color="000000"/>
              <w:right w:val="single" w:sz="4" w:space="0" w:color="000000"/>
            </w:tcBorders>
          </w:tcPr>
          <w:p>
            <w:pPr>
              <w:rPr>
                <w:sz w:val="2"/>
                <w:szCs w:val="2"/>
              </w:rPr>
            </w:pPr>
          </w:p>
        </w:tc>
        <w:tc>
          <w:tcPr>
            <w:tcW w:w="754" w:type="dxa"/>
            <w:vMerge/>
            <w:tcBorders>
              <w:top w:val="nil"/>
              <w:left w:val="single" w:sz="4" w:space="0" w:color="000000"/>
              <w:right w:val="single" w:sz="4" w:space="0" w:color="000000"/>
            </w:tcBorders>
          </w:tcPr>
          <w:p>
            <w:pPr>
              <w:rPr>
                <w:sz w:val="2"/>
                <w:szCs w:val="2"/>
              </w:rPr>
            </w:pPr>
          </w:p>
        </w:tc>
        <w:tc>
          <w:tcPr>
            <w:tcW w:w="1340"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233" w:right="215"/>
              <w:jc w:val="center"/>
              <w:rPr>
                <w:sz w:val="21"/>
              </w:rPr>
            </w:pPr>
            <w:r>
              <w:rPr>
                <w:sz w:val="21"/>
              </w:rPr>
              <w:t>成品</w:t>
            </w:r>
          </w:p>
        </w:tc>
        <w:tc>
          <w:tcPr>
            <w:tcW w:w="1992"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38" w:right="120"/>
              <w:jc w:val="center"/>
              <w:rPr>
                <w:sz w:val="21"/>
              </w:rPr>
            </w:pPr>
            <w:r>
              <w:rPr>
                <w:sz w:val="21"/>
              </w:rPr>
              <w:t>一般工业固废</w:t>
            </w:r>
          </w:p>
        </w:tc>
        <w:tc>
          <w:tcPr>
            <w:tcW w:w="1992"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41" w:right="120"/>
              <w:jc w:val="center"/>
              <w:rPr>
                <w:sz w:val="21"/>
              </w:rPr>
            </w:pPr>
            <w:r>
              <w:rPr>
                <w:sz w:val="21"/>
              </w:rPr>
              <w:t>生产废料、边角料</w:t>
            </w:r>
          </w:p>
        </w:tc>
        <w:tc>
          <w:tcPr>
            <w:tcW w:w="2479"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72" w:right="153"/>
              <w:jc w:val="center"/>
              <w:rPr>
                <w:sz w:val="21"/>
              </w:rPr>
            </w:pPr>
            <w:r>
              <w:rPr>
                <w:sz w:val="21"/>
              </w:rPr>
              <w:t>废品回收商回收处理</w:t>
            </w:r>
          </w:p>
        </w:tc>
        <w:tc>
          <w:tcPr>
            <w:tcW w:w="112" w:type="dxa"/>
            <w:tcBorders>
              <w:top w:val="nil"/>
              <w:left w:val="single" w:sz="4" w:space="0" w:color="000000"/>
              <w:bottom w:val="nil"/>
            </w:tcBorders>
          </w:tcPr>
          <w:p>
            <w:pPr>
              <w:pStyle w:val="TableParagraph"/>
              <w:rPr>
                <w:rFonts w:ascii="Times New Roman"/>
                <w:sz w:val="18"/>
              </w:rPr>
            </w:pPr>
          </w:p>
        </w:tc>
      </w:tr>
      <w:tr>
        <w:tblPrEx>
          <w:tblW w:w="0" w:type="auto"/>
          <w:tblInd w:w="524" w:type="dxa"/>
          <w:tblLayout w:type="fixed"/>
          <w:tblCellMar>
            <w:top w:w="0" w:type="dxa"/>
            <w:left w:w="0" w:type="dxa"/>
            <w:bottom w:w="0" w:type="dxa"/>
            <w:right w:w="0" w:type="dxa"/>
          </w:tblCellMar>
        </w:tblPrEx>
        <w:trPr>
          <w:trHeight w:val="534"/>
        </w:trPr>
        <w:tc>
          <w:tcPr>
            <w:tcW w:w="456" w:type="dxa"/>
            <w:vMerge/>
            <w:tcBorders>
              <w:top w:val="nil"/>
              <w:bottom w:val="single" w:sz="4" w:space="0" w:color="000000"/>
              <w:right w:val="single" w:sz="4" w:space="0" w:color="000000"/>
            </w:tcBorders>
          </w:tcPr>
          <w:p>
            <w:pPr>
              <w:rPr>
                <w:sz w:val="2"/>
                <w:szCs w:val="2"/>
              </w:rPr>
            </w:pPr>
          </w:p>
        </w:tc>
        <w:tc>
          <w:tcPr>
            <w:tcW w:w="113" w:type="dxa"/>
            <w:vMerge/>
            <w:tcBorders>
              <w:top w:val="nil"/>
              <w:left w:val="single" w:sz="4" w:space="0" w:color="000000"/>
              <w:bottom w:val="single" w:sz="4" w:space="0" w:color="000000"/>
              <w:right w:val="single" w:sz="4" w:space="0" w:color="000000"/>
            </w:tcBorders>
          </w:tcPr>
          <w:p>
            <w:pPr>
              <w:rPr>
                <w:sz w:val="2"/>
                <w:szCs w:val="2"/>
              </w:rPr>
            </w:pPr>
          </w:p>
        </w:tc>
        <w:tc>
          <w:tcPr>
            <w:tcW w:w="754" w:type="dxa"/>
            <w:vMerge/>
            <w:tcBorders>
              <w:top w:val="nil"/>
              <w:left w:val="single" w:sz="4" w:space="0" w:color="000000"/>
              <w:right w:val="single" w:sz="4" w:space="0" w:color="000000"/>
            </w:tcBorders>
          </w:tcPr>
          <w:p>
            <w:pPr>
              <w:rPr>
                <w:sz w:val="2"/>
                <w:szCs w:val="2"/>
              </w:rPr>
            </w:pPr>
          </w:p>
        </w:tc>
        <w:tc>
          <w:tcPr>
            <w:tcW w:w="1340" w:type="dxa"/>
            <w:tcBorders>
              <w:top w:val="single" w:sz="4" w:space="0" w:color="000000"/>
              <w:left w:val="single" w:sz="4" w:space="0" w:color="000000"/>
              <w:bottom w:val="single" w:sz="4" w:space="0" w:color="000000"/>
              <w:right w:val="single" w:sz="4" w:space="0" w:color="000000"/>
            </w:tcBorders>
          </w:tcPr>
          <w:p>
            <w:pPr>
              <w:pStyle w:val="TableParagraph"/>
              <w:spacing w:before="133"/>
              <w:ind w:right="231"/>
              <w:jc w:val="right"/>
              <w:rPr>
                <w:sz w:val="21"/>
              </w:rPr>
            </w:pPr>
            <w:r>
              <w:rPr>
                <w:sz w:val="21"/>
              </w:rPr>
              <w:t>废气治理</w:t>
            </w:r>
          </w:p>
        </w:tc>
        <w:tc>
          <w:tcPr>
            <w:tcW w:w="1992" w:type="dxa"/>
            <w:tcBorders>
              <w:top w:val="single" w:sz="4" w:space="0" w:color="000000"/>
              <w:left w:val="single" w:sz="4" w:space="0" w:color="000000"/>
              <w:bottom w:val="single" w:sz="4" w:space="0" w:color="000000"/>
              <w:right w:val="single" w:sz="4" w:space="0" w:color="000000"/>
            </w:tcBorders>
          </w:tcPr>
          <w:p>
            <w:pPr>
              <w:pStyle w:val="TableParagraph"/>
              <w:spacing w:before="133"/>
              <w:ind w:left="140" w:right="120"/>
              <w:jc w:val="center"/>
              <w:rPr>
                <w:sz w:val="21"/>
              </w:rPr>
            </w:pPr>
            <w:r>
              <w:rPr>
                <w:sz w:val="21"/>
              </w:rPr>
              <w:t>危险废物</w:t>
            </w:r>
          </w:p>
        </w:tc>
        <w:tc>
          <w:tcPr>
            <w:tcW w:w="1992" w:type="dxa"/>
            <w:tcBorders>
              <w:top w:val="single" w:sz="4" w:space="0" w:color="000000"/>
              <w:left w:val="single" w:sz="4" w:space="0" w:color="000000"/>
              <w:bottom w:val="single" w:sz="4" w:space="0" w:color="000000"/>
              <w:right w:val="single" w:sz="4" w:space="0" w:color="000000"/>
            </w:tcBorders>
          </w:tcPr>
          <w:p>
            <w:pPr>
              <w:pStyle w:val="TableParagraph"/>
              <w:spacing w:before="133"/>
              <w:ind w:left="140" w:right="120"/>
              <w:jc w:val="center"/>
              <w:rPr>
                <w:sz w:val="21"/>
              </w:rPr>
            </w:pPr>
            <w:r>
              <w:rPr>
                <w:sz w:val="21"/>
              </w:rPr>
              <w:t>废活性炭</w:t>
            </w:r>
          </w:p>
        </w:tc>
        <w:tc>
          <w:tcPr>
            <w:tcW w:w="2479"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74" w:right="153"/>
              <w:jc w:val="center"/>
              <w:rPr>
                <w:sz w:val="21"/>
              </w:rPr>
            </w:pPr>
            <w:r>
              <w:rPr>
                <w:sz w:val="21"/>
              </w:rPr>
              <w:t>交由有资质处置危险废</w:t>
            </w:r>
          </w:p>
          <w:p>
            <w:pPr>
              <w:pStyle w:val="TableParagraph"/>
              <w:spacing w:before="4" w:line="245" w:lineRule="exact"/>
              <w:ind w:left="172" w:right="153"/>
              <w:jc w:val="center"/>
              <w:rPr>
                <w:sz w:val="21"/>
              </w:rPr>
            </w:pPr>
            <w:r>
              <w:rPr>
                <w:sz w:val="21"/>
              </w:rPr>
              <w:t>物的单位进行处置</w:t>
            </w:r>
          </w:p>
        </w:tc>
        <w:tc>
          <w:tcPr>
            <w:tcW w:w="112" w:type="dxa"/>
            <w:tcBorders>
              <w:top w:val="nil"/>
              <w:left w:val="single" w:sz="4" w:space="0" w:color="000000"/>
              <w:bottom w:val="nil"/>
            </w:tcBorders>
          </w:tcPr>
          <w:p>
            <w:pPr>
              <w:pStyle w:val="TableParagraph"/>
              <w:rPr>
                <w:rFonts w:ascii="Times New Roman"/>
                <w:sz w:val="22"/>
              </w:rPr>
            </w:pPr>
          </w:p>
        </w:tc>
      </w:tr>
      <w:tr>
        <w:tblPrEx>
          <w:tblW w:w="0" w:type="auto"/>
          <w:tblInd w:w="524" w:type="dxa"/>
          <w:tblLayout w:type="fixed"/>
          <w:tblCellMar>
            <w:top w:w="0" w:type="dxa"/>
            <w:left w:w="0" w:type="dxa"/>
            <w:bottom w:w="0" w:type="dxa"/>
            <w:right w:w="0" w:type="dxa"/>
          </w:tblCellMar>
        </w:tblPrEx>
        <w:trPr>
          <w:trHeight w:val="541"/>
        </w:trPr>
        <w:tc>
          <w:tcPr>
            <w:tcW w:w="456" w:type="dxa"/>
            <w:vMerge/>
            <w:tcBorders>
              <w:top w:val="nil"/>
              <w:bottom w:val="single" w:sz="4" w:space="0" w:color="000000"/>
              <w:right w:val="single" w:sz="4" w:space="0" w:color="000000"/>
            </w:tcBorders>
          </w:tcPr>
          <w:p>
            <w:pPr>
              <w:rPr>
                <w:sz w:val="2"/>
                <w:szCs w:val="2"/>
              </w:rPr>
            </w:pPr>
          </w:p>
        </w:tc>
        <w:tc>
          <w:tcPr>
            <w:tcW w:w="113" w:type="dxa"/>
            <w:vMerge/>
            <w:tcBorders>
              <w:top w:val="nil"/>
              <w:left w:val="single" w:sz="4" w:space="0" w:color="000000"/>
              <w:bottom w:val="single" w:sz="4" w:space="0" w:color="000000"/>
              <w:right w:val="single" w:sz="4" w:space="0" w:color="000000"/>
            </w:tcBorders>
          </w:tcPr>
          <w:p>
            <w:pPr>
              <w:rPr>
                <w:sz w:val="2"/>
                <w:szCs w:val="2"/>
              </w:rPr>
            </w:pPr>
          </w:p>
        </w:tc>
        <w:tc>
          <w:tcPr>
            <w:tcW w:w="754" w:type="dxa"/>
            <w:vMerge/>
            <w:tcBorders>
              <w:top w:val="nil"/>
              <w:left w:val="single" w:sz="4" w:space="0" w:color="000000"/>
              <w:right w:val="single" w:sz="4" w:space="0" w:color="000000"/>
            </w:tcBorders>
          </w:tcPr>
          <w:p>
            <w:pPr>
              <w:rPr>
                <w:sz w:val="2"/>
                <w:szCs w:val="2"/>
              </w:rPr>
            </w:pPr>
          </w:p>
        </w:tc>
        <w:tc>
          <w:tcPr>
            <w:tcW w:w="1340" w:type="dxa"/>
            <w:tcBorders>
              <w:top w:val="single" w:sz="4" w:space="0" w:color="000000"/>
              <w:left w:val="single" w:sz="4" w:space="0" w:color="000000"/>
              <w:right w:val="single" w:sz="4" w:space="0" w:color="000000"/>
            </w:tcBorders>
          </w:tcPr>
          <w:p>
            <w:pPr>
              <w:pStyle w:val="TableParagraph"/>
              <w:spacing w:line="267" w:lineRule="exact"/>
              <w:ind w:left="235" w:right="215"/>
              <w:jc w:val="center"/>
              <w:rPr>
                <w:sz w:val="21"/>
              </w:rPr>
            </w:pPr>
            <w:r>
              <w:rPr>
                <w:sz w:val="21"/>
              </w:rPr>
              <w:t>覆膜、上</w:t>
            </w:r>
          </w:p>
          <w:p>
            <w:pPr>
              <w:pStyle w:val="TableParagraph"/>
              <w:spacing w:before="2" w:line="252" w:lineRule="exact"/>
              <w:ind w:left="235" w:right="215"/>
              <w:jc w:val="center"/>
              <w:rPr>
                <w:sz w:val="21"/>
              </w:rPr>
            </w:pPr>
            <w:r>
              <w:rPr>
                <w:rFonts w:ascii="Times New Roman" w:eastAsia="Times New Roman"/>
                <w:sz w:val="21"/>
              </w:rPr>
              <w:t>UV</w:t>
            </w:r>
            <w:r>
              <w:rPr>
                <w:sz w:val="21"/>
              </w:rPr>
              <w:t>油</w:t>
            </w:r>
          </w:p>
        </w:tc>
        <w:tc>
          <w:tcPr>
            <w:tcW w:w="1992" w:type="dxa"/>
            <w:tcBorders>
              <w:top w:val="single" w:sz="4" w:space="0" w:color="000000"/>
              <w:left w:val="single" w:sz="4" w:space="0" w:color="000000"/>
              <w:right w:val="single" w:sz="4" w:space="0" w:color="000000"/>
            </w:tcBorders>
          </w:tcPr>
          <w:p>
            <w:pPr>
              <w:pStyle w:val="TableParagraph"/>
              <w:spacing w:before="132"/>
              <w:ind w:left="140" w:right="120"/>
              <w:jc w:val="center"/>
              <w:rPr>
                <w:sz w:val="21"/>
              </w:rPr>
            </w:pPr>
            <w:r>
              <w:rPr>
                <w:sz w:val="21"/>
              </w:rPr>
              <w:t>危险废物</w:t>
            </w:r>
          </w:p>
        </w:tc>
        <w:tc>
          <w:tcPr>
            <w:tcW w:w="1992" w:type="dxa"/>
            <w:tcBorders>
              <w:top w:val="single" w:sz="4" w:space="0" w:color="000000"/>
              <w:left w:val="single" w:sz="4" w:space="0" w:color="000000"/>
              <w:right w:val="single" w:sz="4" w:space="0" w:color="000000"/>
            </w:tcBorders>
          </w:tcPr>
          <w:p>
            <w:pPr>
              <w:pStyle w:val="TableParagraph"/>
              <w:spacing w:before="132"/>
              <w:ind w:left="141" w:right="120"/>
              <w:jc w:val="center"/>
              <w:rPr>
                <w:sz w:val="21"/>
              </w:rPr>
            </w:pPr>
            <w:r>
              <w:rPr>
                <w:sz w:val="21"/>
              </w:rPr>
              <w:t>废有机溶剂包装桶</w:t>
            </w:r>
          </w:p>
        </w:tc>
        <w:tc>
          <w:tcPr>
            <w:tcW w:w="2479" w:type="dxa"/>
            <w:tcBorders>
              <w:top w:val="single" w:sz="4" w:space="0" w:color="000000"/>
              <w:left w:val="single" w:sz="4" w:space="0" w:color="000000"/>
              <w:right w:val="single" w:sz="4" w:space="0" w:color="000000"/>
            </w:tcBorders>
          </w:tcPr>
          <w:p>
            <w:pPr>
              <w:pStyle w:val="TableParagraph"/>
              <w:spacing w:line="267" w:lineRule="exact"/>
              <w:ind w:left="174" w:right="153"/>
              <w:jc w:val="center"/>
              <w:rPr>
                <w:sz w:val="21"/>
              </w:rPr>
            </w:pPr>
            <w:r>
              <w:rPr>
                <w:sz w:val="21"/>
              </w:rPr>
              <w:t>交由有资质处置危险废</w:t>
            </w:r>
          </w:p>
          <w:p>
            <w:pPr>
              <w:pStyle w:val="TableParagraph"/>
              <w:spacing w:before="2" w:line="252" w:lineRule="exact"/>
              <w:ind w:left="172" w:right="153"/>
              <w:jc w:val="center"/>
              <w:rPr>
                <w:sz w:val="21"/>
              </w:rPr>
            </w:pPr>
            <w:r>
              <w:rPr>
                <w:sz w:val="21"/>
              </w:rPr>
              <w:t>物的单位进行处置</w:t>
            </w:r>
          </w:p>
        </w:tc>
        <w:tc>
          <w:tcPr>
            <w:tcW w:w="112" w:type="dxa"/>
            <w:tcBorders>
              <w:top w:val="nil"/>
              <w:left w:val="single" w:sz="4" w:space="0" w:color="000000"/>
              <w:bottom w:val="single" w:sz="4" w:space="0" w:color="000000"/>
            </w:tcBorders>
          </w:tcPr>
          <w:p>
            <w:pPr>
              <w:pStyle w:val="TableParagraph"/>
              <w:rPr>
                <w:rFonts w:ascii="Times New Roman"/>
                <w:sz w:val="22"/>
              </w:rPr>
            </w:pPr>
          </w:p>
        </w:tc>
      </w:tr>
      <w:tr>
        <w:tblPrEx>
          <w:tblW w:w="0" w:type="auto"/>
          <w:tblInd w:w="524" w:type="dxa"/>
          <w:tblLayout w:type="fixed"/>
          <w:tblCellMar>
            <w:top w:w="0" w:type="dxa"/>
            <w:left w:w="0" w:type="dxa"/>
            <w:bottom w:w="0" w:type="dxa"/>
            <w:right w:w="0" w:type="dxa"/>
          </w:tblCellMar>
        </w:tblPrEx>
        <w:trPr>
          <w:trHeight w:val="4598"/>
        </w:trPr>
        <w:tc>
          <w:tcPr>
            <w:tcW w:w="456" w:type="dxa"/>
            <w:tcBorders>
              <w:top w:val="single" w:sz="4" w:space="0" w:color="000000"/>
              <w:right w:val="single" w:sz="4" w:space="0" w:color="000000"/>
            </w:tcBorders>
          </w:tcPr>
          <w:p>
            <w:pPr>
              <w:pStyle w:val="TableParagraph"/>
              <w:spacing w:line="242" w:lineRule="auto"/>
              <w:ind w:left="108" w:right="90"/>
              <w:jc w:val="both"/>
              <w:rPr>
                <w:sz w:val="24"/>
              </w:rPr>
            </w:pPr>
            <w:r>
              <w:rPr>
                <w:sz w:val="24"/>
              </w:rPr>
              <w:t>与项目有关的原有环境污染问题</w:t>
            </w:r>
          </w:p>
        </w:tc>
        <w:tc>
          <w:tcPr>
            <w:tcW w:w="8782" w:type="dxa"/>
            <w:gridSpan w:val="7"/>
            <w:tcBorders>
              <w:left w:val="single" w:sz="4" w:space="0" w:color="000000"/>
            </w:tcBorders>
          </w:tcPr>
          <w:p>
            <w:pPr>
              <w:pStyle w:val="TableParagraph"/>
              <w:spacing w:line="365" w:lineRule="exact"/>
              <w:ind w:left="595"/>
              <w:rPr>
                <w:rFonts w:ascii="微软雅黑" w:eastAsia="微软雅黑" w:hint="eastAsia"/>
                <w:b/>
                <w:sz w:val="24"/>
              </w:rPr>
            </w:pPr>
            <w:r>
              <w:rPr>
                <w:rFonts w:ascii="Times New Roman" w:eastAsia="Times New Roman"/>
                <w:b/>
                <w:sz w:val="24"/>
              </w:rPr>
              <w:t>1</w:t>
            </w:r>
            <w:r>
              <w:rPr>
                <w:rFonts w:ascii="微软雅黑" w:eastAsia="微软雅黑" w:hint="eastAsia"/>
                <w:b/>
                <w:sz w:val="24"/>
              </w:rPr>
              <w:t>、原有项目履行环境影响评价、竣工环境保护验收、排污许可手续情况</w:t>
            </w:r>
          </w:p>
          <w:p>
            <w:pPr>
              <w:pStyle w:val="TableParagraph"/>
              <w:spacing w:before="100" w:line="364" w:lineRule="auto"/>
              <w:ind w:left="113" w:right="84" w:firstLine="479"/>
              <w:jc w:val="both"/>
              <w:rPr>
                <w:sz w:val="24"/>
              </w:rPr>
            </w:pPr>
            <w:r>
              <w:rPr>
                <w:spacing w:val="-5"/>
                <w:sz w:val="24"/>
              </w:rPr>
              <w:t xml:space="preserve">珠海市鸟屋纸品包装有限公司于 </w:t>
            </w:r>
            <w:r>
              <w:rPr>
                <w:rFonts w:ascii="Times New Roman" w:eastAsia="Times New Roman" w:hAnsi="Times New Roman"/>
                <w:sz w:val="24"/>
              </w:rPr>
              <w:t>2009</w:t>
            </w:r>
            <w:r>
              <w:rPr>
                <w:rFonts w:ascii="Times New Roman" w:eastAsia="Times New Roman" w:hAnsi="Times New Roman"/>
                <w:spacing w:val="-24"/>
                <w:sz w:val="24"/>
              </w:rPr>
              <w:t xml:space="preserve"> </w:t>
            </w:r>
            <w:r>
              <w:rPr>
                <w:spacing w:val="-37"/>
                <w:sz w:val="24"/>
              </w:rPr>
              <w:t xml:space="preserve">年 </w:t>
            </w:r>
            <w:r>
              <w:rPr>
                <w:rFonts w:ascii="Times New Roman" w:eastAsia="Times New Roman" w:hAnsi="Times New Roman"/>
                <w:sz w:val="24"/>
              </w:rPr>
              <w:t>12</w:t>
            </w:r>
            <w:r>
              <w:rPr>
                <w:rFonts w:ascii="Times New Roman" w:eastAsia="Times New Roman" w:hAnsi="Times New Roman"/>
                <w:spacing w:val="-24"/>
                <w:sz w:val="24"/>
              </w:rPr>
              <w:t xml:space="preserve"> </w:t>
            </w:r>
            <w:r>
              <w:rPr>
                <w:spacing w:val="-1"/>
                <w:sz w:val="24"/>
              </w:rPr>
              <w:t>月办理了珠海市鸟屋纸品包装有限</w:t>
            </w:r>
            <w:r>
              <w:rPr>
                <w:spacing w:val="4"/>
                <w:sz w:val="24"/>
              </w:rPr>
              <w:t>公司生产项目（以下简称“原有项目”），并取得《关于珠海市鸟屋纸品包装有</w:t>
            </w:r>
            <w:r>
              <w:rPr>
                <w:sz w:val="24"/>
              </w:rPr>
              <w:t>限公司生产项目环境影响报告表的批复》，批文号：珠香环建表</w:t>
            </w:r>
            <w:r>
              <w:rPr>
                <w:rFonts w:ascii="Times New Roman" w:eastAsia="Times New Roman" w:hAnsi="Times New Roman"/>
                <w:sz w:val="24"/>
              </w:rPr>
              <w:t>[2009]486</w:t>
            </w:r>
            <w:r>
              <w:rPr>
                <w:rFonts w:ascii="Times New Roman" w:eastAsia="Times New Roman" w:hAnsi="Times New Roman"/>
                <w:spacing w:val="56"/>
                <w:sz w:val="24"/>
              </w:rPr>
              <w:t xml:space="preserve"> </w:t>
            </w:r>
            <w:r>
              <w:rPr>
                <w:spacing w:val="-5"/>
                <w:sz w:val="24"/>
              </w:rPr>
              <w:t>号。原</w:t>
            </w:r>
            <w:r>
              <w:rPr>
                <w:spacing w:val="8"/>
                <w:sz w:val="24"/>
              </w:rPr>
              <w:t>有项目于</w:t>
            </w:r>
            <w:r>
              <w:rPr>
                <w:rFonts w:ascii="Times New Roman" w:eastAsia="Times New Roman" w:hAnsi="Times New Roman"/>
                <w:sz w:val="24"/>
              </w:rPr>
              <w:t>2018</w:t>
            </w:r>
            <w:r>
              <w:rPr>
                <w:rFonts w:ascii="Times New Roman" w:eastAsia="Times New Roman" w:hAnsi="Times New Roman"/>
                <w:spacing w:val="-32"/>
                <w:sz w:val="24"/>
              </w:rPr>
              <w:t xml:space="preserve"> </w:t>
            </w:r>
            <w:r>
              <w:rPr>
                <w:spacing w:val="33"/>
                <w:sz w:val="24"/>
              </w:rPr>
              <w:t>年</w:t>
            </w:r>
            <w:r>
              <w:rPr>
                <w:rFonts w:ascii="Times New Roman" w:eastAsia="Times New Roman" w:hAnsi="Times New Roman"/>
                <w:sz w:val="24"/>
              </w:rPr>
              <w:t>6</w:t>
            </w:r>
            <w:r>
              <w:rPr>
                <w:rFonts w:ascii="Times New Roman" w:eastAsia="Times New Roman" w:hAnsi="Times New Roman"/>
                <w:spacing w:val="-32"/>
                <w:sz w:val="24"/>
              </w:rPr>
              <w:t xml:space="preserve"> </w:t>
            </w:r>
            <w:r>
              <w:rPr>
                <w:sz w:val="24"/>
              </w:rPr>
              <w:t>月完成自主验收。排污登记编号：</w:t>
            </w:r>
            <w:r>
              <w:rPr>
                <w:rFonts w:ascii="Times New Roman" w:eastAsia="Times New Roman" w:hAnsi="Times New Roman"/>
                <w:sz w:val="24"/>
              </w:rPr>
              <w:t>91440400617506810U001W</w:t>
            </w:r>
            <w:r>
              <w:rPr>
                <w:spacing w:val="-13"/>
                <w:sz w:val="24"/>
              </w:rPr>
              <w:t>。</w:t>
            </w:r>
          </w:p>
          <w:p>
            <w:pPr>
              <w:pStyle w:val="TableParagraph"/>
              <w:spacing w:line="366" w:lineRule="exact"/>
              <w:ind w:left="595"/>
              <w:rPr>
                <w:rFonts w:ascii="微软雅黑" w:eastAsia="微软雅黑" w:hint="eastAsia"/>
                <w:b/>
                <w:sz w:val="24"/>
              </w:rPr>
            </w:pPr>
            <w:r>
              <w:rPr>
                <w:rFonts w:ascii="Times New Roman" w:eastAsia="Times New Roman"/>
                <w:b/>
                <w:sz w:val="24"/>
              </w:rPr>
              <w:t>2</w:t>
            </w:r>
            <w:r>
              <w:rPr>
                <w:rFonts w:ascii="微软雅黑" w:eastAsia="微软雅黑" w:hint="eastAsia"/>
                <w:b/>
                <w:sz w:val="24"/>
              </w:rPr>
              <w:t>、与项目有关的污染情况</w:t>
            </w:r>
          </w:p>
          <w:p>
            <w:pPr>
              <w:pStyle w:val="TableParagraph"/>
              <w:spacing w:before="100" w:line="364" w:lineRule="auto"/>
              <w:ind w:left="113" w:right="88" w:firstLine="479"/>
              <w:rPr>
                <w:sz w:val="24"/>
              </w:rPr>
            </w:pPr>
            <w:r>
              <w:rPr>
                <w:sz w:val="24"/>
              </w:rPr>
              <w:t>本项目为迁扩建项目，故与迁扩建项目有关的原有污染主要为原有项目产生污染的情况。原有项目工艺流程如下所示：</w:t>
            </w:r>
          </w:p>
          <w:p>
            <w:pPr>
              <w:pStyle w:val="TableParagraph"/>
              <w:spacing w:line="306" w:lineRule="exact"/>
              <w:ind w:left="592"/>
              <w:rPr>
                <w:sz w:val="24"/>
              </w:rPr>
            </w:pPr>
            <w:r>
              <w:rPr>
                <w:sz w:val="24"/>
              </w:rPr>
              <w:t>（</w:t>
            </w:r>
            <w:r>
              <w:rPr>
                <w:rFonts w:ascii="Times New Roman" w:eastAsia="Times New Roman"/>
                <w:sz w:val="24"/>
              </w:rPr>
              <w:t>1</w:t>
            </w:r>
            <w:r>
              <w:rPr>
                <w:sz w:val="24"/>
              </w:rPr>
              <w:t>）迁扩建项目纸片的加工工艺及产污流程，见下图：</w:t>
            </w:r>
          </w:p>
        </w:tc>
      </w:tr>
    </w:tbl>
    <w:p>
      <w:pPr>
        <w:spacing w:after="0" w:line="306" w:lineRule="exact"/>
        <w:rPr>
          <w:sz w:val="24"/>
        </w:rPr>
        <w:sectPr>
          <w:footerReference w:type="default" r:id="rId33"/>
          <w:pgSz w:w="11910" w:h="16840"/>
          <w:pgMar w:top="1420" w:right="800" w:bottom="1180" w:left="820" w:header="0" w:footer="999" w:gutter="0"/>
          <w:pgNumType w:start="24"/>
          <w:cols w:num="1" w:space="720"/>
        </w:sectPr>
      </w:pPr>
    </w:p>
    <w:p>
      <w:pPr>
        <w:pStyle w:val="BodyText"/>
        <w:ind w:left="504"/>
        <w:rPr>
          <w:rFonts w:ascii="Times New Roman"/>
          <w:sz w:val="20"/>
        </w:rPr>
      </w:pPr>
      <w:r>
        <w:pict>
          <v:shape id="_x0000_s1212" o:spid="_x0000_s1211" style="width:6.55pt;height:51.05pt;margin-top:585.3pt;margin-left:146pt;mso-height-relative:page;mso-position-horizontal-relative:page;mso-position-vertical-relative:page;mso-width-relative:page;position:absolute;z-index:-251628544" coordorigin="2920,11707" coordsize="131,1021" path="m4659,2870l4659,3699m4606,3646l4659,3699,4712,3646e" filled="f" stroked="t" strokecolor="black">
            <v:path arrowok="t"/>
          </v:shape>
        </w:pict>
      </w:r>
      <w:r>
        <w:pict>
          <v:shape id="_x0000_s1213" o:spid="_x0000_s1212" style="width:6.55pt;height:51.05pt;margin-top:670.35pt;margin-left:146pt;mso-height-relative:page;mso-position-horizontal-relative:page;mso-position-vertical-relative:page;mso-width-relative:page;position:absolute;z-index:251693056" coordorigin="2920,13408" coordsize="131,1021" path="m4659,4252l4659,5081m4606,5027l4659,5081,4712,5027e" filled="f" stroked="t" strokecolor="black">
            <v:path arrowok="t"/>
          </v:shape>
        </w:pict>
      </w:r>
      <w:r>
        <w:pict>
          <v:group id="_x0000_s1214" o:spid="_x0000_s1213" style="width:28.1pt;height:5.95pt;margin-top:126.7pt;margin-left:263pt;mso-height-relative:page;mso-position-horizontal-relative:page;mso-position-vertical-relative:page;mso-width-relative:page;position:absolute;z-index:-251627520" coordorigin="5260,2535" coordsize="562,119">
            <v:line id="_x0000_s1215" o:spid="_x0000_s1214" style="position:absolute" from="5260,2594" to="5816,2594" coordsize="21600,21600" stroked="t" strokecolor="black"/>
            <v:shape id="_x0000_s1216" o:spid="_x0000_s1215" style="width:54;height:107;left:5762;position:absolute;top:2540" coordorigin="5762,2541" coordsize="54,107" path="m5762,2647l5816,2594,5762,2541e" filled="f" stroked="t" strokecolor="black">
              <v:path arrowok="t"/>
            </v:shape>
          </v:group>
        </w:pict>
      </w:r>
      <w:r>
        <w:pict>
          <v:group id="_x0000_s1217" o:spid="_x0000_s1216" style="width:28.1pt;height:5.95pt;margin-top:195.8pt;margin-left:263pt;mso-height-relative:page;mso-position-horizontal-relative:page;mso-position-vertical-relative:page;mso-width-relative:page;position:absolute;z-index:-251626496" coordorigin="5260,3916" coordsize="562,119">
            <v:line id="_x0000_s1218" o:spid="_x0000_s1217" style="position:absolute" from="5260,3975" to="5816,3975" coordsize="21600,21600" stroked="t" strokecolor="black"/>
            <v:shape id="_x0000_s1219" o:spid="_x0000_s1218" style="width:54;height:107;left:5762;position:absolute;top:3922" coordorigin="5762,3922" coordsize="54,107" path="m5762,4029l5816,3975,5762,3922e" filled="f" stroked="t" strokecolor="black">
              <v:path arrowok="t"/>
            </v:shape>
          </v:group>
        </w:pict>
      </w:r>
      <w:r>
        <w:pict>
          <v:group id="_x0000_s1220" o:spid="_x0000_s1219" style="width:30.4pt;height:5.95pt;margin-top:262.55pt;margin-left:262.4pt;mso-height-relative:page;mso-position-horizontal-relative:page;mso-position-vertical-relative:page;mso-width-relative:page;position:absolute;z-index:-251625472" coordorigin="5249,5251" coordsize="608,119">
            <v:line id="_x0000_s1221" o:spid="_x0000_s1220" style="position:absolute" from="5249,5311" to="5850,5311" coordsize="21600,21600" stroked="t" strokecolor="black"/>
            <v:shape id="_x0000_s1222" o:spid="_x0000_s1221" style="width:54;height:107;left:5796;position:absolute;top:5257" coordorigin="5797,5258" coordsize="54,107" path="m5797,5364l5850,5311,5797,5258e" filled="f" stroked="t" strokecolor="black">
              <v:path arrowok="t"/>
            </v:shape>
          </v:group>
        </w:pict>
      </w:r>
      <w:r>
        <w:pict>
          <v:shape id="_x0000_s1223" o:spid="_x0000_s1222" style="width:36.85pt;height:6.55pt;margin-top:565.05pt;margin-left:75.55pt;mso-height-relative:page;mso-position-horizontal-relative:page;mso-position-vertical-relative:page;mso-width-relative:page;position:absolute;z-index:-251624448" coordorigin="1512,11301" coordsize="737,131" path="m3457,2594l4058,2594m4004,2647l4058,2594,4004,2541e" filled="f" stroked="t" strokecolor="black">
            <v:path arrowok="t"/>
          </v:shape>
        </w:pict>
      </w:r>
      <w:r>
        <w:pict>
          <v:shape id="_x0000_s1224" o:spid="_x0000_s1223" style="width:6.55pt;height:51.05pt;margin-top:755.4pt;margin-left:148.85pt;mso-height-relative:page;mso-position-horizontal-relative:page;mso-position-vertical-relative:page;mso-width-relative:page;position:absolute;z-index:251694080" coordorigin="2977,15109" coordsize="131,1021" path="m4705,5633l4705,6462m4652,6409l4705,6462,4759,6409e" filled="f" stroked="t" strokecolor="black">
            <v:path arrowok="t"/>
          </v:shape>
        </w:pict>
      </w:r>
      <w:r>
        <w:rPr>
          <w:rFonts w:ascii="Times New Roman"/>
          <w:sz w:val="20"/>
        </w:rPr>
        <w:pict>
          <v:group id="_x0000_s1225" o:spid="_x0000_i1224" style="width:462.95pt;height:528.1pt" coordsize="9259,10562">
            <v:line id="_x0000_s1226" o:spid="_x0000_s1225" style="position:absolute" from="20,10" to="461,10" coordsize="21600,21600" stroked="t" strokecolor="black"/>
            <v:rect id="_x0000_s1227" o:spid="_x0000_s1226" style="width:20;height:20;left:461;position:absolute" coordsize="21600,21600" filled="t" fillcolor="black" stroked="f"/>
            <v:line id="_x0000_s1228" o:spid="_x0000_s1227" style="position:absolute" from="480,10" to="9239,10" coordsize="21600,21600" stroked="t" strokecolor="black"/>
            <v:line id="_x0000_s1229" o:spid="_x0000_s1228" style="position:absolute" from="10,0" to="10,10561" coordsize="21600,21600" stroked="t" strokecolor="black"/>
            <v:line id="_x0000_s1230" o:spid="_x0000_s1229" style="position:absolute" from="20,10552" to="461,10552" coordsize="21600,21600" stroked="t" strokecolor="black"/>
            <v:line id="_x0000_s1231" o:spid="_x0000_s1230" style="position:absolute" from="466,19" to="466,10542" coordsize="21600,21600" stroked="t" strokecolor="black"/>
            <v:rect id="_x0000_s1232" o:spid="_x0000_s1231" style="width:20;height:20;left:461;position:absolute;top:10542" coordsize="21600,21600" filled="t" fillcolor="black" stroked="f"/>
            <v:line id="_x0000_s1233" o:spid="_x0000_s1232" style="position:absolute" from="480,10552" to="9239,10552" coordsize="21600,21600" stroked="t" strokecolor="black"/>
            <v:line id="_x0000_s1234" o:spid="_x0000_s1233" style="position:absolute" from="9249,0" to="9249,10561" coordsize="21600,21600" stroked="t" strokecolor="black"/>
            <v:shape id="_x0000_s1235" o:spid="_x0000_s1234" type="#_x0000_t202" style="width:8590;height:4746;left:574;position:absolute;top:5623" coordsize="21600,21600" filled="f" stroked="f">
              <v:stroke joinstyle="miter"/>
              <v:textbox inset="0,0,0,0">
                <w:txbxContent>
                  <w:p>
                    <w:pPr>
                      <w:spacing w:before="0" w:line="274" w:lineRule="exact"/>
                      <w:ind w:left="3024" w:right="3045" w:firstLine="0"/>
                      <w:jc w:val="center"/>
                      <w:rPr>
                        <w:rFonts w:ascii="微软雅黑" w:eastAsia="微软雅黑" w:hint="eastAsia"/>
                        <w:b/>
                        <w:sz w:val="21"/>
                      </w:rPr>
                    </w:pPr>
                    <w:r>
                      <w:rPr>
                        <w:rFonts w:ascii="微软雅黑" w:eastAsia="微软雅黑" w:hint="eastAsia"/>
                        <w:b/>
                        <w:spacing w:val="-6"/>
                        <w:sz w:val="21"/>
                      </w:rPr>
                      <w:t xml:space="preserve">图 </w:t>
                    </w:r>
                    <w:r>
                      <w:rPr>
                        <w:rFonts w:ascii="Times New Roman" w:eastAsia="Times New Roman"/>
                        <w:b/>
                        <w:sz w:val="21"/>
                      </w:rPr>
                      <w:t>2-4</w:t>
                    </w:r>
                    <w:r>
                      <w:rPr>
                        <w:rFonts w:ascii="Times New Roman" w:eastAsia="Times New Roman"/>
                        <w:b/>
                        <w:spacing w:val="-3"/>
                        <w:sz w:val="21"/>
                      </w:rPr>
                      <w:t xml:space="preserve"> </w:t>
                    </w:r>
                    <w:r>
                      <w:rPr>
                        <w:rFonts w:ascii="微软雅黑" w:eastAsia="微软雅黑" w:hint="eastAsia"/>
                        <w:b/>
                        <w:sz w:val="21"/>
                      </w:rPr>
                      <w:t>原有项目工艺流程图</w:t>
                    </w:r>
                  </w:p>
                  <w:p>
                    <w:pPr>
                      <w:spacing w:before="0" w:line="284" w:lineRule="exact"/>
                      <w:ind w:left="479" w:right="0" w:firstLine="0"/>
                      <w:jc w:val="left"/>
                      <w:rPr>
                        <w:sz w:val="24"/>
                      </w:rPr>
                    </w:pPr>
                    <w:r>
                      <w:rPr>
                        <w:sz w:val="24"/>
                      </w:rPr>
                      <w:t>（</w:t>
                    </w:r>
                    <w:r>
                      <w:rPr>
                        <w:rFonts w:ascii="Times New Roman" w:eastAsia="Times New Roman"/>
                        <w:sz w:val="24"/>
                      </w:rPr>
                      <w:t>2</w:t>
                    </w:r>
                    <w:r>
                      <w:rPr>
                        <w:sz w:val="24"/>
                      </w:rPr>
                      <w:t>）工艺流程说明：</w:t>
                    </w:r>
                  </w:p>
                  <w:p>
                    <w:pPr>
                      <w:spacing w:before="158" w:line="364" w:lineRule="auto"/>
                      <w:ind w:left="0" w:right="18" w:firstLine="479"/>
                      <w:jc w:val="both"/>
                      <w:rPr>
                        <w:sz w:val="24"/>
                      </w:rPr>
                    </w:pPr>
                    <w:r>
                      <w:rPr>
                        <w:sz w:val="24"/>
                      </w:rPr>
                      <w:t>①磨光：使用磨光机对过油完毕的纸片进行磨光处理。磨光机的主要工作原理为纸片借助磨光机上自带的滚筒进行磨光，纸片通过滚筒的过程中纸片表面会与滚筒表面产生摩擦使得纸片表面更加光亮。磨光工序处于常温下进行，无有机废气产生。</w:t>
                    </w:r>
                  </w:p>
                  <w:p>
                    <w:pPr>
                      <w:spacing w:before="0" w:line="364" w:lineRule="auto"/>
                      <w:ind w:left="0" w:right="22" w:firstLine="479"/>
                      <w:jc w:val="both"/>
                      <w:rPr>
                        <w:sz w:val="24"/>
                      </w:rPr>
                    </w:pPr>
                    <w:r>
                      <w:rPr>
                        <w:sz w:val="24"/>
                      </w:rPr>
                      <w:t>②覆膜：根据客户的需求对纸片使用手动覆膜机进行覆膜。覆膜自带粘合性，无需使用胶水即可将纸片和薄膜进行贴合。贴合完毕的纸片即完成了薄膜。此过程有设备噪声和废包装材料产生。</w:t>
                    </w:r>
                  </w:p>
                  <w:p>
                    <w:pPr>
                      <w:spacing w:before="0" w:line="307" w:lineRule="exact"/>
                      <w:ind w:left="479" w:right="0" w:firstLine="0"/>
                      <w:jc w:val="left"/>
                      <w:rPr>
                        <w:sz w:val="24"/>
                      </w:rPr>
                    </w:pPr>
                    <w:r>
                      <w:rPr>
                        <w:sz w:val="24"/>
                      </w:rPr>
                      <w:t>③成品：覆膜加工成品后建设单位将对产品进行检查，其中会有部分不合格</w:t>
                    </w:r>
                  </w:p>
                  <w:p>
                    <w:pPr>
                      <w:spacing w:before="158" w:line="292" w:lineRule="exact"/>
                      <w:ind w:left="0" w:right="0" w:firstLine="0"/>
                      <w:jc w:val="left"/>
                      <w:rPr>
                        <w:sz w:val="24"/>
                      </w:rPr>
                    </w:pPr>
                    <w:r>
                      <w:rPr>
                        <w:sz w:val="24"/>
                      </w:rPr>
                      <w:t xml:space="preserve">品，不合格率为 </w:t>
                    </w:r>
                    <w:r>
                      <w:rPr>
                        <w:rFonts w:ascii="Times New Roman" w:eastAsia="Times New Roman" w:hAnsi="Times New Roman"/>
                        <w:sz w:val="24"/>
                      </w:rPr>
                      <w:t>1</w:t>
                    </w:r>
                    <w:r>
                      <w:rPr>
                        <w:sz w:val="24"/>
                      </w:rPr>
                      <w:t>‰。</w:t>
                    </w:r>
                  </w:p>
                </w:txbxContent>
              </v:textbox>
            </v:shape>
            <v:shape id="_x0000_s1236" o:spid="_x0000_s1235" type="#_x0000_t202" style="width:534;height:257;left:7722;position:absolute;top:131" coordsize="21600,21600" filled="f" stroked="f">
              <v:stroke joinstyle="miter"/>
              <v:textbox inset="0,0,0,0">
                <w:txbxContent>
                  <w:p>
                    <w:pPr>
                      <w:spacing w:before="0" w:line="257" w:lineRule="exact"/>
                      <w:ind w:left="0" w:right="0" w:firstLine="0"/>
                      <w:jc w:val="left"/>
                      <w:rPr>
                        <w:sz w:val="25"/>
                      </w:rPr>
                    </w:pPr>
                    <w:r>
                      <w:rPr>
                        <w:w w:val="105"/>
                        <w:sz w:val="25"/>
                      </w:rPr>
                      <w:t>设备</w:t>
                    </w:r>
                  </w:p>
                </w:txbxContent>
              </v:textbox>
            </v:shape>
            <v:shape id="_x0000_s1237" o:spid="_x0000_s1236" type="#_x0000_t202" style="width:805;height:257;left:5238;position:absolute;top:131" coordsize="21600,21600" filled="f" stroked="f">
              <v:stroke joinstyle="miter"/>
              <v:textbox inset="0,0,0,0">
                <w:txbxContent>
                  <w:p>
                    <w:pPr>
                      <w:spacing w:before="0" w:line="257" w:lineRule="exact"/>
                      <w:ind w:left="0" w:right="0" w:firstLine="0"/>
                      <w:jc w:val="left"/>
                      <w:rPr>
                        <w:sz w:val="25"/>
                      </w:rPr>
                    </w:pPr>
                    <w:r>
                      <w:rPr>
                        <w:sz w:val="25"/>
                      </w:rPr>
                      <w:t>污染物</w:t>
                    </w:r>
                  </w:p>
                </w:txbxContent>
              </v:textbox>
            </v:shape>
            <v:shape id="_x0000_s1238" o:spid="_x0000_s1237" type="#_x0000_t202" style="width:535;height:257;left:3276;position:absolute;top:131" coordsize="21600,21600" filled="f" stroked="f">
              <v:stroke joinstyle="miter"/>
              <v:textbox inset="0,0,0,0">
                <w:txbxContent>
                  <w:p>
                    <w:pPr>
                      <w:spacing w:before="0" w:line="257" w:lineRule="exact"/>
                      <w:ind w:left="0" w:right="0" w:firstLine="0"/>
                      <w:jc w:val="left"/>
                      <w:rPr>
                        <w:sz w:val="25"/>
                      </w:rPr>
                    </w:pPr>
                    <w:r>
                      <w:rPr>
                        <w:w w:val="105"/>
                        <w:sz w:val="25"/>
                      </w:rPr>
                      <w:t>工艺</w:t>
                    </w:r>
                  </w:p>
                </w:txbxContent>
              </v:textbox>
            </v:shape>
            <v:shape id="_x0000_s1239" o:spid="_x0000_s1238" type="#_x0000_t202" style="width:1063;height:257;left:1184;position:absolute;top:131" coordsize="21600,21600" filled="f" stroked="f">
              <v:stroke joinstyle="miter"/>
              <v:textbox inset="0,0,0,0">
                <w:txbxContent>
                  <w:p>
                    <w:pPr>
                      <w:spacing w:before="0" w:line="257" w:lineRule="exact"/>
                      <w:ind w:left="0" w:right="0" w:firstLine="0"/>
                      <w:jc w:val="left"/>
                      <w:rPr>
                        <w:sz w:val="25"/>
                      </w:rPr>
                    </w:pPr>
                    <w:r>
                      <w:rPr>
                        <w:sz w:val="25"/>
                      </w:rPr>
                      <w:t>原辅材料</w:t>
                    </w:r>
                  </w:p>
                </w:txbxContent>
              </v:textbox>
            </v:shape>
            <v:shape id="_x0000_s1240" o:spid="_x0000_s1239" type="#_x0000_t202" style="width:1203;height:553;left:2744;position:absolute;top:5022" coordsize="21600,21600" filled="f" stroked="t" strokecolor="black">
              <v:textbox inset="0,0,0,0">
                <w:txbxContent>
                  <w:p>
                    <w:pPr>
                      <w:spacing w:before="112"/>
                      <w:ind w:left="366" w:right="0" w:firstLine="0"/>
                      <w:jc w:val="left"/>
                      <w:rPr>
                        <w:sz w:val="25"/>
                      </w:rPr>
                    </w:pPr>
                    <w:r>
                      <w:rPr>
                        <w:w w:val="105"/>
                        <w:sz w:val="25"/>
                      </w:rPr>
                      <w:t>出库</w:t>
                    </w:r>
                  </w:p>
                </w:txbxContent>
              </v:textbox>
            </v:shape>
            <v:shape id="_x0000_s1241" o:spid="_x0000_s1240" type="#_x0000_t202" style="width:1828;height:553;left:4533;position:absolute;top:3617" coordsize="21600,21600" filled="f" stroked="t" strokecolor="black">
              <v:textbox inset="0,0,0,0">
                <w:txbxContent>
                  <w:p>
                    <w:pPr>
                      <w:spacing w:before="0" w:line="236" w:lineRule="exact"/>
                      <w:ind w:left="81" w:right="83" w:firstLine="0"/>
                      <w:jc w:val="center"/>
                      <w:rPr>
                        <w:sz w:val="23"/>
                      </w:rPr>
                    </w:pPr>
                    <w:r>
                      <w:rPr>
                        <w:sz w:val="23"/>
                      </w:rPr>
                      <w:t>生产废料、边角</w:t>
                    </w:r>
                  </w:p>
                  <w:p>
                    <w:pPr>
                      <w:spacing w:before="0" w:line="284" w:lineRule="exact"/>
                      <w:ind w:left="0" w:right="6" w:firstLine="0"/>
                      <w:jc w:val="center"/>
                      <w:rPr>
                        <w:sz w:val="23"/>
                      </w:rPr>
                    </w:pPr>
                    <w:r>
                      <w:rPr>
                        <w:w w:val="101"/>
                        <w:sz w:val="23"/>
                      </w:rPr>
                      <w:t>料</w:t>
                    </w:r>
                  </w:p>
                </w:txbxContent>
              </v:textbox>
            </v:shape>
            <v:shape id="_x0000_s1242" o:spid="_x0000_s1241" type="#_x0000_t202" style="width:1203;height:553;left:2744;position:absolute;top:3617" coordsize="21600,21600" filled="f" stroked="t" strokecolor="black">
              <v:textbox inset="0,0,0,0">
                <w:txbxContent>
                  <w:p>
                    <w:pPr>
                      <w:spacing w:before="124"/>
                      <w:ind w:left="320" w:right="0" w:firstLine="0"/>
                      <w:jc w:val="left"/>
                      <w:rPr>
                        <w:sz w:val="25"/>
                      </w:rPr>
                    </w:pPr>
                    <w:r>
                      <w:rPr>
                        <w:w w:val="105"/>
                        <w:sz w:val="25"/>
                      </w:rPr>
                      <w:t>成品</w:t>
                    </w:r>
                  </w:p>
                </w:txbxContent>
              </v:textbox>
            </v:shape>
            <v:shape id="_x0000_s1243" o:spid="_x0000_s1242" type="#_x0000_t202" style="width:1828;height:817;left:4533;position:absolute;top:2236" coordsize="21600,21600" filled="f" stroked="t" strokecolor="black">
              <v:textbox inset="0,0,0,0">
                <w:txbxContent>
                  <w:p>
                    <w:pPr>
                      <w:spacing w:before="92" w:line="284" w:lineRule="exact"/>
                      <w:ind w:left="89" w:right="75" w:firstLine="0"/>
                      <w:jc w:val="center"/>
                      <w:rPr>
                        <w:sz w:val="23"/>
                      </w:rPr>
                    </w:pPr>
                    <w:r>
                      <w:rPr>
                        <w:sz w:val="23"/>
                      </w:rPr>
                      <w:t>噪声、废包装材</w:t>
                    </w:r>
                  </w:p>
                  <w:p>
                    <w:pPr>
                      <w:spacing w:before="0" w:line="284" w:lineRule="exact"/>
                      <w:ind w:left="15" w:right="0" w:firstLine="0"/>
                      <w:jc w:val="center"/>
                      <w:rPr>
                        <w:sz w:val="23"/>
                      </w:rPr>
                    </w:pPr>
                    <w:r>
                      <w:rPr>
                        <w:w w:val="101"/>
                        <w:sz w:val="23"/>
                      </w:rPr>
                      <w:t>料</w:t>
                    </w:r>
                  </w:p>
                </w:txbxContent>
              </v:textbox>
            </v:shape>
            <v:shape id="_x0000_s1244" o:spid="_x0000_s1243" type="#_x0000_t202" style="width:1203;height:576;left:2744;position:absolute;top:2236" coordsize="21600,21600" filled="f" stroked="t" strokecolor="black">
              <v:textbox inset="0,0,0,0">
                <w:txbxContent>
                  <w:p>
                    <w:pPr>
                      <w:spacing w:before="129"/>
                      <w:ind w:left="320" w:right="0" w:firstLine="0"/>
                      <w:jc w:val="left"/>
                      <w:rPr>
                        <w:sz w:val="25"/>
                      </w:rPr>
                    </w:pPr>
                    <w:r>
                      <w:rPr>
                        <w:w w:val="105"/>
                        <w:sz w:val="25"/>
                      </w:rPr>
                      <w:t>覆膜</w:t>
                    </w:r>
                  </w:p>
                </w:txbxContent>
              </v:textbox>
            </v:shape>
            <v:shape id="_x0000_s1245" o:spid="_x0000_s1244" type="#_x0000_t202" style="width:1828;height:553;left:4533;position:absolute;top:877" coordsize="21600,21600" filled="f" stroked="t" strokecolor="black">
              <v:textbox inset="0,0,0,0">
                <w:txbxContent>
                  <w:p>
                    <w:pPr>
                      <w:spacing w:before="105"/>
                      <w:ind w:left="81" w:right="63" w:firstLine="0"/>
                      <w:jc w:val="center"/>
                      <w:rPr>
                        <w:sz w:val="23"/>
                      </w:rPr>
                    </w:pPr>
                    <w:r>
                      <w:rPr>
                        <w:sz w:val="23"/>
                      </w:rPr>
                      <w:t>噪声</w:t>
                    </w:r>
                  </w:p>
                </w:txbxContent>
              </v:textbox>
            </v:shape>
            <v:shape id="_x0000_s1246" o:spid="_x0000_s1245" type="#_x0000_t202" style="width:1203;height:553;left:2744;position:absolute;top:877" coordsize="21600,21600" filled="f" stroked="t" strokecolor="black">
              <v:textbox inset="0,0,0,0">
                <w:txbxContent>
                  <w:p>
                    <w:pPr>
                      <w:spacing w:before="95"/>
                      <w:ind w:left="320" w:right="0" w:firstLine="0"/>
                      <w:jc w:val="left"/>
                      <w:rPr>
                        <w:sz w:val="25"/>
                      </w:rPr>
                    </w:pPr>
                    <w:r>
                      <w:rPr>
                        <w:w w:val="105"/>
                        <w:sz w:val="25"/>
                      </w:rPr>
                      <w:t>磨光</w:t>
                    </w:r>
                  </w:p>
                </w:txbxContent>
              </v:textbox>
            </v:shape>
            <v:shape id="_x0000_s1247" o:spid="_x0000_s1246" type="#_x0000_t202" style="width:1203;height:553;left:929;position:absolute;top:877" coordsize="21600,21600" filled="f" stroked="t" strokecolor="black">
              <v:textbox inset="0,0,0,0">
                <w:txbxContent>
                  <w:p>
                    <w:pPr>
                      <w:spacing w:before="95"/>
                      <w:ind w:left="329" w:right="0" w:firstLine="0"/>
                      <w:jc w:val="left"/>
                      <w:rPr>
                        <w:sz w:val="25"/>
                      </w:rPr>
                    </w:pPr>
                    <w:r>
                      <w:rPr>
                        <w:w w:val="105"/>
                        <w:sz w:val="25"/>
                      </w:rPr>
                      <w:t>纸片</w:t>
                    </w:r>
                  </w:p>
                </w:txbxContent>
              </v:textbox>
            </v:shape>
            <v:shape id="_x0000_s1248" o:spid="_x0000_s1247" type="#_x0000_t202" style="width:1828;height:840;left:6965;position:absolute;top:2212" coordsize="21600,21600" filled="f" stroked="t" strokecolor="black">
              <v:textbox inset="0,0,0,0">
                <w:txbxContent>
                  <w:p>
                    <w:pPr>
                      <w:spacing w:before="0" w:line="240" w:lineRule="auto"/>
                      <w:rPr>
                        <w:rFonts w:ascii="Times New Roman"/>
                        <w:sz w:val="21"/>
                      </w:rPr>
                    </w:pPr>
                  </w:p>
                  <w:p>
                    <w:pPr>
                      <w:spacing w:before="0"/>
                      <w:ind w:left="259" w:right="0" w:firstLine="0"/>
                      <w:jc w:val="left"/>
                      <w:rPr>
                        <w:sz w:val="25"/>
                      </w:rPr>
                    </w:pPr>
                    <w:r>
                      <w:rPr>
                        <w:w w:val="105"/>
                        <w:sz w:val="25"/>
                      </w:rPr>
                      <w:t>手动覆膜机</w:t>
                    </w:r>
                  </w:p>
                </w:txbxContent>
              </v:textbox>
            </v:shape>
            <v:shape id="_x0000_s1249" o:spid="_x0000_s1248" type="#_x0000_t202" style="width:1203;height:553;left:7277;position:absolute;top:877" coordsize="21600,21600" filled="f" stroked="t" strokecolor="black">
              <v:textbox inset="0,0,0,0">
                <w:txbxContent>
                  <w:p>
                    <w:pPr>
                      <w:spacing w:before="95"/>
                      <w:ind w:left="208" w:right="0" w:firstLine="0"/>
                      <w:jc w:val="left"/>
                      <w:rPr>
                        <w:sz w:val="25"/>
                      </w:rPr>
                    </w:pPr>
                    <w:r>
                      <w:rPr>
                        <w:w w:val="105"/>
                        <w:sz w:val="25"/>
                      </w:rPr>
                      <w:t>磨光机</w:t>
                    </w:r>
                  </w:p>
                </w:txbxContent>
              </v:textbox>
            </v:shape>
            <w10:anchorlock/>
          </v:group>
        </w:pict>
      </w:r>
    </w:p>
    <w:p>
      <w:pPr>
        <w:spacing w:after="0"/>
        <w:rPr>
          <w:rFonts w:ascii="Times New Roman"/>
          <w:sz w:val="20"/>
        </w:rPr>
        <w:sectPr>
          <w:footerReference w:type="default" r:id="rId34"/>
          <w:pgSz w:w="11910" w:h="16840"/>
          <w:pgMar w:top="1420" w:right="800" w:bottom="1180" w:left="820" w:header="0" w:footer="999" w:gutter="0"/>
          <w:pgNumType w:start="25"/>
          <w:cols w:num="1" w:space="720"/>
        </w:sectPr>
      </w:pPr>
    </w:p>
    <w:p>
      <w:pPr>
        <w:pStyle w:val="Heading3"/>
        <w:spacing w:line="426" w:lineRule="exact"/>
        <w:ind w:left="1719"/>
      </w:pPr>
      <w:r>
        <w:pict>
          <v:group id="_x0000_s1250" o:spid="_x0000_s1249" style="width:447.1pt;height:688.7pt;margin-top:71.95pt;margin-left:74.15pt;mso-height-relative:page;mso-position-horizontal-relative:page;mso-position-vertical-relative:page;mso-width-relative:page;position:absolute;z-index:-251621376" coordorigin="1484,1440" coordsize="8942,13774">
            <v:line id="_x0000_s1251" o:spid="_x0000_s1250" style="position:absolute" from="1503,1450" to="1944,1450" coordsize="21600,21600" stroked="t" strokecolor="black"/>
            <v:rect id="_x0000_s1252" o:spid="_x0000_s1251" style="width:20;height:20;left:1944;position:absolute;top:1440" coordsize="21600,21600" filled="t" fillcolor="black" stroked="f"/>
            <v:line id="_x0000_s1253" o:spid="_x0000_s1252" style="position:absolute" from="1964,1450" to="10406,1450" coordsize="21600,21600" stroked="t" strokecolor="black"/>
            <v:line id="_x0000_s1254" o:spid="_x0000_s1253" style="position:absolute" from="1493,1440" to="1493,15213" coordsize="21600,21600" stroked="t" strokecolor="black"/>
            <v:line id="_x0000_s1255" o:spid="_x0000_s1254" style="position:absolute" from="1503,15204" to="1944,15204" coordsize="21600,21600" stroked="t" strokecolor="black"/>
            <v:line id="_x0000_s1256" o:spid="_x0000_s1255" style="position:absolute" from="1949,1459" to="1949,15194" coordsize="21600,21600" stroked="t" strokecolor="black"/>
            <v:rect id="_x0000_s1257" o:spid="_x0000_s1256" style="width:20;height:20;left:1944;position:absolute;top:15193" coordsize="21600,21600" filled="t" fillcolor="black" stroked="f"/>
            <v:line id="_x0000_s1258" o:spid="_x0000_s1257" style="position:absolute" from="1964,15204" to="10406,15204" coordsize="21600,21600" stroked="t" strokecolor="black"/>
            <v:line id="_x0000_s1259" o:spid="_x0000_s1258" style="position:absolute" from="10416,1440" to="10416,15213" coordsize="21600,21600" stroked="t" strokecolor="black"/>
          </v:group>
        </w:pict>
      </w:r>
      <w:r>
        <w:rPr>
          <w:rFonts w:ascii="Times New Roman" w:eastAsia="Times New Roman"/>
        </w:rPr>
        <w:t>3</w:t>
      </w:r>
      <w:r>
        <w:t>、原有项目主要污染物产生、治理和排放情况分析</w:t>
      </w:r>
    </w:p>
    <w:p>
      <w:pPr>
        <w:spacing w:before="26"/>
        <w:ind w:left="1719" w:right="0" w:firstLine="0"/>
        <w:jc w:val="left"/>
        <w:rPr>
          <w:rFonts w:ascii="微软雅黑" w:eastAsia="微软雅黑" w:hAnsi="微软雅黑" w:hint="eastAsia"/>
          <w:b/>
          <w:sz w:val="24"/>
        </w:rPr>
      </w:pPr>
      <w:r>
        <w:rPr>
          <w:rFonts w:ascii="微软雅黑" w:eastAsia="微软雅黑" w:hAnsi="微软雅黑" w:hint="eastAsia"/>
          <w:b/>
          <w:sz w:val="24"/>
        </w:rPr>
        <w:t>①废水</w:t>
      </w:r>
    </w:p>
    <w:p>
      <w:pPr>
        <w:pStyle w:val="BodyText"/>
        <w:spacing w:before="100" w:line="364" w:lineRule="auto"/>
        <w:ind w:left="1237" w:right="794" w:firstLine="482"/>
        <w:jc w:val="both"/>
      </w:pPr>
      <w:r>
        <w:t>原有项目产生的外排废水类型主要为员工生活污水，生活污水经三级化粪池预处理后由市政污水管网排至南区水质净化厂最后纳入马骝洲水道。原有项</w:t>
      </w:r>
      <w:r>
        <w:rPr>
          <w:spacing w:val="-3"/>
        </w:rPr>
        <w:t xml:space="preserve">目招聘员工 </w:t>
      </w:r>
      <w:r>
        <w:rPr>
          <w:rFonts w:ascii="Times New Roman" w:eastAsia="Times New Roman"/>
        </w:rPr>
        <w:t xml:space="preserve">30 </w:t>
      </w:r>
      <w:r>
        <w:rPr>
          <w:spacing w:val="-2"/>
        </w:rPr>
        <w:t xml:space="preserve">人，全年工作 </w:t>
      </w:r>
      <w:r>
        <w:rPr>
          <w:rFonts w:ascii="Times New Roman" w:eastAsia="Times New Roman"/>
        </w:rPr>
        <w:t xml:space="preserve">300 </w:t>
      </w:r>
      <w:r>
        <w:rPr>
          <w:spacing w:val="-1"/>
        </w:rPr>
        <w:t xml:space="preserve">天，根据广东省地方标准《用水定额第 </w:t>
      </w:r>
      <w:r>
        <w:rPr>
          <w:rFonts w:ascii="Times New Roman" w:eastAsia="Times New Roman"/>
        </w:rPr>
        <w:t xml:space="preserve">3 </w:t>
      </w:r>
      <w:r>
        <w:rPr>
          <w:spacing w:val="-14"/>
        </w:rPr>
        <w:t>部</w:t>
      </w:r>
      <w:r>
        <w:rPr>
          <w:spacing w:val="-9"/>
        </w:rPr>
        <w:t>分：生活》</w:t>
      </w:r>
      <w:r>
        <w:t>（</w:t>
      </w:r>
      <w:r>
        <w:rPr>
          <w:rFonts w:ascii="Times New Roman" w:eastAsia="Times New Roman"/>
        </w:rPr>
        <w:t>DB44/T1461.3-2021</w:t>
      </w:r>
      <w:r>
        <w:t>）</w:t>
      </w:r>
      <w:r>
        <w:rPr>
          <w:spacing w:val="13"/>
        </w:rPr>
        <w:t>中行政机构人员用水定额的通用值进行计</w:t>
      </w:r>
      <w:r>
        <w:rPr>
          <w:spacing w:val="7"/>
        </w:rPr>
        <w:t xml:space="preserve">算，不在厂内食宿按生活用水量为 </w:t>
      </w:r>
      <w:r>
        <w:rPr>
          <w:rFonts w:ascii="Times New Roman" w:eastAsia="Times New Roman"/>
        </w:rPr>
        <w:t>28m</w:t>
      </w:r>
      <w:r>
        <w:rPr>
          <w:rFonts w:ascii="Times New Roman" w:eastAsia="Times New Roman"/>
          <w:position w:val="9"/>
          <w:sz w:val="16"/>
        </w:rPr>
        <w:t>3</w:t>
      </w:r>
      <w:r>
        <w:rPr>
          <w:rFonts w:ascii="Times New Roman" w:eastAsia="Times New Roman"/>
        </w:rPr>
        <w:t>/</w:t>
      </w:r>
      <w:r>
        <w:rPr>
          <w:spacing w:val="45"/>
        </w:rPr>
        <w:t>人</w:t>
      </w:r>
      <w:r>
        <w:rPr>
          <w:rFonts w:ascii="Times New Roman" w:eastAsia="Times New Roman"/>
        </w:rPr>
        <w:t xml:space="preserve">a </w:t>
      </w:r>
      <w:r>
        <w:rPr>
          <w:spacing w:val="-1"/>
        </w:rPr>
        <w:t>进行估算，原有项目生活用水量为</w:t>
      </w:r>
      <w:r>
        <w:rPr>
          <w:rFonts w:ascii="Times New Roman" w:eastAsia="Times New Roman"/>
        </w:rPr>
        <w:t>840m</w:t>
      </w:r>
      <w:r>
        <w:rPr>
          <w:rFonts w:ascii="Times New Roman" w:eastAsia="Times New Roman"/>
          <w:position w:val="9"/>
          <w:sz w:val="16"/>
        </w:rPr>
        <w:t>3</w:t>
      </w:r>
      <w:r>
        <w:rPr>
          <w:rFonts w:ascii="Times New Roman" w:eastAsia="Times New Roman"/>
        </w:rPr>
        <w:t>/a</w:t>
      </w:r>
      <w:r>
        <w:rPr>
          <w:spacing w:val="-6"/>
        </w:rPr>
        <w:t>。生活污水排放量参照《城市排水工程规划规范》</w:t>
      </w:r>
      <w:r>
        <w:t>（</w:t>
      </w:r>
      <w:r>
        <w:rPr>
          <w:rFonts w:ascii="Times New Roman" w:eastAsia="Times New Roman"/>
        </w:rPr>
        <w:t>GB50318-2017</w:t>
      </w:r>
      <w:r>
        <w:t>）中</w:t>
      </w:r>
      <w:r>
        <w:rPr>
          <w:spacing w:val="3"/>
        </w:rPr>
        <w:t xml:space="preserve">城市综合生活污水 </w:t>
      </w:r>
      <w:r>
        <w:rPr>
          <w:rFonts w:ascii="Times New Roman" w:eastAsia="Times New Roman"/>
        </w:rPr>
        <w:t xml:space="preserve">0.8~0.9 </w:t>
      </w:r>
      <w:r>
        <w:rPr>
          <w:spacing w:val="3"/>
        </w:rPr>
        <w:t xml:space="preserve">进行估算，本评价取 </w:t>
      </w:r>
      <w:r>
        <w:rPr>
          <w:rFonts w:ascii="Times New Roman" w:eastAsia="Times New Roman"/>
        </w:rPr>
        <w:t>0.9</w:t>
      </w:r>
      <w:r>
        <w:rPr>
          <w:spacing w:val="2"/>
        </w:rPr>
        <w:t>，原有项目生活废水量为</w:t>
      </w:r>
      <w:r>
        <w:rPr>
          <w:rFonts w:ascii="Times New Roman" w:eastAsia="Times New Roman"/>
          <w:spacing w:val="2"/>
        </w:rPr>
        <w:t>756m</w:t>
      </w:r>
      <w:r>
        <w:rPr>
          <w:rFonts w:ascii="Times New Roman" w:eastAsia="Times New Roman"/>
          <w:spacing w:val="2"/>
          <w:position w:val="9"/>
          <w:sz w:val="16"/>
        </w:rPr>
        <w:t>3</w:t>
      </w:r>
      <w:r>
        <w:rPr>
          <w:rFonts w:ascii="Times New Roman" w:eastAsia="Times New Roman"/>
          <w:spacing w:val="2"/>
        </w:rPr>
        <w:t>/a</w:t>
      </w:r>
      <w:r>
        <w:rPr>
          <w:spacing w:val="2"/>
        </w:rPr>
        <w:t>。</w:t>
      </w:r>
    </w:p>
    <w:p>
      <w:pPr>
        <w:tabs>
          <w:tab w:val="left" w:pos="1719"/>
        </w:tabs>
        <w:spacing w:before="0" w:line="342" w:lineRule="exact"/>
        <w:ind w:left="781" w:right="0" w:firstLine="0"/>
        <w:jc w:val="left"/>
        <w:rPr>
          <w:rFonts w:ascii="微软雅黑" w:eastAsia="微软雅黑" w:hAnsi="微软雅黑" w:hint="eastAsia"/>
          <w:b/>
          <w:sz w:val="24"/>
        </w:rPr>
      </w:pPr>
      <w:r>
        <w:rPr>
          <w:sz w:val="24"/>
        </w:rPr>
        <w:t>与</w:t>
      </w:r>
      <w:r>
        <w:rPr>
          <w:sz w:val="24"/>
        </w:rPr>
        <w:tab/>
      </w:r>
      <w:r>
        <w:rPr>
          <w:rFonts w:ascii="微软雅黑" w:eastAsia="微软雅黑" w:hAnsi="微软雅黑" w:hint="eastAsia"/>
          <w:b/>
          <w:position w:val="2"/>
          <w:sz w:val="24"/>
        </w:rPr>
        <w:t>②废气</w:t>
      </w:r>
    </w:p>
    <w:p>
      <w:pPr>
        <w:pStyle w:val="BodyText"/>
        <w:tabs>
          <w:tab w:val="left" w:pos="1717"/>
        </w:tabs>
        <w:spacing w:before="87" w:line="134" w:lineRule="auto"/>
        <w:ind w:left="781" w:right="794"/>
      </w:pPr>
      <w:r>
        <w:rPr>
          <w:position w:val="14"/>
        </w:rPr>
        <w:t>项</w:t>
      </w:r>
      <w:r>
        <w:rPr>
          <w:position w:val="14"/>
        </w:rPr>
        <w:tab/>
      </w:r>
      <w:r>
        <w:t>原有项目覆膜</w:t>
      </w:r>
      <w:r>
        <w:rPr>
          <w:spacing w:val="4"/>
        </w:rPr>
        <w:t>工</w:t>
      </w:r>
      <w:r>
        <w:t>艺</w:t>
      </w:r>
      <w:r>
        <w:rPr>
          <w:spacing w:val="4"/>
        </w:rPr>
        <w:t>为用</w:t>
      </w:r>
      <w:r>
        <w:t>手动腹膜机在</w:t>
      </w:r>
      <w:r>
        <w:rPr>
          <w:spacing w:val="4"/>
        </w:rPr>
        <w:t>纸</w:t>
      </w:r>
      <w:r>
        <w:t>品的</w:t>
      </w:r>
      <w:r>
        <w:rPr>
          <w:spacing w:val="4"/>
        </w:rPr>
        <w:t>表</w:t>
      </w:r>
      <w:r>
        <w:t>面覆盖</w:t>
      </w:r>
      <w:r>
        <w:rPr>
          <w:spacing w:val="4"/>
        </w:rPr>
        <w:t>上</w:t>
      </w:r>
      <w:r>
        <w:t>粘合</w:t>
      </w:r>
      <w:r>
        <w:rPr>
          <w:spacing w:val="4"/>
        </w:rPr>
        <w:t>性</w:t>
      </w:r>
      <w:r>
        <w:t>薄膜</w:t>
      </w:r>
      <w:r>
        <w:rPr>
          <w:spacing w:val="6"/>
        </w:rPr>
        <w:t>（</w:t>
      </w:r>
      <w:r>
        <w:t>透明目</w:t>
      </w:r>
    </w:p>
    <w:p>
      <w:pPr>
        <w:pStyle w:val="BodyText"/>
        <w:tabs>
          <w:tab w:val="left" w:pos="1237"/>
          <w:tab w:val="left" w:pos="1719"/>
        </w:tabs>
        <w:spacing w:before="15"/>
        <w:ind w:left="781" w:right="6406"/>
        <w:rPr>
          <w:rFonts w:ascii="微软雅黑" w:eastAsia="微软雅黑" w:hAnsi="微软雅黑" w:hint="eastAsia"/>
          <w:b/>
        </w:rPr>
      </w:pPr>
      <w:r>
        <w:t>有</w:t>
      </w:r>
      <w:r>
        <w:tab/>
      </w:r>
      <w:r>
        <w:rPr>
          <w:position w:val="2"/>
        </w:rPr>
        <w:t>胶纸），即无废气产生</w:t>
      </w:r>
      <w:r>
        <w:rPr>
          <w:spacing w:val="-17"/>
          <w:position w:val="2"/>
        </w:rPr>
        <w:t>。</w:t>
      </w:r>
      <w:r>
        <w:rPr>
          <w:position w:val="14"/>
        </w:rPr>
        <w:t>关</w:t>
      </w:r>
      <w:r>
        <w:rPr>
          <w:position w:val="14"/>
        </w:rPr>
        <w:tab/>
      </w:r>
      <w:r>
        <w:rPr>
          <w:position w:val="14"/>
        </w:rPr>
        <w:tab/>
      </w:r>
      <w:r>
        <w:rPr>
          <w:rFonts w:ascii="微软雅黑" w:eastAsia="微软雅黑" w:hAnsi="微软雅黑" w:hint="eastAsia"/>
          <w:b/>
        </w:rPr>
        <w:t>③噪声</w:t>
      </w:r>
    </w:p>
    <w:p>
      <w:pPr>
        <w:pStyle w:val="BodyText"/>
        <w:spacing w:line="108" w:lineRule="exact"/>
        <w:ind w:left="781"/>
      </w:pPr>
      <w:r>
        <w:t>的</w:t>
      </w:r>
    </w:p>
    <w:p>
      <w:pPr>
        <w:pStyle w:val="BodyText"/>
        <w:tabs>
          <w:tab w:val="left" w:pos="1717"/>
        </w:tabs>
        <w:spacing w:line="320" w:lineRule="exact"/>
        <w:ind w:left="781"/>
      </w:pPr>
      <w:r>
        <w:t>原</w:t>
      </w:r>
      <w:r>
        <w:tab/>
      </w:r>
      <w:r>
        <w:rPr>
          <w:spacing w:val="6"/>
          <w:position w:val="2"/>
        </w:rPr>
        <w:t>原有</w:t>
      </w:r>
      <w:r>
        <w:rPr>
          <w:spacing w:val="9"/>
          <w:position w:val="2"/>
        </w:rPr>
        <w:t>项</w:t>
      </w:r>
      <w:r>
        <w:rPr>
          <w:spacing w:val="6"/>
          <w:position w:val="2"/>
        </w:rPr>
        <w:t>目设</w:t>
      </w:r>
      <w:r>
        <w:rPr>
          <w:spacing w:val="9"/>
          <w:position w:val="2"/>
        </w:rPr>
        <w:t>备</w:t>
      </w:r>
      <w:r>
        <w:rPr>
          <w:spacing w:val="6"/>
          <w:position w:val="2"/>
        </w:rPr>
        <w:t>运</w:t>
      </w:r>
      <w:r>
        <w:rPr>
          <w:spacing w:val="9"/>
          <w:position w:val="2"/>
        </w:rPr>
        <w:t>行产</w:t>
      </w:r>
      <w:r>
        <w:rPr>
          <w:spacing w:val="6"/>
          <w:position w:val="2"/>
        </w:rPr>
        <w:t>生的</w:t>
      </w:r>
      <w:r>
        <w:rPr>
          <w:spacing w:val="9"/>
          <w:position w:val="2"/>
        </w:rPr>
        <w:t>噪</w:t>
      </w:r>
      <w:r>
        <w:rPr>
          <w:spacing w:val="6"/>
          <w:position w:val="2"/>
        </w:rPr>
        <w:t>声，</w:t>
      </w:r>
      <w:r>
        <w:rPr>
          <w:spacing w:val="9"/>
          <w:position w:val="2"/>
        </w:rPr>
        <w:t>其</w:t>
      </w:r>
      <w:r>
        <w:rPr>
          <w:spacing w:val="6"/>
          <w:position w:val="2"/>
        </w:rPr>
        <w:t>噪</w:t>
      </w:r>
      <w:r>
        <w:rPr>
          <w:spacing w:val="9"/>
          <w:position w:val="2"/>
        </w:rPr>
        <w:t>声值</w:t>
      </w:r>
      <w:r>
        <w:rPr>
          <w:spacing w:val="6"/>
          <w:position w:val="2"/>
        </w:rPr>
        <w:t>范围</w:t>
      </w:r>
      <w:r>
        <w:rPr>
          <w:spacing w:val="13"/>
          <w:position w:val="2"/>
        </w:rPr>
        <w:t>在</w:t>
      </w:r>
      <w:r>
        <w:rPr>
          <w:rFonts w:ascii="Times New Roman" w:eastAsia="Times New Roman"/>
          <w:spacing w:val="3"/>
          <w:position w:val="2"/>
        </w:rPr>
        <w:t>65~85dB</w:t>
      </w:r>
      <w:r>
        <w:rPr>
          <w:spacing w:val="3"/>
          <w:position w:val="2"/>
        </w:rPr>
        <w:t>（</w:t>
      </w:r>
      <w:r>
        <w:rPr>
          <w:rFonts w:ascii="Times New Roman" w:eastAsia="Times New Roman"/>
          <w:spacing w:val="3"/>
          <w:position w:val="2"/>
        </w:rPr>
        <w:t>A</w:t>
      </w:r>
      <w:r>
        <w:rPr>
          <w:spacing w:val="3"/>
          <w:position w:val="2"/>
        </w:rPr>
        <w:t>）</w:t>
      </w:r>
      <w:r>
        <w:rPr>
          <w:spacing w:val="6"/>
          <w:position w:val="2"/>
        </w:rPr>
        <w:t>之间。</w:t>
      </w:r>
      <w:r>
        <w:rPr>
          <w:position w:val="2"/>
        </w:rPr>
        <w:t>根</w:t>
      </w:r>
    </w:p>
    <w:p>
      <w:pPr>
        <w:pStyle w:val="BodyText"/>
        <w:tabs>
          <w:tab w:val="left" w:pos="1237"/>
        </w:tabs>
        <w:spacing w:before="104" w:line="136" w:lineRule="auto"/>
        <w:ind w:left="781" w:right="794"/>
      </w:pPr>
      <w:r>
        <w:rPr>
          <w:position w:val="14"/>
        </w:rPr>
        <w:t>有</w:t>
      </w:r>
      <w:r>
        <w:rPr>
          <w:position w:val="14"/>
        </w:rPr>
        <w:tab/>
      </w:r>
      <w:r>
        <w:rPr>
          <w:spacing w:val="6"/>
        </w:rPr>
        <w:t>据珠海华</w:t>
      </w:r>
      <w:r>
        <w:rPr>
          <w:spacing w:val="4"/>
        </w:rPr>
        <w:t>电</w:t>
      </w:r>
      <w:r>
        <w:rPr>
          <w:spacing w:val="6"/>
        </w:rPr>
        <w:t>印务有</w:t>
      </w:r>
      <w:r>
        <w:rPr>
          <w:spacing w:val="4"/>
        </w:rPr>
        <w:t>限</w:t>
      </w:r>
      <w:r>
        <w:rPr>
          <w:spacing w:val="6"/>
        </w:rPr>
        <w:t>公</w:t>
      </w:r>
      <w:r>
        <w:rPr>
          <w:spacing w:val="10"/>
        </w:rPr>
        <w:t>司</w:t>
      </w:r>
      <w:r>
        <w:rPr>
          <w:rFonts w:ascii="Times New Roman" w:eastAsia="Times New Roman"/>
        </w:rPr>
        <w:t>2018</w:t>
      </w:r>
      <w:r>
        <w:rPr>
          <w:spacing w:val="7"/>
        </w:rPr>
        <w:t>年</w:t>
      </w:r>
      <w:r>
        <w:rPr>
          <w:rFonts w:ascii="Times New Roman" w:eastAsia="Times New Roman"/>
          <w:spacing w:val="4"/>
        </w:rPr>
        <w:t>5</w:t>
      </w:r>
      <w:r>
        <w:rPr>
          <w:spacing w:val="6"/>
        </w:rPr>
        <w:t>月的噪</w:t>
      </w:r>
      <w:r>
        <w:rPr>
          <w:spacing w:val="4"/>
        </w:rPr>
        <w:t>声</w:t>
      </w:r>
      <w:r>
        <w:rPr>
          <w:spacing w:val="6"/>
        </w:rPr>
        <w:t>检测报告</w:t>
      </w:r>
      <w:r>
        <w:rPr>
          <w:spacing w:val="7"/>
        </w:rPr>
        <w:t>，</w:t>
      </w:r>
      <w:r>
        <w:rPr>
          <w:spacing w:val="6"/>
        </w:rPr>
        <w:t>深圳市</w:t>
      </w:r>
      <w:r>
        <w:rPr>
          <w:spacing w:val="4"/>
        </w:rPr>
        <w:t>中</w:t>
      </w:r>
      <w:r>
        <w:rPr>
          <w:spacing w:val="6"/>
        </w:rPr>
        <w:t>证安康检测</w:t>
      </w:r>
      <w:r>
        <w:t>技环</w:t>
      </w:r>
    </w:p>
    <w:p>
      <w:pPr>
        <w:pStyle w:val="BodyText"/>
        <w:tabs>
          <w:tab w:val="left" w:pos="1237"/>
        </w:tabs>
        <w:spacing w:before="11"/>
        <w:ind w:left="781" w:right="799"/>
      </w:pPr>
      <w:r>
        <w:t>境</w:t>
      </w:r>
      <w:r>
        <w:tab/>
      </w:r>
      <w:r>
        <w:rPr>
          <w:spacing w:val="6"/>
          <w:position w:val="2"/>
        </w:rPr>
        <w:t>术有限</w:t>
      </w:r>
      <w:r>
        <w:rPr>
          <w:spacing w:val="4"/>
          <w:position w:val="2"/>
        </w:rPr>
        <w:t>公</w:t>
      </w:r>
      <w:r>
        <w:rPr>
          <w:spacing w:val="8"/>
          <w:position w:val="2"/>
        </w:rPr>
        <w:t>司</w:t>
      </w:r>
      <w:r>
        <w:rPr>
          <w:spacing w:val="7"/>
          <w:position w:val="2"/>
        </w:rPr>
        <w:t>于</w:t>
      </w:r>
      <w:r>
        <w:rPr>
          <w:rFonts w:ascii="Times New Roman" w:eastAsia="Times New Roman"/>
          <w:position w:val="2"/>
        </w:rPr>
        <w:t>2018</w:t>
      </w:r>
      <w:r>
        <w:rPr>
          <w:spacing w:val="7"/>
          <w:position w:val="2"/>
        </w:rPr>
        <w:t>年</w:t>
      </w:r>
      <w:r>
        <w:rPr>
          <w:rFonts w:ascii="Times New Roman" w:eastAsia="Times New Roman"/>
          <w:position w:val="2"/>
        </w:rPr>
        <w:t>5</w:t>
      </w:r>
      <w:r>
        <w:rPr>
          <w:spacing w:val="7"/>
          <w:position w:val="2"/>
        </w:rPr>
        <w:t>月</w:t>
      </w:r>
      <w:r>
        <w:rPr>
          <w:rFonts w:ascii="Times New Roman" w:eastAsia="Times New Roman"/>
          <w:spacing w:val="4"/>
          <w:position w:val="2"/>
        </w:rPr>
        <w:t>9</w:t>
      </w:r>
      <w:r>
        <w:rPr>
          <w:spacing w:val="7"/>
          <w:position w:val="2"/>
        </w:rPr>
        <w:t>日</w:t>
      </w:r>
      <w:r>
        <w:rPr>
          <w:rFonts w:ascii="Times New Roman" w:eastAsia="Times New Roman"/>
          <w:position w:val="2"/>
        </w:rPr>
        <w:t>~10</w:t>
      </w:r>
      <w:r>
        <w:rPr>
          <w:spacing w:val="7"/>
          <w:position w:val="2"/>
        </w:rPr>
        <w:t>日</w:t>
      </w:r>
      <w:r>
        <w:rPr>
          <w:spacing w:val="6"/>
          <w:position w:val="2"/>
        </w:rPr>
        <w:t>对珠</w:t>
      </w:r>
      <w:r>
        <w:rPr>
          <w:spacing w:val="4"/>
          <w:position w:val="2"/>
        </w:rPr>
        <w:t>海市</w:t>
      </w:r>
      <w:r>
        <w:rPr>
          <w:spacing w:val="6"/>
          <w:position w:val="2"/>
        </w:rPr>
        <w:t>鸟屋纸</w:t>
      </w:r>
      <w:r>
        <w:rPr>
          <w:spacing w:val="4"/>
          <w:position w:val="2"/>
        </w:rPr>
        <w:t>品</w:t>
      </w:r>
      <w:r>
        <w:rPr>
          <w:spacing w:val="6"/>
          <w:position w:val="2"/>
        </w:rPr>
        <w:t>包</w:t>
      </w:r>
      <w:r>
        <w:rPr>
          <w:spacing w:val="4"/>
          <w:position w:val="2"/>
        </w:rPr>
        <w:t>装</w:t>
      </w:r>
      <w:r>
        <w:rPr>
          <w:spacing w:val="6"/>
          <w:position w:val="2"/>
        </w:rPr>
        <w:t>有限</w:t>
      </w:r>
      <w:r>
        <w:rPr>
          <w:spacing w:val="4"/>
          <w:position w:val="2"/>
        </w:rPr>
        <w:t>公</w:t>
      </w:r>
      <w:r>
        <w:rPr>
          <w:spacing w:val="6"/>
          <w:position w:val="2"/>
        </w:rPr>
        <w:t>司噪声</w:t>
      </w:r>
      <w:r>
        <w:rPr>
          <w:spacing w:val="4"/>
          <w:position w:val="2"/>
        </w:rPr>
        <w:t>进</w:t>
      </w:r>
      <w:r>
        <w:rPr>
          <w:spacing w:val="6"/>
          <w:position w:val="2"/>
        </w:rPr>
        <w:t>行</w:t>
      </w:r>
      <w:r>
        <w:rPr>
          <w:position w:val="2"/>
        </w:rPr>
        <w:t>检</w:t>
      </w:r>
      <w:r>
        <w:rPr>
          <w:position w:val="14"/>
        </w:rPr>
        <w:t>污</w:t>
      </w:r>
      <w:r>
        <w:rPr>
          <w:position w:val="14"/>
        </w:rPr>
        <w:tab/>
      </w:r>
      <w:r>
        <w:t>测（报告编号</w:t>
      </w:r>
      <w:r>
        <w:rPr>
          <w:rFonts w:ascii="Times New Roman" w:eastAsia="Times New Roman"/>
        </w:rPr>
        <w:t>:SZEPD180510123028</w:t>
      </w:r>
      <w:r>
        <w:t>）。噪声检测结果见表</w:t>
      </w:r>
      <w:r>
        <w:rPr>
          <w:rFonts w:ascii="Times New Roman" w:eastAsia="Times New Roman"/>
        </w:rPr>
        <w:t>2-8</w:t>
      </w:r>
      <w:r>
        <w:t>。</w:t>
      </w:r>
    </w:p>
    <w:p>
      <w:pPr>
        <w:pStyle w:val="BodyText"/>
        <w:spacing w:line="137" w:lineRule="exact"/>
        <w:ind w:left="781"/>
      </w:pPr>
      <w:r>
        <w:t>染</w:t>
      </w:r>
    </w:p>
    <w:p>
      <w:pPr>
        <w:tabs>
          <w:tab w:val="left" w:pos="2801"/>
        </w:tabs>
        <w:spacing w:before="0" w:line="354" w:lineRule="exact"/>
        <w:ind w:left="781" w:right="0" w:firstLine="0"/>
        <w:jc w:val="left"/>
        <w:rPr>
          <w:rFonts w:ascii="微软雅黑" w:eastAsia="微软雅黑" w:hint="eastAsia"/>
          <w:b/>
          <w:sz w:val="21"/>
        </w:rPr>
      </w:pPr>
      <w:r>
        <w:pict>
          <v:shape id="_x0000_s1260" o:spid="_x0000_s1259" type="#_x0000_t202" style="width:388.2pt;height:136.1pt;margin-top:14.8pt;margin-left:115.05pt;mso-height-relative:page;mso-position-horizontal-relative:page;mso-width-relative:page;position:absolute;z-index:251696128"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974"/>
                    <w:gridCol w:w="2028"/>
                    <w:gridCol w:w="813"/>
                    <w:gridCol w:w="813"/>
                    <w:gridCol w:w="1038"/>
                    <w:gridCol w:w="1139"/>
                    <w:gridCol w:w="938"/>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53"/>
                    </w:trPr>
                    <w:tc>
                      <w:tcPr>
                        <w:tcW w:w="974" w:type="dxa"/>
                        <w:vMerge w:val="restart"/>
                      </w:tcPr>
                      <w:p>
                        <w:pPr>
                          <w:pStyle w:val="TableParagraph"/>
                          <w:spacing w:before="19" w:line="240" w:lineRule="exact"/>
                          <w:ind w:left="379" w:right="158" w:hanging="209"/>
                          <w:rPr>
                            <w:sz w:val="21"/>
                          </w:rPr>
                        </w:pPr>
                        <w:r>
                          <w:rPr>
                            <w:sz w:val="21"/>
                          </w:rPr>
                          <w:t>监测时间</w:t>
                        </w:r>
                      </w:p>
                    </w:tc>
                    <w:tc>
                      <w:tcPr>
                        <w:tcW w:w="2028" w:type="dxa"/>
                        <w:vMerge w:val="restart"/>
                      </w:tcPr>
                      <w:p>
                        <w:pPr>
                          <w:pStyle w:val="TableParagraph"/>
                          <w:spacing w:before="121"/>
                          <w:ind w:left="592"/>
                          <w:rPr>
                            <w:sz w:val="21"/>
                          </w:rPr>
                        </w:pPr>
                        <w:r>
                          <w:rPr>
                            <w:sz w:val="21"/>
                          </w:rPr>
                          <w:t>监测点位</w:t>
                        </w:r>
                      </w:p>
                    </w:tc>
                    <w:tc>
                      <w:tcPr>
                        <w:tcW w:w="1626" w:type="dxa"/>
                        <w:gridSpan w:val="2"/>
                      </w:tcPr>
                      <w:p>
                        <w:pPr>
                          <w:pStyle w:val="TableParagraph"/>
                          <w:spacing w:line="234" w:lineRule="exact"/>
                          <w:ind w:left="394"/>
                          <w:rPr>
                            <w:sz w:val="21"/>
                          </w:rPr>
                        </w:pPr>
                        <w:r>
                          <w:rPr>
                            <w:sz w:val="21"/>
                          </w:rPr>
                          <w:t>监测结果</w:t>
                        </w:r>
                      </w:p>
                    </w:tc>
                    <w:tc>
                      <w:tcPr>
                        <w:tcW w:w="2177" w:type="dxa"/>
                        <w:gridSpan w:val="2"/>
                      </w:tcPr>
                      <w:p>
                        <w:pPr>
                          <w:pStyle w:val="TableParagraph"/>
                          <w:spacing w:line="234" w:lineRule="exact"/>
                          <w:ind w:left="674"/>
                          <w:rPr>
                            <w:sz w:val="21"/>
                          </w:rPr>
                        </w:pPr>
                        <w:r>
                          <w:rPr>
                            <w:sz w:val="21"/>
                          </w:rPr>
                          <w:t>标准限值</w:t>
                        </w:r>
                      </w:p>
                    </w:tc>
                    <w:tc>
                      <w:tcPr>
                        <w:tcW w:w="938" w:type="dxa"/>
                        <w:vMerge w:val="restart"/>
                      </w:tcPr>
                      <w:p>
                        <w:pPr>
                          <w:pStyle w:val="TableParagraph"/>
                          <w:spacing w:before="19" w:line="240" w:lineRule="exact"/>
                          <w:ind w:left="370" w:right="131" w:hanging="210"/>
                          <w:rPr>
                            <w:sz w:val="21"/>
                          </w:rPr>
                        </w:pPr>
                        <w:r>
                          <w:rPr>
                            <w:sz w:val="21"/>
                          </w:rPr>
                          <w:t>达标情况</w:t>
                        </w:r>
                      </w:p>
                    </w:tc>
                  </w:tr>
                  <w:tr>
                    <w:tblPrEx>
                      <w:tblW w:w="0" w:type="auto"/>
                      <w:tblInd w:w="5" w:type="dxa"/>
                      <w:tblLayout w:type="fixed"/>
                      <w:tblCellMar>
                        <w:top w:w="0" w:type="dxa"/>
                        <w:left w:w="0" w:type="dxa"/>
                        <w:bottom w:w="0" w:type="dxa"/>
                        <w:right w:w="0" w:type="dxa"/>
                      </w:tblCellMar>
                    </w:tblPrEx>
                    <w:trPr>
                      <w:trHeight w:val="251"/>
                    </w:trPr>
                    <w:tc>
                      <w:tcPr>
                        <w:tcW w:w="974" w:type="dxa"/>
                        <w:vMerge/>
                        <w:tcBorders>
                          <w:top w:val="nil"/>
                        </w:tcBorders>
                      </w:tcPr>
                      <w:p>
                        <w:pPr>
                          <w:rPr>
                            <w:sz w:val="2"/>
                            <w:szCs w:val="2"/>
                          </w:rPr>
                        </w:pPr>
                      </w:p>
                    </w:tc>
                    <w:tc>
                      <w:tcPr>
                        <w:tcW w:w="2028" w:type="dxa"/>
                        <w:vMerge/>
                        <w:tcBorders>
                          <w:top w:val="nil"/>
                        </w:tcBorders>
                      </w:tcPr>
                      <w:p>
                        <w:pPr>
                          <w:rPr>
                            <w:sz w:val="2"/>
                            <w:szCs w:val="2"/>
                          </w:rPr>
                        </w:pPr>
                      </w:p>
                    </w:tc>
                    <w:tc>
                      <w:tcPr>
                        <w:tcW w:w="813" w:type="dxa"/>
                      </w:tcPr>
                      <w:p>
                        <w:pPr>
                          <w:pStyle w:val="TableParagraph"/>
                          <w:spacing w:line="232" w:lineRule="exact"/>
                          <w:ind w:left="178" w:right="164"/>
                          <w:jc w:val="center"/>
                          <w:rPr>
                            <w:sz w:val="21"/>
                          </w:rPr>
                        </w:pPr>
                        <w:r>
                          <w:rPr>
                            <w:sz w:val="21"/>
                          </w:rPr>
                          <w:t>昼间</w:t>
                        </w:r>
                      </w:p>
                    </w:tc>
                    <w:tc>
                      <w:tcPr>
                        <w:tcW w:w="813" w:type="dxa"/>
                      </w:tcPr>
                      <w:p>
                        <w:pPr>
                          <w:pStyle w:val="TableParagraph"/>
                          <w:spacing w:line="232" w:lineRule="exact"/>
                          <w:ind w:left="198"/>
                          <w:rPr>
                            <w:sz w:val="21"/>
                          </w:rPr>
                        </w:pPr>
                        <w:r>
                          <w:rPr>
                            <w:sz w:val="21"/>
                          </w:rPr>
                          <w:t>夜间</w:t>
                        </w:r>
                      </w:p>
                    </w:tc>
                    <w:tc>
                      <w:tcPr>
                        <w:tcW w:w="1038" w:type="dxa"/>
                      </w:tcPr>
                      <w:p>
                        <w:pPr>
                          <w:pStyle w:val="TableParagraph"/>
                          <w:spacing w:line="232" w:lineRule="exact"/>
                          <w:ind w:left="295" w:right="272"/>
                          <w:jc w:val="center"/>
                          <w:rPr>
                            <w:sz w:val="21"/>
                          </w:rPr>
                        </w:pPr>
                        <w:r>
                          <w:rPr>
                            <w:sz w:val="21"/>
                          </w:rPr>
                          <w:t>昼间</w:t>
                        </w:r>
                      </w:p>
                    </w:tc>
                    <w:tc>
                      <w:tcPr>
                        <w:tcW w:w="1139" w:type="dxa"/>
                      </w:tcPr>
                      <w:p>
                        <w:pPr>
                          <w:pStyle w:val="TableParagraph"/>
                          <w:spacing w:line="232" w:lineRule="exact"/>
                          <w:ind w:left="133" w:right="108"/>
                          <w:jc w:val="center"/>
                          <w:rPr>
                            <w:sz w:val="21"/>
                          </w:rPr>
                        </w:pPr>
                        <w:r>
                          <w:rPr>
                            <w:sz w:val="21"/>
                          </w:rPr>
                          <w:t>夜间</w:t>
                        </w:r>
                      </w:p>
                    </w:tc>
                    <w:tc>
                      <w:tcPr>
                        <w:tcW w:w="938"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251"/>
                    </w:trPr>
                    <w:tc>
                      <w:tcPr>
                        <w:tcW w:w="974" w:type="dxa"/>
                        <w:vMerge w:val="restart"/>
                      </w:tcPr>
                      <w:p>
                        <w:pPr>
                          <w:pStyle w:val="TableParagraph"/>
                          <w:spacing w:before="8"/>
                          <w:rPr>
                            <w:sz w:val="23"/>
                          </w:rPr>
                        </w:pPr>
                      </w:p>
                      <w:p>
                        <w:pPr>
                          <w:pStyle w:val="TableParagraph"/>
                          <w:spacing w:line="241" w:lineRule="exact"/>
                          <w:ind w:left="98" w:right="91"/>
                          <w:jc w:val="center"/>
                          <w:rPr>
                            <w:rFonts w:ascii="Times New Roman"/>
                            <w:sz w:val="21"/>
                          </w:rPr>
                        </w:pPr>
                        <w:r>
                          <w:rPr>
                            <w:rFonts w:ascii="Times New Roman"/>
                            <w:sz w:val="21"/>
                          </w:rPr>
                          <w:t>2018.05.</w:t>
                        </w:r>
                      </w:p>
                      <w:p>
                        <w:pPr>
                          <w:pStyle w:val="TableParagraph"/>
                          <w:spacing w:line="241" w:lineRule="exact"/>
                          <w:ind w:left="96" w:right="91"/>
                          <w:jc w:val="center"/>
                          <w:rPr>
                            <w:rFonts w:ascii="Times New Roman"/>
                            <w:sz w:val="21"/>
                          </w:rPr>
                        </w:pPr>
                        <w:r>
                          <w:rPr>
                            <w:rFonts w:ascii="Times New Roman"/>
                            <w:sz w:val="21"/>
                          </w:rPr>
                          <w:t>09</w:t>
                        </w:r>
                      </w:p>
                    </w:tc>
                    <w:tc>
                      <w:tcPr>
                        <w:tcW w:w="2028" w:type="dxa"/>
                      </w:tcPr>
                      <w:p>
                        <w:pPr>
                          <w:pStyle w:val="TableParagraph"/>
                          <w:spacing w:line="232" w:lineRule="exact"/>
                          <w:ind w:right="294"/>
                          <w:jc w:val="right"/>
                          <w:rPr>
                            <w:sz w:val="21"/>
                          </w:rPr>
                        </w:pPr>
                        <w:r>
                          <w:rPr>
                            <w:sz w:val="21"/>
                          </w:rPr>
                          <w:t xml:space="preserve">厂界东外 </w:t>
                        </w:r>
                        <w:r>
                          <w:rPr>
                            <w:rFonts w:ascii="Times New Roman" w:eastAsia="Times New Roman"/>
                            <w:sz w:val="21"/>
                          </w:rPr>
                          <w:t xml:space="preserve">1m </w:t>
                        </w:r>
                        <w:r>
                          <w:rPr>
                            <w:sz w:val="21"/>
                          </w:rPr>
                          <w:t>处</w:t>
                        </w:r>
                      </w:p>
                    </w:tc>
                    <w:tc>
                      <w:tcPr>
                        <w:tcW w:w="813" w:type="dxa"/>
                      </w:tcPr>
                      <w:p>
                        <w:pPr>
                          <w:pStyle w:val="TableParagraph"/>
                          <w:spacing w:line="231" w:lineRule="exact"/>
                          <w:ind w:left="178" w:right="164"/>
                          <w:jc w:val="center"/>
                          <w:rPr>
                            <w:rFonts w:ascii="Times New Roman"/>
                            <w:sz w:val="21"/>
                          </w:rPr>
                        </w:pPr>
                        <w:r>
                          <w:rPr>
                            <w:rFonts w:ascii="Times New Roman"/>
                            <w:sz w:val="21"/>
                          </w:rPr>
                          <w:t>57.2</w:t>
                        </w:r>
                      </w:p>
                    </w:tc>
                    <w:tc>
                      <w:tcPr>
                        <w:tcW w:w="813" w:type="dxa"/>
                      </w:tcPr>
                      <w:p>
                        <w:pPr>
                          <w:pStyle w:val="TableParagraph"/>
                          <w:spacing w:line="231" w:lineRule="exact"/>
                          <w:ind w:left="224"/>
                          <w:rPr>
                            <w:rFonts w:ascii="Times New Roman"/>
                            <w:sz w:val="21"/>
                          </w:rPr>
                        </w:pPr>
                        <w:r>
                          <w:rPr>
                            <w:rFonts w:ascii="Times New Roman"/>
                            <w:sz w:val="21"/>
                          </w:rPr>
                          <w:t>47.9</w:t>
                        </w:r>
                      </w:p>
                    </w:tc>
                    <w:tc>
                      <w:tcPr>
                        <w:tcW w:w="1038" w:type="dxa"/>
                      </w:tcPr>
                      <w:p>
                        <w:pPr>
                          <w:pStyle w:val="TableParagraph"/>
                          <w:spacing w:line="231" w:lineRule="exact"/>
                          <w:ind w:left="290" w:right="272"/>
                          <w:jc w:val="center"/>
                          <w:rPr>
                            <w:rFonts w:ascii="Times New Roman"/>
                            <w:sz w:val="21"/>
                          </w:rPr>
                        </w:pPr>
                        <w:r>
                          <w:rPr>
                            <w:rFonts w:ascii="Times New Roman"/>
                            <w:sz w:val="21"/>
                          </w:rPr>
                          <w:t>65</w:t>
                        </w:r>
                      </w:p>
                    </w:tc>
                    <w:tc>
                      <w:tcPr>
                        <w:tcW w:w="1139" w:type="dxa"/>
                      </w:tcPr>
                      <w:p>
                        <w:pPr>
                          <w:pStyle w:val="TableParagraph"/>
                          <w:spacing w:line="231" w:lineRule="exact"/>
                          <w:ind w:left="128" w:right="108"/>
                          <w:jc w:val="center"/>
                          <w:rPr>
                            <w:rFonts w:ascii="Times New Roman"/>
                            <w:sz w:val="21"/>
                          </w:rPr>
                        </w:pPr>
                        <w:r>
                          <w:rPr>
                            <w:rFonts w:ascii="Times New Roman"/>
                            <w:sz w:val="21"/>
                          </w:rPr>
                          <w:t>55</w:t>
                        </w:r>
                      </w:p>
                    </w:tc>
                    <w:tc>
                      <w:tcPr>
                        <w:tcW w:w="938" w:type="dxa"/>
                      </w:tcPr>
                      <w:p>
                        <w:pPr>
                          <w:pStyle w:val="TableParagraph"/>
                          <w:spacing w:line="232" w:lineRule="exact"/>
                          <w:ind w:left="248" w:right="220"/>
                          <w:jc w:val="center"/>
                          <w:rPr>
                            <w:sz w:val="21"/>
                          </w:rPr>
                        </w:pPr>
                        <w:r>
                          <w:rPr>
                            <w:sz w:val="21"/>
                          </w:rPr>
                          <w:t>达标</w:t>
                        </w:r>
                      </w:p>
                    </w:tc>
                  </w:tr>
                  <w:tr>
                    <w:tblPrEx>
                      <w:tblW w:w="0" w:type="auto"/>
                      <w:tblInd w:w="5" w:type="dxa"/>
                      <w:tblLayout w:type="fixed"/>
                      <w:tblCellMar>
                        <w:top w:w="0" w:type="dxa"/>
                        <w:left w:w="0" w:type="dxa"/>
                        <w:bottom w:w="0" w:type="dxa"/>
                        <w:right w:w="0" w:type="dxa"/>
                      </w:tblCellMar>
                    </w:tblPrEx>
                    <w:trPr>
                      <w:trHeight w:val="251"/>
                    </w:trPr>
                    <w:tc>
                      <w:tcPr>
                        <w:tcW w:w="974" w:type="dxa"/>
                        <w:vMerge/>
                        <w:tcBorders>
                          <w:top w:val="nil"/>
                        </w:tcBorders>
                      </w:tcPr>
                      <w:p>
                        <w:pPr>
                          <w:rPr>
                            <w:sz w:val="2"/>
                            <w:szCs w:val="2"/>
                          </w:rPr>
                        </w:pPr>
                      </w:p>
                    </w:tc>
                    <w:tc>
                      <w:tcPr>
                        <w:tcW w:w="2028" w:type="dxa"/>
                      </w:tcPr>
                      <w:p>
                        <w:pPr>
                          <w:pStyle w:val="TableParagraph"/>
                          <w:spacing w:line="232" w:lineRule="exact"/>
                          <w:ind w:right="294"/>
                          <w:jc w:val="right"/>
                          <w:rPr>
                            <w:sz w:val="21"/>
                          </w:rPr>
                        </w:pPr>
                        <w:r>
                          <w:rPr>
                            <w:sz w:val="21"/>
                          </w:rPr>
                          <w:t xml:space="preserve">厂界南外 </w:t>
                        </w:r>
                        <w:r>
                          <w:rPr>
                            <w:rFonts w:ascii="Times New Roman" w:eastAsia="Times New Roman"/>
                            <w:sz w:val="21"/>
                          </w:rPr>
                          <w:t xml:space="preserve">1m </w:t>
                        </w:r>
                        <w:r>
                          <w:rPr>
                            <w:sz w:val="21"/>
                          </w:rPr>
                          <w:t>处</w:t>
                        </w:r>
                      </w:p>
                    </w:tc>
                    <w:tc>
                      <w:tcPr>
                        <w:tcW w:w="813" w:type="dxa"/>
                      </w:tcPr>
                      <w:p>
                        <w:pPr>
                          <w:pStyle w:val="TableParagraph"/>
                          <w:spacing w:before="3" w:line="229" w:lineRule="exact"/>
                          <w:ind w:left="178" w:right="164"/>
                          <w:jc w:val="center"/>
                          <w:rPr>
                            <w:rFonts w:ascii="Times New Roman"/>
                            <w:sz w:val="21"/>
                          </w:rPr>
                        </w:pPr>
                        <w:r>
                          <w:rPr>
                            <w:rFonts w:ascii="Times New Roman"/>
                            <w:sz w:val="21"/>
                          </w:rPr>
                          <w:t>58.2</w:t>
                        </w:r>
                      </w:p>
                    </w:tc>
                    <w:tc>
                      <w:tcPr>
                        <w:tcW w:w="813" w:type="dxa"/>
                      </w:tcPr>
                      <w:p>
                        <w:pPr>
                          <w:pStyle w:val="TableParagraph"/>
                          <w:spacing w:before="3" w:line="229" w:lineRule="exact"/>
                          <w:ind w:left="224"/>
                          <w:rPr>
                            <w:rFonts w:ascii="Times New Roman"/>
                            <w:sz w:val="21"/>
                          </w:rPr>
                        </w:pPr>
                        <w:r>
                          <w:rPr>
                            <w:rFonts w:ascii="Times New Roman"/>
                            <w:sz w:val="21"/>
                          </w:rPr>
                          <w:t>48.9</w:t>
                        </w:r>
                      </w:p>
                    </w:tc>
                    <w:tc>
                      <w:tcPr>
                        <w:tcW w:w="1038" w:type="dxa"/>
                      </w:tcPr>
                      <w:p>
                        <w:pPr>
                          <w:pStyle w:val="TableParagraph"/>
                          <w:spacing w:before="3" w:line="229" w:lineRule="exact"/>
                          <w:ind w:left="290" w:right="272"/>
                          <w:jc w:val="center"/>
                          <w:rPr>
                            <w:rFonts w:ascii="Times New Roman"/>
                            <w:sz w:val="21"/>
                          </w:rPr>
                        </w:pPr>
                        <w:r>
                          <w:rPr>
                            <w:rFonts w:ascii="Times New Roman"/>
                            <w:sz w:val="21"/>
                          </w:rPr>
                          <w:t>65</w:t>
                        </w:r>
                      </w:p>
                    </w:tc>
                    <w:tc>
                      <w:tcPr>
                        <w:tcW w:w="1139" w:type="dxa"/>
                      </w:tcPr>
                      <w:p>
                        <w:pPr>
                          <w:pStyle w:val="TableParagraph"/>
                          <w:spacing w:before="3" w:line="229" w:lineRule="exact"/>
                          <w:ind w:left="128" w:right="108"/>
                          <w:jc w:val="center"/>
                          <w:rPr>
                            <w:rFonts w:ascii="Times New Roman"/>
                            <w:sz w:val="21"/>
                          </w:rPr>
                        </w:pPr>
                        <w:r>
                          <w:rPr>
                            <w:rFonts w:ascii="Times New Roman"/>
                            <w:sz w:val="21"/>
                          </w:rPr>
                          <w:t>55</w:t>
                        </w:r>
                      </w:p>
                    </w:tc>
                    <w:tc>
                      <w:tcPr>
                        <w:tcW w:w="938" w:type="dxa"/>
                      </w:tcPr>
                      <w:p>
                        <w:pPr>
                          <w:pStyle w:val="TableParagraph"/>
                          <w:spacing w:line="232" w:lineRule="exact"/>
                          <w:ind w:left="248" w:right="220"/>
                          <w:jc w:val="center"/>
                          <w:rPr>
                            <w:sz w:val="21"/>
                          </w:rPr>
                        </w:pPr>
                        <w:r>
                          <w:rPr>
                            <w:sz w:val="21"/>
                          </w:rPr>
                          <w:t>达标</w:t>
                        </w:r>
                      </w:p>
                    </w:tc>
                  </w:tr>
                  <w:tr>
                    <w:tblPrEx>
                      <w:tblW w:w="0" w:type="auto"/>
                      <w:tblInd w:w="5" w:type="dxa"/>
                      <w:tblLayout w:type="fixed"/>
                      <w:tblCellMar>
                        <w:top w:w="0" w:type="dxa"/>
                        <w:left w:w="0" w:type="dxa"/>
                        <w:bottom w:w="0" w:type="dxa"/>
                        <w:right w:w="0" w:type="dxa"/>
                      </w:tblCellMar>
                    </w:tblPrEx>
                    <w:trPr>
                      <w:trHeight w:val="297"/>
                    </w:trPr>
                    <w:tc>
                      <w:tcPr>
                        <w:tcW w:w="974" w:type="dxa"/>
                        <w:vMerge/>
                        <w:tcBorders>
                          <w:top w:val="nil"/>
                        </w:tcBorders>
                      </w:tcPr>
                      <w:p>
                        <w:pPr>
                          <w:rPr>
                            <w:sz w:val="2"/>
                            <w:szCs w:val="2"/>
                          </w:rPr>
                        </w:pPr>
                      </w:p>
                    </w:tc>
                    <w:tc>
                      <w:tcPr>
                        <w:tcW w:w="2028" w:type="dxa"/>
                      </w:tcPr>
                      <w:p>
                        <w:pPr>
                          <w:pStyle w:val="TableParagraph"/>
                          <w:spacing w:before="10" w:line="267" w:lineRule="exact"/>
                          <w:ind w:right="294"/>
                          <w:jc w:val="right"/>
                          <w:rPr>
                            <w:sz w:val="21"/>
                          </w:rPr>
                        </w:pPr>
                        <w:r>
                          <w:rPr>
                            <w:sz w:val="21"/>
                          </w:rPr>
                          <w:t xml:space="preserve">厂界西外 </w:t>
                        </w:r>
                        <w:r>
                          <w:rPr>
                            <w:rFonts w:ascii="Times New Roman" w:eastAsia="Times New Roman"/>
                            <w:sz w:val="21"/>
                          </w:rPr>
                          <w:t xml:space="preserve">1m </w:t>
                        </w:r>
                        <w:r>
                          <w:rPr>
                            <w:sz w:val="21"/>
                          </w:rPr>
                          <w:t>处</w:t>
                        </w:r>
                      </w:p>
                    </w:tc>
                    <w:tc>
                      <w:tcPr>
                        <w:tcW w:w="813" w:type="dxa"/>
                      </w:tcPr>
                      <w:p>
                        <w:pPr>
                          <w:pStyle w:val="TableParagraph"/>
                          <w:spacing w:before="24"/>
                          <w:ind w:left="178" w:right="164"/>
                          <w:jc w:val="center"/>
                          <w:rPr>
                            <w:rFonts w:ascii="Times New Roman"/>
                            <w:sz w:val="21"/>
                          </w:rPr>
                        </w:pPr>
                        <w:r>
                          <w:rPr>
                            <w:rFonts w:ascii="Times New Roman"/>
                            <w:sz w:val="21"/>
                          </w:rPr>
                          <w:t>59.9</w:t>
                        </w:r>
                      </w:p>
                    </w:tc>
                    <w:tc>
                      <w:tcPr>
                        <w:tcW w:w="813" w:type="dxa"/>
                      </w:tcPr>
                      <w:p>
                        <w:pPr>
                          <w:pStyle w:val="TableParagraph"/>
                          <w:spacing w:before="24"/>
                          <w:ind w:left="224"/>
                          <w:rPr>
                            <w:rFonts w:ascii="Times New Roman"/>
                            <w:sz w:val="21"/>
                          </w:rPr>
                        </w:pPr>
                        <w:r>
                          <w:rPr>
                            <w:rFonts w:ascii="Times New Roman"/>
                            <w:sz w:val="21"/>
                          </w:rPr>
                          <w:t>47.2</w:t>
                        </w:r>
                      </w:p>
                    </w:tc>
                    <w:tc>
                      <w:tcPr>
                        <w:tcW w:w="1038" w:type="dxa"/>
                      </w:tcPr>
                      <w:p>
                        <w:pPr>
                          <w:pStyle w:val="TableParagraph"/>
                          <w:spacing w:before="24"/>
                          <w:ind w:left="290" w:right="272"/>
                          <w:jc w:val="center"/>
                          <w:rPr>
                            <w:rFonts w:ascii="Times New Roman"/>
                            <w:sz w:val="21"/>
                          </w:rPr>
                        </w:pPr>
                        <w:r>
                          <w:rPr>
                            <w:rFonts w:ascii="Times New Roman"/>
                            <w:sz w:val="21"/>
                          </w:rPr>
                          <w:t>65</w:t>
                        </w:r>
                      </w:p>
                    </w:tc>
                    <w:tc>
                      <w:tcPr>
                        <w:tcW w:w="1139" w:type="dxa"/>
                      </w:tcPr>
                      <w:p>
                        <w:pPr>
                          <w:pStyle w:val="TableParagraph"/>
                          <w:spacing w:before="24"/>
                          <w:ind w:left="128" w:right="108"/>
                          <w:jc w:val="center"/>
                          <w:rPr>
                            <w:rFonts w:ascii="Times New Roman"/>
                            <w:sz w:val="21"/>
                          </w:rPr>
                        </w:pPr>
                        <w:r>
                          <w:rPr>
                            <w:rFonts w:ascii="Times New Roman"/>
                            <w:sz w:val="21"/>
                          </w:rPr>
                          <w:t>55</w:t>
                        </w:r>
                      </w:p>
                    </w:tc>
                    <w:tc>
                      <w:tcPr>
                        <w:tcW w:w="938" w:type="dxa"/>
                      </w:tcPr>
                      <w:p>
                        <w:pPr>
                          <w:pStyle w:val="TableParagraph"/>
                          <w:spacing w:before="10" w:line="267" w:lineRule="exact"/>
                          <w:ind w:left="248" w:right="220"/>
                          <w:jc w:val="center"/>
                          <w:rPr>
                            <w:sz w:val="21"/>
                          </w:rPr>
                        </w:pPr>
                        <w:r>
                          <w:rPr>
                            <w:sz w:val="21"/>
                          </w:rPr>
                          <w:t>达标</w:t>
                        </w:r>
                      </w:p>
                    </w:tc>
                  </w:tr>
                  <w:tr>
                    <w:tblPrEx>
                      <w:tblW w:w="0" w:type="auto"/>
                      <w:tblInd w:w="5" w:type="dxa"/>
                      <w:tblLayout w:type="fixed"/>
                      <w:tblCellMar>
                        <w:top w:w="0" w:type="dxa"/>
                        <w:left w:w="0" w:type="dxa"/>
                        <w:bottom w:w="0" w:type="dxa"/>
                        <w:right w:w="0" w:type="dxa"/>
                      </w:tblCellMar>
                    </w:tblPrEx>
                    <w:trPr>
                      <w:trHeight w:val="263"/>
                    </w:trPr>
                    <w:tc>
                      <w:tcPr>
                        <w:tcW w:w="974" w:type="dxa"/>
                        <w:vMerge/>
                        <w:tcBorders>
                          <w:top w:val="nil"/>
                        </w:tcBorders>
                      </w:tcPr>
                      <w:p>
                        <w:pPr>
                          <w:rPr>
                            <w:sz w:val="2"/>
                            <w:szCs w:val="2"/>
                          </w:rPr>
                        </w:pPr>
                      </w:p>
                    </w:tc>
                    <w:tc>
                      <w:tcPr>
                        <w:tcW w:w="2028" w:type="dxa"/>
                      </w:tcPr>
                      <w:p>
                        <w:pPr>
                          <w:pStyle w:val="TableParagraph"/>
                          <w:spacing w:line="244" w:lineRule="exact"/>
                          <w:ind w:right="294"/>
                          <w:jc w:val="right"/>
                          <w:rPr>
                            <w:sz w:val="21"/>
                          </w:rPr>
                        </w:pPr>
                        <w:r>
                          <w:rPr>
                            <w:sz w:val="21"/>
                          </w:rPr>
                          <w:t xml:space="preserve">厂界北外 </w:t>
                        </w:r>
                        <w:r>
                          <w:rPr>
                            <w:rFonts w:ascii="Times New Roman" w:eastAsia="Times New Roman"/>
                            <w:sz w:val="21"/>
                          </w:rPr>
                          <w:t xml:space="preserve">1m </w:t>
                        </w:r>
                        <w:r>
                          <w:rPr>
                            <w:sz w:val="21"/>
                          </w:rPr>
                          <w:t>处</w:t>
                        </w:r>
                      </w:p>
                    </w:tc>
                    <w:tc>
                      <w:tcPr>
                        <w:tcW w:w="813" w:type="dxa"/>
                      </w:tcPr>
                      <w:p>
                        <w:pPr>
                          <w:pStyle w:val="TableParagraph"/>
                          <w:spacing w:before="7" w:line="236" w:lineRule="exact"/>
                          <w:ind w:left="178" w:right="164"/>
                          <w:jc w:val="center"/>
                          <w:rPr>
                            <w:rFonts w:ascii="Times New Roman"/>
                            <w:sz w:val="21"/>
                          </w:rPr>
                        </w:pPr>
                        <w:r>
                          <w:rPr>
                            <w:rFonts w:ascii="Times New Roman"/>
                            <w:sz w:val="21"/>
                          </w:rPr>
                          <w:t>58.4</w:t>
                        </w:r>
                      </w:p>
                    </w:tc>
                    <w:tc>
                      <w:tcPr>
                        <w:tcW w:w="813" w:type="dxa"/>
                      </w:tcPr>
                      <w:p>
                        <w:pPr>
                          <w:pStyle w:val="TableParagraph"/>
                          <w:spacing w:before="7" w:line="236" w:lineRule="exact"/>
                          <w:ind w:left="224"/>
                          <w:rPr>
                            <w:rFonts w:ascii="Times New Roman"/>
                            <w:sz w:val="21"/>
                          </w:rPr>
                        </w:pPr>
                        <w:r>
                          <w:rPr>
                            <w:rFonts w:ascii="Times New Roman"/>
                            <w:sz w:val="21"/>
                          </w:rPr>
                          <w:t>47.9</w:t>
                        </w:r>
                      </w:p>
                    </w:tc>
                    <w:tc>
                      <w:tcPr>
                        <w:tcW w:w="1038" w:type="dxa"/>
                      </w:tcPr>
                      <w:p>
                        <w:pPr>
                          <w:pStyle w:val="TableParagraph"/>
                          <w:spacing w:before="7" w:line="236" w:lineRule="exact"/>
                          <w:ind w:left="290" w:right="272"/>
                          <w:jc w:val="center"/>
                          <w:rPr>
                            <w:rFonts w:ascii="Times New Roman"/>
                            <w:sz w:val="21"/>
                          </w:rPr>
                        </w:pPr>
                        <w:r>
                          <w:rPr>
                            <w:rFonts w:ascii="Times New Roman"/>
                            <w:sz w:val="21"/>
                          </w:rPr>
                          <w:t>65</w:t>
                        </w:r>
                      </w:p>
                    </w:tc>
                    <w:tc>
                      <w:tcPr>
                        <w:tcW w:w="1139" w:type="dxa"/>
                      </w:tcPr>
                      <w:p>
                        <w:pPr>
                          <w:pStyle w:val="TableParagraph"/>
                          <w:spacing w:before="7" w:line="236" w:lineRule="exact"/>
                          <w:ind w:left="128" w:right="108"/>
                          <w:jc w:val="center"/>
                          <w:rPr>
                            <w:rFonts w:ascii="Times New Roman"/>
                            <w:sz w:val="21"/>
                          </w:rPr>
                        </w:pPr>
                        <w:r>
                          <w:rPr>
                            <w:rFonts w:ascii="Times New Roman"/>
                            <w:sz w:val="21"/>
                          </w:rPr>
                          <w:t>55</w:t>
                        </w:r>
                      </w:p>
                    </w:tc>
                    <w:tc>
                      <w:tcPr>
                        <w:tcW w:w="938" w:type="dxa"/>
                      </w:tcPr>
                      <w:p>
                        <w:pPr>
                          <w:pStyle w:val="TableParagraph"/>
                          <w:spacing w:line="244" w:lineRule="exact"/>
                          <w:ind w:left="248" w:right="220"/>
                          <w:jc w:val="center"/>
                          <w:rPr>
                            <w:sz w:val="21"/>
                          </w:rPr>
                        </w:pPr>
                        <w:r>
                          <w:rPr>
                            <w:sz w:val="21"/>
                          </w:rPr>
                          <w:t>达标</w:t>
                        </w:r>
                      </w:p>
                    </w:tc>
                  </w:tr>
                  <w:tr>
                    <w:tblPrEx>
                      <w:tblW w:w="0" w:type="auto"/>
                      <w:tblInd w:w="5" w:type="dxa"/>
                      <w:tblLayout w:type="fixed"/>
                      <w:tblCellMar>
                        <w:top w:w="0" w:type="dxa"/>
                        <w:left w:w="0" w:type="dxa"/>
                        <w:bottom w:w="0" w:type="dxa"/>
                        <w:right w:w="0" w:type="dxa"/>
                      </w:tblCellMar>
                    </w:tblPrEx>
                    <w:trPr>
                      <w:trHeight w:val="258"/>
                    </w:trPr>
                    <w:tc>
                      <w:tcPr>
                        <w:tcW w:w="974" w:type="dxa"/>
                        <w:vMerge w:val="restart"/>
                      </w:tcPr>
                      <w:p>
                        <w:pPr>
                          <w:pStyle w:val="TableParagraph"/>
                          <w:spacing w:before="9"/>
                          <w:rPr>
                            <w:sz w:val="22"/>
                          </w:rPr>
                        </w:pPr>
                      </w:p>
                      <w:p>
                        <w:pPr>
                          <w:pStyle w:val="TableParagraph"/>
                          <w:spacing w:line="241" w:lineRule="exact"/>
                          <w:ind w:left="98" w:right="91"/>
                          <w:jc w:val="center"/>
                          <w:rPr>
                            <w:rFonts w:ascii="Times New Roman"/>
                            <w:sz w:val="21"/>
                          </w:rPr>
                        </w:pPr>
                        <w:r>
                          <w:rPr>
                            <w:rFonts w:ascii="Times New Roman"/>
                            <w:sz w:val="21"/>
                          </w:rPr>
                          <w:t>2018.05.</w:t>
                        </w:r>
                      </w:p>
                      <w:p>
                        <w:pPr>
                          <w:pStyle w:val="TableParagraph"/>
                          <w:spacing w:line="241" w:lineRule="exact"/>
                          <w:ind w:left="96" w:right="91"/>
                          <w:jc w:val="center"/>
                          <w:rPr>
                            <w:rFonts w:ascii="Times New Roman"/>
                            <w:sz w:val="21"/>
                          </w:rPr>
                        </w:pPr>
                        <w:r>
                          <w:rPr>
                            <w:rFonts w:ascii="Times New Roman"/>
                            <w:sz w:val="21"/>
                          </w:rPr>
                          <w:t>10</w:t>
                        </w:r>
                      </w:p>
                    </w:tc>
                    <w:tc>
                      <w:tcPr>
                        <w:tcW w:w="2028" w:type="dxa"/>
                      </w:tcPr>
                      <w:p>
                        <w:pPr>
                          <w:pStyle w:val="TableParagraph"/>
                          <w:spacing w:line="239" w:lineRule="exact"/>
                          <w:ind w:right="294"/>
                          <w:jc w:val="right"/>
                          <w:rPr>
                            <w:sz w:val="21"/>
                          </w:rPr>
                        </w:pPr>
                        <w:r>
                          <w:rPr>
                            <w:sz w:val="21"/>
                          </w:rPr>
                          <w:t xml:space="preserve">厂界东外 </w:t>
                        </w:r>
                        <w:r>
                          <w:rPr>
                            <w:rFonts w:ascii="Times New Roman" w:eastAsia="Times New Roman"/>
                            <w:sz w:val="21"/>
                          </w:rPr>
                          <w:t xml:space="preserve">1m </w:t>
                        </w:r>
                        <w:r>
                          <w:rPr>
                            <w:sz w:val="21"/>
                          </w:rPr>
                          <w:t>处</w:t>
                        </w:r>
                      </w:p>
                    </w:tc>
                    <w:tc>
                      <w:tcPr>
                        <w:tcW w:w="813" w:type="dxa"/>
                      </w:tcPr>
                      <w:p>
                        <w:pPr>
                          <w:pStyle w:val="TableParagraph"/>
                          <w:spacing w:before="5" w:line="233" w:lineRule="exact"/>
                          <w:ind w:left="178" w:right="164"/>
                          <w:jc w:val="center"/>
                          <w:rPr>
                            <w:rFonts w:ascii="Times New Roman"/>
                            <w:sz w:val="21"/>
                          </w:rPr>
                        </w:pPr>
                        <w:r>
                          <w:rPr>
                            <w:rFonts w:ascii="Times New Roman"/>
                            <w:sz w:val="21"/>
                          </w:rPr>
                          <w:t>59.5</w:t>
                        </w:r>
                      </w:p>
                    </w:tc>
                    <w:tc>
                      <w:tcPr>
                        <w:tcW w:w="813" w:type="dxa"/>
                      </w:tcPr>
                      <w:p>
                        <w:pPr>
                          <w:pStyle w:val="TableParagraph"/>
                          <w:spacing w:before="5" w:line="233" w:lineRule="exact"/>
                          <w:ind w:left="224"/>
                          <w:rPr>
                            <w:rFonts w:ascii="Times New Roman"/>
                            <w:sz w:val="21"/>
                          </w:rPr>
                        </w:pPr>
                        <w:r>
                          <w:rPr>
                            <w:rFonts w:ascii="Times New Roman"/>
                            <w:sz w:val="21"/>
                          </w:rPr>
                          <w:t>49.5</w:t>
                        </w:r>
                      </w:p>
                    </w:tc>
                    <w:tc>
                      <w:tcPr>
                        <w:tcW w:w="1038" w:type="dxa"/>
                      </w:tcPr>
                      <w:p>
                        <w:pPr>
                          <w:pStyle w:val="TableParagraph"/>
                          <w:spacing w:before="5" w:line="233" w:lineRule="exact"/>
                          <w:ind w:left="290" w:right="272"/>
                          <w:jc w:val="center"/>
                          <w:rPr>
                            <w:rFonts w:ascii="Times New Roman"/>
                            <w:sz w:val="21"/>
                          </w:rPr>
                        </w:pPr>
                        <w:r>
                          <w:rPr>
                            <w:rFonts w:ascii="Times New Roman"/>
                            <w:sz w:val="21"/>
                          </w:rPr>
                          <w:t>65</w:t>
                        </w:r>
                      </w:p>
                    </w:tc>
                    <w:tc>
                      <w:tcPr>
                        <w:tcW w:w="1139" w:type="dxa"/>
                      </w:tcPr>
                      <w:p>
                        <w:pPr>
                          <w:pStyle w:val="TableParagraph"/>
                          <w:spacing w:before="5" w:line="233" w:lineRule="exact"/>
                          <w:ind w:left="128" w:right="108"/>
                          <w:jc w:val="center"/>
                          <w:rPr>
                            <w:rFonts w:ascii="Times New Roman"/>
                            <w:sz w:val="21"/>
                          </w:rPr>
                        </w:pPr>
                        <w:r>
                          <w:rPr>
                            <w:rFonts w:ascii="Times New Roman"/>
                            <w:sz w:val="21"/>
                          </w:rPr>
                          <w:t>55</w:t>
                        </w:r>
                      </w:p>
                    </w:tc>
                    <w:tc>
                      <w:tcPr>
                        <w:tcW w:w="938" w:type="dxa"/>
                      </w:tcPr>
                      <w:p>
                        <w:pPr>
                          <w:pStyle w:val="TableParagraph"/>
                          <w:spacing w:line="239" w:lineRule="exact"/>
                          <w:ind w:left="248" w:right="220"/>
                          <w:jc w:val="center"/>
                          <w:rPr>
                            <w:sz w:val="21"/>
                          </w:rPr>
                        </w:pPr>
                        <w:r>
                          <w:rPr>
                            <w:sz w:val="21"/>
                          </w:rPr>
                          <w:t>达标</w:t>
                        </w:r>
                      </w:p>
                    </w:tc>
                  </w:tr>
                  <w:tr>
                    <w:tblPrEx>
                      <w:tblW w:w="0" w:type="auto"/>
                      <w:tblInd w:w="5" w:type="dxa"/>
                      <w:tblLayout w:type="fixed"/>
                      <w:tblCellMar>
                        <w:top w:w="0" w:type="dxa"/>
                        <w:left w:w="0" w:type="dxa"/>
                        <w:bottom w:w="0" w:type="dxa"/>
                        <w:right w:w="0" w:type="dxa"/>
                      </w:tblCellMar>
                    </w:tblPrEx>
                    <w:trPr>
                      <w:trHeight w:val="258"/>
                    </w:trPr>
                    <w:tc>
                      <w:tcPr>
                        <w:tcW w:w="974" w:type="dxa"/>
                        <w:vMerge/>
                        <w:tcBorders>
                          <w:top w:val="nil"/>
                        </w:tcBorders>
                      </w:tcPr>
                      <w:p>
                        <w:pPr>
                          <w:rPr>
                            <w:sz w:val="2"/>
                            <w:szCs w:val="2"/>
                          </w:rPr>
                        </w:pPr>
                      </w:p>
                    </w:tc>
                    <w:tc>
                      <w:tcPr>
                        <w:tcW w:w="2028" w:type="dxa"/>
                      </w:tcPr>
                      <w:p>
                        <w:pPr>
                          <w:pStyle w:val="TableParagraph"/>
                          <w:spacing w:line="239" w:lineRule="exact"/>
                          <w:ind w:right="294"/>
                          <w:jc w:val="right"/>
                          <w:rPr>
                            <w:sz w:val="21"/>
                          </w:rPr>
                        </w:pPr>
                        <w:r>
                          <w:rPr>
                            <w:sz w:val="21"/>
                          </w:rPr>
                          <w:t xml:space="preserve">厂界南外 </w:t>
                        </w:r>
                        <w:r>
                          <w:rPr>
                            <w:rFonts w:ascii="Times New Roman" w:eastAsia="Times New Roman"/>
                            <w:sz w:val="21"/>
                          </w:rPr>
                          <w:t xml:space="preserve">1m </w:t>
                        </w:r>
                        <w:r>
                          <w:rPr>
                            <w:sz w:val="21"/>
                          </w:rPr>
                          <w:t>处</w:t>
                        </w:r>
                      </w:p>
                    </w:tc>
                    <w:tc>
                      <w:tcPr>
                        <w:tcW w:w="813" w:type="dxa"/>
                      </w:tcPr>
                      <w:p>
                        <w:pPr>
                          <w:pStyle w:val="TableParagraph"/>
                          <w:spacing w:before="5" w:line="233" w:lineRule="exact"/>
                          <w:ind w:left="178" w:right="164"/>
                          <w:jc w:val="center"/>
                          <w:rPr>
                            <w:rFonts w:ascii="Times New Roman"/>
                            <w:sz w:val="21"/>
                          </w:rPr>
                        </w:pPr>
                        <w:r>
                          <w:rPr>
                            <w:rFonts w:ascii="Times New Roman"/>
                            <w:sz w:val="21"/>
                          </w:rPr>
                          <w:t>58.1</w:t>
                        </w:r>
                      </w:p>
                    </w:tc>
                    <w:tc>
                      <w:tcPr>
                        <w:tcW w:w="813" w:type="dxa"/>
                      </w:tcPr>
                      <w:p>
                        <w:pPr>
                          <w:pStyle w:val="TableParagraph"/>
                          <w:spacing w:before="5" w:line="233" w:lineRule="exact"/>
                          <w:ind w:left="224"/>
                          <w:rPr>
                            <w:rFonts w:ascii="Times New Roman"/>
                            <w:sz w:val="21"/>
                          </w:rPr>
                        </w:pPr>
                        <w:r>
                          <w:rPr>
                            <w:rFonts w:ascii="Times New Roman"/>
                            <w:sz w:val="21"/>
                          </w:rPr>
                          <w:t>47.2</w:t>
                        </w:r>
                      </w:p>
                    </w:tc>
                    <w:tc>
                      <w:tcPr>
                        <w:tcW w:w="1038" w:type="dxa"/>
                      </w:tcPr>
                      <w:p>
                        <w:pPr>
                          <w:pStyle w:val="TableParagraph"/>
                          <w:spacing w:before="5" w:line="233" w:lineRule="exact"/>
                          <w:ind w:left="290" w:right="272"/>
                          <w:jc w:val="center"/>
                          <w:rPr>
                            <w:rFonts w:ascii="Times New Roman"/>
                            <w:sz w:val="21"/>
                          </w:rPr>
                        </w:pPr>
                        <w:r>
                          <w:rPr>
                            <w:rFonts w:ascii="Times New Roman"/>
                            <w:sz w:val="21"/>
                          </w:rPr>
                          <w:t>65</w:t>
                        </w:r>
                      </w:p>
                    </w:tc>
                    <w:tc>
                      <w:tcPr>
                        <w:tcW w:w="1139" w:type="dxa"/>
                      </w:tcPr>
                      <w:p>
                        <w:pPr>
                          <w:pStyle w:val="TableParagraph"/>
                          <w:spacing w:before="5" w:line="233" w:lineRule="exact"/>
                          <w:ind w:left="128" w:right="108"/>
                          <w:jc w:val="center"/>
                          <w:rPr>
                            <w:rFonts w:ascii="Times New Roman"/>
                            <w:sz w:val="21"/>
                          </w:rPr>
                        </w:pPr>
                        <w:r>
                          <w:rPr>
                            <w:rFonts w:ascii="Times New Roman"/>
                            <w:sz w:val="21"/>
                          </w:rPr>
                          <w:t>55</w:t>
                        </w:r>
                      </w:p>
                    </w:tc>
                    <w:tc>
                      <w:tcPr>
                        <w:tcW w:w="938" w:type="dxa"/>
                      </w:tcPr>
                      <w:p>
                        <w:pPr>
                          <w:pStyle w:val="TableParagraph"/>
                          <w:spacing w:line="239" w:lineRule="exact"/>
                          <w:ind w:left="248" w:right="220"/>
                          <w:jc w:val="center"/>
                          <w:rPr>
                            <w:sz w:val="21"/>
                          </w:rPr>
                        </w:pPr>
                        <w:r>
                          <w:rPr>
                            <w:sz w:val="21"/>
                          </w:rPr>
                          <w:t>达标</w:t>
                        </w:r>
                      </w:p>
                    </w:tc>
                  </w:tr>
                  <w:tr>
                    <w:tblPrEx>
                      <w:tblW w:w="0" w:type="auto"/>
                      <w:tblInd w:w="5" w:type="dxa"/>
                      <w:tblLayout w:type="fixed"/>
                      <w:tblCellMar>
                        <w:top w:w="0" w:type="dxa"/>
                        <w:left w:w="0" w:type="dxa"/>
                        <w:bottom w:w="0" w:type="dxa"/>
                        <w:right w:w="0" w:type="dxa"/>
                      </w:tblCellMar>
                    </w:tblPrEx>
                    <w:trPr>
                      <w:trHeight w:val="258"/>
                    </w:trPr>
                    <w:tc>
                      <w:tcPr>
                        <w:tcW w:w="974" w:type="dxa"/>
                        <w:vMerge/>
                        <w:tcBorders>
                          <w:top w:val="nil"/>
                        </w:tcBorders>
                      </w:tcPr>
                      <w:p>
                        <w:pPr>
                          <w:rPr>
                            <w:sz w:val="2"/>
                            <w:szCs w:val="2"/>
                          </w:rPr>
                        </w:pPr>
                      </w:p>
                    </w:tc>
                    <w:tc>
                      <w:tcPr>
                        <w:tcW w:w="2028" w:type="dxa"/>
                      </w:tcPr>
                      <w:p>
                        <w:pPr>
                          <w:pStyle w:val="TableParagraph"/>
                          <w:spacing w:line="239" w:lineRule="exact"/>
                          <w:ind w:right="294"/>
                          <w:jc w:val="right"/>
                          <w:rPr>
                            <w:sz w:val="21"/>
                          </w:rPr>
                        </w:pPr>
                        <w:r>
                          <w:rPr>
                            <w:sz w:val="21"/>
                          </w:rPr>
                          <w:t xml:space="preserve">厂界西外 </w:t>
                        </w:r>
                        <w:r>
                          <w:rPr>
                            <w:rFonts w:ascii="Times New Roman" w:eastAsia="Times New Roman"/>
                            <w:sz w:val="21"/>
                          </w:rPr>
                          <w:t xml:space="preserve">1m </w:t>
                        </w:r>
                        <w:r>
                          <w:rPr>
                            <w:sz w:val="21"/>
                          </w:rPr>
                          <w:t>处</w:t>
                        </w:r>
                      </w:p>
                    </w:tc>
                    <w:tc>
                      <w:tcPr>
                        <w:tcW w:w="813" w:type="dxa"/>
                      </w:tcPr>
                      <w:p>
                        <w:pPr>
                          <w:pStyle w:val="TableParagraph"/>
                          <w:spacing w:before="5" w:line="233" w:lineRule="exact"/>
                          <w:ind w:left="178" w:right="164"/>
                          <w:jc w:val="center"/>
                          <w:rPr>
                            <w:rFonts w:ascii="Times New Roman"/>
                            <w:sz w:val="21"/>
                          </w:rPr>
                        </w:pPr>
                        <w:r>
                          <w:rPr>
                            <w:rFonts w:ascii="Times New Roman"/>
                            <w:sz w:val="21"/>
                          </w:rPr>
                          <w:t>59.6</w:t>
                        </w:r>
                      </w:p>
                    </w:tc>
                    <w:tc>
                      <w:tcPr>
                        <w:tcW w:w="813" w:type="dxa"/>
                      </w:tcPr>
                      <w:p>
                        <w:pPr>
                          <w:pStyle w:val="TableParagraph"/>
                          <w:spacing w:before="5" w:line="233" w:lineRule="exact"/>
                          <w:ind w:left="224"/>
                          <w:rPr>
                            <w:rFonts w:ascii="Times New Roman"/>
                            <w:sz w:val="21"/>
                          </w:rPr>
                        </w:pPr>
                        <w:r>
                          <w:rPr>
                            <w:rFonts w:ascii="Times New Roman"/>
                            <w:sz w:val="21"/>
                          </w:rPr>
                          <w:t>48.9</w:t>
                        </w:r>
                      </w:p>
                    </w:tc>
                    <w:tc>
                      <w:tcPr>
                        <w:tcW w:w="1038" w:type="dxa"/>
                      </w:tcPr>
                      <w:p>
                        <w:pPr>
                          <w:pStyle w:val="TableParagraph"/>
                          <w:spacing w:before="5" w:line="233" w:lineRule="exact"/>
                          <w:ind w:left="290" w:right="272"/>
                          <w:jc w:val="center"/>
                          <w:rPr>
                            <w:rFonts w:ascii="Times New Roman"/>
                            <w:sz w:val="21"/>
                          </w:rPr>
                        </w:pPr>
                        <w:r>
                          <w:rPr>
                            <w:rFonts w:ascii="Times New Roman"/>
                            <w:sz w:val="21"/>
                          </w:rPr>
                          <w:t>65</w:t>
                        </w:r>
                      </w:p>
                    </w:tc>
                    <w:tc>
                      <w:tcPr>
                        <w:tcW w:w="1139" w:type="dxa"/>
                      </w:tcPr>
                      <w:p>
                        <w:pPr>
                          <w:pStyle w:val="TableParagraph"/>
                          <w:spacing w:before="5" w:line="233" w:lineRule="exact"/>
                          <w:ind w:left="128" w:right="108"/>
                          <w:jc w:val="center"/>
                          <w:rPr>
                            <w:rFonts w:ascii="Times New Roman"/>
                            <w:sz w:val="21"/>
                          </w:rPr>
                        </w:pPr>
                        <w:r>
                          <w:rPr>
                            <w:rFonts w:ascii="Times New Roman"/>
                            <w:sz w:val="21"/>
                          </w:rPr>
                          <w:t>55</w:t>
                        </w:r>
                      </w:p>
                    </w:tc>
                    <w:tc>
                      <w:tcPr>
                        <w:tcW w:w="938" w:type="dxa"/>
                      </w:tcPr>
                      <w:p>
                        <w:pPr>
                          <w:pStyle w:val="TableParagraph"/>
                          <w:spacing w:line="239" w:lineRule="exact"/>
                          <w:ind w:left="248" w:right="220"/>
                          <w:jc w:val="center"/>
                          <w:rPr>
                            <w:sz w:val="21"/>
                          </w:rPr>
                        </w:pPr>
                        <w:r>
                          <w:rPr>
                            <w:sz w:val="21"/>
                          </w:rPr>
                          <w:t>达标</w:t>
                        </w:r>
                      </w:p>
                    </w:tc>
                  </w:tr>
                  <w:tr>
                    <w:tblPrEx>
                      <w:tblW w:w="0" w:type="auto"/>
                      <w:tblInd w:w="5" w:type="dxa"/>
                      <w:tblLayout w:type="fixed"/>
                      <w:tblCellMar>
                        <w:top w:w="0" w:type="dxa"/>
                        <w:left w:w="0" w:type="dxa"/>
                        <w:bottom w:w="0" w:type="dxa"/>
                        <w:right w:w="0" w:type="dxa"/>
                      </w:tblCellMar>
                    </w:tblPrEx>
                    <w:trPr>
                      <w:trHeight w:val="266"/>
                    </w:trPr>
                    <w:tc>
                      <w:tcPr>
                        <w:tcW w:w="974" w:type="dxa"/>
                        <w:vMerge/>
                        <w:tcBorders>
                          <w:top w:val="nil"/>
                        </w:tcBorders>
                      </w:tcPr>
                      <w:p>
                        <w:pPr>
                          <w:rPr>
                            <w:sz w:val="2"/>
                            <w:szCs w:val="2"/>
                          </w:rPr>
                        </w:pPr>
                      </w:p>
                    </w:tc>
                    <w:tc>
                      <w:tcPr>
                        <w:tcW w:w="2028" w:type="dxa"/>
                      </w:tcPr>
                      <w:p>
                        <w:pPr>
                          <w:pStyle w:val="TableParagraph"/>
                          <w:spacing w:line="246" w:lineRule="exact"/>
                          <w:ind w:right="294"/>
                          <w:jc w:val="right"/>
                          <w:rPr>
                            <w:sz w:val="21"/>
                          </w:rPr>
                        </w:pPr>
                        <w:r>
                          <w:rPr>
                            <w:sz w:val="21"/>
                          </w:rPr>
                          <w:t xml:space="preserve">厂界北外 </w:t>
                        </w:r>
                        <w:r>
                          <w:rPr>
                            <w:rFonts w:ascii="Times New Roman" w:eastAsia="Times New Roman"/>
                            <w:sz w:val="21"/>
                          </w:rPr>
                          <w:t xml:space="preserve">1m </w:t>
                        </w:r>
                        <w:r>
                          <w:rPr>
                            <w:sz w:val="21"/>
                          </w:rPr>
                          <w:t>处</w:t>
                        </w:r>
                      </w:p>
                    </w:tc>
                    <w:tc>
                      <w:tcPr>
                        <w:tcW w:w="813" w:type="dxa"/>
                      </w:tcPr>
                      <w:p>
                        <w:pPr>
                          <w:pStyle w:val="TableParagraph"/>
                          <w:spacing w:before="7" w:line="238" w:lineRule="exact"/>
                          <w:ind w:left="178" w:right="164"/>
                          <w:jc w:val="center"/>
                          <w:rPr>
                            <w:rFonts w:ascii="Times New Roman"/>
                            <w:sz w:val="21"/>
                          </w:rPr>
                        </w:pPr>
                        <w:r>
                          <w:rPr>
                            <w:rFonts w:ascii="Times New Roman"/>
                            <w:sz w:val="21"/>
                          </w:rPr>
                          <w:t>59.4</w:t>
                        </w:r>
                      </w:p>
                    </w:tc>
                    <w:tc>
                      <w:tcPr>
                        <w:tcW w:w="813" w:type="dxa"/>
                      </w:tcPr>
                      <w:p>
                        <w:pPr>
                          <w:pStyle w:val="TableParagraph"/>
                          <w:spacing w:before="7" w:line="238" w:lineRule="exact"/>
                          <w:ind w:left="224"/>
                          <w:rPr>
                            <w:rFonts w:ascii="Times New Roman"/>
                            <w:sz w:val="21"/>
                          </w:rPr>
                        </w:pPr>
                        <w:r>
                          <w:rPr>
                            <w:rFonts w:ascii="Times New Roman"/>
                            <w:sz w:val="21"/>
                          </w:rPr>
                          <w:t>49.3</w:t>
                        </w:r>
                      </w:p>
                    </w:tc>
                    <w:tc>
                      <w:tcPr>
                        <w:tcW w:w="1038" w:type="dxa"/>
                      </w:tcPr>
                      <w:p>
                        <w:pPr>
                          <w:pStyle w:val="TableParagraph"/>
                          <w:spacing w:before="7" w:line="238" w:lineRule="exact"/>
                          <w:ind w:left="290" w:right="272"/>
                          <w:jc w:val="center"/>
                          <w:rPr>
                            <w:rFonts w:ascii="Times New Roman"/>
                            <w:sz w:val="21"/>
                          </w:rPr>
                        </w:pPr>
                        <w:r>
                          <w:rPr>
                            <w:rFonts w:ascii="Times New Roman"/>
                            <w:sz w:val="21"/>
                          </w:rPr>
                          <w:t>65</w:t>
                        </w:r>
                      </w:p>
                    </w:tc>
                    <w:tc>
                      <w:tcPr>
                        <w:tcW w:w="1139" w:type="dxa"/>
                      </w:tcPr>
                      <w:p>
                        <w:pPr>
                          <w:pStyle w:val="TableParagraph"/>
                          <w:spacing w:before="7" w:line="238" w:lineRule="exact"/>
                          <w:ind w:left="128" w:right="108"/>
                          <w:jc w:val="center"/>
                          <w:rPr>
                            <w:rFonts w:ascii="Times New Roman"/>
                            <w:sz w:val="21"/>
                          </w:rPr>
                        </w:pPr>
                        <w:r>
                          <w:rPr>
                            <w:rFonts w:ascii="Times New Roman"/>
                            <w:sz w:val="21"/>
                          </w:rPr>
                          <w:t>55</w:t>
                        </w:r>
                      </w:p>
                    </w:tc>
                    <w:tc>
                      <w:tcPr>
                        <w:tcW w:w="938" w:type="dxa"/>
                      </w:tcPr>
                      <w:p>
                        <w:pPr>
                          <w:pStyle w:val="TableParagraph"/>
                          <w:spacing w:line="246" w:lineRule="exact"/>
                          <w:ind w:left="248" w:right="220"/>
                          <w:jc w:val="center"/>
                          <w:rPr>
                            <w:sz w:val="21"/>
                          </w:rPr>
                        </w:pPr>
                        <w:r>
                          <w:rPr>
                            <w:sz w:val="21"/>
                          </w:rPr>
                          <w:t>达标</w:t>
                        </w:r>
                      </w:p>
                    </w:tc>
                  </w:tr>
                </w:tbl>
                <w:p>
                  <w:pPr>
                    <w:pStyle w:val="BodyText"/>
                  </w:pPr>
                </w:p>
              </w:txbxContent>
            </v:textbox>
          </v:shape>
        </w:pict>
      </w:r>
      <w:r>
        <w:rPr>
          <w:position w:val="-4"/>
          <w:sz w:val="24"/>
        </w:rPr>
        <w:t>问</w:t>
      </w:r>
      <w:r>
        <w:rPr>
          <w:position w:val="-4"/>
          <w:sz w:val="24"/>
        </w:rPr>
        <w:tab/>
      </w:r>
      <w:r>
        <w:rPr>
          <w:rFonts w:ascii="微软雅黑" w:eastAsia="微软雅黑" w:hint="eastAsia"/>
          <w:b/>
          <w:w w:val="100"/>
          <w:sz w:val="21"/>
        </w:rPr>
        <w:t>表</w:t>
      </w:r>
      <w:r>
        <w:rPr>
          <w:rFonts w:ascii="微软雅黑" w:eastAsia="微软雅黑" w:hint="eastAsia"/>
          <w:b/>
          <w:spacing w:val="-10"/>
          <w:sz w:val="21"/>
        </w:rPr>
        <w:t xml:space="preserve"> </w:t>
      </w:r>
      <w:r>
        <w:rPr>
          <w:rFonts w:ascii="Times New Roman" w:eastAsia="Times New Roman"/>
          <w:b/>
          <w:w w:val="100"/>
          <w:sz w:val="21"/>
        </w:rPr>
        <w:t>2</w:t>
      </w:r>
      <w:r>
        <w:rPr>
          <w:rFonts w:ascii="Times New Roman" w:eastAsia="Times New Roman"/>
          <w:b/>
          <w:spacing w:val="-1"/>
          <w:w w:val="100"/>
          <w:sz w:val="21"/>
        </w:rPr>
        <w:t>-</w:t>
      </w:r>
      <w:r>
        <w:rPr>
          <w:rFonts w:ascii="Times New Roman" w:eastAsia="Times New Roman"/>
          <w:b/>
          <w:w w:val="100"/>
          <w:sz w:val="21"/>
        </w:rPr>
        <w:t>8</w:t>
      </w:r>
      <w:r>
        <w:rPr>
          <w:rFonts w:ascii="Times New Roman" w:eastAsia="Times New Roman"/>
          <w:b/>
          <w:spacing w:val="-3"/>
          <w:sz w:val="21"/>
        </w:rPr>
        <w:t xml:space="preserve"> </w:t>
      </w:r>
      <w:r>
        <w:rPr>
          <w:rFonts w:ascii="微软雅黑" w:eastAsia="微软雅黑" w:hint="eastAsia"/>
          <w:b/>
          <w:w w:val="100"/>
          <w:sz w:val="21"/>
        </w:rPr>
        <w:t>现有项目厂界噪</w:t>
      </w:r>
      <w:r>
        <w:rPr>
          <w:rFonts w:ascii="微软雅黑" w:eastAsia="微软雅黑" w:hint="eastAsia"/>
          <w:b/>
          <w:spacing w:val="-3"/>
          <w:w w:val="100"/>
          <w:sz w:val="21"/>
        </w:rPr>
        <w:t>声</w:t>
      </w:r>
      <w:r>
        <w:rPr>
          <w:rFonts w:ascii="微软雅黑" w:eastAsia="微软雅黑" w:hint="eastAsia"/>
          <w:b/>
          <w:w w:val="100"/>
          <w:sz w:val="21"/>
        </w:rPr>
        <w:t>监测结果表（单位</w:t>
      </w:r>
      <w:r>
        <w:rPr>
          <w:rFonts w:ascii="微软雅黑" w:eastAsia="微软雅黑" w:hint="eastAsia"/>
          <w:b/>
          <w:spacing w:val="-3"/>
          <w:w w:val="100"/>
          <w:sz w:val="21"/>
        </w:rPr>
        <w:t>：</w:t>
      </w:r>
      <w:r>
        <w:rPr>
          <w:rFonts w:ascii="Times New Roman" w:eastAsia="Times New Roman"/>
          <w:b/>
          <w:w w:val="100"/>
          <w:sz w:val="21"/>
        </w:rPr>
        <w:t>d</w:t>
      </w:r>
      <w:r>
        <w:rPr>
          <w:rFonts w:ascii="Times New Roman" w:eastAsia="Times New Roman"/>
          <w:b/>
          <w:spacing w:val="-2"/>
          <w:w w:val="100"/>
          <w:sz w:val="21"/>
        </w:rPr>
        <w:t>B</w:t>
      </w:r>
      <w:r>
        <w:rPr>
          <w:rFonts w:ascii="微软雅黑" w:eastAsia="微软雅黑" w:hint="eastAsia"/>
          <w:b/>
          <w:w w:val="100"/>
          <w:sz w:val="21"/>
        </w:rPr>
        <w:t>（</w:t>
      </w:r>
      <w:r>
        <w:rPr>
          <w:rFonts w:ascii="Times New Roman" w:eastAsia="Times New Roman"/>
          <w:b/>
          <w:spacing w:val="-2"/>
          <w:w w:val="100"/>
          <w:sz w:val="21"/>
        </w:rPr>
        <w:t>A</w:t>
      </w:r>
      <w:r>
        <w:rPr>
          <w:rFonts w:ascii="微软雅黑" w:eastAsia="微软雅黑" w:hint="eastAsia"/>
          <w:b/>
          <w:spacing w:val="-106"/>
          <w:w w:val="100"/>
          <w:sz w:val="21"/>
        </w:rPr>
        <w:t>）</w:t>
      </w:r>
      <w:r>
        <w:rPr>
          <w:rFonts w:ascii="微软雅黑" w:eastAsia="微软雅黑" w:hint="eastAsia"/>
          <w:b/>
          <w:w w:val="100"/>
          <w:sz w:val="21"/>
        </w:rPr>
        <w:t>）</w:t>
      </w:r>
    </w:p>
    <w:p>
      <w:pPr>
        <w:pStyle w:val="BodyText"/>
        <w:ind w:left="781"/>
      </w:pPr>
      <w:r>
        <w:t>题</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04" w:line="364" w:lineRule="auto"/>
        <w:ind w:left="1237" w:right="800" w:firstLine="480"/>
        <w:jc w:val="both"/>
      </w:pPr>
      <w:r>
        <w:t>根据上表监测结果，原有项目所在厂址厂界噪声可满足《工业企业厂界环境噪声排放标准》（</w:t>
      </w:r>
      <w:r>
        <w:rPr>
          <w:rFonts w:ascii="Times New Roman" w:eastAsia="Times New Roman"/>
        </w:rPr>
        <w:t>GB12348-2008</w:t>
      </w:r>
      <w:r>
        <w:t>）</w:t>
      </w:r>
      <w:r>
        <w:rPr>
          <w:rFonts w:ascii="Times New Roman" w:eastAsia="Times New Roman"/>
        </w:rPr>
        <w:t xml:space="preserve">3 </w:t>
      </w:r>
      <w:r>
        <w:t>类标准要求。</w:t>
      </w:r>
    </w:p>
    <w:p>
      <w:pPr>
        <w:pStyle w:val="Heading3"/>
        <w:spacing w:line="365" w:lineRule="exact"/>
        <w:ind w:left="1719"/>
      </w:pPr>
      <w:r>
        <w:t>④固体废弃物</w:t>
      </w:r>
    </w:p>
    <w:p>
      <w:pPr>
        <w:pStyle w:val="BodyText"/>
        <w:spacing w:before="100" w:line="364" w:lineRule="auto"/>
        <w:ind w:left="1237" w:right="787" w:firstLine="480"/>
      </w:pPr>
      <w:r>
        <w:t>原有项目产生的固体废弃物主要为生活垃圾和一般工业固体废物。生活垃圾每日由环卫部门清理运走；一般工业固体废物包括废弃包装材料、生产废</w:t>
      </w:r>
    </w:p>
    <w:p>
      <w:pPr>
        <w:spacing w:after="0" w:line="364" w:lineRule="auto"/>
        <w:sectPr>
          <w:footerReference w:type="default" r:id="rId35"/>
          <w:pgSz w:w="11910" w:h="16840"/>
          <w:pgMar w:top="1380" w:right="800" w:bottom="1260" w:left="820" w:header="0" w:footer="999" w:gutter="0"/>
          <w:pgNumType w:start="26"/>
          <w:cols w:num="1" w:space="720"/>
        </w:sectPr>
      </w:pPr>
    </w:p>
    <w:tbl>
      <w:tblPr>
        <w:tblStyle w:val="TableNormal"/>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56"/>
        <w:gridCol w:w="161"/>
        <w:gridCol w:w="545"/>
        <w:gridCol w:w="756"/>
        <w:gridCol w:w="773"/>
        <w:gridCol w:w="1416"/>
        <w:gridCol w:w="2410"/>
        <w:gridCol w:w="2244"/>
        <w:gridCol w:w="161"/>
      </w:tblGrid>
      <w:tr>
        <w:tblPrEx>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1155"/>
        </w:trPr>
        <w:tc>
          <w:tcPr>
            <w:tcW w:w="456" w:type="dxa"/>
            <w:vMerge w:val="restart"/>
            <w:tcBorders>
              <w:right w:val="single" w:sz="4" w:space="0" w:color="000000"/>
            </w:tcBorders>
          </w:tcPr>
          <w:p>
            <w:pPr>
              <w:pStyle w:val="TableParagraph"/>
              <w:rPr>
                <w:rFonts w:ascii="Times New Roman"/>
                <w:sz w:val="20"/>
              </w:rPr>
            </w:pPr>
          </w:p>
        </w:tc>
        <w:tc>
          <w:tcPr>
            <w:tcW w:w="8466" w:type="dxa"/>
            <w:gridSpan w:val="8"/>
            <w:tcBorders>
              <w:left w:val="single" w:sz="4" w:space="0" w:color="000000"/>
              <w:bottom w:val="nil"/>
            </w:tcBorders>
          </w:tcPr>
          <w:p>
            <w:pPr>
              <w:pStyle w:val="TableParagraph"/>
              <w:spacing w:line="307" w:lineRule="exact"/>
              <w:ind w:left="112"/>
              <w:rPr>
                <w:sz w:val="24"/>
              </w:rPr>
            </w:pPr>
            <w:r>
              <w:rPr>
                <w:sz w:val="24"/>
              </w:rPr>
              <w:t>料、边角料，集中收集后交由废品回收单位回收处理。</w:t>
            </w:r>
          </w:p>
          <w:p>
            <w:pPr>
              <w:pStyle w:val="TableParagraph"/>
              <w:spacing w:before="84"/>
              <w:ind w:left="594"/>
              <w:rPr>
                <w:rFonts w:ascii="微软雅黑" w:eastAsia="微软雅黑" w:hint="eastAsia"/>
                <w:b/>
                <w:sz w:val="24"/>
              </w:rPr>
            </w:pPr>
            <w:r>
              <w:rPr>
                <w:rFonts w:ascii="Times New Roman" w:eastAsia="Times New Roman"/>
                <w:b/>
                <w:sz w:val="24"/>
              </w:rPr>
              <w:t>4</w:t>
            </w:r>
            <w:r>
              <w:rPr>
                <w:rFonts w:ascii="微软雅黑" w:eastAsia="微软雅黑" w:hint="eastAsia"/>
                <w:b/>
                <w:sz w:val="24"/>
              </w:rPr>
              <w:t>、原环评批复落实情况</w:t>
            </w:r>
          </w:p>
          <w:p>
            <w:pPr>
              <w:pStyle w:val="TableParagraph"/>
              <w:spacing w:before="100" w:line="364" w:lineRule="auto"/>
              <w:ind w:left="112" w:right="84" w:firstLine="480"/>
              <w:jc w:val="both"/>
              <w:rPr>
                <w:sz w:val="24"/>
              </w:rPr>
            </w:pPr>
            <w:r>
              <w:rPr>
                <w:spacing w:val="-5"/>
                <w:sz w:val="24"/>
              </w:rPr>
              <w:t xml:space="preserve">原有项目于 </w:t>
            </w:r>
            <w:r>
              <w:rPr>
                <w:rFonts w:ascii="Times New Roman" w:eastAsia="Times New Roman"/>
                <w:sz w:val="24"/>
              </w:rPr>
              <w:t xml:space="preserve">2009 </w:t>
            </w:r>
            <w:r>
              <w:rPr>
                <w:spacing w:val="-15"/>
                <w:sz w:val="24"/>
              </w:rPr>
              <w:t xml:space="preserve">年 </w:t>
            </w:r>
            <w:r>
              <w:rPr>
                <w:rFonts w:ascii="Times New Roman" w:eastAsia="Times New Roman"/>
                <w:sz w:val="24"/>
              </w:rPr>
              <w:t xml:space="preserve">12 </w:t>
            </w:r>
            <w:r>
              <w:rPr>
                <w:spacing w:val="-1"/>
                <w:sz w:val="24"/>
              </w:rPr>
              <w:t>月取得《关于珠海市鸟屋纸品包装有限公司生产项</w:t>
            </w:r>
            <w:r>
              <w:rPr>
                <w:sz w:val="24"/>
              </w:rPr>
              <w:t>目环境影响报告表的批复》，批文号：珠香环建表</w:t>
            </w:r>
            <w:r>
              <w:rPr>
                <w:rFonts w:ascii="Times New Roman" w:eastAsia="Times New Roman"/>
                <w:sz w:val="24"/>
              </w:rPr>
              <w:t xml:space="preserve">[2009]486 </w:t>
            </w:r>
            <w:r>
              <w:rPr>
                <w:spacing w:val="-3"/>
                <w:sz w:val="24"/>
              </w:rPr>
              <w:t>号。原有项目落实</w:t>
            </w:r>
            <w:r>
              <w:rPr>
                <w:spacing w:val="-7"/>
                <w:sz w:val="24"/>
              </w:rPr>
              <w:t xml:space="preserve">环评批复情况详见表 </w:t>
            </w:r>
            <w:r>
              <w:rPr>
                <w:rFonts w:ascii="Times New Roman" w:eastAsia="Times New Roman"/>
                <w:sz w:val="24"/>
              </w:rPr>
              <w:t>2-9</w:t>
            </w:r>
            <w:r>
              <w:rPr>
                <w:sz w:val="24"/>
              </w:rPr>
              <w:t>。</w:t>
            </w:r>
          </w:p>
          <w:p>
            <w:pPr>
              <w:pStyle w:val="TableParagraph"/>
              <w:spacing w:line="271" w:lineRule="exact"/>
              <w:ind w:left="2568"/>
              <w:rPr>
                <w:rFonts w:ascii="微软雅黑" w:eastAsia="微软雅黑" w:hint="eastAsia"/>
                <w:b/>
                <w:sz w:val="21"/>
              </w:rPr>
            </w:pPr>
            <w:r>
              <w:rPr>
                <w:rFonts w:ascii="微软雅黑" w:eastAsia="微软雅黑" w:hint="eastAsia"/>
                <w:b/>
                <w:sz w:val="21"/>
              </w:rPr>
              <w:t xml:space="preserve">表 </w:t>
            </w:r>
            <w:r>
              <w:rPr>
                <w:rFonts w:ascii="Times New Roman" w:eastAsia="Times New Roman"/>
                <w:b/>
                <w:sz w:val="21"/>
              </w:rPr>
              <w:t xml:space="preserve">2-9 </w:t>
            </w:r>
            <w:r>
              <w:rPr>
                <w:rFonts w:ascii="微软雅黑" w:eastAsia="微软雅黑" w:hint="eastAsia"/>
                <w:b/>
                <w:sz w:val="21"/>
              </w:rPr>
              <w:t>原有项目落实环评内容一览表</w:t>
            </w:r>
          </w:p>
          <w:p>
            <w:pPr>
              <w:pStyle w:val="TableParagraph"/>
              <w:tabs>
                <w:tab w:val="left" w:pos="2594"/>
                <w:tab w:val="left" w:pos="6432"/>
              </w:tabs>
              <w:spacing w:before="130" w:line="84" w:lineRule="auto"/>
              <w:ind w:left="287" w:right="1171"/>
              <w:rPr>
                <w:rFonts w:ascii="微软雅黑" w:eastAsia="微软雅黑" w:hint="eastAsia"/>
                <w:b/>
                <w:sz w:val="21"/>
              </w:rPr>
            </w:pPr>
            <w:r>
              <w:rPr>
                <w:rFonts w:ascii="微软雅黑" w:eastAsia="微软雅黑" w:hint="eastAsia"/>
                <w:b/>
                <w:position w:val="13"/>
                <w:sz w:val="21"/>
              </w:rPr>
              <w:t>序</w:t>
            </w:r>
            <w:r>
              <w:rPr>
                <w:rFonts w:ascii="微软雅黑" w:eastAsia="微软雅黑" w:hint="eastAsia"/>
                <w:b/>
                <w:position w:val="13"/>
                <w:sz w:val="21"/>
              </w:rPr>
              <w:tab/>
            </w:r>
            <w:r>
              <w:rPr>
                <w:rFonts w:ascii="微软雅黑" w:eastAsia="微软雅黑" w:hint="eastAsia"/>
                <w:b/>
                <w:sz w:val="21"/>
              </w:rPr>
              <w:t>落实内容</w:t>
            </w:r>
            <w:r>
              <w:rPr>
                <w:rFonts w:ascii="微软雅黑" w:eastAsia="微软雅黑" w:hint="eastAsia"/>
                <w:b/>
                <w:sz w:val="21"/>
              </w:rPr>
              <w:tab/>
            </w:r>
            <w:r>
              <w:rPr>
                <w:rFonts w:ascii="微软雅黑" w:eastAsia="微软雅黑" w:hint="eastAsia"/>
                <w:b/>
                <w:sz w:val="21"/>
              </w:rPr>
              <w:t>落实情</w:t>
            </w:r>
            <w:r>
              <w:rPr>
                <w:rFonts w:ascii="微软雅黑" w:eastAsia="微软雅黑" w:hint="eastAsia"/>
                <w:b/>
                <w:spacing w:val="-17"/>
                <w:sz w:val="21"/>
              </w:rPr>
              <w:t>况</w:t>
            </w:r>
            <w:r>
              <w:rPr>
                <w:rFonts w:ascii="微软雅黑" w:eastAsia="微软雅黑" w:hint="eastAsia"/>
                <w:b/>
                <w:sz w:val="21"/>
              </w:rPr>
              <w:t>号</w:t>
            </w:r>
          </w:p>
          <w:p>
            <w:pPr>
              <w:pStyle w:val="TableParagraph"/>
              <w:tabs>
                <w:tab w:val="left" w:pos="4678"/>
              </w:tabs>
              <w:spacing w:before="36"/>
              <w:ind w:right="204"/>
              <w:jc w:val="right"/>
              <w:rPr>
                <w:sz w:val="21"/>
              </w:rPr>
            </w:pPr>
            <w:r>
              <w:rPr>
                <w:sz w:val="21"/>
              </w:rPr>
              <w:t>落实生产设备的防</w:t>
            </w:r>
            <w:r>
              <w:rPr>
                <w:spacing w:val="4"/>
                <w:sz w:val="21"/>
              </w:rPr>
              <w:t>振</w:t>
            </w:r>
            <w:r>
              <w:rPr>
                <w:sz w:val="21"/>
              </w:rPr>
              <w:t>、降噪措施，确保厂界噪声</w:t>
            </w:r>
            <w:r>
              <w:rPr>
                <w:sz w:val="21"/>
              </w:rPr>
              <w:tab/>
            </w:r>
            <w:r>
              <w:rPr>
                <w:spacing w:val="4"/>
                <w:sz w:val="21"/>
              </w:rPr>
              <w:t>据</w:t>
            </w:r>
            <w:r>
              <w:rPr>
                <w:sz w:val="21"/>
              </w:rPr>
              <w:t>验收报</w:t>
            </w:r>
            <w:r>
              <w:rPr>
                <w:spacing w:val="4"/>
                <w:sz w:val="21"/>
              </w:rPr>
              <w:t>告</w:t>
            </w:r>
            <w:r>
              <w:rPr>
                <w:sz w:val="21"/>
              </w:rPr>
              <w:t>可知，</w:t>
            </w:r>
            <w:r>
              <w:rPr>
                <w:spacing w:val="4"/>
                <w:sz w:val="21"/>
              </w:rPr>
              <w:t>原</w:t>
            </w:r>
            <w:r>
              <w:rPr>
                <w:sz w:val="21"/>
              </w:rPr>
              <w:t>有项</w:t>
            </w:r>
            <w:r>
              <w:rPr>
                <w:spacing w:val="4"/>
                <w:sz w:val="21"/>
              </w:rPr>
              <w:t>目</w:t>
            </w:r>
            <w:r>
              <w:rPr>
                <w:sz w:val="21"/>
              </w:rPr>
              <w:t>噪</w:t>
            </w:r>
          </w:p>
          <w:p>
            <w:pPr>
              <w:pStyle w:val="TableParagraph"/>
              <w:numPr>
                <w:ilvl w:val="0"/>
                <w:numId w:val="7"/>
              </w:numPr>
              <w:tabs>
                <w:tab w:val="left" w:pos="443"/>
                <w:tab w:val="left" w:pos="444"/>
                <w:tab w:val="left" w:pos="5122"/>
              </w:tabs>
              <w:spacing w:before="2" w:after="0" w:line="240" w:lineRule="auto"/>
              <w:ind w:left="784" w:right="201" w:hanging="785"/>
              <w:jc w:val="right"/>
              <w:rPr>
                <w:sz w:val="21"/>
              </w:rPr>
            </w:pPr>
            <w:r>
              <w:rPr>
                <w:spacing w:val="5"/>
                <w:sz w:val="21"/>
              </w:rPr>
              <w:t>排</w:t>
            </w:r>
            <w:r>
              <w:rPr>
                <w:spacing w:val="4"/>
                <w:sz w:val="21"/>
              </w:rPr>
              <w:t>放</w:t>
            </w:r>
            <w:r>
              <w:rPr>
                <w:spacing w:val="5"/>
                <w:sz w:val="21"/>
              </w:rPr>
              <w:t>符</w:t>
            </w:r>
            <w:r>
              <w:rPr>
                <w:spacing w:val="4"/>
                <w:sz w:val="21"/>
              </w:rPr>
              <w:t>合《</w:t>
            </w:r>
            <w:r>
              <w:rPr>
                <w:spacing w:val="5"/>
                <w:sz w:val="21"/>
              </w:rPr>
              <w:t>工</w:t>
            </w:r>
            <w:r>
              <w:rPr>
                <w:spacing w:val="4"/>
                <w:sz w:val="21"/>
              </w:rPr>
              <w:t>业企</w:t>
            </w:r>
            <w:r>
              <w:rPr>
                <w:spacing w:val="5"/>
                <w:sz w:val="21"/>
              </w:rPr>
              <w:t>业</w:t>
            </w:r>
            <w:r>
              <w:rPr>
                <w:spacing w:val="4"/>
                <w:sz w:val="21"/>
              </w:rPr>
              <w:t>厂界</w:t>
            </w:r>
            <w:r>
              <w:rPr>
                <w:spacing w:val="5"/>
                <w:sz w:val="21"/>
              </w:rPr>
              <w:t>环</w:t>
            </w:r>
            <w:r>
              <w:rPr>
                <w:spacing w:val="4"/>
                <w:sz w:val="21"/>
              </w:rPr>
              <w:t>境</w:t>
            </w:r>
            <w:r>
              <w:rPr>
                <w:spacing w:val="6"/>
                <w:sz w:val="21"/>
              </w:rPr>
              <w:t>噪</w:t>
            </w:r>
            <w:r>
              <w:rPr>
                <w:spacing w:val="4"/>
                <w:sz w:val="21"/>
              </w:rPr>
              <w:t>声</w:t>
            </w:r>
            <w:r>
              <w:rPr>
                <w:spacing w:val="-99"/>
                <w:sz w:val="21"/>
              </w:rPr>
              <w:t>》</w:t>
            </w:r>
            <w:r>
              <w:rPr>
                <w:sz w:val="21"/>
              </w:rPr>
              <w:t>（</w:t>
            </w:r>
            <w:r>
              <w:rPr>
                <w:rFonts w:ascii="Times New Roman" w:eastAsia="Times New Roman"/>
                <w:sz w:val="21"/>
              </w:rPr>
              <w:t>GB12348-</w:t>
            </w:r>
            <w:r>
              <w:rPr>
                <w:rFonts w:ascii="Times New Roman" w:eastAsia="Times New Roman"/>
                <w:sz w:val="21"/>
              </w:rPr>
              <w:tab/>
            </w:r>
            <w:r>
              <w:rPr>
                <w:sz w:val="21"/>
              </w:rPr>
              <w:t>声监</w:t>
            </w:r>
            <w:r>
              <w:rPr>
                <w:spacing w:val="-3"/>
                <w:sz w:val="21"/>
              </w:rPr>
              <w:t>测</w:t>
            </w:r>
            <w:r>
              <w:rPr>
                <w:sz w:val="21"/>
              </w:rPr>
              <w:t>符</w:t>
            </w:r>
            <w:r>
              <w:rPr>
                <w:spacing w:val="-3"/>
                <w:sz w:val="21"/>
              </w:rPr>
              <w:t>合</w:t>
            </w:r>
            <w:r>
              <w:rPr>
                <w:sz w:val="21"/>
              </w:rPr>
              <w:t>声</w:t>
            </w:r>
            <w:r>
              <w:rPr>
                <w:spacing w:val="-3"/>
                <w:sz w:val="21"/>
              </w:rPr>
              <w:t>环</w:t>
            </w:r>
            <w:r>
              <w:rPr>
                <w:sz w:val="21"/>
              </w:rPr>
              <w:t>境</w:t>
            </w:r>
            <w:r>
              <w:rPr>
                <w:spacing w:val="-14"/>
                <w:sz w:val="21"/>
              </w:rPr>
              <w:t xml:space="preserve"> </w:t>
            </w:r>
            <w:r>
              <w:rPr>
                <w:rFonts w:ascii="Times New Roman" w:eastAsia="Times New Roman"/>
                <w:sz w:val="21"/>
              </w:rPr>
              <w:t>3</w:t>
            </w:r>
            <w:r>
              <w:rPr>
                <w:rFonts w:ascii="Times New Roman" w:eastAsia="Times New Roman"/>
                <w:spacing w:val="23"/>
                <w:sz w:val="21"/>
              </w:rPr>
              <w:t xml:space="preserve"> </w:t>
            </w:r>
            <w:r>
              <w:rPr>
                <w:sz w:val="21"/>
              </w:rPr>
              <w:t>类</w:t>
            </w:r>
            <w:r>
              <w:rPr>
                <w:spacing w:val="-3"/>
                <w:sz w:val="21"/>
              </w:rPr>
              <w:t>区</w:t>
            </w:r>
            <w:r>
              <w:rPr>
                <w:sz w:val="21"/>
              </w:rPr>
              <w:t>的标</w:t>
            </w:r>
          </w:p>
          <w:p>
            <w:pPr>
              <w:pStyle w:val="TableParagraph"/>
              <w:tabs>
                <w:tab w:val="left" w:pos="5463"/>
              </w:tabs>
              <w:spacing w:before="5"/>
              <w:ind w:left="784"/>
              <w:rPr>
                <w:sz w:val="21"/>
              </w:rPr>
            </w:pPr>
            <w:r>
              <w:rPr>
                <w:rFonts w:ascii="Times New Roman" w:eastAsia="Times New Roman"/>
                <w:sz w:val="21"/>
              </w:rPr>
              <w:t>2008</w:t>
            </w:r>
            <w:r>
              <w:rPr>
                <w:sz w:val="21"/>
              </w:rPr>
              <w:t>）</w:t>
            </w:r>
            <w:r>
              <w:rPr>
                <w:rFonts w:ascii="Times New Roman" w:eastAsia="Times New Roman"/>
                <w:sz w:val="21"/>
              </w:rPr>
              <w:t>3</w:t>
            </w:r>
            <w:r>
              <w:rPr>
                <w:rFonts w:ascii="Times New Roman" w:eastAsia="Times New Roman"/>
                <w:spacing w:val="-10"/>
                <w:sz w:val="21"/>
              </w:rPr>
              <w:t xml:space="preserve"> </w:t>
            </w:r>
            <w:r>
              <w:rPr>
                <w:sz w:val="21"/>
              </w:rPr>
              <w:t>类</w:t>
            </w:r>
            <w:r>
              <w:rPr>
                <w:spacing w:val="-3"/>
                <w:sz w:val="21"/>
              </w:rPr>
              <w:t>区</w:t>
            </w:r>
            <w:r>
              <w:rPr>
                <w:sz w:val="21"/>
              </w:rPr>
              <w:t>排</w:t>
            </w:r>
            <w:r>
              <w:rPr>
                <w:spacing w:val="-3"/>
                <w:sz w:val="21"/>
              </w:rPr>
              <w:t>放</w:t>
            </w:r>
            <w:r>
              <w:rPr>
                <w:sz w:val="21"/>
              </w:rPr>
              <w:t>限</w:t>
            </w:r>
            <w:r>
              <w:rPr>
                <w:spacing w:val="-3"/>
                <w:sz w:val="21"/>
              </w:rPr>
              <w:t>值</w:t>
            </w:r>
            <w:r>
              <w:rPr>
                <w:sz w:val="21"/>
              </w:rPr>
              <w:t>。</w:t>
            </w:r>
            <w:r>
              <w:rPr>
                <w:sz w:val="21"/>
              </w:rPr>
              <w:tab/>
            </w:r>
            <w:r>
              <w:rPr>
                <w:sz w:val="21"/>
              </w:rPr>
              <w:t>准。</w:t>
            </w:r>
          </w:p>
          <w:p>
            <w:pPr>
              <w:pStyle w:val="TableParagraph"/>
              <w:tabs>
                <w:tab w:val="left" w:pos="4678"/>
              </w:tabs>
              <w:spacing w:before="36" w:line="156" w:lineRule="auto"/>
              <w:ind w:right="201"/>
              <w:jc w:val="right"/>
              <w:rPr>
                <w:sz w:val="21"/>
              </w:rPr>
            </w:pPr>
            <w:r>
              <w:rPr>
                <w:sz w:val="21"/>
              </w:rPr>
              <w:t>在烫金工序产生的废气，须按《报告表》中措施</w:t>
            </w:r>
            <w:r>
              <w:rPr>
                <w:sz w:val="21"/>
              </w:rPr>
              <w:tab/>
            </w:r>
            <w:r>
              <w:rPr>
                <w:spacing w:val="4"/>
                <w:position w:val="-13"/>
                <w:sz w:val="21"/>
              </w:rPr>
              <w:t>据</w:t>
            </w:r>
            <w:r>
              <w:rPr>
                <w:position w:val="-13"/>
                <w:sz w:val="21"/>
              </w:rPr>
              <w:t>验收报</w:t>
            </w:r>
            <w:r>
              <w:rPr>
                <w:spacing w:val="4"/>
                <w:position w:val="-13"/>
                <w:sz w:val="21"/>
              </w:rPr>
              <w:t>告</w:t>
            </w:r>
            <w:r>
              <w:rPr>
                <w:position w:val="-13"/>
                <w:sz w:val="21"/>
              </w:rPr>
              <w:t>可知，</w:t>
            </w:r>
            <w:r>
              <w:rPr>
                <w:spacing w:val="4"/>
                <w:position w:val="-13"/>
                <w:sz w:val="21"/>
              </w:rPr>
              <w:t>原</w:t>
            </w:r>
            <w:r>
              <w:rPr>
                <w:position w:val="-13"/>
                <w:sz w:val="21"/>
              </w:rPr>
              <w:t>有项</w:t>
            </w:r>
            <w:r>
              <w:rPr>
                <w:spacing w:val="8"/>
                <w:position w:val="-13"/>
                <w:sz w:val="21"/>
              </w:rPr>
              <w:t>目</w:t>
            </w:r>
            <w:r>
              <w:rPr>
                <w:position w:val="-13"/>
                <w:sz w:val="21"/>
              </w:rPr>
              <w:t>已</w:t>
            </w:r>
          </w:p>
          <w:p>
            <w:pPr>
              <w:pStyle w:val="TableParagraph"/>
              <w:numPr>
                <w:ilvl w:val="0"/>
                <w:numId w:val="7"/>
              </w:numPr>
              <w:tabs>
                <w:tab w:val="left" w:pos="443"/>
                <w:tab w:val="left" w:pos="444"/>
                <w:tab w:val="left" w:pos="5122"/>
              </w:tabs>
              <w:spacing w:before="0" w:after="0" w:line="156" w:lineRule="auto"/>
              <w:ind w:left="784" w:right="203" w:hanging="785"/>
              <w:jc w:val="right"/>
              <w:rPr>
                <w:sz w:val="21"/>
              </w:rPr>
            </w:pPr>
            <w:r>
              <w:rPr>
                <w:sz w:val="21"/>
              </w:rPr>
              <w:t>收集</w:t>
            </w:r>
            <w:r>
              <w:rPr>
                <w:spacing w:val="-3"/>
                <w:sz w:val="21"/>
              </w:rPr>
              <w:t>处</w:t>
            </w:r>
            <w:r>
              <w:rPr>
                <w:sz w:val="21"/>
              </w:rPr>
              <w:t>理</w:t>
            </w:r>
            <w:r>
              <w:rPr>
                <w:spacing w:val="-3"/>
                <w:sz w:val="21"/>
              </w:rPr>
              <w:t>后</w:t>
            </w:r>
            <w:r>
              <w:rPr>
                <w:sz w:val="21"/>
              </w:rPr>
              <w:t>达</w:t>
            </w:r>
            <w:r>
              <w:rPr>
                <w:spacing w:val="-3"/>
                <w:sz w:val="21"/>
              </w:rPr>
              <w:t>标</w:t>
            </w:r>
            <w:r>
              <w:rPr>
                <w:sz w:val="21"/>
              </w:rPr>
              <w:t>排</w:t>
            </w:r>
            <w:r>
              <w:rPr>
                <w:spacing w:val="-3"/>
                <w:sz w:val="21"/>
              </w:rPr>
              <w:t>放</w:t>
            </w:r>
            <w:r>
              <w:rPr>
                <w:sz w:val="21"/>
              </w:rPr>
              <w:t>，</w:t>
            </w:r>
            <w:r>
              <w:rPr>
                <w:spacing w:val="-3"/>
                <w:sz w:val="21"/>
              </w:rPr>
              <w:t>排</w:t>
            </w:r>
            <w:r>
              <w:rPr>
                <w:sz w:val="21"/>
              </w:rPr>
              <w:t>放高</w:t>
            </w:r>
            <w:r>
              <w:rPr>
                <w:spacing w:val="-3"/>
                <w:sz w:val="21"/>
              </w:rPr>
              <w:t>度</w:t>
            </w:r>
            <w:r>
              <w:rPr>
                <w:sz w:val="21"/>
              </w:rPr>
              <w:t>不</w:t>
            </w:r>
            <w:r>
              <w:rPr>
                <w:spacing w:val="-3"/>
                <w:sz w:val="21"/>
              </w:rPr>
              <w:t>低</w:t>
            </w:r>
            <w:r>
              <w:rPr>
                <w:spacing w:val="26"/>
                <w:sz w:val="21"/>
              </w:rPr>
              <w:t>于</w:t>
            </w:r>
            <w:r>
              <w:rPr>
                <w:rFonts w:ascii="Times New Roman" w:eastAsia="Times New Roman"/>
                <w:sz w:val="21"/>
              </w:rPr>
              <w:t>15</w:t>
            </w:r>
            <w:r>
              <w:rPr>
                <w:rFonts w:ascii="Times New Roman" w:eastAsia="Times New Roman"/>
                <w:spacing w:val="-6"/>
                <w:sz w:val="21"/>
              </w:rPr>
              <w:t xml:space="preserve"> </w:t>
            </w:r>
            <w:r>
              <w:rPr>
                <w:sz w:val="21"/>
              </w:rPr>
              <w:t>米，执</w:t>
            </w:r>
            <w:r>
              <w:rPr>
                <w:sz w:val="21"/>
              </w:rPr>
              <w:tab/>
            </w:r>
            <w:r>
              <w:rPr>
                <w:spacing w:val="4"/>
                <w:position w:val="-13"/>
                <w:sz w:val="21"/>
              </w:rPr>
              <w:t>取</w:t>
            </w:r>
            <w:r>
              <w:rPr>
                <w:position w:val="-13"/>
                <w:sz w:val="21"/>
              </w:rPr>
              <w:t>消烫</w:t>
            </w:r>
            <w:r>
              <w:rPr>
                <w:spacing w:val="3"/>
                <w:position w:val="-13"/>
                <w:sz w:val="21"/>
              </w:rPr>
              <w:t>金</w:t>
            </w:r>
            <w:r>
              <w:rPr>
                <w:spacing w:val="4"/>
                <w:position w:val="-13"/>
                <w:sz w:val="21"/>
              </w:rPr>
              <w:t>、</w:t>
            </w:r>
            <w:r>
              <w:rPr>
                <w:position w:val="-13"/>
                <w:sz w:val="21"/>
              </w:rPr>
              <w:t>过胶工</w:t>
            </w:r>
            <w:r>
              <w:rPr>
                <w:spacing w:val="4"/>
                <w:position w:val="-13"/>
                <w:sz w:val="21"/>
              </w:rPr>
              <w:t>序</w:t>
            </w:r>
            <w:r>
              <w:rPr>
                <w:position w:val="-13"/>
                <w:sz w:val="21"/>
              </w:rPr>
              <w:t>，无</w:t>
            </w:r>
            <w:r>
              <w:rPr>
                <w:spacing w:val="4"/>
                <w:position w:val="-13"/>
                <w:sz w:val="21"/>
              </w:rPr>
              <w:t>有</w:t>
            </w:r>
            <w:r>
              <w:rPr>
                <w:position w:val="-13"/>
                <w:sz w:val="21"/>
              </w:rPr>
              <w:t>机</w:t>
            </w:r>
          </w:p>
          <w:p>
            <w:pPr>
              <w:pStyle w:val="TableParagraph"/>
              <w:tabs>
                <w:tab w:val="left" w:pos="5463"/>
              </w:tabs>
              <w:spacing w:line="156" w:lineRule="auto"/>
              <w:ind w:left="784"/>
              <w:rPr>
                <w:sz w:val="21"/>
              </w:rPr>
            </w:pPr>
            <w:r>
              <w:rPr>
                <w:spacing w:val="23"/>
                <w:sz w:val="21"/>
              </w:rPr>
              <w:t>行广东省</w:t>
            </w:r>
            <w:r>
              <w:rPr>
                <w:spacing w:val="21"/>
                <w:sz w:val="21"/>
              </w:rPr>
              <w:t>《</w:t>
            </w:r>
            <w:r>
              <w:rPr>
                <w:spacing w:val="23"/>
                <w:sz w:val="21"/>
              </w:rPr>
              <w:t>大气</w:t>
            </w:r>
            <w:r>
              <w:rPr>
                <w:spacing w:val="21"/>
                <w:sz w:val="21"/>
              </w:rPr>
              <w:t>污</w:t>
            </w:r>
            <w:r>
              <w:rPr>
                <w:spacing w:val="23"/>
                <w:sz w:val="21"/>
              </w:rPr>
              <w:t>染</w:t>
            </w:r>
            <w:r>
              <w:rPr>
                <w:spacing w:val="21"/>
                <w:sz w:val="21"/>
              </w:rPr>
              <w:t>物</w:t>
            </w:r>
            <w:r>
              <w:rPr>
                <w:spacing w:val="23"/>
                <w:sz w:val="21"/>
              </w:rPr>
              <w:t>排放限值</w:t>
            </w:r>
            <w:r>
              <w:rPr>
                <w:spacing w:val="-85"/>
                <w:sz w:val="21"/>
              </w:rPr>
              <w:t>》</w:t>
            </w:r>
            <w:r>
              <w:rPr>
                <w:sz w:val="21"/>
              </w:rPr>
              <w:t>（</w:t>
            </w:r>
            <w:r>
              <w:rPr>
                <w:rFonts w:ascii="Times New Roman" w:eastAsia="Times New Roman"/>
                <w:sz w:val="21"/>
              </w:rPr>
              <w:t>DB44/27-</w:t>
            </w:r>
            <w:r>
              <w:rPr>
                <w:rFonts w:ascii="Times New Roman" w:eastAsia="Times New Roman"/>
                <w:sz w:val="21"/>
              </w:rPr>
              <w:tab/>
            </w:r>
            <w:r>
              <w:rPr>
                <w:position w:val="-13"/>
                <w:sz w:val="21"/>
              </w:rPr>
              <w:t>废气</w:t>
            </w:r>
            <w:r>
              <w:rPr>
                <w:spacing w:val="-3"/>
                <w:position w:val="-13"/>
                <w:sz w:val="21"/>
              </w:rPr>
              <w:t>产</w:t>
            </w:r>
            <w:r>
              <w:rPr>
                <w:position w:val="-13"/>
                <w:sz w:val="21"/>
              </w:rPr>
              <w:t>生。</w:t>
            </w:r>
          </w:p>
          <w:p>
            <w:pPr>
              <w:pStyle w:val="TableParagraph"/>
              <w:spacing w:line="201" w:lineRule="exact"/>
              <w:ind w:left="784"/>
              <w:rPr>
                <w:sz w:val="21"/>
              </w:rPr>
            </w:pPr>
            <w:r>
              <w:rPr>
                <w:rFonts w:ascii="Times New Roman" w:eastAsia="Times New Roman"/>
                <w:sz w:val="21"/>
              </w:rPr>
              <w:t>2001</w:t>
            </w:r>
            <w:r>
              <w:rPr>
                <w:sz w:val="21"/>
              </w:rPr>
              <w:t>）第二时段限值二级标准。</w:t>
            </w:r>
          </w:p>
          <w:p>
            <w:pPr>
              <w:pStyle w:val="TableParagraph"/>
              <w:tabs>
                <w:tab w:val="left" w:pos="5463"/>
              </w:tabs>
              <w:spacing w:line="160" w:lineRule="auto"/>
              <w:ind w:left="784" w:right="204"/>
              <w:rPr>
                <w:sz w:val="21"/>
              </w:rPr>
            </w:pPr>
            <w:r>
              <w:rPr>
                <w:sz w:val="21"/>
              </w:rPr>
              <w:t>根据《报告表》分析，该项目在生产过程不产生</w:t>
            </w:r>
            <w:r>
              <w:rPr>
                <w:sz w:val="21"/>
              </w:rPr>
              <w:tab/>
            </w:r>
            <w:r>
              <w:rPr>
                <w:spacing w:val="4"/>
                <w:position w:val="14"/>
                <w:sz w:val="21"/>
              </w:rPr>
              <w:t>生</w:t>
            </w:r>
            <w:r>
              <w:rPr>
                <w:position w:val="14"/>
                <w:sz w:val="21"/>
              </w:rPr>
              <w:t>活污水</w:t>
            </w:r>
            <w:r>
              <w:rPr>
                <w:spacing w:val="4"/>
                <w:position w:val="14"/>
                <w:sz w:val="21"/>
              </w:rPr>
              <w:t>经</w:t>
            </w:r>
            <w:r>
              <w:rPr>
                <w:position w:val="14"/>
                <w:sz w:val="21"/>
              </w:rPr>
              <w:t>过三级</w:t>
            </w:r>
            <w:r>
              <w:rPr>
                <w:spacing w:val="4"/>
                <w:position w:val="14"/>
                <w:sz w:val="21"/>
              </w:rPr>
              <w:t>化</w:t>
            </w:r>
            <w:r>
              <w:rPr>
                <w:position w:val="14"/>
                <w:sz w:val="21"/>
              </w:rPr>
              <w:t>粪池</w:t>
            </w:r>
            <w:r>
              <w:rPr>
                <w:spacing w:val="4"/>
                <w:position w:val="14"/>
                <w:sz w:val="21"/>
              </w:rPr>
              <w:t>处</w:t>
            </w:r>
            <w:r>
              <w:rPr>
                <w:spacing w:val="-14"/>
                <w:position w:val="14"/>
                <w:sz w:val="21"/>
              </w:rPr>
              <w:t>理</w:t>
            </w:r>
            <w:r>
              <w:rPr>
                <w:sz w:val="21"/>
              </w:rPr>
              <w:t>和排放工业废水；生活废水须经处理达标后排入</w:t>
            </w:r>
            <w:r>
              <w:rPr>
                <w:sz w:val="21"/>
              </w:rPr>
              <w:tab/>
            </w:r>
            <w:r>
              <w:rPr>
                <w:spacing w:val="4"/>
                <w:position w:val="14"/>
                <w:sz w:val="21"/>
              </w:rPr>
              <w:t>后</w:t>
            </w:r>
            <w:r>
              <w:rPr>
                <w:position w:val="14"/>
                <w:sz w:val="21"/>
              </w:rPr>
              <w:t>达到《</w:t>
            </w:r>
            <w:r>
              <w:rPr>
                <w:spacing w:val="4"/>
                <w:position w:val="14"/>
                <w:sz w:val="21"/>
              </w:rPr>
              <w:t>水</w:t>
            </w:r>
            <w:r>
              <w:rPr>
                <w:position w:val="14"/>
                <w:sz w:val="21"/>
              </w:rPr>
              <w:t>污染物</w:t>
            </w:r>
            <w:r>
              <w:rPr>
                <w:spacing w:val="4"/>
                <w:position w:val="14"/>
                <w:sz w:val="21"/>
              </w:rPr>
              <w:t>排</w:t>
            </w:r>
            <w:r>
              <w:rPr>
                <w:position w:val="14"/>
                <w:sz w:val="21"/>
              </w:rPr>
              <w:t>放限</w:t>
            </w:r>
            <w:r>
              <w:rPr>
                <w:spacing w:val="4"/>
                <w:position w:val="14"/>
                <w:sz w:val="21"/>
              </w:rPr>
              <w:t>值</w:t>
            </w:r>
            <w:r>
              <w:rPr>
                <w:spacing w:val="-14"/>
                <w:position w:val="14"/>
                <w:sz w:val="21"/>
              </w:rPr>
              <w:t>》</w:t>
            </w:r>
          </w:p>
          <w:p>
            <w:pPr>
              <w:pStyle w:val="TableParagraph"/>
              <w:numPr>
                <w:ilvl w:val="0"/>
                <w:numId w:val="7"/>
              </w:numPr>
              <w:tabs>
                <w:tab w:val="left" w:pos="784"/>
                <w:tab w:val="left" w:pos="785"/>
                <w:tab w:val="left" w:pos="5463"/>
              </w:tabs>
              <w:spacing w:before="65" w:after="0" w:line="33" w:lineRule="exact"/>
              <w:ind w:left="784" w:right="0" w:hanging="445"/>
              <w:jc w:val="left"/>
              <w:rPr>
                <w:sz w:val="21"/>
              </w:rPr>
            </w:pPr>
            <w:r>
              <w:rPr>
                <w:sz w:val="21"/>
              </w:rPr>
              <w:t>南区污水处理厂处理，执行《水污染排放限值》</w:t>
            </w:r>
            <w:r>
              <w:rPr>
                <w:sz w:val="21"/>
              </w:rPr>
              <w:tab/>
            </w:r>
            <w:r>
              <w:rPr>
                <w:position w:val="14"/>
                <w:sz w:val="21"/>
              </w:rPr>
              <w:t>（</w:t>
            </w:r>
            <w:r>
              <w:rPr>
                <w:rFonts w:ascii="Times New Roman" w:eastAsia="Times New Roman"/>
                <w:position w:val="14"/>
                <w:sz w:val="21"/>
              </w:rPr>
              <w:t>DB44/26-2001</w:t>
            </w:r>
            <w:r>
              <w:rPr>
                <w:position w:val="14"/>
                <w:sz w:val="21"/>
              </w:rPr>
              <w:t>）</w:t>
            </w:r>
            <w:r>
              <w:rPr>
                <w:spacing w:val="9"/>
                <w:position w:val="14"/>
                <w:sz w:val="21"/>
              </w:rPr>
              <w:t>第二</w:t>
            </w:r>
            <w:r>
              <w:rPr>
                <w:spacing w:val="6"/>
                <w:position w:val="14"/>
                <w:sz w:val="21"/>
              </w:rPr>
              <w:t>时</w:t>
            </w:r>
            <w:r>
              <w:rPr>
                <w:spacing w:val="9"/>
                <w:position w:val="14"/>
                <w:sz w:val="21"/>
              </w:rPr>
              <w:t>段</w:t>
            </w:r>
            <w:r>
              <w:rPr>
                <w:position w:val="14"/>
                <w:sz w:val="21"/>
              </w:rPr>
              <w:t>三</w:t>
            </w:r>
          </w:p>
          <w:p>
            <w:pPr>
              <w:pStyle w:val="TableParagraph"/>
              <w:tabs>
                <w:tab w:val="left" w:pos="5463"/>
              </w:tabs>
              <w:spacing w:line="274" w:lineRule="exact"/>
              <w:ind w:left="784"/>
              <w:rPr>
                <w:sz w:val="21"/>
              </w:rPr>
            </w:pPr>
            <w:r>
              <w:rPr>
                <w:sz w:val="21"/>
              </w:rPr>
              <w:t>（</w:t>
            </w:r>
            <w:r>
              <w:rPr>
                <w:rFonts w:ascii="Times New Roman" w:eastAsia="Times New Roman"/>
                <w:sz w:val="21"/>
              </w:rPr>
              <w:t>DB44/26-2001</w:t>
            </w:r>
            <w:r>
              <w:rPr>
                <w:sz w:val="21"/>
              </w:rPr>
              <w:t>）</w:t>
            </w:r>
            <w:r>
              <w:rPr>
                <w:spacing w:val="-3"/>
                <w:sz w:val="21"/>
              </w:rPr>
              <w:t>第</w:t>
            </w:r>
            <w:r>
              <w:rPr>
                <w:sz w:val="21"/>
              </w:rPr>
              <w:t>二</w:t>
            </w:r>
            <w:r>
              <w:rPr>
                <w:spacing w:val="-3"/>
                <w:sz w:val="21"/>
              </w:rPr>
              <w:t>时</w:t>
            </w:r>
            <w:r>
              <w:rPr>
                <w:sz w:val="21"/>
              </w:rPr>
              <w:t>段限</w:t>
            </w:r>
            <w:r>
              <w:rPr>
                <w:spacing w:val="-3"/>
                <w:sz w:val="21"/>
              </w:rPr>
              <w:t>值</w:t>
            </w:r>
            <w:r>
              <w:rPr>
                <w:sz w:val="21"/>
              </w:rPr>
              <w:t>三</w:t>
            </w:r>
            <w:r>
              <w:rPr>
                <w:spacing w:val="-3"/>
                <w:sz w:val="21"/>
              </w:rPr>
              <w:t>级</w:t>
            </w:r>
            <w:r>
              <w:rPr>
                <w:sz w:val="21"/>
              </w:rPr>
              <w:t>标</w:t>
            </w:r>
            <w:r>
              <w:rPr>
                <w:spacing w:val="-3"/>
                <w:sz w:val="21"/>
              </w:rPr>
              <w:t>准</w:t>
            </w:r>
            <w:r>
              <w:rPr>
                <w:sz w:val="21"/>
              </w:rPr>
              <w:t>。</w:t>
            </w:r>
            <w:r>
              <w:rPr>
                <w:sz w:val="21"/>
              </w:rPr>
              <w:tab/>
            </w:r>
            <w:r>
              <w:rPr>
                <w:spacing w:val="4"/>
                <w:position w:val="14"/>
                <w:sz w:val="21"/>
              </w:rPr>
              <w:t>级</w:t>
            </w:r>
            <w:r>
              <w:rPr>
                <w:position w:val="14"/>
                <w:sz w:val="21"/>
              </w:rPr>
              <w:t>标准后</w:t>
            </w:r>
            <w:r>
              <w:rPr>
                <w:spacing w:val="4"/>
                <w:position w:val="14"/>
                <w:sz w:val="21"/>
              </w:rPr>
              <w:t>排</w:t>
            </w:r>
            <w:r>
              <w:rPr>
                <w:position w:val="14"/>
                <w:sz w:val="21"/>
              </w:rPr>
              <w:t>入南区</w:t>
            </w:r>
            <w:r>
              <w:rPr>
                <w:spacing w:val="4"/>
                <w:position w:val="14"/>
                <w:sz w:val="21"/>
              </w:rPr>
              <w:t>水</w:t>
            </w:r>
            <w:r>
              <w:rPr>
                <w:position w:val="14"/>
                <w:sz w:val="21"/>
              </w:rPr>
              <w:t>质净</w:t>
            </w:r>
            <w:r>
              <w:rPr>
                <w:spacing w:val="4"/>
                <w:position w:val="14"/>
                <w:sz w:val="21"/>
              </w:rPr>
              <w:t>化</w:t>
            </w:r>
            <w:r>
              <w:rPr>
                <w:position w:val="14"/>
                <w:sz w:val="21"/>
              </w:rPr>
              <w:t>厂</w:t>
            </w:r>
          </w:p>
          <w:p>
            <w:pPr>
              <w:pStyle w:val="TableParagraph"/>
              <w:spacing w:line="202" w:lineRule="exact"/>
              <w:ind w:left="5463"/>
              <w:rPr>
                <w:sz w:val="21"/>
              </w:rPr>
            </w:pPr>
            <w:r>
              <w:rPr>
                <w:sz w:val="21"/>
              </w:rPr>
              <w:t>处理。</w:t>
            </w:r>
          </w:p>
          <w:p>
            <w:pPr>
              <w:pStyle w:val="TableParagraph"/>
              <w:tabs>
                <w:tab w:val="left" w:pos="5463"/>
              </w:tabs>
              <w:spacing w:before="38" w:line="158" w:lineRule="auto"/>
              <w:ind w:left="784" w:right="204"/>
              <w:jc w:val="right"/>
              <w:rPr>
                <w:sz w:val="21"/>
              </w:rPr>
            </w:pPr>
            <w:r>
              <w:rPr>
                <w:sz w:val="21"/>
              </w:rPr>
              <w:t>生产废料、边角料、废弃包装物等须回收利用，</w:t>
            </w:r>
            <w:r>
              <w:rPr>
                <w:sz w:val="21"/>
              </w:rPr>
              <w:tab/>
            </w:r>
            <w:r>
              <w:rPr>
                <w:spacing w:val="4"/>
                <w:position w:val="-13"/>
                <w:sz w:val="21"/>
              </w:rPr>
              <w:t>生</w:t>
            </w:r>
            <w:r>
              <w:rPr>
                <w:position w:val="-13"/>
                <w:sz w:val="21"/>
              </w:rPr>
              <w:t>产废料</w:t>
            </w:r>
            <w:r>
              <w:rPr>
                <w:spacing w:val="4"/>
                <w:position w:val="-13"/>
                <w:sz w:val="21"/>
              </w:rPr>
              <w:t>、</w:t>
            </w:r>
            <w:r>
              <w:rPr>
                <w:position w:val="-13"/>
                <w:sz w:val="21"/>
              </w:rPr>
              <w:t>边角料</w:t>
            </w:r>
            <w:r>
              <w:rPr>
                <w:spacing w:val="4"/>
                <w:position w:val="-13"/>
                <w:sz w:val="21"/>
              </w:rPr>
              <w:t>、</w:t>
            </w:r>
            <w:r>
              <w:rPr>
                <w:position w:val="-13"/>
                <w:sz w:val="21"/>
              </w:rPr>
              <w:t>废弃</w:t>
            </w:r>
            <w:r>
              <w:rPr>
                <w:spacing w:val="4"/>
                <w:position w:val="-13"/>
                <w:sz w:val="21"/>
              </w:rPr>
              <w:t>包</w:t>
            </w:r>
            <w:r>
              <w:rPr>
                <w:spacing w:val="-14"/>
                <w:position w:val="-13"/>
                <w:sz w:val="21"/>
              </w:rPr>
              <w:t>装</w:t>
            </w:r>
            <w:r>
              <w:rPr>
                <w:sz w:val="21"/>
              </w:rPr>
              <w:t>列入国家危险废物名录或广东省严控废物名录的</w:t>
            </w:r>
            <w:r>
              <w:rPr>
                <w:sz w:val="21"/>
              </w:rPr>
              <w:tab/>
            </w:r>
            <w:r>
              <w:rPr>
                <w:spacing w:val="4"/>
                <w:position w:val="-13"/>
                <w:sz w:val="21"/>
              </w:rPr>
              <w:t>物</w:t>
            </w:r>
            <w:r>
              <w:rPr>
                <w:position w:val="-13"/>
                <w:sz w:val="21"/>
              </w:rPr>
              <w:t>等一般</w:t>
            </w:r>
            <w:r>
              <w:rPr>
                <w:spacing w:val="4"/>
                <w:position w:val="-13"/>
                <w:sz w:val="21"/>
              </w:rPr>
              <w:t>固</w:t>
            </w:r>
            <w:r>
              <w:rPr>
                <w:position w:val="-13"/>
                <w:sz w:val="21"/>
              </w:rPr>
              <w:t>废交由</w:t>
            </w:r>
            <w:r>
              <w:rPr>
                <w:spacing w:val="4"/>
                <w:position w:val="-13"/>
                <w:sz w:val="21"/>
              </w:rPr>
              <w:t>相</w:t>
            </w:r>
            <w:r>
              <w:rPr>
                <w:position w:val="-13"/>
                <w:sz w:val="21"/>
              </w:rPr>
              <w:t>关单</w:t>
            </w:r>
            <w:r>
              <w:rPr>
                <w:spacing w:val="4"/>
                <w:position w:val="-13"/>
                <w:sz w:val="21"/>
              </w:rPr>
              <w:t>位</w:t>
            </w:r>
            <w:r>
              <w:rPr>
                <w:spacing w:val="-14"/>
                <w:position w:val="-13"/>
                <w:sz w:val="21"/>
              </w:rPr>
              <w:t>回</w:t>
            </w:r>
          </w:p>
          <w:p>
            <w:pPr>
              <w:pStyle w:val="TableParagraph"/>
              <w:numPr>
                <w:ilvl w:val="0"/>
                <w:numId w:val="7"/>
              </w:numPr>
              <w:tabs>
                <w:tab w:val="left" w:pos="443"/>
                <w:tab w:val="left" w:pos="444"/>
                <w:tab w:val="left" w:pos="5122"/>
              </w:tabs>
              <w:spacing w:before="0" w:after="0" w:line="108" w:lineRule="auto"/>
              <w:ind w:left="784" w:right="203" w:hanging="785"/>
              <w:jc w:val="right"/>
              <w:rPr>
                <w:sz w:val="21"/>
              </w:rPr>
            </w:pPr>
            <w:r>
              <w:rPr>
                <w:sz w:val="21"/>
              </w:rPr>
              <w:t>废物，应交具备危险废物经营许可证或严控废物</w:t>
            </w:r>
            <w:r>
              <w:rPr>
                <w:sz w:val="21"/>
              </w:rPr>
              <w:tab/>
            </w:r>
            <w:r>
              <w:rPr>
                <w:spacing w:val="4"/>
                <w:position w:val="-13"/>
                <w:sz w:val="21"/>
              </w:rPr>
              <w:t>收</w:t>
            </w:r>
            <w:r>
              <w:rPr>
                <w:position w:val="-13"/>
                <w:sz w:val="21"/>
              </w:rPr>
              <w:t>利用；</w:t>
            </w:r>
            <w:r>
              <w:rPr>
                <w:spacing w:val="4"/>
                <w:position w:val="-13"/>
                <w:sz w:val="21"/>
              </w:rPr>
              <w:t>生</w:t>
            </w:r>
            <w:r>
              <w:rPr>
                <w:position w:val="-13"/>
                <w:sz w:val="21"/>
              </w:rPr>
              <w:t>活垃圾</w:t>
            </w:r>
            <w:r>
              <w:rPr>
                <w:spacing w:val="4"/>
                <w:position w:val="-13"/>
                <w:sz w:val="21"/>
              </w:rPr>
              <w:t>收</w:t>
            </w:r>
            <w:r>
              <w:rPr>
                <w:position w:val="-13"/>
                <w:sz w:val="21"/>
              </w:rPr>
              <w:t>集后</w:t>
            </w:r>
            <w:r>
              <w:rPr>
                <w:spacing w:val="4"/>
                <w:position w:val="-13"/>
                <w:sz w:val="21"/>
              </w:rPr>
              <w:t>由</w:t>
            </w:r>
            <w:r>
              <w:rPr>
                <w:position w:val="-13"/>
                <w:sz w:val="21"/>
              </w:rPr>
              <w:t>环</w:t>
            </w:r>
          </w:p>
          <w:p>
            <w:pPr>
              <w:pStyle w:val="TableParagraph"/>
              <w:tabs>
                <w:tab w:val="left" w:pos="5463"/>
              </w:tabs>
              <w:spacing w:line="160" w:lineRule="auto"/>
              <w:ind w:left="784" w:right="1723"/>
              <w:rPr>
                <w:sz w:val="21"/>
              </w:rPr>
            </w:pPr>
            <w:r>
              <w:rPr>
                <w:sz w:val="21"/>
              </w:rPr>
              <w:t>经营许可证的专业单位处置；生活垃圾按规定交</w:t>
            </w:r>
            <w:r>
              <w:rPr>
                <w:sz w:val="21"/>
              </w:rPr>
              <w:tab/>
            </w:r>
            <w:r>
              <w:rPr>
                <w:position w:val="-13"/>
                <w:sz w:val="21"/>
              </w:rPr>
              <w:t>卫部</w:t>
            </w:r>
            <w:r>
              <w:rPr>
                <w:spacing w:val="-3"/>
                <w:position w:val="-13"/>
                <w:sz w:val="21"/>
              </w:rPr>
              <w:t>门</w:t>
            </w:r>
            <w:r>
              <w:rPr>
                <w:position w:val="-13"/>
                <w:sz w:val="21"/>
              </w:rPr>
              <w:t>清</w:t>
            </w:r>
            <w:r>
              <w:rPr>
                <w:spacing w:val="-3"/>
                <w:position w:val="-13"/>
                <w:sz w:val="21"/>
              </w:rPr>
              <w:t>运</w:t>
            </w:r>
            <w:r>
              <w:rPr>
                <w:spacing w:val="-17"/>
                <w:position w:val="-13"/>
                <w:sz w:val="21"/>
              </w:rPr>
              <w:t>。</w:t>
            </w:r>
            <w:r>
              <w:rPr>
                <w:sz w:val="21"/>
              </w:rPr>
              <w:t>环卫</w:t>
            </w:r>
            <w:r>
              <w:rPr>
                <w:spacing w:val="-3"/>
                <w:sz w:val="21"/>
              </w:rPr>
              <w:t>部</w:t>
            </w:r>
            <w:r>
              <w:rPr>
                <w:sz w:val="21"/>
              </w:rPr>
              <w:t>门</w:t>
            </w:r>
            <w:r>
              <w:rPr>
                <w:spacing w:val="-3"/>
                <w:sz w:val="21"/>
              </w:rPr>
              <w:t>统</w:t>
            </w:r>
            <w:r>
              <w:rPr>
                <w:sz w:val="21"/>
              </w:rPr>
              <w:t>一</w:t>
            </w:r>
            <w:r>
              <w:rPr>
                <w:spacing w:val="-3"/>
                <w:sz w:val="21"/>
              </w:rPr>
              <w:t>定</w:t>
            </w:r>
            <w:r>
              <w:rPr>
                <w:sz w:val="21"/>
              </w:rPr>
              <w:t>期</w:t>
            </w:r>
            <w:r>
              <w:rPr>
                <w:spacing w:val="-3"/>
                <w:sz w:val="21"/>
              </w:rPr>
              <w:t>清</w:t>
            </w:r>
            <w:r>
              <w:rPr>
                <w:sz w:val="21"/>
              </w:rPr>
              <w:t>运。</w:t>
            </w:r>
          </w:p>
          <w:p>
            <w:pPr>
              <w:pStyle w:val="TableParagraph"/>
              <w:ind w:left="784"/>
              <w:rPr>
                <w:sz w:val="21"/>
              </w:rPr>
            </w:pPr>
            <w:r>
              <w:rPr>
                <w:sz w:val="21"/>
              </w:rPr>
              <w:t>严格执行污染防治设施与主体工程同时设计、同</w:t>
            </w:r>
          </w:p>
          <w:p>
            <w:pPr>
              <w:pStyle w:val="TableParagraph"/>
              <w:tabs>
                <w:tab w:val="left" w:pos="4678"/>
              </w:tabs>
              <w:spacing w:line="156" w:lineRule="auto"/>
              <w:ind w:right="201"/>
              <w:jc w:val="right"/>
              <w:rPr>
                <w:sz w:val="21"/>
              </w:rPr>
            </w:pPr>
            <w:r>
              <w:rPr>
                <w:sz w:val="21"/>
              </w:rPr>
              <w:t>时施工、同时投入使用的环保“三同时”制度；</w:t>
            </w:r>
            <w:r>
              <w:rPr>
                <w:sz w:val="21"/>
              </w:rPr>
              <w:tab/>
            </w:r>
            <w:r>
              <w:rPr>
                <w:position w:val="-13"/>
                <w:sz w:val="21"/>
              </w:rPr>
              <w:t>项目于</w:t>
            </w:r>
            <w:r>
              <w:rPr>
                <w:spacing w:val="-61"/>
                <w:position w:val="-13"/>
                <w:sz w:val="21"/>
              </w:rPr>
              <w:t xml:space="preserve"> </w:t>
            </w:r>
            <w:r>
              <w:rPr>
                <w:rFonts w:ascii="Times New Roman" w:eastAsia="Times New Roman" w:hAnsi="Times New Roman"/>
                <w:position w:val="-13"/>
                <w:sz w:val="21"/>
              </w:rPr>
              <w:t>2018</w:t>
            </w:r>
            <w:r>
              <w:rPr>
                <w:rFonts w:ascii="Times New Roman" w:eastAsia="Times New Roman" w:hAnsi="Times New Roman"/>
                <w:spacing w:val="-19"/>
                <w:position w:val="-13"/>
                <w:sz w:val="21"/>
              </w:rPr>
              <w:t xml:space="preserve"> </w:t>
            </w:r>
            <w:r>
              <w:rPr>
                <w:position w:val="-13"/>
                <w:sz w:val="21"/>
              </w:rPr>
              <w:t>年</w:t>
            </w:r>
            <w:r>
              <w:rPr>
                <w:spacing w:val="-58"/>
                <w:position w:val="-13"/>
                <w:sz w:val="21"/>
              </w:rPr>
              <w:t xml:space="preserve"> </w:t>
            </w:r>
            <w:r>
              <w:rPr>
                <w:rFonts w:ascii="Times New Roman" w:eastAsia="Times New Roman" w:hAnsi="Times New Roman"/>
                <w:position w:val="-13"/>
                <w:sz w:val="21"/>
              </w:rPr>
              <w:t>6</w:t>
            </w:r>
            <w:r>
              <w:rPr>
                <w:rFonts w:ascii="Times New Roman" w:eastAsia="Times New Roman" w:hAnsi="Times New Roman"/>
                <w:spacing w:val="-16"/>
                <w:position w:val="-13"/>
                <w:sz w:val="21"/>
              </w:rPr>
              <w:t xml:space="preserve"> </w:t>
            </w:r>
            <w:r>
              <w:rPr>
                <w:position w:val="-13"/>
                <w:sz w:val="21"/>
              </w:rPr>
              <w:t>月</w:t>
            </w:r>
            <w:r>
              <w:rPr>
                <w:spacing w:val="-3"/>
                <w:position w:val="-13"/>
                <w:sz w:val="21"/>
              </w:rPr>
              <w:t>完</w:t>
            </w:r>
            <w:r>
              <w:rPr>
                <w:position w:val="-13"/>
                <w:sz w:val="21"/>
              </w:rPr>
              <w:t>成</w:t>
            </w:r>
            <w:r>
              <w:rPr>
                <w:spacing w:val="-3"/>
                <w:position w:val="-13"/>
                <w:sz w:val="21"/>
              </w:rPr>
              <w:t>自</w:t>
            </w:r>
            <w:r>
              <w:rPr>
                <w:position w:val="-13"/>
                <w:sz w:val="21"/>
              </w:rPr>
              <w:t>主验</w:t>
            </w:r>
          </w:p>
          <w:p>
            <w:pPr>
              <w:pStyle w:val="TableParagraph"/>
              <w:numPr>
                <w:ilvl w:val="0"/>
                <w:numId w:val="7"/>
              </w:numPr>
              <w:tabs>
                <w:tab w:val="left" w:pos="443"/>
                <w:tab w:val="left" w:pos="444"/>
                <w:tab w:val="left" w:pos="5122"/>
              </w:tabs>
              <w:spacing w:before="0" w:after="0" w:line="156" w:lineRule="auto"/>
              <w:ind w:left="784" w:right="204" w:hanging="785"/>
              <w:jc w:val="right"/>
              <w:rPr>
                <w:sz w:val="21"/>
              </w:rPr>
            </w:pPr>
            <w:r>
              <w:rPr>
                <w:sz w:val="21"/>
              </w:rPr>
              <w:t>环境保护设施竣工后，投入生产、经营、使用前</w:t>
            </w:r>
            <w:r>
              <w:rPr>
                <w:sz w:val="21"/>
              </w:rPr>
              <w:tab/>
            </w:r>
            <w:r>
              <w:rPr>
                <w:spacing w:val="4"/>
                <w:position w:val="-13"/>
                <w:sz w:val="21"/>
              </w:rPr>
              <w:t>收</w:t>
            </w:r>
            <w:r>
              <w:rPr>
                <w:position w:val="-13"/>
                <w:sz w:val="21"/>
              </w:rPr>
              <w:t>，按要</w:t>
            </w:r>
            <w:r>
              <w:rPr>
                <w:spacing w:val="4"/>
                <w:position w:val="-13"/>
                <w:sz w:val="21"/>
              </w:rPr>
              <w:t>求</w:t>
            </w:r>
            <w:r>
              <w:rPr>
                <w:position w:val="-13"/>
                <w:sz w:val="21"/>
              </w:rPr>
              <w:t>落实“</w:t>
            </w:r>
            <w:r>
              <w:rPr>
                <w:spacing w:val="4"/>
                <w:position w:val="-13"/>
                <w:sz w:val="21"/>
              </w:rPr>
              <w:t>三</w:t>
            </w:r>
            <w:r>
              <w:rPr>
                <w:position w:val="-13"/>
                <w:sz w:val="21"/>
              </w:rPr>
              <w:t>同时</w:t>
            </w:r>
            <w:r>
              <w:rPr>
                <w:spacing w:val="4"/>
                <w:position w:val="-13"/>
                <w:sz w:val="21"/>
              </w:rPr>
              <w:t>”</w:t>
            </w:r>
            <w:r>
              <w:rPr>
                <w:position w:val="-13"/>
                <w:sz w:val="21"/>
              </w:rPr>
              <w:t>制</w:t>
            </w:r>
          </w:p>
          <w:p>
            <w:pPr>
              <w:pStyle w:val="TableParagraph"/>
              <w:tabs>
                <w:tab w:val="left" w:pos="5463"/>
              </w:tabs>
              <w:spacing w:line="156" w:lineRule="auto"/>
              <w:ind w:left="784"/>
              <w:rPr>
                <w:sz w:val="21"/>
              </w:rPr>
            </w:pPr>
            <w:r>
              <w:rPr>
                <w:sz w:val="21"/>
              </w:rPr>
              <w:t>必须</w:t>
            </w:r>
            <w:r>
              <w:rPr>
                <w:spacing w:val="-3"/>
                <w:sz w:val="21"/>
              </w:rPr>
              <w:t>向</w:t>
            </w:r>
            <w:r>
              <w:rPr>
                <w:sz w:val="21"/>
              </w:rPr>
              <w:t>我</w:t>
            </w:r>
            <w:r>
              <w:rPr>
                <w:spacing w:val="-3"/>
                <w:sz w:val="21"/>
              </w:rPr>
              <w:t>局</w:t>
            </w:r>
            <w:r>
              <w:rPr>
                <w:sz w:val="21"/>
              </w:rPr>
              <w:t>申</w:t>
            </w:r>
            <w:r>
              <w:rPr>
                <w:spacing w:val="-3"/>
                <w:sz w:val="21"/>
              </w:rPr>
              <w:t>请</w:t>
            </w:r>
            <w:r>
              <w:rPr>
                <w:sz w:val="21"/>
              </w:rPr>
              <w:t>试</w:t>
            </w:r>
            <w:r>
              <w:rPr>
                <w:spacing w:val="-3"/>
                <w:sz w:val="21"/>
              </w:rPr>
              <w:t>运</w:t>
            </w:r>
            <w:r>
              <w:rPr>
                <w:sz w:val="21"/>
              </w:rPr>
              <w:t>行</w:t>
            </w:r>
            <w:r>
              <w:rPr>
                <w:spacing w:val="-3"/>
                <w:sz w:val="21"/>
              </w:rPr>
              <w:t>和</w:t>
            </w:r>
            <w:r>
              <w:rPr>
                <w:sz w:val="21"/>
              </w:rPr>
              <w:t>验收</w:t>
            </w:r>
            <w:r>
              <w:rPr>
                <w:spacing w:val="-3"/>
                <w:sz w:val="21"/>
              </w:rPr>
              <w:t>；</w:t>
            </w:r>
            <w:r>
              <w:rPr>
                <w:sz w:val="21"/>
              </w:rPr>
              <w:t>未</w:t>
            </w:r>
            <w:r>
              <w:rPr>
                <w:spacing w:val="-3"/>
                <w:sz w:val="21"/>
              </w:rPr>
              <w:t>经</w:t>
            </w:r>
            <w:r>
              <w:rPr>
                <w:sz w:val="21"/>
              </w:rPr>
              <w:t>验</w:t>
            </w:r>
            <w:r>
              <w:rPr>
                <w:sz w:val="21"/>
              </w:rPr>
              <w:tab/>
            </w:r>
            <w:r>
              <w:rPr>
                <w:position w:val="-13"/>
                <w:sz w:val="21"/>
              </w:rPr>
              <w:t>度。</w:t>
            </w:r>
          </w:p>
          <w:p>
            <w:pPr>
              <w:pStyle w:val="TableParagraph"/>
              <w:spacing w:line="201" w:lineRule="exact"/>
              <w:ind w:left="784"/>
              <w:rPr>
                <w:sz w:val="21"/>
              </w:rPr>
            </w:pPr>
            <w:r>
              <w:rPr>
                <w:sz w:val="21"/>
              </w:rPr>
              <w:t>收或者验收不合格，不得投入正式生产、经营、</w:t>
            </w:r>
          </w:p>
          <w:p>
            <w:pPr>
              <w:pStyle w:val="TableParagraph"/>
              <w:ind w:left="784"/>
              <w:rPr>
                <w:sz w:val="21"/>
              </w:rPr>
            </w:pPr>
            <w:r>
              <w:rPr>
                <w:sz w:val="21"/>
              </w:rPr>
              <w:t>使用，否则将按法律规定予以处罚。</w:t>
            </w:r>
          </w:p>
          <w:p>
            <w:pPr>
              <w:pStyle w:val="TableParagraph"/>
              <w:spacing w:line="362" w:lineRule="auto"/>
              <w:ind w:left="112" w:right="95" w:firstLine="480"/>
              <w:rPr>
                <w:sz w:val="24"/>
              </w:rPr>
            </w:pPr>
            <w:r>
              <w:rPr>
                <w:sz w:val="24"/>
              </w:rPr>
              <w:t>综上，原有项目已基本落实环评批复中的要求，根据建设单位提供的检测报告，原有项目噪声达标排放，不存在环境问题。</w:t>
            </w:r>
          </w:p>
          <w:p>
            <w:pPr>
              <w:pStyle w:val="TableParagraph"/>
              <w:ind w:left="592"/>
              <w:rPr>
                <w:sz w:val="24"/>
              </w:rPr>
            </w:pPr>
            <w:r>
              <w:rPr>
                <w:sz w:val="24"/>
              </w:rPr>
              <w:t xml:space="preserve">原有项目各项污染物产排情况见表 </w:t>
            </w:r>
            <w:r>
              <w:rPr>
                <w:rFonts w:ascii="Times New Roman" w:eastAsia="Times New Roman"/>
                <w:sz w:val="24"/>
              </w:rPr>
              <w:t>2-10</w:t>
            </w:r>
            <w:r>
              <w:rPr>
                <w:sz w:val="24"/>
              </w:rPr>
              <w:t>。</w:t>
            </w:r>
          </w:p>
          <w:p>
            <w:pPr>
              <w:pStyle w:val="TableParagraph"/>
              <w:spacing w:before="3" w:line="314" w:lineRule="exact"/>
              <w:ind w:left="2707" w:right="2683"/>
              <w:jc w:val="center"/>
              <w:rPr>
                <w:rFonts w:ascii="微软雅黑" w:eastAsia="微软雅黑" w:hint="eastAsia"/>
                <w:b/>
                <w:sz w:val="21"/>
              </w:rPr>
            </w:pPr>
            <w:r>
              <w:rPr>
                <w:rFonts w:ascii="微软雅黑" w:eastAsia="微软雅黑" w:hint="eastAsia"/>
                <w:b/>
                <w:sz w:val="21"/>
              </w:rPr>
              <w:t xml:space="preserve">表 </w:t>
            </w:r>
            <w:r>
              <w:rPr>
                <w:rFonts w:ascii="Times New Roman" w:eastAsia="Times New Roman"/>
                <w:b/>
                <w:sz w:val="21"/>
              </w:rPr>
              <w:t xml:space="preserve">2-10 </w:t>
            </w:r>
            <w:r>
              <w:rPr>
                <w:rFonts w:ascii="微软雅黑" w:eastAsia="微软雅黑" w:hint="eastAsia"/>
                <w:b/>
                <w:sz w:val="21"/>
              </w:rPr>
              <w:t>原有项目产排情况一览表</w:t>
            </w:r>
          </w:p>
        </w:tc>
      </w:tr>
      <w:tr>
        <w:tblPrEx>
          <w:tblW w:w="0" w:type="auto"/>
          <w:tblInd w:w="683" w:type="dxa"/>
          <w:tblLayout w:type="fixed"/>
          <w:tblCellMar>
            <w:top w:w="0" w:type="dxa"/>
            <w:left w:w="0" w:type="dxa"/>
            <w:bottom w:w="0" w:type="dxa"/>
            <w:right w:w="0" w:type="dxa"/>
          </w:tblCellMar>
        </w:tblPrEx>
        <w:trPr>
          <w:trHeight w:val="534"/>
        </w:trPr>
        <w:tc>
          <w:tcPr>
            <w:tcW w:w="456" w:type="dxa"/>
            <w:vMerge/>
            <w:tcBorders>
              <w:top w:val="nil"/>
              <w:right w:val="single" w:sz="4" w:space="0" w:color="000000"/>
            </w:tcBorders>
          </w:tcPr>
          <w:p>
            <w:pPr>
              <w:rPr>
                <w:sz w:val="2"/>
                <w:szCs w:val="2"/>
              </w:rPr>
            </w:pPr>
          </w:p>
        </w:tc>
        <w:tc>
          <w:tcPr>
            <w:tcW w:w="161" w:type="dxa"/>
            <w:vMerge w:val="restart"/>
            <w:tcBorders>
              <w:top w:val="nil"/>
              <w:left w:val="single" w:sz="4" w:space="0" w:color="000000"/>
              <w:right w:val="nil"/>
            </w:tcBorders>
          </w:tcPr>
          <w:p>
            <w:pPr>
              <w:pStyle w:val="TableParagraph"/>
              <w:rPr>
                <w:rFonts w:ascii="Times New Roman"/>
                <w:sz w:val="20"/>
              </w:rPr>
            </w:pPr>
          </w:p>
        </w:tc>
        <w:tc>
          <w:tcPr>
            <w:tcW w:w="2074" w:type="dxa"/>
            <w:gridSpan w:val="3"/>
            <w:tcBorders>
              <w:top w:val="single" w:sz="4" w:space="0" w:color="000000"/>
              <w:left w:val="nil"/>
              <w:bottom w:val="single" w:sz="4" w:space="0" w:color="000000"/>
              <w:right w:val="single" w:sz="4" w:space="0" w:color="000000"/>
            </w:tcBorders>
          </w:tcPr>
          <w:p>
            <w:pPr>
              <w:pStyle w:val="TableParagraph"/>
              <w:spacing w:before="133"/>
              <w:ind w:left="708" w:right="690"/>
              <w:jc w:val="center"/>
              <w:rPr>
                <w:sz w:val="21"/>
              </w:rPr>
            </w:pPr>
            <w:r>
              <w:rPr>
                <w:sz w:val="21"/>
              </w:rPr>
              <w:t>排放源</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33"/>
              <w:ind w:left="62" w:right="41"/>
              <w:jc w:val="center"/>
              <w:rPr>
                <w:sz w:val="21"/>
              </w:rPr>
            </w:pPr>
            <w:r>
              <w:rPr>
                <w:sz w:val="21"/>
              </w:rPr>
              <w:t>污染物名称</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245" w:right="224"/>
              <w:jc w:val="center"/>
              <w:rPr>
                <w:sz w:val="21"/>
              </w:rPr>
            </w:pPr>
            <w:r>
              <w:rPr>
                <w:sz w:val="21"/>
              </w:rPr>
              <w:t>产生浓度（速率）；</w:t>
            </w:r>
          </w:p>
          <w:p>
            <w:pPr>
              <w:pStyle w:val="TableParagraph"/>
              <w:spacing w:before="2" w:line="247" w:lineRule="exact"/>
              <w:ind w:left="242" w:right="224"/>
              <w:jc w:val="center"/>
              <w:rPr>
                <w:sz w:val="21"/>
              </w:rPr>
            </w:pPr>
            <w:r>
              <w:rPr>
                <w:sz w:val="21"/>
              </w:rPr>
              <w:t>产生量</w:t>
            </w:r>
          </w:p>
        </w:tc>
        <w:tc>
          <w:tcPr>
            <w:tcW w:w="2244" w:type="dxa"/>
            <w:tcBorders>
              <w:top w:val="single" w:sz="4" w:space="0" w:color="000000"/>
              <w:left w:val="single" w:sz="4" w:space="0" w:color="000000"/>
              <w:bottom w:val="single" w:sz="4" w:space="0" w:color="000000"/>
              <w:right w:val="nil"/>
            </w:tcBorders>
          </w:tcPr>
          <w:p>
            <w:pPr>
              <w:pStyle w:val="TableParagraph"/>
              <w:spacing w:before="133"/>
              <w:ind w:left="145" w:right="126"/>
              <w:jc w:val="center"/>
              <w:rPr>
                <w:sz w:val="21"/>
              </w:rPr>
            </w:pPr>
            <w:r>
              <w:rPr>
                <w:sz w:val="21"/>
              </w:rPr>
              <w:t>排放浓度；排放量</w:t>
            </w:r>
          </w:p>
        </w:tc>
        <w:tc>
          <w:tcPr>
            <w:tcW w:w="161" w:type="dxa"/>
            <w:vMerge w:val="restart"/>
            <w:tcBorders>
              <w:top w:val="nil"/>
              <w:left w:val="nil"/>
            </w:tcBorders>
          </w:tcPr>
          <w:p>
            <w:pPr>
              <w:pStyle w:val="TableParagraph"/>
              <w:rPr>
                <w:rFonts w:ascii="Times New Roman"/>
                <w:sz w:val="20"/>
              </w:rPr>
            </w:pPr>
          </w:p>
        </w:tc>
      </w:tr>
      <w:tr>
        <w:tblPrEx>
          <w:tblW w:w="0" w:type="auto"/>
          <w:tblInd w:w="683" w:type="dxa"/>
          <w:tblLayout w:type="fixed"/>
          <w:tblCellMar>
            <w:top w:w="0" w:type="dxa"/>
            <w:left w:w="0" w:type="dxa"/>
            <w:bottom w:w="0" w:type="dxa"/>
            <w:right w:w="0" w:type="dxa"/>
          </w:tblCellMar>
        </w:tblPrEx>
        <w:trPr>
          <w:trHeight w:val="340"/>
        </w:trPr>
        <w:tc>
          <w:tcPr>
            <w:tcW w:w="456" w:type="dxa"/>
            <w:vMerge/>
            <w:tcBorders>
              <w:top w:val="nil"/>
              <w:right w:val="single" w:sz="4" w:space="0" w:color="000000"/>
            </w:tcBorders>
          </w:tcPr>
          <w:p>
            <w:pPr>
              <w:rPr>
                <w:sz w:val="2"/>
                <w:szCs w:val="2"/>
              </w:rPr>
            </w:pPr>
          </w:p>
        </w:tc>
        <w:tc>
          <w:tcPr>
            <w:tcW w:w="161" w:type="dxa"/>
            <w:vMerge/>
            <w:tcBorders>
              <w:top w:val="nil"/>
              <w:left w:val="single" w:sz="4" w:space="0" w:color="000000"/>
              <w:right w:val="nil"/>
            </w:tcBorders>
          </w:tcPr>
          <w:p>
            <w:pPr>
              <w:rPr>
                <w:sz w:val="2"/>
                <w:szCs w:val="2"/>
              </w:rPr>
            </w:pPr>
          </w:p>
        </w:tc>
        <w:tc>
          <w:tcPr>
            <w:tcW w:w="545" w:type="dxa"/>
            <w:vMerge w:val="restart"/>
            <w:tcBorders>
              <w:top w:val="single" w:sz="4" w:space="0" w:color="000000"/>
              <w:left w:val="nil"/>
              <w:bottom w:val="single" w:sz="4" w:space="0" w:color="000000"/>
              <w:right w:val="single" w:sz="4" w:space="0" w:color="000000"/>
            </w:tcBorders>
          </w:tcPr>
          <w:p>
            <w:pPr>
              <w:pStyle w:val="TableParagraph"/>
              <w:rPr>
                <w:sz w:val="20"/>
              </w:rPr>
            </w:pPr>
          </w:p>
          <w:p>
            <w:pPr>
              <w:pStyle w:val="TableParagraph"/>
              <w:spacing w:before="134" w:line="242" w:lineRule="auto"/>
              <w:ind w:left="69" w:right="46"/>
              <w:rPr>
                <w:sz w:val="21"/>
              </w:rPr>
            </w:pPr>
            <w:r>
              <w:rPr>
                <w:sz w:val="21"/>
              </w:rPr>
              <w:t>水污染物</w:t>
            </w:r>
          </w:p>
        </w:tc>
        <w:tc>
          <w:tcPr>
            <w:tcW w:w="1529"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148" w:line="266" w:lineRule="exact"/>
              <w:ind w:left="27" w:right="9"/>
              <w:jc w:val="center"/>
              <w:rPr>
                <w:sz w:val="21"/>
              </w:rPr>
            </w:pPr>
            <w:r>
              <w:rPr>
                <w:sz w:val="21"/>
              </w:rPr>
              <w:t>生活污水</w:t>
            </w:r>
          </w:p>
          <w:p>
            <w:pPr>
              <w:pStyle w:val="TableParagraph"/>
              <w:spacing w:line="239" w:lineRule="exact"/>
              <w:ind w:left="23" w:right="11"/>
              <w:jc w:val="center"/>
              <w:rPr>
                <w:rFonts w:ascii="Times New Roman"/>
                <w:sz w:val="21"/>
              </w:rPr>
            </w:pPr>
            <w:r>
              <w:rPr>
                <w:rFonts w:ascii="Times New Roman"/>
                <w:sz w:val="21"/>
              </w:rPr>
              <w:t>756t/a</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44"/>
              <w:ind w:left="62" w:right="43"/>
              <w:jc w:val="center"/>
              <w:rPr>
                <w:rFonts w:ascii="Times New Roman"/>
                <w:sz w:val="21"/>
              </w:rPr>
            </w:pPr>
            <w:r>
              <w:rPr>
                <w:rFonts w:ascii="Times New Roman"/>
                <w:sz w:val="21"/>
              </w:rPr>
              <w:t>CODcr</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35"/>
              <w:ind w:left="239" w:right="224"/>
              <w:jc w:val="center"/>
              <w:rPr>
                <w:rFonts w:ascii="Times New Roman" w:eastAsia="Times New Roman"/>
                <w:sz w:val="21"/>
              </w:rPr>
            </w:pPr>
            <w:r>
              <w:rPr>
                <w:rFonts w:ascii="Times New Roman" w:eastAsia="Times New Roman"/>
                <w:sz w:val="21"/>
              </w:rPr>
              <w:t>285mg/L</w:t>
            </w:r>
            <w:r>
              <w:rPr>
                <w:sz w:val="21"/>
              </w:rPr>
              <w:t>；</w:t>
            </w:r>
            <w:r>
              <w:rPr>
                <w:rFonts w:ascii="Times New Roman" w:eastAsia="Times New Roman"/>
                <w:sz w:val="21"/>
              </w:rPr>
              <w:t>0.215t/a</w:t>
            </w:r>
          </w:p>
        </w:tc>
        <w:tc>
          <w:tcPr>
            <w:tcW w:w="2244" w:type="dxa"/>
            <w:tcBorders>
              <w:top w:val="single" w:sz="4" w:space="0" w:color="000000"/>
              <w:left w:val="single" w:sz="4" w:space="0" w:color="000000"/>
              <w:bottom w:val="single" w:sz="4" w:space="0" w:color="000000"/>
              <w:right w:val="nil"/>
            </w:tcBorders>
          </w:tcPr>
          <w:p>
            <w:pPr>
              <w:pStyle w:val="TableParagraph"/>
              <w:spacing w:before="35"/>
              <w:ind w:left="145" w:right="129"/>
              <w:jc w:val="center"/>
              <w:rPr>
                <w:rFonts w:ascii="Times New Roman" w:eastAsia="Times New Roman"/>
                <w:sz w:val="21"/>
              </w:rPr>
            </w:pPr>
            <w:r>
              <w:rPr>
                <w:rFonts w:ascii="Times New Roman" w:eastAsia="Times New Roman"/>
                <w:sz w:val="21"/>
              </w:rPr>
              <w:t>242.25mg/L</w:t>
            </w:r>
            <w:r>
              <w:rPr>
                <w:sz w:val="21"/>
              </w:rPr>
              <w:t>；</w:t>
            </w:r>
            <w:r>
              <w:rPr>
                <w:rFonts w:ascii="Times New Roman" w:eastAsia="Times New Roman"/>
                <w:sz w:val="21"/>
              </w:rPr>
              <w:t>0.183t/a</w:t>
            </w:r>
          </w:p>
        </w:tc>
        <w:tc>
          <w:tcPr>
            <w:tcW w:w="161" w:type="dxa"/>
            <w:vMerge/>
            <w:tcBorders>
              <w:top w:val="nil"/>
              <w:left w:val="nil"/>
            </w:tcBorders>
          </w:tcPr>
          <w:p>
            <w:pPr>
              <w:rPr>
                <w:sz w:val="2"/>
                <w:szCs w:val="2"/>
              </w:rPr>
            </w:pPr>
          </w:p>
        </w:tc>
      </w:tr>
      <w:tr>
        <w:tblPrEx>
          <w:tblW w:w="0" w:type="auto"/>
          <w:tblInd w:w="683" w:type="dxa"/>
          <w:tblLayout w:type="fixed"/>
          <w:tblCellMar>
            <w:top w:w="0" w:type="dxa"/>
            <w:left w:w="0" w:type="dxa"/>
            <w:bottom w:w="0" w:type="dxa"/>
            <w:right w:w="0" w:type="dxa"/>
          </w:tblCellMar>
        </w:tblPrEx>
        <w:trPr>
          <w:trHeight w:val="282"/>
        </w:trPr>
        <w:tc>
          <w:tcPr>
            <w:tcW w:w="456" w:type="dxa"/>
            <w:vMerge/>
            <w:tcBorders>
              <w:top w:val="nil"/>
              <w:right w:val="single" w:sz="4" w:space="0" w:color="000000"/>
            </w:tcBorders>
          </w:tcPr>
          <w:p>
            <w:pPr>
              <w:rPr>
                <w:sz w:val="2"/>
                <w:szCs w:val="2"/>
              </w:rPr>
            </w:pPr>
          </w:p>
        </w:tc>
        <w:tc>
          <w:tcPr>
            <w:tcW w:w="161" w:type="dxa"/>
            <w:vMerge/>
            <w:tcBorders>
              <w:top w:val="nil"/>
              <w:left w:val="single" w:sz="4" w:space="0" w:color="000000"/>
              <w:right w:val="nil"/>
            </w:tcBorders>
          </w:tcPr>
          <w:p>
            <w:pPr>
              <w:rPr>
                <w:sz w:val="2"/>
                <w:szCs w:val="2"/>
              </w:rPr>
            </w:pPr>
          </w:p>
        </w:tc>
        <w:tc>
          <w:tcPr>
            <w:tcW w:w="545" w:type="dxa"/>
            <w:vMerge/>
            <w:tcBorders>
              <w:top w:val="nil"/>
              <w:left w:val="nil"/>
              <w:bottom w:val="single" w:sz="4" w:space="0" w:color="000000"/>
              <w:right w:val="single" w:sz="4" w:space="0" w:color="000000"/>
            </w:tcBorders>
          </w:tcPr>
          <w:p>
            <w:pPr>
              <w:rPr>
                <w:sz w:val="2"/>
                <w:szCs w:val="2"/>
              </w:rPr>
            </w:pPr>
          </w:p>
        </w:tc>
        <w:tc>
          <w:tcPr>
            <w:tcW w:w="1529" w:type="dxa"/>
            <w:gridSpan w:val="2"/>
            <w:vMerge/>
            <w:tcBorders>
              <w:top w:val="nil"/>
              <w:left w:val="single" w:sz="4" w:space="0" w:color="000000"/>
              <w:bottom w:val="single" w:sz="4" w:space="0" w:color="000000"/>
              <w:right w:val="single" w:sz="4" w:space="0" w:color="000000"/>
            </w:tcBorders>
          </w:tcPr>
          <w:p>
            <w:pPr>
              <w:rPr>
                <w:sz w:val="2"/>
                <w:szCs w:val="2"/>
              </w:rPr>
            </w:pP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4"/>
              <w:ind w:left="62" w:right="41"/>
              <w:jc w:val="center"/>
              <w:rPr>
                <w:rFonts w:ascii="Times New Roman"/>
                <w:sz w:val="14"/>
              </w:rPr>
            </w:pPr>
            <w:r>
              <w:rPr>
                <w:rFonts w:ascii="Times New Roman"/>
                <w:position w:val="2"/>
                <w:sz w:val="21"/>
              </w:rPr>
              <w:t>BOD</w:t>
            </w:r>
            <w:r>
              <w:rPr>
                <w:rFonts w:ascii="Times New Roman"/>
                <w:sz w:val="14"/>
              </w:rPr>
              <w:t>5</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5" w:line="257" w:lineRule="exact"/>
              <w:ind w:left="239" w:right="224"/>
              <w:jc w:val="center"/>
              <w:rPr>
                <w:rFonts w:ascii="Times New Roman" w:eastAsia="Times New Roman"/>
                <w:sz w:val="21"/>
              </w:rPr>
            </w:pPr>
            <w:r>
              <w:rPr>
                <w:rFonts w:ascii="Times New Roman" w:eastAsia="Times New Roman"/>
                <w:sz w:val="21"/>
              </w:rPr>
              <w:t>110mg/L</w:t>
            </w:r>
            <w:r>
              <w:rPr>
                <w:sz w:val="21"/>
              </w:rPr>
              <w:t>；</w:t>
            </w:r>
            <w:r>
              <w:rPr>
                <w:rFonts w:ascii="Times New Roman" w:eastAsia="Times New Roman"/>
                <w:sz w:val="21"/>
              </w:rPr>
              <w:t>0.083t/a</w:t>
            </w:r>
          </w:p>
        </w:tc>
        <w:tc>
          <w:tcPr>
            <w:tcW w:w="2244" w:type="dxa"/>
            <w:tcBorders>
              <w:top w:val="single" w:sz="4" w:space="0" w:color="000000"/>
              <w:left w:val="single" w:sz="4" w:space="0" w:color="000000"/>
              <w:bottom w:val="single" w:sz="4" w:space="0" w:color="000000"/>
              <w:right w:val="nil"/>
            </w:tcBorders>
          </w:tcPr>
          <w:p>
            <w:pPr>
              <w:pStyle w:val="TableParagraph"/>
              <w:spacing w:before="5" w:line="257" w:lineRule="exact"/>
              <w:ind w:left="145" w:right="129"/>
              <w:jc w:val="center"/>
              <w:rPr>
                <w:rFonts w:ascii="Times New Roman" w:eastAsia="Times New Roman"/>
                <w:sz w:val="21"/>
              </w:rPr>
            </w:pPr>
            <w:r>
              <w:rPr>
                <w:rFonts w:ascii="Times New Roman" w:eastAsia="Times New Roman"/>
                <w:sz w:val="21"/>
              </w:rPr>
              <w:t>100.1mg/L</w:t>
            </w:r>
            <w:r>
              <w:rPr>
                <w:sz w:val="21"/>
              </w:rPr>
              <w:t>；</w:t>
            </w:r>
            <w:r>
              <w:rPr>
                <w:rFonts w:ascii="Times New Roman" w:eastAsia="Times New Roman"/>
                <w:sz w:val="21"/>
              </w:rPr>
              <w:t>0.076t/a</w:t>
            </w:r>
          </w:p>
        </w:tc>
        <w:tc>
          <w:tcPr>
            <w:tcW w:w="161" w:type="dxa"/>
            <w:vMerge/>
            <w:tcBorders>
              <w:top w:val="nil"/>
              <w:left w:val="nil"/>
            </w:tcBorders>
          </w:tcPr>
          <w:p>
            <w:pPr>
              <w:rPr>
                <w:sz w:val="2"/>
                <w:szCs w:val="2"/>
              </w:rPr>
            </w:pPr>
          </w:p>
        </w:tc>
      </w:tr>
      <w:tr>
        <w:tblPrEx>
          <w:tblW w:w="0" w:type="auto"/>
          <w:tblInd w:w="683" w:type="dxa"/>
          <w:tblLayout w:type="fixed"/>
          <w:tblCellMar>
            <w:top w:w="0" w:type="dxa"/>
            <w:left w:w="0" w:type="dxa"/>
            <w:bottom w:w="0" w:type="dxa"/>
            <w:right w:w="0" w:type="dxa"/>
          </w:tblCellMar>
        </w:tblPrEx>
        <w:trPr>
          <w:trHeight w:val="272"/>
        </w:trPr>
        <w:tc>
          <w:tcPr>
            <w:tcW w:w="456" w:type="dxa"/>
            <w:vMerge/>
            <w:tcBorders>
              <w:top w:val="nil"/>
              <w:right w:val="single" w:sz="4" w:space="0" w:color="000000"/>
            </w:tcBorders>
          </w:tcPr>
          <w:p>
            <w:pPr>
              <w:rPr>
                <w:sz w:val="2"/>
                <w:szCs w:val="2"/>
              </w:rPr>
            </w:pPr>
          </w:p>
        </w:tc>
        <w:tc>
          <w:tcPr>
            <w:tcW w:w="161" w:type="dxa"/>
            <w:vMerge/>
            <w:tcBorders>
              <w:top w:val="nil"/>
              <w:left w:val="single" w:sz="4" w:space="0" w:color="000000"/>
              <w:right w:val="nil"/>
            </w:tcBorders>
          </w:tcPr>
          <w:p>
            <w:pPr>
              <w:rPr>
                <w:sz w:val="2"/>
                <w:szCs w:val="2"/>
              </w:rPr>
            </w:pPr>
          </w:p>
        </w:tc>
        <w:tc>
          <w:tcPr>
            <w:tcW w:w="545" w:type="dxa"/>
            <w:vMerge/>
            <w:tcBorders>
              <w:top w:val="nil"/>
              <w:left w:val="nil"/>
              <w:bottom w:val="single" w:sz="4" w:space="0" w:color="000000"/>
              <w:right w:val="single" w:sz="4" w:space="0" w:color="000000"/>
            </w:tcBorders>
          </w:tcPr>
          <w:p>
            <w:pPr>
              <w:rPr>
                <w:sz w:val="2"/>
                <w:szCs w:val="2"/>
              </w:rPr>
            </w:pPr>
          </w:p>
        </w:tc>
        <w:tc>
          <w:tcPr>
            <w:tcW w:w="1529" w:type="dxa"/>
            <w:gridSpan w:val="2"/>
            <w:vMerge/>
            <w:tcBorders>
              <w:top w:val="nil"/>
              <w:left w:val="single" w:sz="4" w:space="0" w:color="000000"/>
              <w:bottom w:val="single" w:sz="4" w:space="0" w:color="000000"/>
              <w:right w:val="single" w:sz="4" w:space="0" w:color="000000"/>
            </w:tcBorders>
          </w:tcPr>
          <w:p>
            <w:pPr>
              <w:rPr>
                <w:sz w:val="2"/>
                <w:szCs w:val="2"/>
              </w:rPr>
            </w:pP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0"/>
              <w:ind w:left="62" w:right="43"/>
              <w:jc w:val="center"/>
              <w:rPr>
                <w:rFonts w:ascii="Times New Roman"/>
                <w:sz w:val="21"/>
              </w:rPr>
            </w:pPr>
            <w:r>
              <w:rPr>
                <w:rFonts w:ascii="Times New Roman"/>
                <w:sz w:val="21"/>
              </w:rPr>
              <w:t>SS</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3" w:line="250" w:lineRule="exact"/>
              <w:ind w:left="239" w:right="224"/>
              <w:jc w:val="center"/>
              <w:rPr>
                <w:rFonts w:ascii="Times New Roman" w:eastAsia="Times New Roman"/>
                <w:sz w:val="21"/>
              </w:rPr>
            </w:pPr>
            <w:r>
              <w:rPr>
                <w:rFonts w:ascii="Times New Roman" w:eastAsia="Times New Roman"/>
                <w:sz w:val="21"/>
              </w:rPr>
              <w:t>200mg/L</w:t>
            </w:r>
            <w:r>
              <w:rPr>
                <w:sz w:val="21"/>
              </w:rPr>
              <w:t>；</w:t>
            </w:r>
            <w:r>
              <w:rPr>
                <w:rFonts w:ascii="Times New Roman" w:eastAsia="Times New Roman"/>
                <w:sz w:val="21"/>
              </w:rPr>
              <w:t>0.151t/a</w:t>
            </w:r>
          </w:p>
        </w:tc>
        <w:tc>
          <w:tcPr>
            <w:tcW w:w="2244" w:type="dxa"/>
            <w:tcBorders>
              <w:top w:val="single" w:sz="4" w:space="0" w:color="000000"/>
              <w:left w:val="single" w:sz="4" w:space="0" w:color="000000"/>
              <w:bottom w:val="single" w:sz="4" w:space="0" w:color="000000"/>
              <w:right w:val="nil"/>
            </w:tcBorders>
          </w:tcPr>
          <w:p>
            <w:pPr>
              <w:pStyle w:val="TableParagraph"/>
              <w:spacing w:before="3" w:line="250" w:lineRule="exact"/>
              <w:ind w:left="145" w:right="127"/>
              <w:jc w:val="center"/>
              <w:rPr>
                <w:rFonts w:ascii="Times New Roman" w:eastAsia="Times New Roman"/>
                <w:sz w:val="21"/>
              </w:rPr>
            </w:pPr>
            <w:r>
              <w:rPr>
                <w:rFonts w:ascii="Times New Roman" w:eastAsia="Times New Roman"/>
                <w:sz w:val="21"/>
              </w:rPr>
              <w:t>140mg/L</w:t>
            </w:r>
            <w:r>
              <w:rPr>
                <w:sz w:val="21"/>
              </w:rPr>
              <w:t>；</w:t>
            </w:r>
            <w:r>
              <w:rPr>
                <w:rFonts w:ascii="Times New Roman" w:eastAsia="Times New Roman"/>
                <w:sz w:val="21"/>
              </w:rPr>
              <w:t>0.106t/a</w:t>
            </w:r>
          </w:p>
        </w:tc>
        <w:tc>
          <w:tcPr>
            <w:tcW w:w="161" w:type="dxa"/>
            <w:vMerge/>
            <w:tcBorders>
              <w:top w:val="nil"/>
              <w:left w:val="nil"/>
            </w:tcBorders>
          </w:tcPr>
          <w:p>
            <w:pPr>
              <w:rPr>
                <w:sz w:val="2"/>
                <w:szCs w:val="2"/>
              </w:rPr>
            </w:pPr>
          </w:p>
        </w:tc>
      </w:tr>
      <w:tr>
        <w:tblPrEx>
          <w:tblW w:w="0" w:type="auto"/>
          <w:tblInd w:w="683" w:type="dxa"/>
          <w:tblLayout w:type="fixed"/>
          <w:tblCellMar>
            <w:top w:w="0" w:type="dxa"/>
            <w:left w:w="0" w:type="dxa"/>
            <w:bottom w:w="0" w:type="dxa"/>
            <w:right w:w="0" w:type="dxa"/>
          </w:tblCellMar>
        </w:tblPrEx>
        <w:trPr>
          <w:trHeight w:val="364"/>
        </w:trPr>
        <w:tc>
          <w:tcPr>
            <w:tcW w:w="456" w:type="dxa"/>
            <w:vMerge/>
            <w:tcBorders>
              <w:top w:val="nil"/>
              <w:right w:val="single" w:sz="4" w:space="0" w:color="000000"/>
            </w:tcBorders>
          </w:tcPr>
          <w:p>
            <w:pPr>
              <w:rPr>
                <w:sz w:val="2"/>
                <w:szCs w:val="2"/>
              </w:rPr>
            </w:pPr>
          </w:p>
        </w:tc>
        <w:tc>
          <w:tcPr>
            <w:tcW w:w="161" w:type="dxa"/>
            <w:vMerge/>
            <w:tcBorders>
              <w:top w:val="nil"/>
              <w:left w:val="single" w:sz="4" w:space="0" w:color="000000"/>
              <w:right w:val="nil"/>
            </w:tcBorders>
          </w:tcPr>
          <w:p>
            <w:pPr>
              <w:rPr>
                <w:sz w:val="2"/>
                <w:szCs w:val="2"/>
              </w:rPr>
            </w:pPr>
          </w:p>
        </w:tc>
        <w:tc>
          <w:tcPr>
            <w:tcW w:w="545" w:type="dxa"/>
            <w:vMerge/>
            <w:tcBorders>
              <w:top w:val="nil"/>
              <w:left w:val="nil"/>
              <w:bottom w:val="single" w:sz="4" w:space="0" w:color="000000"/>
              <w:right w:val="single" w:sz="4" w:space="0" w:color="000000"/>
            </w:tcBorders>
          </w:tcPr>
          <w:p>
            <w:pPr>
              <w:rPr>
                <w:sz w:val="2"/>
                <w:szCs w:val="2"/>
              </w:rPr>
            </w:pPr>
          </w:p>
        </w:tc>
        <w:tc>
          <w:tcPr>
            <w:tcW w:w="1529" w:type="dxa"/>
            <w:gridSpan w:val="2"/>
            <w:vMerge/>
            <w:tcBorders>
              <w:top w:val="nil"/>
              <w:left w:val="single" w:sz="4" w:space="0" w:color="000000"/>
              <w:bottom w:val="single" w:sz="4" w:space="0" w:color="000000"/>
              <w:right w:val="single" w:sz="4" w:space="0" w:color="000000"/>
            </w:tcBorders>
          </w:tcPr>
          <w:p>
            <w:pPr>
              <w:rPr>
                <w:sz w:val="2"/>
                <w:szCs w:val="2"/>
              </w:rPr>
            </w:pP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54"/>
              <w:ind w:left="60" w:right="43"/>
              <w:jc w:val="center"/>
              <w:rPr>
                <w:rFonts w:ascii="Times New Roman"/>
                <w:sz w:val="21"/>
              </w:rPr>
            </w:pPr>
            <w:r>
              <w:rPr>
                <w:rFonts w:ascii="Times New Roman"/>
                <w:position w:val="2"/>
                <w:sz w:val="21"/>
              </w:rPr>
              <w:t>NH</w:t>
            </w:r>
            <w:r>
              <w:rPr>
                <w:rFonts w:ascii="Times New Roman"/>
                <w:sz w:val="14"/>
              </w:rPr>
              <w:t>3</w:t>
            </w:r>
            <w:r>
              <w:rPr>
                <w:rFonts w:ascii="Times New Roman"/>
                <w:position w:val="2"/>
                <w:sz w:val="21"/>
              </w:rPr>
              <w:t>-N</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46"/>
              <w:ind w:left="239" w:right="224"/>
              <w:jc w:val="center"/>
              <w:rPr>
                <w:rFonts w:ascii="Times New Roman" w:eastAsia="Times New Roman"/>
                <w:sz w:val="21"/>
              </w:rPr>
            </w:pPr>
            <w:r>
              <w:rPr>
                <w:rFonts w:ascii="Times New Roman" w:eastAsia="Times New Roman"/>
                <w:sz w:val="21"/>
              </w:rPr>
              <w:t>28.3mg/L</w:t>
            </w:r>
            <w:r>
              <w:rPr>
                <w:sz w:val="21"/>
              </w:rPr>
              <w:t>；</w:t>
            </w:r>
            <w:r>
              <w:rPr>
                <w:rFonts w:ascii="Times New Roman" w:eastAsia="Times New Roman"/>
                <w:sz w:val="21"/>
              </w:rPr>
              <w:t>0.021t/a</w:t>
            </w:r>
          </w:p>
        </w:tc>
        <w:tc>
          <w:tcPr>
            <w:tcW w:w="2244" w:type="dxa"/>
            <w:tcBorders>
              <w:top w:val="single" w:sz="4" w:space="0" w:color="000000"/>
              <w:left w:val="single" w:sz="4" w:space="0" w:color="000000"/>
              <w:bottom w:val="single" w:sz="4" w:space="0" w:color="000000"/>
              <w:right w:val="nil"/>
            </w:tcBorders>
          </w:tcPr>
          <w:p>
            <w:pPr>
              <w:pStyle w:val="TableParagraph"/>
              <w:spacing w:before="46"/>
              <w:ind w:left="145" w:right="129"/>
              <w:jc w:val="center"/>
              <w:rPr>
                <w:rFonts w:ascii="Times New Roman" w:eastAsia="Times New Roman"/>
                <w:sz w:val="21"/>
              </w:rPr>
            </w:pPr>
            <w:r>
              <w:rPr>
                <w:rFonts w:ascii="Times New Roman" w:eastAsia="Times New Roman"/>
                <w:sz w:val="21"/>
              </w:rPr>
              <w:t>27.451mg/L</w:t>
            </w:r>
            <w:r>
              <w:rPr>
                <w:sz w:val="21"/>
              </w:rPr>
              <w:t>；</w:t>
            </w:r>
            <w:r>
              <w:rPr>
                <w:rFonts w:ascii="Times New Roman" w:eastAsia="Times New Roman"/>
                <w:sz w:val="21"/>
              </w:rPr>
              <w:t>0.021t/a</w:t>
            </w:r>
          </w:p>
        </w:tc>
        <w:tc>
          <w:tcPr>
            <w:tcW w:w="161" w:type="dxa"/>
            <w:vMerge/>
            <w:tcBorders>
              <w:top w:val="nil"/>
              <w:left w:val="nil"/>
            </w:tcBorders>
          </w:tcPr>
          <w:p>
            <w:pPr>
              <w:rPr>
                <w:sz w:val="2"/>
                <w:szCs w:val="2"/>
              </w:rPr>
            </w:pPr>
          </w:p>
        </w:tc>
      </w:tr>
      <w:tr>
        <w:tblPrEx>
          <w:tblW w:w="0" w:type="auto"/>
          <w:tblInd w:w="683" w:type="dxa"/>
          <w:tblLayout w:type="fixed"/>
          <w:tblCellMar>
            <w:top w:w="0" w:type="dxa"/>
            <w:left w:w="0" w:type="dxa"/>
            <w:bottom w:w="0" w:type="dxa"/>
            <w:right w:w="0" w:type="dxa"/>
          </w:tblCellMar>
        </w:tblPrEx>
        <w:trPr>
          <w:trHeight w:val="258"/>
        </w:trPr>
        <w:tc>
          <w:tcPr>
            <w:tcW w:w="456" w:type="dxa"/>
            <w:vMerge/>
            <w:tcBorders>
              <w:top w:val="nil"/>
              <w:right w:val="single" w:sz="4" w:space="0" w:color="000000"/>
            </w:tcBorders>
          </w:tcPr>
          <w:p>
            <w:pPr>
              <w:rPr>
                <w:sz w:val="2"/>
                <w:szCs w:val="2"/>
              </w:rPr>
            </w:pPr>
          </w:p>
        </w:tc>
        <w:tc>
          <w:tcPr>
            <w:tcW w:w="161" w:type="dxa"/>
            <w:vMerge/>
            <w:tcBorders>
              <w:top w:val="nil"/>
              <w:left w:val="single" w:sz="4" w:space="0" w:color="000000"/>
              <w:right w:val="nil"/>
            </w:tcBorders>
          </w:tcPr>
          <w:p>
            <w:pPr>
              <w:rPr>
                <w:sz w:val="2"/>
                <w:szCs w:val="2"/>
              </w:rPr>
            </w:pPr>
          </w:p>
        </w:tc>
        <w:tc>
          <w:tcPr>
            <w:tcW w:w="545" w:type="dxa"/>
            <w:vMerge w:val="restart"/>
            <w:tcBorders>
              <w:top w:val="single" w:sz="4" w:space="0" w:color="000000"/>
              <w:left w:val="nil"/>
              <w:bottom w:val="single" w:sz="12" w:space="0" w:color="000000"/>
              <w:right w:val="single" w:sz="4" w:space="0" w:color="000000"/>
            </w:tcBorders>
          </w:tcPr>
          <w:p>
            <w:pPr>
              <w:pStyle w:val="TableParagraph"/>
              <w:spacing w:before="60" w:line="242" w:lineRule="auto"/>
              <w:ind w:left="69" w:right="46"/>
              <w:rPr>
                <w:sz w:val="21"/>
              </w:rPr>
            </w:pPr>
            <w:r>
              <w:rPr>
                <w:sz w:val="21"/>
              </w:rPr>
              <w:t>固体废物</w:t>
            </w:r>
          </w:p>
        </w:tc>
        <w:tc>
          <w:tcPr>
            <w:tcW w:w="1529" w:type="dxa"/>
            <w:gridSpan w:val="2"/>
            <w:tcBorders>
              <w:top w:val="single" w:sz="4" w:space="0" w:color="000000"/>
              <w:left w:val="single" w:sz="4" w:space="0" w:color="000000"/>
              <w:bottom w:val="single" w:sz="4" w:space="0" w:color="000000"/>
              <w:right w:val="single" w:sz="4" w:space="0" w:color="000000"/>
            </w:tcBorders>
          </w:tcPr>
          <w:p>
            <w:pPr>
              <w:pStyle w:val="TableParagraph"/>
              <w:spacing w:line="238" w:lineRule="exact"/>
              <w:ind w:left="347"/>
              <w:rPr>
                <w:sz w:val="21"/>
              </w:rPr>
            </w:pPr>
            <w:r>
              <w:rPr>
                <w:sz w:val="21"/>
              </w:rPr>
              <w:t>员工生活</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ind w:left="62" w:right="41"/>
              <w:jc w:val="center"/>
              <w:rPr>
                <w:sz w:val="21"/>
              </w:rPr>
            </w:pPr>
            <w:r>
              <w:rPr>
                <w:sz w:val="21"/>
              </w:rPr>
              <w:t>生活垃圾</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5" w:line="233" w:lineRule="exact"/>
              <w:ind w:left="239" w:right="224"/>
              <w:jc w:val="center"/>
              <w:rPr>
                <w:rFonts w:ascii="Times New Roman"/>
                <w:sz w:val="21"/>
              </w:rPr>
            </w:pPr>
            <w:r>
              <w:rPr>
                <w:rFonts w:ascii="Times New Roman"/>
                <w:sz w:val="21"/>
              </w:rPr>
              <w:t>6.12t/a</w:t>
            </w:r>
          </w:p>
        </w:tc>
        <w:tc>
          <w:tcPr>
            <w:tcW w:w="2244" w:type="dxa"/>
            <w:tcBorders>
              <w:top w:val="single" w:sz="4" w:space="0" w:color="000000"/>
              <w:left w:val="single" w:sz="4" w:space="0" w:color="000000"/>
              <w:bottom w:val="single" w:sz="4" w:space="0" w:color="000000"/>
              <w:right w:val="nil"/>
            </w:tcBorders>
          </w:tcPr>
          <w:p>
            <w:pPr>
              <w:pStyle w:val="TableParagraph"/>
              <w:spacing w:before="5" w:line="233" w:lineRule="exact"/>
              <w:ind w:left="16"/>
              <w:jc w:val="center"/>
              <w:rPr>
                <w:rFonts w:ascii="Times New Roman"/>
                <w:sz w:val="21"/>
              </w:rPr>
            </w:pPr>
            <w:r>
              <w:rPr>
                <w:rFonts w:ascii="Times New Roman"/>
                <w:w w:val="100"/>
                <w:sz w:val="21"/>
              </w:rPr>
              <w:t>0</w:t>
            </w:r>
          </w:p>
        </w:tc>
        <w:tc>
          <w:tcPr>
            <w:tcW w:w="161" w:type="dxa"/>
            <w:vMerge/>
            <w:tcBorders>
              <w:top w:val="nil"/>
              <w:left w:val="nil"/>
            </w:tcBorders>
          </w:tcPr>
          <w:p>
            <w:pPr>
              <w:rPr>
                <w:sz w:val="2"/>
                <w:szCs w:val="2"/>
              </w:rPr>
            </w:pPr>
          </w:p>
        </w:tc>
      </w:tr>
      <w:tr>
        <w:tblPrEx>
          <w:tblW w:w="0" w:type="auto"/>
          <w:tblInd w:w="683" w:type="dxa"/>
          <w:tblLayout w:type="fixed"/>
          <w:tblCellMar>
            <w:top w:w="0" w:type="dxa"/>
            <w:left w:w="0" w:type="dxa"/>
            <w:bottom w:w="0" w:type="dxa"/>
            <w:right w:w="0" w:type="dxa"/>
          </w:tblCellMar>
        </w:tblPrEx>
        <w:trPr>
          <w:trHeight w:val="377"/>
        </w:trPr>
        <w:tc>
          <w:tcPr>
            <w:tcW w:w="456" w:type="dxa"/>
            <w:vMerge/>
            <w:tcBorders>
              <w:top w:val="nil"/>
              <w:right w:val="single" w:sz="4" w:space="0" w:color="000000"/>
            </w:tcBorders>
          </w:tcPr>
          <w:p>
            <w:pPr>
              <w:rPr>
                <w:sz w:val="2"/>
                <w:szCs w:val="2"/>
              </w:rPr>
            </w:pPr>
          </w:p>
        </w:tc>
        <w:tc>
          <w:tcPr>
            <w:tcW w:w="161" w:type="dxa"/>
            <w:vMerge/>
            <w:tcBorders>
              <w:top w:val="nil"/>
              <w:left w:val="single" w:sz="4" w:space="0" w:color="000000"/>
              <w:right w:val="nil"/>
            </w:tcBorders>
          </w:tcPr>
          <w:p>
            <w:pPr>
              <w:rPr>
                <w:sz w:val="2"/>
                <w:szCs w:val="2"/>
              </w:rPr>
            </w:pPr>
          </w:p>
        </w:tc>
        <w:tc>
          <w:tcPr>
            <w:tcW w:w="545" w:type="dxa"/>
            <w:vMerge/>
            <w:tcBorders>
              <w:top w:val="nil"/>
              <w:left w:val="nil"/>
              <w:bottom w:val="single" w:sz="12" w:space="0" w:color="000000"/>
              <w:right w:val="single" w:sz="4" w:space="0" w:color="000000"/>
            </w:tcBorders>
          </w:tcPr>
          <w:p>
            <w:pPr>
              <w:rPr>
                <w:sz w:val="2"/>
                <w:szCs w:val="2"/>
              </w:rPr>
            </w:pPr>
          </w:p>
        </w:tc>
        <w:tc>
          <w:tcPr>
            <w:tcW w:w="756" w:type="dxa"/>
            <w:tcBorders>
              <w:top w:val="single" w:sz="4" w:space="0" w:color="000000"/>
              <w:left w:val="single" w:sz="4" w:space="0" w:color="000000"/>
              <w:bottom w:val="single" w:sz="12" w:space="0" w:color="000000"/>
              <w:right w:val="single" w:sz="4" w:space="0" w:color="000000"/>
            </w:tcBorders>
          </w:tcPr>
          <w:p>
            <w:pPr>
              <w:pStyle w:val="TableParagraph"/>
              <w:spacing w:before="48"/>
              <w:ind w:left="172"/>
              <w:rPr>
                <w:sz w:val="21"/>
              </w:rPr>
            </w:pPr>
            <w:r>
              <w:rPr>
                <w:sz w:val="21"/>
              </w:rPr>
              <w:t>生产</w:t>
            </w:r>
          </w:p>
        </w:tc>
        <w:tc>
          <w:tcPr>
            <w:tcW w:w="773" w:type="dxa"/>
            <w:tcBorders>
              <w:top w:val="single" w:sz="4" w:space="0" w:color="000000"/>
              <w:left w:val="single" w:sz="4" w:space="0" w:color="000000"/>
              <w:bottom w:val="single" w:sz="12" w:space="0" w:color="000000"/>
              <w:right w:val="single" w:sz="4" w:space="0" w:color="000000"/>
            </w:tcBorders>
          </w:tcPr>
          <w:p>
            <w:pPr>
              <w:pStyle w:val="TableParagraph"/>
              <w:spacing w:before="48"/>
              <w:ind w:left="73"/>
              <w:rPr>
                <w:sz w:val="21"/>
              </w:rPr>
            </w:pPr>
            <w:r>
              <w:rPr>
                <w:sz w:val="21"/>
              </w:rPr>
              <w:t>一般固</w:t>
            </w:r>
          </w:p>
        </w:tc>
        <w:tc>
          <w:tcPr>
            <w:tcW w:w="1416" w:type="dxa"/>
            <w:tcBorders>
              <w:top w:val="single" w:sz="4" w:space="0" w:color="000000"/>
              <w:left w:val="single" w:sz="4" w:space="0" w:color="000000"/>
              <w:bottom w:val="single" w:sz="12" w:space="0" w:color="000000"/>
              <w:right w:val="single" w:sz="4" w:space="0" w:color="000000"/>
            </w:tcBorders>
          </w:tcPr>
          <w:p>
            <w:pPr>
              <w:pStyle w:val="TableParagraph"/>
              <w:spacing w:before="48"/>
              <w:ind w:left="62" w:right="41"/>
              <w:jc w:val="center"/>
              <w:rPr>
                <w:sz w:val="21"/>
              </w:rPr>
            </w:pPr>
            <w:r>
              <w:rPr>
                <w:sz w:val="21"/>
              </w:rPr>
              <w:t>废纸边角料</w:t>
            </w:r>
          </w:p>
        </w:tc>
        <w:tc>
          <w:tcPr>
            <w:tcW w:w="2410" w:type="dxa"/>
            <w:tcBorders>
              <w:top w:val="single" w:sz="4" w:space="0" w:color="000000"/>
              <w:left w:val="single" w:sz="4" w:space="0" w:color="000000"/>
              <w:bottom w:val="single" w:sz="12" w:space="0" w:color="000000"/>
              <w:right w:val="single" w:sz="4" w:space="0" w:color="000000"/>
            </w:tcBorders>
          </w:tcPr>
          <w:p>
            <w:pPr>
              <w:pStyle w:val="TableParagraph"/>
              <w:spacing w:before="57"/>
              <w:ind w:left="240" w:right="224"/>
              <w:jc w:val="center"/>
              <w:rPr>
                <w:rFonts w:ascii="Times New Roman"/>
                <w:sz w:val="21"/>
              </w:rPr>
            </w:pPr>
            <w:r>
              <w:rPr>
                <w:rFonts w:ascii="Times New Roman"/>
                <w:sz w:val="21"/>
              </w:rPr>
              <w:t>1t/a</w:t>
            </w:r>
          </w:p>
        </w:tc>
        <w:tc>
          <w:tcPr>
            <w:tcW w:w="2244" w:type="dxa"/>
            <w:tcBorders>
              <w:top w:val="single" w:sz="4" w:space="0" w:color="000000"/>
              <w:left w:val="single" w:sz="4" w:space="0" w:color="000000"/>
              <w:bottom w:val="single" w:sz="12" w:space="0" w:color="000000"/>
              <w:right w:val="nil"/>
            </w:tcBorders>
          </w:tcPr>
          <w:p>
            <w:pPr>
              <w:pStyle w:val="TableParagraph"/>
              <w:spacing w:before="57"/>
              <w:ind w:left="16"/>
              <w:jc w:val="center"/>
              <w:rPr>
                <w:rFonts w:ascii="Times New Roman"/>
                <w:sz w:val="21"/>
              </w:rPr>
            </w:pPr>
            <w:r>
              <w:rPr>
                <w:rFonts w:ascii="Times New Roman"/>
                <w:w w:val="100"/>
                <w:sz w:val="21"/>
              </w:rPr>
              <w:t>0</w:t>
            </w:r>
          </w:p>
        </w:tc>
        <w:tc>
          <w:tcPr>
            <w:tcW w:w="161" w:type="dxa"/>
            <w:vMerge/>
            <w:tcBorders>
              <w:top w:val="nil"/>
              <w:left w:val="nil"/>
            </w:tcBorders>
          </w:tcPr>
          <w:p>
            <w:pPr>
              <w:rPr>
                <w:sz w:val="2"/>
                <w:szCs w:val="2"/>
              </w:rPr>
            </w:pPr>
          </w:p>
        </w:tc>
      </w:tr>
    </w:tbl>
    <w:p>
      <w:pPr>
        <w:rPr>
          <w:sz w:val="2"/>
          <w:szCs w:val="2"/>
        </w:rPr>
      </w:pPr>
      <w:r>
        <w:pict>
          <v:group id="_x0000_s1261" o:spid="_x0000_s1260" style="width:412.75pt;height:344.1pt;margin-top:203.25pt;margin-left:102.1pt;mso-height-relative:page;mso-position-horizontal-relative:page;mso-position-vertical-relative:page;mso-width-relative:page;position:absolute;z-index:-251619328" coordorigin="2043,4066" coordsize="8255,6882">
            <v:line id="_x0000_s1262" o:spid="_x0000_s1261" style="position:absolute" from="2057,4071" to="2616,4071" coordsize="21600,21600" stroked="t" strokecolor="black"/>
            <v:line id="_x0000_s1263" o:spid="_x0000_s1262" style="position:absolute" from="2626,4071" to="7295,4071" coordsize="21600,21600" stroked="t" strokecolor="black"/>
            <v:line id="_x0000_s1264" o:spid="_x0000_s1263" style="position:absolute" from="7305,4071" to="10298,4071" coordsize="21600,21600" stroked="t" strokecolor="black"/>
            <v:line id="_x0000_s1265" o:spid="_x0000_s1264" style="position:absolute" from="2057,4628" to="2616,4628" coordsize="21600,21600" stroked="t" strokecolor="black"/>
            <v:line id="_x0000_s1266" o:spid="_x0000_s1265" style="position:absolute" from="2626,4628" to="7295,4628" coordsize="21600,21600" stroked="t" strokecolor="black"/>
            <v:line id="_x0000_s1267" o:spid="_x0000_s1266" style="position:absolute" from="7305,4628" to="10298,4628" coordsize="21600,21600" stroked="t" strokecolor="black"/>
            <v:line id="_x0000_s1268" o:spid="_x0000_s1267" style="position:absolute" from="2057,5453" to="2616,5453" coordsize="21600,21600" stroked="t" strokecolor="black"/>
            <v:line id="_x0000_s1269" o:spid="_x0000_s1268" style="position:absolute" from="2626,5453" to="7295,5453" coordsize="21600,21600" stroked="t" strokecolor="black"/>
            <v:line id="_x0000_s1270" o:spid="_x0000_s1269" style="position:absolute" from="7305,5453" to="10298,5453" coordsize="21600,21600" stroked="t" strokecolor="black"/>
            <v:line id="_x0000_s1271" o:spid="_x0000_s1270" style="position:absolute" from="2057,6553" to="2616,6553" coordsize="21600,21600" stroked="t" strokecolor="black"/>
            <v:line id="_x0000_s1272" o:spid="_x0000_s1271" style="position:absolute" from="2626,6553" to="7295,6553" coordsize="21600,21600" stroked="t" strokecolor="black"/>
            <v:line id="_x0000_s1273" o:spid="_x0000_s1272" style="position:absolute" from="7305,6553" to="10298,6553" coordsize="21600,21600" stroked="t" strokecolor="black"/>
            <v:line id="_x0000_s1274" o:spid="_x0000_s1273" style="position:absolute" from="2057,7926" to="2616,7926" coordsize="21600,21600" stroked="t" strokecolor="black"/>
            <v:line id="_x0000_s1275" o:spid="_x0000_s1274" style="position:absolute" from="2626,7926" to="7295,7926" coordsize="21600,21600" stroked="t" strokecolor="black"/>
            <v:line id="_x0000_s1276" o:spid="_x0000_s1275" style="position:absolute" from="7305,7926" to="10298,7926" coordsize="21600,21600" stroked="t" strokecolor="black"/>
            <v:line id="_x0000_s1277" o:spid="_x0000_s1276" style="position:absolute" from="2057,9296" to="2616,9296" coordsize="21600,21600" stroked="t" strokecolor="black"/>
            <v:line id="_x0000_s1278" o:spid="_x0000_s1277" style="position:absolute" from="2626,9296" to="7295,9296" coordsize="21600,21600" stroked="t" strokecolor="black"/>
            <v:line id="_x0000_s1279" o:spid="_x0000_s1278" style="position:absolute" from="7305,9296" to="10298,9296" coordsize="21600,21600" stroked="t" strokecolor="black"/>
            <v:line id="_x0000_s1280" o:spid="_x0000_s1279" style="position:absolute" from="2043,10943" to="2616,10943" coordsize="21600,21600" stroked="t" strokecolor="black"/>
            <v:line id="_x0000_s1281" o:spid="_x0000_s1280" style="position:absolute" from="2621,4066" to="2621,10948" coordsize="21600,21600" stroked="t" strokecolor="black"/>
            <v:line id="_x0000_s1282" o:spid="_x0000_s1281" style="position:absolute" from="2626,10943" to="7295,10943" coordsize="21600,21600" stroked="t" strokecolor="black"/>
            <v:line id="_x0000_s1283" o:spid="_x0000_s1282" style="position:absolute" from="7300,4066" to="7300,10948" coordsize="21600,21600" stroked="t" strokecolor="black"/>
            <v:line id="_x0000_s1284" o:spid="_x0000_s1283" style="position:absolute" from="7305,10943" to="10298,10943" coordsize="21600,21600" stroked="t" strokecolor="black"/>
          </v:group>
        </w:pict>
      </w:r>
      <w:r>
        <w:pict>
          <v:shape id="_x0000_s1285" o:spid="_x0000_s1284" type="#_x0000_t202" style="width:412.75pt;height:343.65pt;margin-top:203.5pt;margin-left:102.1pt;mso-height-relative:page;mso-position-horizontal-relative:page;mso-position-vertical-relative:page;mso-width-relative:page;position:absolute;z-index:251698176" coordsize="21600,21600" filled="f" stroked="f">
            <v:stroke joinstyle="miter"/>
            <v:textbox inset="0,0,0,0">
              <w:txbxContent>
                <w:tbl>
                  <w:tblPr>
                    <w:tblStyle w:val="TableNormal"/>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578"/>
                    <w:gridCol w:w="4678"/>
                    <w:gridCol w:w="2997"/>
                  </w:tblGrid>
                  <w:tr>
                    <w:tblPrEx>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556"/>
                    </w:trPr>
                    <w:tc>
                      <w:tcPr>
                        <w:tcW w:w="578" w:type="dxa"/>
                      </w:tcPr>
                      <w:p>
                        <w:pPr>
                          <w:pStyle w:val="TableParagraph"/>
                          <w:rPr>
                            <w:rFonts w:ascii="Times New Roman"/>
                            <w:sz w:val="20"/>
                          </w:rPr>
                        </w:pPr>
                      </w:p>
                    </w:tc>
                    <w:tc>
                      <w:tcPr>
                        <w:tcW w:w="4678" w:type="dxa"/>
                      </w:tcPr>
                      <w:p>
                        <w:pPr>
                          <w:pStyle w:val="TableParagraph"/>
                          <w:rPr>
                            <w:rFonts w:ascii="Times New Roman"/>
                            <w:sz w:val="20"/>
                          </w:rPr>
                        </w:pPr>
                      </w:p>
                    </w:tc>
                    <w:tc>
                      <w:tcPr>
                        <w:tcW w:w="2997"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825"/>
                    </w:trPr>
                    <w:tc>
                      <w:tcPr>
                        <w:tcW w:w="578" w:type="dxa"/>
                      </w:tcPr>
                      <w:p>
                        <w:pPr>
                          <w:pStyle w:val="TableParagraph"/>
                          <w:rPr>
                            <w:rFonts w:ascii="Times New Roman"/>
                            <w:sz w:val="20"/>
                          </w:rPr>
                        </w:pPr>
                      </w:p>
                    </w:tc>
                    <w:tc>
                      <w:tcPr>
                        <w:tcW w:w="4678" w:type="dxa"/>
                      </w:tcPr>
                      <w:p>
                        <w:pPr>
                          <w:pStyle w:val="TableParagraph"/>
                          <w:rPr>
                            <w:rFonts w:ascii="Times New Roman"/>
                            <w:sz w:val="20"/>
                          </w:rPr>
                        </w:pPr>
                      </w:p>
                    </w:tc>
                    <w:tc>
                      <w:tcPr>
                        <w:tcW w:w="2997"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1099"/>
                    </w:trPr>
                    <w:tc>
                      <w:tcPr>
                        <w:tcW w:w="578" w:type="dxa"/>
                      </w:tcPr>
                      <w:p>
                        <w:pPr>
                          <w:pStyle w:val="TableParagraph"/>
                          <w:rPr>
                            <w:rFonts w:ascii="Times New Roman"/>
                            <w:sz w:val="20"/>
                          </w:rPr>
                        </w:pPr>
                      </w:p>
                    </w:tc>
                    <w:tc>
                      <w:tcPr>
                        <w:tcW w:w="4678" w:type="dxa"/>
                      </w:tcPr>
                      <w:p>
                        <w:pPr>
                          <w:pStyle w:val="TableParagraph"/>
                          <w:rPr>
                            <w:rFonts w:ascii="Times New Roman"/>
                            <w:sz w:val="20"/>
                          </w:rPr>
                        </w:pPr>
                      </w:p>
                    </w:tc>
                    <w:tc>
                      <w:tcPr>
                        <w:tcW w:w="2997"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1372"/>
                    </w:trPr>
                    <w:tc>
                      <w:tcPr>
                        <w:tcW w:w="578" w:type="dxa"/>
                      </w:tcPr>
                      <w:p>
                        <w:pPr>
                          <w:pStyle w:val="TableParagraph"/>
                          <w:rPr>
                            <w:rFonts w:ascii="Times New Roman"/>
                            <w:sz w:val="20"/>
                          </w:rPr>
                        </w:pPr>
                      </w:p>
                    </w:tc>
                    <w:tc>
                      <w:tcPr>
                        <w:tcW w:w="4678" w:type="dxa"/>
                      </w:tcPr>
                      <w:p>
                        <w:pPr>
                          <w:pStyle w:val="TableParagraph"/>
                          <w:rPr>
                            <w:rFonts w:ascii="Times New Roman"/>
                            <w:sz w:val="20"/>
                          </w:rPr>
                        </w:pPr>
                      </w:p>
                    </w:tc>
                    <w:tc>
                      <w:tcPr>
                        <w:tcW w:w="2997"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1370"/>
                    </w:trPr>
                    <w:tc>
                      <w:tcPr>
                        <w:tcW w:w="578" w:type="dxa"/>
                      </w:tcPr>
                      <w:p>
                        <w:pPr>
                          <w:pStyle w:val="TableParagraph"/>
                          <w:rPr>
                            <w:rFonts w:ascii="Times New Roman"/>
                            <w:sz w:val="20"/>
                          </w:rPr>
                        </w:pPr>
                      </w:p>
                    </w:tc>
                    <w:tc>
                      <w:tcPr>
                        <w:tcW w:w="4678" w:type="dxa"/>
                      </w:tcPr>
                      <w:p>
                        <w:pPr>
                          <w:pStyle w:val="TableParagraph"/>
                          <w:rPr>
                            <w:rFonts w:ascii="Times New Roman"/>
                            <w:sz w:val="20"/>
                          </w:rPr>
                        </w:pPr>
                      </w:p>
                    </w:tc>
                    <w:tc>
                      <w:tcPr>
                        <w:tcW w:w="2997"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1646"/>
                    </w:trPr>
                    <w:tc>
                      <w:tcPr>
                        <w:tcW w:w="578" w:type="dxa"/>
                      </w:tcPr>
                      <w:p>
                        <w:pPr>
                          <w:pStyle w:val="TableParagraph"/>
                          <w:rPr>
                            <w:rFonts w:ascii="Times New Roman"/>
                            <w:sz w:val="20"/>
                          </w:rPr>
                        </w:pPr>
                      </w:p>
                    </w:tc>
                    <w:tc>
                      <w:tcPr>
                        <w:tcW w:w="4678" w:type="dxa"/>
                      </w:tcPr>
                      <w:p>
                        <w:pPr>
                          <w:pStyle w:val="TableParagraph"/>
                          <w:rPr>
                            <w:rFonts w:ascii="Times New Roman"/>
                            <w:sz w:val="20"/>
                          </w:rPr>
                        </w:pPr>
                      </w:p>
                    </w:tc>
                    <w:tc>
                      <w:tcPr>
                        <w:tcW w:w="2997" w:type="dxa"/>
                      </w:tcPr>
                      <w:p>
                        <w:pPr>
                          <w:pStyle w:val="TableParagraph"/>
                          <w:rPr>
                            <w:rFonts w:ascii="Times New Roman"/>
                            <w:sz w:val="20"/>
                          </w:rPr>
                        </w:pPr>
                      </w:p>
                    </w:tc>
                  </w:tr>
                </w:tbl>
                <w:p>
                  <w:pPr>
                    <w:pStyle w:val="BodyText"/>
                  </w:pPr>
                </w:p>
              </w:txbxContent>
            </v:textbox>
          </v:shape>
        </w:pict>
      </w:r>
    </w:p>
    <w:p>
      <w:pPr>
        <w:spacing w:after="0"/>
        <w:rPr>
          <w:sz w:val="2"/>
          <w:szCs w:val="2"/>
        </w:rPr>
        <w:sectPr>
          <w:footerReference w:type="default" r:id="rId36"/>
          <w:pgSz w:w="11910" w:h="16840"/>
          <w:pgMar w:top="1420" w:right="800" w:bottom="1180" w:left="820" w:header="0" w:footer="999" w:gutter="0"/>
          <w:pgNumType w:start="27"/>
          <w:cols w:num="1" w:space="720"/>
        </w:sectPr>
      </w:pPr>
    </w:p>
    <w:tbl>
      <w:tblPr>
        <w:tblStyle w:val="TableNormal"/>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56"/>
        <w:gridCol w:w="161"/>
        <w:gridCol w:w="545"/>
        <w:gridCol w:w="756"/>
        <w:gridCol w:w="773"/>
        <w:gridCol w:w="1416"/>
        <w:gridCol w:w="2410"/>
        <w:gridCol w:w="2244"/>
        <w:gridCol w:w="161"/>
      </w:tblGrid>
      <w:tr>
        <w:tblPrEx>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67"/>
        </w:trPr>
        <w:tc>
          <w:tcPr>
            <w:tcW w:w="456" w:type="dxa"/>
            <w:vMerge w:val="restart"/>
            <w:tcBorders>
              <w:right w:val="single" w:sz="4" w:space="0" w:color="000000"/>
            </w:tcBorders>
          </w:tcPr>
          <w:p>
            <w:pPr>
              <w:pStyle w:val="TableParagraph"/>
              <w:rPr>
                <w:rFonts w:ascii="Times New Roman"/>
                <w:sz w:val="22"/>
              </w:rPr>
            </w:pPr>
          </w:p>
        </w:tc>
        <w:tc>
          <w:tcPr>
            <w:tcW w:w="161" w:type="dxa"/>
            <w:vMerge w:val="restart"/>
            <w:tcBorders>
              <w:left w:val="single" w:sz="4" w:space="0" w:color="000000"/>
              <w:bottom w:val="nil"/>
              <w:right w:val="nil"/>
            </w:tcBorders>
          </w:tcPr>
          <w:p>
            <w:pPr>
              <w:pStyle w:val="TableParagraph"/>
              <w:rPr>
                <w:rFonts w:ascii="Times New Roman"/>
                <w:sz w:val="22"/>
              </w:rPr>
            </w:pPr>
          </w:p>
        </w:tc>
        <w:tc>
          <w:tcPr>
            <w:tcW w:w="545" w:type="dxa"/>
            <w:tcBorders>
              <w:left w:val="nil"/>
              <w:bottom w:val="single" w:sz="4" w:space="0" w:color="000000"/>
              <w:right w:val="single" w:sz="4" w:space="0" w:color="000000"/>
            </w:tcBorders>
          </w:tcPr>
          <w:p>
            <w:pPr>
              <w:pStyle w:val="TableParagraph"/>
              <w:rPr>
                <w:rFonts w:ascii="Times New Roman"/>
                <w:sz w:val="18"/>
              </w:rPr>
            </w:pPr>
          </w:p>
        </w:tc>
        <w:tc>
          <w:tcPr>
            <w:tcW w:w="756" w:type="dxa"/>
            <w:tcBorders>
              <w:left w:val="single" w:sz="4" w:space="0" w:color="000000"/>
              <w:bottom w:val="single" w:sz="4" w:space="0" w:color="000000"/>
              <w:right w:val="single" w:sz="4" w:space="0" w:color="000000"/>
            </w:tcBorders>
          </w:tcPr>
          <w:p>
            <w:pPr>
              <w:pStyle w:val="TableParagraph"/>
              <w:rPr>
                <w:rFonts w:ascii="Times New Roman"/>
                <w:sz w:val="18"/>
              </w:rPr>
            </w:pPr>
          </w:p>
        </w:tc>
        <w:tc>
          <w:tcPr>
            <w:tcW w:w="773" w:type="dxa"/>
            <w:tcBorders>
              <w:left w:val="single" w:sz="4" w:space="0" w:color="000000"/>
              <w:bottom w:val="single" w:sz="4" w:space="0" w:color="000000"/>
              <w:right w:val="single" w:sz="4" w:space="0" w:color="000000"/>
            </w:tcBorders>
          </w:tcPr>
          <w:p>
            <w:pPr>
              <w:pStyle w:val="TableParagraph"/>
              <w:spacing w:before="3" w:line="245" w:lineRule="exact"/>
              <w:ind w:left="73"/>
              <w:rPr>
                <w:sz w:val="21"/>
              </w:rPr>
            </w:pPr>
            <w:r>
              <w:rPr>
                <w:sz w:val="21"/>
              </w:rPr>
              <w:t>体废物</w:t>
            </w:r>
          </w:p>
        </w:tc>
        <w:tc>
          <w:tcPr>
            <w:tcW w:w="1416" w:type="dxa"/>
            <w:tcBorders>
              <w:top w:val="single" w:sz="12" w:space="0" w:color="000000"/>
              <w:left w:val="single" w:sz="4" w:space="0" w:color="000000"/>
              <w:bottom w:val="single" w:sz="4" w:space="0" w:color="000000"/>
              <w:right w:val="single" w:sz="4" w:space="0" w:color="000000"/>
            </w:tcBorders>
          </w:tcPr>
          <w:p>
            <w:pPr>
              <w:pStyle w:val="TableParagraph"/>
              <w:spacing w:before="3" w:line="245" w:lineRule="exact"/>
              <w:ind w:left="62" w:right="43"/>
              <w:jc w:val="center"/>
              <w:rPr>
                <w:sz w:val="21"/>
              </w:rPr>
            </w:pPr>
            <w:r>
              <w:rPr>
                <w:sz w:val="21"/>
              </w:rPr>
              <w:t>废弃包装材料</w:t>
            </w:r>
          </w:p>
        </w:tc>
        <w:tc>
          <w:tcPr>
            <w:tcW w:w="2410" w:type="dxa"/>
            <w:tcBorders>
              <w:top w:val="single" w:sz="12" w:space="0" w:color="000000"/>
              <w:left w:val="single" w:sz="4" w:space="0" w:color="000000"/>
              <w:bottom w:val="single" w:sz="4" w:space="0" w:color="000000"/>
              <w:right w:val="single" w:sz="4" w:space="0" w:color="000000"/>
            </w:tcBorders>
          </w:tcPr>
          <w:p>
            <w:pPr>
              <w:pStyle w:val="TableParagraph"/>
              <w:spacing w:before="9" w:line="238" w:lineRule="exact"/>
              <w:ind w:left="240" w:right="224"/>
              <w:jc w:val="center"/>
              <w:rPr>
                <w:rFonts w:ascii="Times New Roman"/>
                <w:sz w:val="21"/>
              </w:rPr>
            </w:pPr>
            <w:r>
              <w:rPr>
                <w:rFonts w:ascii="Times New Roman"/>
                <w:sz w:val="21"/>
              </w:rPr>
              <w:t>0.2t/a</w:t>
            </w:r>
          </w:p>
        </w:tc>
        <w:tc>
          <w:tcPr>
            <w:tcW w:w="2244" w:type="dxa"/>
            <w:tcBorders>
              <w:top w:val="single" w:sz="12" w:space="0" w:color="000000"/>
              <w:left w:val="single" w:sz="4" w:space="0" w:color="000000"/>
              <w:bottom w:val="single" w:sz="4" w:space="0" w:color="000000"/>
              <w:right w:val="nil"/>
            </w:tcBorders>
          </w:tcPr>
          <w:p>
            <w:pPr>
              <w:pStyle w:val="TableParagraph"/>
              <w:spacing w:before="9" w:line="238" w:lineRule="exact"/>
              <w:ind w:left="16"/>
              <w:jc w:val="center"/>
              <w:rPr>
                <w:rFonts w:ascii="Times New Roman"/>
                <w:sz w:val="21"/>
              </w:rPr>
            </w:pPr>
            <w:r>
              <w:rPr>
                <w:rFonts w:ascii="Times New Roman"/>
                <w:w w:val="100"/>
                <w:sz w:val="21"/>
              </w:rPr>
              <w:t>0</w:t>
            </w:r>
          </w:p>
        </w:tc>
        <w:tc>
          <w:tcPr>
            <w:tcW w:w="161" w:type="dxa"/>
            <w:vMerge w:val="restart"/>
            <w:tcBorders>
              <w:left w:val="nil"/>
              <w:bottom w:val="nil"/>
            </w:tcBorders>
          </w:tcPr>
          <w:p>
            <w:pPr>
              <w:pStyle w:val="TableParagraph"/>
              <w:rPr>
                <w:rFonts w:ascii="Times New Roman"/>
                <w:sz w:val="22"/>
              </w:rPr>
            </w:pPr>
          </w:p>
        </w:tc>
      </w:tr>
      <w:tr>
        <w:tblPrEx>
          <w:tblW w:w="0" w:type="auto"/>
          <w:tblInd w:w="683" w:type="dxa"/>
          <w:tblLayout w:type="fixed"/>
          <w:tblCellMar>
            <w:top w:w="0" w:type="dxa"/>
            <w:left w:w="0" w:type="dxa"/>
            <w:bottom w:w="0" w:type="dxa"/>
            <w:right w:w="0" w:type="dxa"/>
          </w:tblCellMar>
        </w:tblPrEx>
        <w:trPr>
          <w:trHeight w:val="808"/>
        </w:trPr>
        <w:tc>
          <w:tcPr>
            <w:tcW w:w="456" w:type="dxa"/>
            <w:vMerge/>
            <w:tcBorders>
              <w:top w:val="nil"/>
              <w:right w:val="single" w:sz="4" w:space="0" w:color="000000"/>
            </w:tcBorders>
          </w:tcPr>
          <w:p>
            <w:pPr>
              <w:rPr>
                <w:sz w:val="2"/>
                <w:szCs w:val="2"/>
              </w:rPr>
            </w:pPr>
          </w:p>
        </w:tc>
        <w:tc>
          <w:tcPr>
            <w:tcW w:w="161" w:type="dxa"/>
            <w:vMerge/>
            <w:tcBorders>
              <w:top w:val="nil"/>
              <w:left w:val="single" w:sz="4" w:space="0" w:color="000000"/>
              <w:bottom w:val="nil"/>
              <w:right w:val="nil"/>
            </w:tcBorders>
          </w:tcPr>
          <w:p>
            <w:pPr>
              <w:rPr>
                <w:sz w:val="2"/>
                <w:szCs w:val="2"/>
              </w:rPr>
            </w:pPr>
          </w:p>
        </w:tc>
        <w:tc>
          <w:tcPr>
            <w:tcW w:w="545" w:type="dxa"/>
            <w:tcBorders>
              <w:top w:val="single" w:sz="4" w:space="0" w:color="000000"/>
              <w:left w:val="nil"/>
              <w:bottom w:val="single" w:sz="4" w:space="0" w:color="000000"/>
              <w:right w:val="single" w:sz="4" w:space="0" w:color="000000"/>
            </w:tcBorders>
          </w:tcPr>
          <w:p>
            <w:pPr>
              <w:pStyle w:val="TableParagraph"/>
              <w:rPr>
                <w:sz w:val="21"/>
              </w:rPr>
            </w:pPr>
          </w:p>
          <w:p>
            <w:pPr>
              <w:pStyle w:val="TableParagraph"/>
              <w:spacing w:before="1"/>
              <w:ind w:left="69"/>
              <w:rPr>
                <w:sz w:val="21"/>
              </w:rPr>
            </w:pPr>
            <w:r>
              <w:rPr>
                <w:sz w:val="21"/>
              </w:rPr>
              <w:t>噪声</w:t>
            </w:r>
          </w:p>
        </w:tc>
        <w:tc>
          <w:tcPr>
            <w:tcW w:w="152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3" w:line="242" w:lineRule="auto"/>
              <w:ind w:left="661" w:right="12" w:hanging="632"/>
              <w:rPr>
                <w:sz w:val="21"/>
              </w:rPr>
            </w:pPr>
            <w:r>
              <w:rPr>
                <w:sz w:val="21"/>
              </w:rPr>
              <w:t>生产设备运行噪声</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21"/>
              </w:rPr>
            </w:pPr>
          </w:p>
          <w:p>
            <w:pPr>
              <w:pStyle w:val="TableParagraph"/>
              <w:spacing w:before="1"/>
              <w:ind w:left="62" w:right="43"/>
              <w:jc w:val="center"/>
              <w:rPr>
                <w:sz w:val="21"/>
              </w:rPr>
            </w:pPr>
            <w:r>
              <w:rPr>
                <w:sz w:val="21"/>
              </w:rPr>
              <w:t>噪声</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7"/>
              <w:rPr>
                <w:sz w:val="21"/>
              </w:rPr>
            </w:pPr>
          </w:p>
          <w:p>
            <w:pPr>
              <w:pStyle w:val="TableParagraph"/>
              <w:ind w:left="245" w:right="224"/>
              <w:jc w:val="center"/>
              <w:rPr>
                <w:rFonts w:ascii="Times New Roman"/>
                <w:sz w:val="21"/>
              </w:rPr>
            </w:pPr>
            <w:r>
              <w:rPr>
                <w:rFonts w:ascii="Times New Roman"/>
                <w:sz w:val="21"/>
              </w:rPr>
              <w:t>60~85dB(A)</w:t>
            </w:r>
          </w:p>
        </w:tc>
        <w:tc>
          <w:tcPr>
            <w:tcW w:w="2244" w:type="dxa"/>
            <w:tcBorders>
              <w:top w:val="single" w:sz="4" w:space="0" w:color="000000"/>
              <w:left w:val="single" w:sz="4" w:space="0" w:color="000000"/>
              <w:bottom w:val="single" w:sz="4" w:space="0" w:color="000000"/>
              <w:right w:val="nil"/>
            </w:tcBorders>
          </w:tcPr>
          <w:p>
            <w:pPr>
              <w:pStyle w:val="TableParagraph"/>
              <w:spacing w:line="265" w:lineRule="exact"/>
              <w:ind w:left="102" w:firstLine="93"/>
              <w:rPr>
                <w:sz w:val="21"/>
              </w:rPr>
            </w:pPr>
            <w:r>
              <w:rPr>
                <w:sz w:val="21"/>
              </w:rPr>
              <w:t>采取隔声、减振、消</w:t>
            </w:r>
          </w:p>
          <w:p>
            <w:pPr>
              <w:pStyle w:val="TableParagraph"/>
              <w:spacing w:before="3" w:line="270" w:lineRule="atLeast"/>
              <w:ind w:left="918" w:right="18" w:hanging="816"/>
              <w:rPr>
                <w:sz w:val="21"/>
              </w:rPr>
            </w:pPr>
            <w:r>
              <w:rPr>
                <w:sz w:val="21"/>
              </w:rPr>
              <w:t>声、吸声等综合治理措施后</w:t>
            </w:r>
          </w:p>
        </w:tc>
        <w:tc>
          <w:tcPr>
            <w:tcW w:w="161" w:type="dxa"/>
            <w:vMerge/>
            <w:tcBorders>
              <w:top w:val="nil"/>
              <w:left w:val="nil"/>
              <w:bottom w:val="nil"/>
            </w:tcBorders>
          </w:tcPr>
          <w:p>
            <w:pPr>
              <w:rPr>
                <w:sz w:val="2"/>
                <w:szCs w:val="2"/>
              </w:rPr>
            </w:pPr>
          </w:p>
        </w:tc>
      </w:tr>
      <w:tr>
        <w:tblPrEx>
          <w:tblW w:w="0" w:type="auto"/>
          <w:tblInd w:w="683" w:type="dxa"/>
          <w:tblLayout w:type="fixed"/>
          <w:tblCellMar>
            <w:top w:w="0" w:type="dxa"/>
            <w:left w:w="0" w:type="dxa"/>
            <w:bottom w:w="0" w:type="dxa"/>
            <w:right w:w="0" w:type="dxa"/>
          </w:tblCellMar>
        </w:tblPrEx>
        <w:trPr>
          <w:trHeight w:val="5661"/>
        </w:trPr>
        <w:tc>
          <w:tcPr>
            <w:tcW w:w="456" w:type="dxa"/>
            <w:vMerge/>
            <w:tcBorders>
              <w:top w:val="nil"/>
              <w:right w:val="single" w:sz="4" w:space="0" w:color="000000"/>
            </w:tcBorders>
          </w:tcPr>
          <w:p>
            <w:pPr>
              <w:rPr>
                <w:sz w:val="2"/>
                <w:szCs w:val="2"/>
              </w:rPr>
            </w:pPr>
          </w:p>
        </w:tc>
        <w:tc>
          <w:tcPr>
            <w:tcW w:w="8466" w:type="dxa"/>
            <w:gridSpan w:val="8"/>
            <w:tcBorders>
              <w:top w:val="nil"/>
              <w:left w:val="single" w:sz="4" w:space="0" w:color="000000"/>
            </w:tcBorders>
          </w:tcPr>
          <w:p>
            <w:pPr>
              <w:pStyle w:val="TableParagraph"/>
              <w:spacing w:line="360" w:lineRule="exact"/>
              <w:ind w:left="594"/>
              <w:rPr>
                <w:rFonts w:ascii="微软雅黑" w:eastAsia="微软雅黑" w:hint="eastAsia"/>
                <w:b/>
                <w:sz w:val="24"/>
              </w:rPr>
            </w:pPr>
            <w:r>
              <w:rPr>
                <w:rFonts w:ascii="Times New Roman" w:eastAsia="Times New Roman"/>
                <w:b/>
                <w:sz w:val="24"/>
              </w:rPr>
              <w:t>5</w:t>
            </w:r>
            <w:r>
              <w:rPr>
                <w:rFonts w:ascii="微软雅黑" w:eastAsia="微软雅黑" w:hint="eastAsia"/>
                <w:b/>
                <w:sz w:val="24"/>
              </w:rPr>
              <w:t>、原有项目及现状存在的主要环境问题</w:t>
            </w:r>
          </w:p>
          <w:p>
            <w:pPr>
              <w:pStyle w:val="TableParagraph"/>
              <w:spacing w:before="100" w:line="364" w:lineRule="auto"/>
              <w:ind w:left="112" w:right="88" w:firstLine="480"/>
              <w:jc w:val="both"/>
              <w:rPr>
                <w:sz w:val="24"/>
              </w:rPr>
            </w:pPr>
            <w:r>
              <w:rPr>
                <w:sz w:val="24"/>
              </w:rPr>
              <w:t>原有项目生产过程中产生的废水、噪声及固体废物得到有效措施处理后均达到国家及地方标准，各阶段建设均通过了环保验收，对周边环境没有产生明显的不良影响；原有项目未收到环保投诉。</w:t>
            </w:r>
          </w:p>
          <w:p>
            <w:pPr>
              <w:pStyle w:val="TableParagraph"/>
              <w:spacing w:line="364" w:lineRule="auto"/>
              <w:ind w:left="112" w:right="86" w:firstLine="480"/>
              <w:jc w:val="both"/>
              <w:rPr>
                <w:sz w:val="24"/>
              </w:rPr>
            </w:pPr>
            <w:r>
              <w:rPr>
                <w:sz w:val="24"/>
              </w:rPr>
              <w:t>原有项目未根据《排污单位自行监测技术指南总则》（</w:t>
            </w:r>
            <w:r>
              <w:rPr>
                <w:rFonts w:ascii="Times New Roman" w:eastAsia="Times New Roman"/>
                <w:sz w:val="24"/>
              </w:rPr>
              <w:t>HJ 819-2017</w:t>
            </w:r>
            <w:r>
              <w:rPr>
                <w:sz w:val="24"/>
              </w:rPr>
              <w:t>）要求对项目进行日常监测，项目迁扩建后需根据相关要求对废气、噪声等进行日常监测。</w:t>
            </w:r>
          </w:p>
        </w:tc>
      </w:tr>
    </w:tbl>
    <w:p>
      <w:pPr>
        <w:spacing w:after="0" w:line="364" w:lineRule="auto"/>
        <w:jc w:val="both"/>
        <w:rPr>
          <w:sz w:val="24"/>
        </w:rPr>
        <w:sectPr>
          <w:footerReference w:type="default" r:id="rId37"/>
          <w:pgSz w:w="11910" w:h="16840"/>
          <w:pgMar w:top="1420" w:right="800" w:bottom="1180" w:left="820" w:header="0" w:footer="999" w:gutter="0"/>
          <w:pgNumType w:start="28"/>
          <w:cols w:num="1" w:space="720"/>
        </w:sectPr>
      </w:pPr>
    </w:p>
    <w:p>
      <w:pPr>
        <w:pStyle w:val="Heading2"/>
        <w:ind w:left="980" w:right="0"/>
        <w:jc w:val="left"/>
      </w:pPr>
      <w:bookmarkStart w:id="3" w:name="_bookmark2"/>
      <w:bookmarkEnd w:id="3"/>
      <w:r>
        <w:t>三、区域环境质量现状、环境保护目标及评价标准</w:t>
      </w:r>
    </w:p>
    <w:tbl>
      <w:tblPr>
        <w:tblStyle w:val="TableNormal"/>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56"/>
        <w:gridCol w:w="108"/>
        <w:gridCol w:w="1286"/>
        <w:gridCol w:w="1253"/>
        <w:gridCol w:w="840"/>
        <w:gridCol w:w="739"/>
        <w:gridCol w:w="737"/>
        <w:gridCol w:w="735"/>
        <w:gridCol w:w="735"/>
        <w:gridCol w:w="483"/>
        <w:gridCol w:w="892"/>
        <w:gridCol w:w="1266"/>
      </w:tblGrid>
      <w:tr>
        <w:tblPrEx>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1006"/>
        </w:trPr>
        <w:tc>
          <w:tcPr>
            <w:tcW w:w="456" w:type="dxa"/>
            <w:vMerge w:val="restart"/>
            <w:tcBorders>
              <w:right w:val="single" w:sz="4"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82" w:line="242" w:lineRule="auto"/>
              <w:ind w:left="107" w:right="91"/>
              <w:jc w:val="both"/>
              <w:rPr>
                <w:sz w:val="24"/>
              </w:rPr>
            </w:pPr>
            <w:r>
              <w:rPr>
                <w:sz w:val="24"/>
              </w:rPr>
              <w:t>区域环境质量现状</w:t>
            </w:r>
          </w:p>
        </w:tc>
        <w:tc>
          <w:tcPr>
            <w:tcW w:w="108" w:type="dxa"/>
            <w:vMerge w:val="restart"/>
            <w:tcBorders>
              <w:left w:val="single" w:sz="4" w:space="0" w:color="000000"/>
              <w:right w:val="nil"/>
            </w:tcBorders>
          </w:tcPr>
          <w:p>
            <w:pPr>
              <w:pStyle w:val="TableParagraph"/>
              <w:rPr>
                <w:rFonts w:ascii="Times New Roman"/>
                <w:sz w:val="22"/>
              </w:rPr>
            </w:pPr>
          </w:p>
        </w:tc>
        <w:tc>
          <w:tcPr>
            <w:tcW w:w="8966" w:type="dxa"/>
            <w:gridSpan w:val="10"/>
            <w:tcBorders>
              <w:left w:val="nil"/>
              <w:bottom w:val="single" w:sz="4" w:space="0" w:color="000000"/>
            </w:tcBorders>
          </w:tcPr>
          <w:p>
            <w:pPr>
              <w:pStyle w:val="TableParagraph"/>
              <w:spacing w:line="366" w:lineRule="exact"/>
              <w:ind w:left="492"/>
              <w:rPr>
                <w:rFonts w:ascii="微软雅黑" w:eastAsia="微软雅黑" w:hint="eastAsia"/>
                <w:b/>
                <w:sz w:val="24"/>
              </w:rPr>
            </w:pPr>
            <w:r>
              <w:rPr>
                <w:rFonts w:ascii="Times New Roman" w:eastAsia="Times New Roman"/>
                <w:b/>
                <w:sz w:val="24"/>
              </w:rPr>
              <w:t>1</w:t>
            </w:r>
            <w:r>
              <w:rPr>
                <w:rFonts w:ascii="微软雅黑" w:eastAsia="微软雅黑" w:hint="eastAsia"/>
                <w:b/>
                <w:sz w:val="24"/>
              </w:rPr>
              <w:t>、大气环境质量现状</w:t>
            </w:r>
          </w:p>
          <w:p>
            <w:pPr>
              <w:pStyle w:val="TableParagraph"/>
              <w:spacing w:before="102"/>
              <w:ind w:right="60"/>
              <w:jc w:val="right"/>
              <w:rPr>
                <w:sz w:val="24"/>
              </w:rPr>
            </w:pPr>
            <w:r>
              <w:rPr>
                <w:spacing w:val="28"/>
                <w:sz w:val="24"/>
              </w:rPr>
              <w:t>根据《珠海市环境空气质量功能区划分</w:t>
            </w:r>
            <w:r>
              <w:rPr>
                <w:sz w:val="24"/>
              </w:rPr>
              <w:t>（</w:t>
            </w:r>
            <w:r>
              <w:rPr>
                <w:spacing w:val="-88"/>
                <w:sz w:val="24"/>
              </w:rPr>
              <w:t xml:space="preserve"> </w:t>
            </w:r>
            <w:r>
              <w:rPr>
                <w:rFonts w:ascii="Times New Roman" w:eastAsia="Times New Roman"/>
                <w:sz w:val="24"/>
              </w:rPr>
              <w:t>2022</w:t>
            </w:r>
            <w:r>
              <w:rPr>
                <w:rFonts w:ascii="Times New Roman" w:eastAsia="Times New Roman"/>
                <w:spacing w:val="1"/>
                <w:sz w:val="24"/>
              </w:rPr>
              <w:t xml:space="preserve">  </w:t>
            </w:r>
            <w:r>
              <w:rPr>
                <w:spacing w:val="28"/>
                <w:sz w:val="24"/>
              </w:rPr>
              <w:t>年修订）》的通知（珠环</w:t>
            </w:r>
          </w:p>
          <w:p>
            <w:pPr>
              <w:pStyle w:val="TableParagraph"/>
              <w:spacing w:before="161"/>
              <w:ind w:right="89"/>
              <w:jc w:val="right"/>
              <w:rPr>
                <w:sz w:val="24"/>
              </w:rPr>
            </w:pPr>
            <w:r>
              <w:rPr>
                <w:sz w:val="24"/>
              </w:rPr>
              <w:t>〔</w:t>
            </w:r>
            <w:r>
              <w:rPr>
                <w:rFonts w:ascii="Times New Roman" w:eastAsia="Times New Roman"/>
                <w:sz w:val="24"/>
              </w:rPr>
              <w:t>2022</w:t>
            </w:r>
            <w:r>
              <w:rPr>
                <w:sz w:val="24"/>
              </w:rPr>
              <w:t>〕</w:t>
            </w:r>
            <w:r>
              <w:rPr>
                <w:rFonts w:ascii="Times New Roman" w:eastAsia="Times New Roman"/>
                <w:sz w:val="24"/>
              </w:rPr>
              <w:t>197</w:t>
            </w:r>
            <w:r>
              <w:rPr>
                <w:rFonts w:ascii="Times New Roman" w:eastAsia="Times New Roman"/>
                <w:spacing w:val="32"/>
                <w:sz w:val="24"/>
              </w:rPr>
              <w:t xml:space="preserve"> </w:t>
            </w:r>
            <w:r>
              <w:rPr>
                <w:sz w:val="24"/>
              </w:rPr>
              <w:t>号）有关规定，迁扩建项目所在区域的环境空气功能区为二类区，执行</w:t>
            </w:r>
          </w:p>
          <w:p>
            <w:pPr>
              <w:pStyle w:val="TableParagraph"/>
              <w:spacing w:before="158"/>
              <w:ind w:left="10"/>
              <w:jc w:val="both"/>
              <w:rPr>
                <w:sz w:val="24"/>
              </w:rPr>
            </w:pPr>
            <w:r>
              <w:rPr>
                <w:sz w:val="24"/>
              </w:rPr>
              <w:t>《环境空气质量标准》（</w:t>
            </w:r>
            <w:r>
              <w:rPr>
                <w:rFonts w:ascii="Times New Roman" w:eastAsia="Times New Roman"/>
                <w:sz w:val="24"/>
              </w:rPr>
              <w:t>GB3095-2012</w:t>
            </w:r>
            <w:r>
              <w:rPr>
                <w:sz w:val="24"/>
              </w:rPr>
              <w:t xml:space="preserve">）及 </w:t>
            </w:r>
            <w:r>
              <w:rPr>
                <w:rFonts w:ascii="Times New Roman" w:eastAsia="Times New Roman"/>
                <w:sz w:val="24"/>
              </w:rPr>
              <w:t xml:space="preserve">2018 </w:t>
            </w:r>
            <w:r>
              <w:rPr>
                <w:sz w:val="24"/>
              </w:rPr>
              <w:t>年修改单二级标准。</w:t>
            </w:r>
          </w:p>
          <w:p>
            <w:pPr>
              <w:pStyle w:val="TableParagraph"/>
              <w:spacing w:before="160" w:line="362" w:lineRule="auto"/>
              <w:ind w:left="10" w:right="76" w:firstLine="479"/>
              <w:jc w:val="both"/>
              <w:rPr>
                <w:sz w:val="24"/>
              </w:rPr>
            </w:pPr>
            <w:r>
              <w:rPr>
                <w:spacing w:val="11"/>
                <w:sz w:val="24"/>
              </w:rPr>
              <w:t>根据珠海市生态环境局网站发布的《</w:t>
            </w:r>
            <w:r>
              <w:rPr>
                <w:rFonts w:ascii="Times New Roman" w:eastAsia="Times New Roman" w:hAnsi="Times New Roman"/>
                <w:sz w:val="24"/>
              </w:rPr>
              <w:t xml:space="preserve">2022 </w:t>
            </w:r>
            <w:r>
              <w:rPr>
                <w:spacing w:val="11"/>
                <w:sz w:val="24"/>
              </w:rPr>
              <w:t>年珠海市环境质量状况》</w:t>
            </w:r>
            <w:r>
              <w:rPr>
                <w:spacing w:val="12"/>
                <w:sz w:val="24"/>
              </w:rPr>
              <w:t>（</w:t>
            </w:r>
            <w:r>
              <w:rPr>
                <w:spacing w:val="6"/>
                <w:sz w:val="24"/>
              </w:rPr>
              <w:t>网址链</w:t>
            </w:r>
            <w:r>
              <w:rPr>
                <w:sz w:val="24"/>
              </w:rPr>
              <w:t>接：</w:t>
            </w:r>
            <w:hyperlink r:id="rId38">
              <w:r>
                <w:rPr>
                  <w:rFonts w:ascii="Times New Roman" w:eastAsia="Times New Roman" w:hAnsi="Times New Roman"/>
                  <w:sz w:val="24"/>
                </w:rPr>
                <w:t>http://ssthjj.zhuhai.gov.cn/xxgkml/tjsj/hjzkgg/content/post_3531157.html</w:t>
              </w:r>
            </w:hyperlink>
            <w:r>
              <w:rPr>
                <w:sz w:val="24"/>
              </w:rPr>
              <w:t>），</w:t>
            </w:r>
            <w:r>
              <w:rPr>
                <w:rFonts w:ascii="Times New Roman" w:eastAsia="Times New Roman" w:hAnsi="Times New Roman"/>
                <w:sz w:val="24"/>
              </w:rPr>
              <w:t xml:space="preserve">2022 </w:t>
            </w:r>
            <w:r>
              <w:rPr>
                <w:sz w:val="24"/>
              </w:rPr>
              <w:t>年</w:t>
            </w:r>
            <w:r>
              <w:rPr>
                <w:spacing w:val="24"/>
                <w:position w:val="2"/>
                <w:sz w:val="24"/>
              </w:rPr>
              <w:t xml:space="preserve">珠海市 </w:t>
            </w:r>
            <w:r>
              <w:rPr>
                <w:rFonts w:ascii="Times New Roman" w:eastAsia="Times New Roman" w:hAnsi="Times New Roman"/>
                <w:position w:val="2"/>
                <w:sz w:val="24"/>
              </w:rPr>
              <w:t>SO</w:t>
            </w:r>
            <w:r>
              <w:rPr>
                <w:rFonts w:ascii="Times New Roman" w:eastAsia="Times New Roman" w:hAnsi="Times New Roman"/>
                <w:sz w:val="16"/>
              </w:rPr>
              <w:t xml:space="preserve">2 </w:t>
            </w:r>
            <w:r>
              <w:rPr>
                <w:spacing w:val="36"/>
                <w:position w:val="2"/>
                <w:sz w:val="24"/>
              </w:rPr>
              <w:t>、</w:t>
            </w:r>
            <w:r>
              <w:rPr>
                <w:rFonts w:ascii="Times New Roman" w:eastAsia="Times New Roman" w:hAnsi="Times New Roman"/>
                <w:position w:val="2"/>
                <w:sz w:val="24"/>
              </w:rPr>
              <w:t>NO</w:t>
            </w:r>
            <w:r>
              <w:rPr>
                <w:rFonts w:ascii="Times New Roman" w:eastAsia="Times New Roman" w:hAnsi="Times New Roman"/>
                <w:sz w:val="16"/>
              </w:rPr>
              <w:t xml:space="preserve">2 </w:t>
            </w:r>
            <w:r>
              <w:rPr>
                <w:spacing w:val="36"/>
                <w:position w:val="2"/>
                <w:sz w:val="24"/>
              </w:rPr>
              <w:t>、</w:t>
            </w:r>
            <w:r>
              <w:rPr>
                <w:rFonts w:ascii="Times New Roman" w:eastAsia="Times New Roman" w:hAnsi="Times New Roman"/>
                <w:position w:val="2"/>
                <w:sz w:val="24"/>
              </w:rPr>
              <w:t>PM</w:t>
            </w:r>
            <w:r>
              <w:rPr>
                <w:rFonts w:ascii="Times New Roman" w:eastAsia="Times New Roman" w:hAnsi="Times New Roman"/>
                <w:sz w:val="16"/>
              </w:rPr>
              <w:t xml:space="preserve">2.5 </w:t>
            </w:r>
            <w:r>
              <w:rPr>
                <w:spacing w:val="36"/>
                <w:position w:val="2"/>
                <w:sz w:val="24"/>
              </w:rPr>
              <w:t>、</w:t>
            </w:r>
            <w:r>
              <w:rPr>
                <w:rFonts w:ascii="Times New Roman" w:eastAsia="Times New Roman" w:hAnsi="Times New Roman"/>
                <w:position w:val="2"/>
                <w:sz w:val="24"/>
              </w:rPr>
              <w:t>PM</w:t>
            </w:r>
            <w:r>
              <w:rPr>
                <w:rFonts w:ascii="Times New Roman" w:eastAsia="Times New Roman" w:hAnsi="Times New Roman"/>
                <w:sz w:val="16"/>
              </w:rPr>
              <w:t xml:space="preserve">10 </w:t>
            </w:r>
            <w:r>
              <w:rPr>
                <w:spacing w:val="28"/>
                <w:position w:val="2"/>
                <w:sz w:val="24"/>
              </w:rPr>
              <w:t xml:space="preserve">年均值分别为 </w:t>
            </w:r>
            <w:r>
              <w:rPr>
                <w:rFonts w:ascii="Times New Roman" w:eastAsia="Times New Roman" w:hAnsi="Times New Roman"/>
                <w:position w:val="2"/>
                <w:sz w:val="24"/>
              </w:rPr>
              <w:t>8μg/m</w:t>
            </w:r>
            <w:r>
              <w:rPr>
                <w:rFonts w:ascii="Times New Roman" w:eastAsia="Times New Roman" w:hAnsi="Times New Roman"/>
                <w:position w:val="2"/>
                <w:sz w:val="24"/>
                <w:vertAlign w:val="superscript"/>
              </w:rPr>
              <w:t>3</w:t>
            </w:r>
            <w:r>
              <w:rPr>
                <w:rFonts w:ascii="Times New Roman" w:eastAsia="Times New Roman" w:hAnsi="Times New Roman"/>
                <w:position w:val="2"/>
                <w:sz w:val="24"/>
                <w:vertAlign w:val="baseline"/>
              </w:rPr>
              <w:t xml:space="preserve"> </w:t>
            </w:r>
            <w:r>
              <w:rPr>
                <w:spacing w:val="36"/>
                <w:position w:val="2"/>
                <w:sz w:val="24"/>
                <w:vertAlign w:val="baseline"/>
              </w:rPr>
              <w:t>、</w:t>
            </w:r>
            <w:r>
              <w:rPr>
                <w:rFonts w:ascii="Times New Roman" w:eastAsia="Times New Roman" w:hAnsi="Times New Roman"/>
                <w:position w:val="2"/>
                <w:sz w:val="24"/>
                <w:vertAlign w:val="baseline"/>
              </w:rPr>
              <w:t>19μg/m</w:t>
            </w:r>
            <w:r>
              <w:rPr>
                <w:rFonts w:ascii="Times New Roman" w:eastAsia="Times New Roman" w:hAnsi="Times New Roman"/>
                <w:position w:val="2"/>
                <w:sz w:val="24"/>
                <w:vertAlign w:val="superscript"/>
              </w:rPr>
              <w:t>3</w:t>
            </w:r>
            <w:r>
              <w:rPr>
                <w:rFonts w:ascii="Times New Roman" w:eastAsia="Times New Roman" w:hAnsi="Times New Roman"/>
                <w:position w:val="2"/>
                <w:sz w:val="24"/>
                <w:vertAlign w:val="baseline"/>
              </w:rPr>
              <w:t xml:space="preserve"> </w:t>
            </w:r>
            <w:r>
              <w:rPr>
                <w:spacing w:val="36"/>
                <w:position w:val="2"/>
                <w:sz w:val="24"/>
                <w:vertAlign w:val="baseline"/>
              </w:rPr>
              <w:t>、</w:t>
            </w:r>
            <w:r>
              <w:rPr>
                <w:rFonts w:ascii="Times New Roman" w:eastAsia="Times New Roman" w:hAnsi="Times New Roman"/>
                <w:position w:val="2"/>
                <w:sz w:val="24"/>
                <w:vertAlign w:val="baseline"/>
              </w:rPr>
              <w:t>17μg/m</w:t>
            </w:r>
            <w:r>
              <w:rPr>
                <w:rFonts w:ascii="Times New Roman" w:eastAsia="Times New Roman" w:hAnsi="Times New Roman"/>
                <w:position w:val="2"/>
                <w:sz w:val="24"/>
                <w:vertAlign w:val="superscript"/>
              </w:rPr>
              <w:t>3</w:t>
            </w:r>
            <w:r>
              <w:rPr>
                <w:rFonts w:ascii="Times New Roman" w:eastAsia="Times New Roman" w:hAnsi="Times New Roman"/>
                <w:position w:val="2"/>
                <w:sz w:val="24"/>
                <w:vertAlign w:val="baseline"/>
              </w:rPr>
              <w:t xml:space="preserve"> </w:t>
            </w:r>
            <w:r>
              <w:rPr>
                <w:position w:val="2"/>
                <w:sz w:val="24"/>
                <w:vertAlign w:val="baseline"/>
              </w:rPr>
              <w:t>、</w:t>
            </w:r>
            <w:r>
              <w:rPr>
                <w:rFonts w:ascii="Times New Roman" w:eastAsia="Times New Roman" w:hAnsi="Times New Roman"/>
                <w:position w:val="2"/>
                <w:sz w:val="24"/>
                <w:vertAlign w:val="baseline"/>
              </w:rPr>
              <w:t>30μg/m</w:t>
            </w:r>
            <w:r>
              <w:rPr>
                <w:rFonts w:ascii="Times New Roman" w:eastAsia="Times New Roman" w:hAnsi="Times New Roman"/>
                <w:position w:val="2"/>
                <w:sz w:val="24"/>
                <w:vertAlign w:val="superscript"/>
              </w:rPr>
              <w:t>3</w:t>
            </w:r>
            <w:r>
              <w:rPr>
                <w:position w:val="2"/>
                <w:sz w:val="24"/>
                <w:vertAlign w:val="baseline"/>
              </w:rPr>
              <w:t>，</w:t>
            </w:r>
            <w:r>
              <w:rPr>
                <w:rFonts w:ascii="Times New Roman" w:eastAsia="Times New Roman" w:hAnsi="Times New Roman"/>
                <w:position w:val="2"/>
                <w:sz w:val="24"/>
                <w:vertAlign w:val="baseline"/>
              </w:rPr>
              <w:t>O</w:t>
            </w:r>
            <w:r>
              <w:rPr>
                <w:rFonts w:ascii="Times New Roman" w:eastAsia="Times New Roman" w:hAnsi="Times New Roman"/>
                <w:sz w:val="16"/>
                <w:vertAlign w:val="baseline"/>
              </w:rPr>
              <w:t xml:space="preserve">3 </w:t>
            </w:r>
            <w:r>
              <w:rPr>
                <w:position w:val="2"/>
                <w:sz w:val="24"/>
                <w:vertAlign w:val="baseline"/>
              </w:rPr>
              <w:t>均值（</w:t>
            </w:r>
            <w:r>
              <w:rPr>
                <w:spacing w:val="-7"/>
                <w:position w:val="2"/>
                <w:sz w:val="24"/>
                <w:vertAlign w:val="baseline"/>
              </w:rPr>
              <w:t xml:space="preserve">按日最大 </w:t>
            </w:r>
            <w:r>
              <w:rPr>
                <w:rFonts w:ascii="Times New Roman" w:eastAsia="Times New Roman" w:hAnsi="Times New Roman"/>
                <w:position w:val="2"/>
                <w:sz w:val="24"/>
                <w:vertAlign w:val="baseline"/>
              </w:rPr>
              <w:t xml:space="preserve">8 </w:t>
            </w:r>
            <w:r>
              <w:rPr>
                <w:spacing w:val="-4"/>
                <w:position w:val="2"/>
                <w:sz w:val="24"/>
                <w:vertAlign w:val="baseline"/>
              </w:rPr>
              <w:t xml:space="preserve">小时滑动平均值第 </w:t>
            </w:r>
            <w:r>
              <w:rPr>
                <w:rFonts w:ascii="Times New Roman" w:eastAsia="Times New Roman" w:hAnsi="Times New Roman"/>
                <w:position w:val="2"/>
                <w:sz w:val="24"/>
                <w:vertAlign w:val="baseline"/>
              </w:rPr>
              <w:t xml:space="preserve">90 </w:t>
            </w:r>
            <w:r>
              <w:rPr>
                <w:position w:val="2"/>
                <w:sz w:val="24"/>
                <w:vertAlign w:val="baseline"/>
              </w:rPr>
              <w:t>百分位数统计）</w:t>
            </w:r>
            <w:r>
              <w:rPr>
                <w:spacing w:val="-14"/>
                <w:position w:val="2"/>
                <w:sz w:val="24"/>
                <w:vertAlign w:val="baseline"/>
              </w:rPr>
              <w:t xml:space="preserve">为 </w:t>
            </w:r>
            <w:r>
              <w:rPr>
                <w:rFonts w:ascii="Times New Roman" w:eastAsia="Times New Roman" w:hAnsi="Times New Roman"/>
                <w:position w:val="2"/>
                <w:sz w:val="24"/>
                <w:vertAlign w:val="baseline"/>
              </w:rPr>
              <w:t>160μg/m</w:t>
            </w:r>
            <w:r>
              <w:rPr>
                <w:rFonts w:ascii="Times New Roman" w:eastAsia="Times New Roman" w:hAnsi="Times New Roman"/>
                <w:position w:val="2"/>
                <w:sz w:val="24"/>
                <w:vertAlign w:val="superscript"/>
              </w:rPr>
              <w:t>3</w:t>
            </w:r>
            <w:r>
              <w:rPr>
                <w:position w:val="2"/>
                <w:sz w:val="24"/>
                <w:vertAlign w:val="baseline"/>
              </w:rPr>
              <w:t xml:space="preserve">， </w:t>
            </w:r>
            <w:r>
              <w:rPr>
                <w:rFonts w:ascii="Times New Roman" w:eastAsia="Times New Roman" w:hAnsi="Times New Roman"/>
                <w:sz w:val="24"/>
                <w:vertAlign w:val="baseline"/>
              </w:rPr>
              <w:t xml:space="preserve">CO </w:t>
            </w:r>
            <w:r>
              <w:rPr>
                <w:sz w:val="24"/>
                <w:vertAlign w:val="baseline"/>
              </w:rPr>
              <w:t>均值（</w:t>
            </w:r>
            <w:r>
              <w:rPr>
                <w:spacing w:val="-29"/>
                <w:sz w:val="24"/>
                <w:vertAlign w:val="baseline"/>
              </w:rPr>
              <w:t xml:space="preserve">按 </w:t>
            </w:r>
            <w:r>
              <w:rPr>
                <w:rFonts w:ascii="Times New Roman" w:eastAsia="Times New Roman" w:hAnsi="Times New Roman"/>
                <w:sz w:val="24"/>
                <w:vertAlign w:val="baseline"/>
              </w:rPr>
              <w:t xml:space="preserve">24 </w:t>
            </w:r>
            <w:r>
              <w:rPr>
                <w:spacing w:val="-10"/>
                <w:sz w:val="24"/>
                <w:vertAlign w:val="baseline"/>
              </w:rPr>
              <w:t xml:space="preserve">小时平均第 </w:t>
            </w:r>
            <w:r>
              <w:rPr>
                <w:rFonts w:ascii="Times New Roman" w:eastAsia="Times New Roman" w:hAnsi="Times New Roman"/>
                <w:sz w:val="24"/>
                <w:vertAlign w:val="baseline"/>
              </w:rPr>
              <w:t xml:space="preserve">95 </w:t>
            </w:r>
            <w:r>
              <w:rPr>
                <w:sz w:val="24"/>
                <w:vertAlign w:val="baseline"/>
              </w:rPr>
              <w:t>百分位数统计）</w:t>
            </w:r>
            <w:r>
              <w:rPr>
                <w:spacing w:val="-29"/>
                <w:sz w:val="24"/>
                <w:vertAlign w:val="baseline"/>
              </w:rPr>
              <w:t xml:space="preserve">为 </w:t>
            </w:r>
            <w:r>
              <w:rPr>
                <w:rFonts w:ascii="Times New Roman" w:eastAsia="Times New Roman" w:hAnsi="Times New Roman"/>
                <w:sz w:val="24"/>
                <w:vertAlign w:val="baseline"/>
              </w:rPr>
              <w:t>0.8mg/m</w:t>
            </w:r>
            <w:r>
              <w:rPr>
                <w:rFonts w:ascii="Times New Roman" w:eastAsia="Times New Roman" w:hAnsi="Times New Roman"/>
                <w:position w:val="9"/>
                <w:sz w:val="16"/>
                <w:vertAlign w:val="baseline"/>
              </w:rPr>
              <w:t>3</w:t>
            </w:r>
            <w:r>
              <w:rPr>
                <w:sz w:val="24"/>
                <w:vertAlign w:val="baseline"/>
              </w:rPr>
              <w:t>。六项污染物均值都达到</w:t>
            </w:r>
          </w:p>
          <w:p>
            <w:pPr>
              <w:pStyle w:val="TableParagraph"/>
              <w:spacing w:before="3" w:line="364" w:lineRule="auto"/>
              <w:ind w:left="10" w:right="88"/>
              <w:jc w:val="both"/>
              <w:rPr>
                <w:sz w:val="24"/>
              </w:rPr>
            </w:pPr>
            <w:r>
              <w:rPr>
                <w:sz w:val="24"/>
              </w:rPr>
              <w:t>《环境空气质量标准》（</w:t>
            </w:r>
            <w:r>
              <w:rPr>
                <w:rFonts w:ascii="Times New Roman" w:eastAsia="Times New Roman"/>
                <w:sz w:val="24"/>
              </w:rPr>
              <w:t>GB3095-2012</w:t>
            </w:r>
            <w:r>
              <w:rPr>
                <w:sz w:val="24"/>
              </w:rPr>
              <w:t>）</w:t>
            </w:r>
            <w:r>
              <w:rPr>
                <w:spacing w:val="12"/>
                <w:sz w:val="24"/>
              </w:rPr>
              <w:t xml:space="preserve">及 </w:t>
            </w:r>
            <w:r>
              <w:rPr>
                <w:rFonts w:ascii="Times New Roman" w:eastAsia="Times New Roman"/>
                <w:sz w:val="24"/>
              </w:rPr>
              <w:t>2018</w:t>
            </w:r>
            <w:r>
              <w:rPr>
                <w:rFonts w:ascii="Times New Roman" w:eastAsia="Times New Roman"/>
                <w:spacing w:val="57"/>
                <w:sz w:val="24"/>
              </w:rPr>
              <w:t xml:space="preserve"> </w:t>
            </w:r>
            <w:r>
              <w:rPr>
                <w:sz w:val="24"/>
              </w:rPr>
              <w:t>年修改单中的二级标准要求，故迁扩建项目所在区域环境空气质量为达标区。</w:t>
            </w:r>
          </w:p>
          <w:p>
            <w:pPr>
              <w:pStyle w:val="TableParagraph"/>
              <w:spacing w:line="364" w:lineRule="exact"/>
              <w:ind w:left="492"/>
              <w:rPr>
                <w:rFonts w:ascii="微软雅黑" w:eastAsia="微软雅黑" w:hint="eastAsia"/>
                <w:b/>
                <w:sz w:val="24"/>
              </w:rPr>
            </w:pPr>
            <w:r>
              <w:rPr>
                <w:rFonts w:ascii="Times New Roman" w:eastAsia="Times New Roman"/>
                <w:b/>
                <w:sz w:val="24"/>
              </w:rPr>
              <w:t>2</w:t>
            </w:r>
            <w:r>
              <w:rPr>
                <w:rFonts w:ascii="微软雅黑" w:eastAsia="微软雅黑" w:hint="eastAsia"/>
                <w:b/>
                <w:sz w:val="24"/>
              </w:rPr>
              <w:t>、水环境质量现状</w:t>
            </w:r>
          </w:p>
          <w:p>
            <w:pPr>
              <w:pStyle w:val="TableParagraph"/>
              <w:spacing w:before="102" w:line="364" w:lineRule="auto"/>
              <w:ind w:left="10" w:right="88" w:firstLine="479"/>
              <w:jc w:val="both"/>
              <w:rPr>
                <w:sz w:val="24"/>
              </w:rPr>
            </w:pPr>
            <w:r>
              <w:rPr>
                <w:spacing w:val="-2"/>
                <w:sz w:val="24"/>
              </w:rPr>
              <w:t xml:space="preserve">迁扩建项目位于广东省珠海市金湾区平沙镇丰收路 </w:t>
            </w:r>
            <w:r>
              <w:rPr>
                <w:rFonts w:ascii="Times New Roman" w:eastAsia="Times New Roman"/>
                <w:sz w:val="24"/>
              </w:rPr>
              <w:t xml:space="preserve">25 </w:t>
            </w:r>
            <w:r>
              <w:rPr>
                <w:spacing w:val="-18"/>
                <w:sz w:val="24"/>
              </w:rPr>
              <w:t xml:space="preserve">号 </w:t>
            </w:r>
            <w:r>
              <w:rPr>
                <w:rFonts w:ascii="Times New Roman" w:eastAsia="Times New Roman"/>
                <w:sz w:val="24"/>
              </w:rPr>
              <w:t xml:space="preserve">3 </w:t>
            </w:r>
            <w:r>
              <w:rPr>
                <w:spacing w:val="-9"/>
                <w:sz w:val="24"/>
              </w:rPr>
              <w:t xml:space="preserve">号厂房 </w:t>
            </w:r>
            <w:r>
              <w:rPr>
                <w:rFonts w:ascii="Times New Roman" w:eastAsia="Times New Roman"/>
                <w:sz w:val="24"/>
              </w:rPr>
              <w:t xml:space="preserve">4 </w:t>
            </w:r>
            <w:r>
              <w:rPr>
                <w:spacing w:val="-3"/>
                <w:sz w:val="24"/>
              </w:rPr>
              <w:t>楼，项目内</w:t>
            </w:r>
            <w:r>
              <w:rPr>
                <w:spacing w:val="3"/>
                <w:sz w:val="24"/>
              </w:rPr>
              <w:t>废水属于平沙水质净化厂的纳污范围。平沙水质净化厂尾水排放达到国家标准《城</w:t>
            </w:r>
            <w:r>
              <w:rPr>
                <w:sz w:val="24"/>
              </w:rPr>
              <w:t>镇污水处理厂污染物排放标准》（</w:t>
            </w:r>
            <w:r>
              <w:rPr>
                <w:rFonts w:ascii="Times New Roman" w:eastAsia="Times New Roman"/>
                <w:sz w:val="24"/>
              </w:rPr>
              <w:t>GB18918-2002</w:t>
            </w:r>
            <w:r>
              <w:rPr>
                <w:sz w:val="24"/>
              </w:rPr>
              <w:t>）</w:t>
            </w:r>
            <w:r>
              <w:rPr>
                <w:spacing w:val="13"/>
                <w:sz w:val="24"/>
              </w:rPr>
              <w:t xml:space="preserve">一级 </w:t>
            </w:r>
            <w:r>
              <w:rPr>
                <w:rFonts w:ascii="Times New Roman" w:eastAsia="Times New Roman"/>
                <w:sz w:val="24"/>
              </w:rPr>
              <w:t xml:space="preserve">A </w:t>
            </w:r>
            <w:r>
              <w:rPr>
                <w:spacing w:val="12"/>
                <w:sz w:val="24"/>
              </w:rPr>
              <w:t>标准和广东省地方标准</w:t>
            </w:r>
          </w:p>
          <w:p>
            <w:pPr>
              <w:pStyle w:val="TableParagraph"/>
              <w:spacing w:line="364" w:lineRule="auto"/>
              <w:ind w:left="10" w:right="85"/>
              <w:jc w:val="both"/>
              <w:rPr>
                <w:sz w:val="24"/>
              </w:rPr>
            </w:pPr>
            <w:r>
              <w:rPr>
                <w:sz w:val="24"/>
              </w:rPr>
              <w:t>《水污染物排放限值》（</w:t>
            </w:r>
            <w:r>
              <w:rPr>
                <w:rFonts w:ascii="Times New Roman" w:eastAsia="Times New Roman"/>
                <w:sz w:val="24"/>
              </w:rPr>
              <w:t>DB44/26-2001</w:t>
            </w:r>
            <w:r>
              <w:rPr>
                <w:sz w:val="24"/>
              </w:rPr>
              <w:t>）第二时段一级标准中的较严者，排入鸡啼门水道，受纳水体为鸡啼门现状水道。根据《广东省近岸海域环境功能区划》的划分，鸡啼门保留区属于二类海水，执行《海水水质标准》（</w:t>
            </w:r>
            <w:r>
              <w:rPr>
                <w:rFonts w:ascii="Times New Roman" w:eastAsia="Times New Roman"/>
                <w:sz w:val="24"/>
              </w:rPr>
              <w:t>GB3097-1997</w:t>
            </w:r>
            <w:r>
              <w:rPr>
                <w:sz w:val="24"/>
              </w:rPr>
              <w:t>）第二类标准。</w:t>
            </w:r>
          </w:p>
          <w:p>
            <w:pPr>
              <w:pStyle w:val="TableParagraph"/>
              <w:spacing w:line="362" w:lineRule="auto"/>
              <w:ind w:left="10" w:right="82" w:firstLine="475"/>
              <w:jc w:val="both"/>
              <w:rPr>
                <w:sz w:val="24"/>
              </w:rPr>
            </w:pPr>
            <w:r>
              <w:rPr>
                <w:spacing w:val="-4"/>
                <w:sz w:val="24"/>
              </w:rPr>
              <w:t>为了解鸡啼门保留区的水质现状，迁扩建项目引用广东省生态环境厅发布的《广</w:t>
            </w:r>
            <w:r>
              <w:rPr>
                <w:sz w:val="24"/>
              </w:rPr>
              <w:t xml:space="preserve">东 省 </w:t>
            </w:r>
            <w:r>
              <w:rPr>
                <w:rFonts w:ascii="Times New Roman" w:eastAsia="Times New Roman"/>
                <w:sz w:val="24"/>
              </w:rPr>
              <w:t xml:space="preserve">2022 </w:t>
            </w:r>
            <w:r>
              <w:rPr>
                <w:sz w:val="24"/>
              </w:rPr>
              <w:t>年 近 岸 海 域 水 质 监 测 信 息 》</w:t>
            </w:r>
          </w:p>
          <w:p>
            <w:pPr>
              <w:pStyle w:val="TableParagraph"/>
              <w:spacing w:before="3" w:line="362" w:lineRule="auto"/>
              <w:ind w:left="10" w:right="91"/>
              <w:jc w:val="both"/>
              <w:rPr>
                <w:sz w:val="24"/>
              </w:rPr>
            </w:pPr>
            <w:r>
              <w:rPr>
                <w:sz w:val="24"/>
              </w:rPr>
              <w:t>（</w:t>
            </w:r>
            <w:hyperlink r:id="rId39">
              <w:r>
                <w:rPr>
                  <w:rFonts w:ascii="Times New Roman" w:eastAsia="Times New Roman"/>
                  <w:sz w:val="24"/>
                </w:rPr>
                <w:t>http://gdee.gd.gov.cn/xwfb4199/content/post_4120611.htm</w:t>
              </w:r>
            </w:hyperlink>
            <w:r>
              <w:rPr>
                <w:rFonts w:ascii="Times New Roman" w:eastAsia="Times New Roman"/>
                <w:sz w:val="24"/>
              </w:rPr>
              <w:t>l</w:t>
            </w:r>
            <w:r>
              <w:rPr>
                <w:sz w:val="24"/>
              </w:rPr>
              <w:t>）中，与项目纳污水体最近的海域水质监测点位，监测结果汇总如下表。</w:t>
            </w:r>
          </w:p>
          <w:p>
            <w:pPr>
              <w:pStyle w:val="TableParagraph"/>
              <w:spacing w:line="251" w:lineRule="exact"/>
              <w:ind w:left="1294" w:right="1375"/>
              <w:jc w:val="center"/>
              <w:rPr>
                <w:rFonts w:ascii="微软雅黑" w:eastAsia="微软雅黑" w:hint="eastAsia"/>
                <w:b/>
                <w:sz w:val="21"/>
              </w:rPr>
            </w:pPr>
            <w:r>
              <w:rPr>
                <w:rFonts w:ascii="微软雅黑" w:eastAsia="微软雅黑" w:hint="eastAsia"/>
                <w:b/>
                <w:sz w:val="21"/>
              </w:rPr>
              <w:t xml:space="preserve">表 </w:t>
            </w:r>
            <w:r>
              <w:rPr>
                <w:rFonts w:ascii="Times New Roman" w:eastAsia="Times New Roman"/>
                <w:b/>
                <w:sz w:val="21"/>
              </w:rPr>
              <w:t xml:space="preserve">3-1 </w:t>
            </w:r>
            <w:r>
              <w:rPr>
                <w:rFonts w:ascii="微软雅黑" w:eastAsia="微软雅黑" w:hint="eastAsia"/>
                <w:b/>
                <w:sz w:val="21"/>
              </w:rPr>
              <w:t>水环境监测统计结果（单位：</w:t>
            </w:r>
            <w:r>
              <w:rPr>
                <w:rFonts w:ascii="Times New Roman" w:eastAsia="Times New Roman"/>
                <w:b/>
                <w:sz w:val="21"/>
              </w:rPr>
              <w:t xml:space="preserve">pH </w:t>
            </w:r>
            <w:r>
              <w:rPr>
                <w:rFonts w:ascii="微软雅黑" w:eastAsia="微软雅黑" w:hint="eastAsia"/>
                <w:b/>
                <w:sz w:val="21"/>
              </w:rPr>
              <w:t>值：无量纲，其余为</w:t>
            </w:r>
            <w:r>
              <w:rPr>
                <w:rFonts w:ascii="Times New Roman" w:eastAsia="Times New Roman"/>
                <w:b/>
                <w:sz w:val="21"/>
              </w:rPr>
              <w:t>mg/L</w:t>
            </w:r>
            <w:r>
              <w:rPr>
                <w:rFonts w:ascii="微软雅黑" w:eastAsia="微软雅黑" w:hint="eastAsia"/>
                <w:b/>
                <w:sz w:val="21"/>
              </w:rPr>
              <w:t>）</w:t>
            </w:r>
          </w:p>
        </w:tc>
      </w:tr>
      <w:tr>
        <w:tblPrEx>
          <w:tblW w:w="0" w:type="auto"/>
          <w:tblInd w:w="380" w:type="dxa"/>
          <w:tblLayout w:type="fixed"/>
          <w:tblCellMar>
            <w:top w:w="0" w:type="dxa"/>
            <w:left w:w="0" w:type="dxa"/>
            <w:bottom w:w="0" w:type="dxa"/>
            <w:right w:w="0" w:type="dxa"/>
          </w:tblCellMar>
        </w:tblPrEx>
        <w:trPr>
          <w:trHeight w:val="263"/>
        </w:trPr>
        <w:tc>
          <w:tcPr>
            <w:tcW w:w="456"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1286" w:type="dxa"/>
            <w:vMerge w:val="restart"/>
            <w:tcBorders>
              <w:top w:val="single" w:sz="4" w:space="0" w:color="000000"/>
              <w:left w:val="nil"/>
              <w:bottom w:val="single" w:sz="4" w:space="0" w:color="000000"/>
              <w:right w:val="single" w:sz="4" w:space="0" w:color="000000"/>
            </w:tcBorders>
          </w:tcPr>
          <w:p>
            <w:pPr>
              <w:pStyle w:val="TableParagraph"/>
              <w:spacing w:before="2"/>
              <w:rPr>
                <w:sz w:val="16"/>
              </w:rPr>
            </w:pPr>
          </w:p>
          <w:p>
            <w:pPr>
              <w:pStyle w:val="TableParagraph"/>
              <w:spacing w:before="1"/>
              <w:ind w:left="17" w:right="-15"/>
              <w:rPr>
                <w:rFonts w:ascii="微软雅黑" w:eastAsia="微软雅黑" w:hint="eastAsia"/>
                <w:b/>
                <w:sz w:val="21"/>
              </w:rPr>
            </w:pPr>
            <w:r>
              <w:rPr>
                <w:rFonts w:ascii="微软雅黑" w:eastAsia="微软雅黑" w:hint="eastAsia"/>
                <w:b/>
                <w:sz w:val="21"/>
              </w:rPr>
              <w:t>监测点位编号</w:t>
            </w:r>
          </w:p>
        </w:tc>
        <w:tc>
          <w:tcPr>
            <w:tcW w:w="1253"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51" w:line="170" w:lineRule="auto"/>
              <w:ind w:left="420" w:right="81" w:hanging="317"/>
              <w:rPr>
                <w:rFonts w:ascii="微软雅黑" w:eastAsia="微软雅黑" w:hint="eastAsia"/>
                <w:b/>
                <w:sz w:val="21"/>
              </w:rPr>
            </w:pPr>
            <w:r>
              <w:rPr>
                <w:rFonts w:ascii="微软雅黑" w:eastAsia="微软雅黑" w:hint="eastAsia"/>
                <w:b/>
                <w:sz w:val="21"/>
              </w:rPr>
              <w:t>监测点位经纬度</w:t>
            </w:r>
          </w:p>
        </w:tc>
        <w:tc>
          <w:tcPr>
            <w:tcW w:w="84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51" w:line="170" w:lineRule="auto"/>
              <w:ind w:left="317" w:right="87" w:hanging="212"/>
              <w:rPr>
                <w:rFonts w:ascii="微软雅黑" w:eastAsia="微软雅黑" w:hint="eastAsia"/>
                <w:b/>
                <w:sz w:val="21"/>
              </w:rPr>
            </w:pPr>
            <w:r>
              <w:rPr>
                <w:rFonts w:ascii="微软雅黑" w:eastAsia="微软雅黑" w:hint="eastAsia"/>
                <w:b/>
                <w:sz w:val="21"/>
              </w:rPr>
              <w:t>监测时间</w:t>
            </w:r>
          </w:p>
        </w:tc>
        <w:tc>
          <w:tcPr>
            <w:tcW w:w="4321" w:type="dxa"/>
            <w:gridSpan w:val="6"/>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726" w:right="1705"/>
              <w:jc w:val="center"/>
              <w:rPr>
                <w:rFonts w:ascii="微软雅黑" w:eastAsia="微软雅黑" w:hint="eastAsia"/>
                <w:b/>
                <w:sz w:val="21"/>
              </w:rPr>
            </w:pPr>
            <w:r>
              <w:rPr>
                <w:rFonts w:ascii="微软雅黑" w:eastAsia="微软雅黑" w:hint="eastAsia"/>
                <w:b/>
                <w:sz w:val="21"/>
              </w:rPr>
              <w:t>监测指标</w:t>
            </w:r>
          </w:p>
        </w:tc>
        <w:tc>
          <w:tcPr>
            <w:tcW w:w="1266" w:type="dxa"/>
            <w:vMerge w:val="restart"/>
            <w:tcBorders>
              <w:top w:val="single" w:sz="4" w:space="0" w:color="000000"/>
              <w:left w:val="single" w:sz="4" w:space="0" w:color="000000"/>
              <w:bottom w:val="single" w:sz="4" w:space="0" w:color="000000"/>
            </w:tcBorders>
          </w:tcPr>
          <w:p>
            <w:pPr>
              <w:pStyle w:val="TableParagraph"/>
              <w:spacing w:before="151" w:line="170" w:lineRule="auto"/>
              <w:ind w:left="478" w:right="136" w:hanging="423"/>
              <w:rPr>
                <w:rFonts w:ascii="微软雅黑" w:eastAsia="微软雅黑" w:hint="eastAsia"/>
                <w:b/>
                <w:sz w:val="21"/>
              </w:rPr>
            </w:pPr>
            <w:r>
              <w:rPr>
                <w:rFonts w:ascii="微软雅黑" w:eastAsia="微软雅黑" w:hint="eastAsia"/>
                <w:b/>
                <w:sz w:val="21"/>
              </w:rPr>
              <w:t>主要超标项目</w:t>
            </w:r>
          </w:p>
        </w:tc>
      </w:tr>
      <w:tr>
        <w:tblPrEx>
          <w:tblW w:w="0" w:type="auto"/>
          <w:tblInd w:w="380" w:type="dxa"/>
          <w:tblLayout w:type="fixed"/>
          <w:tblCellMar>
            <w:top w:w="0" w:type="dxa"/>
            <w:left w:w="0" w:type="dxa"/>
            <w:bottom w:w="0" w:type="dxa"/>
            <w:right w:w="0" w:type="dxa"/>
          </w:tblCellMar>
        </w:tblPrEx>
        <w:trPr>
          <w:trHeight w:val="535"/>
        </w:trPr>
        <w:tc>
          <w:tcPr>
            <w:tcW w:w="456"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1286" w:type="dxa"/>
            <w:vMerge/>
            <w:tcBorders>
              <w:top w:val="nil"/>
              <w:left w:val="nil"/>
              <w:bottom w:val="single" w:sz="4" w:space="0" w:color="000000"/>
              <w:right w:val="single" w:sz="4" w:space="0" w:color="000000"/>
            </w:tcBorders>
          </w:tcPr>
          <w:p>
            <w:pPr>
              <w:rPr>
                <w:sz w:val="2"/>
                <w:szCs w:val="2"/>
              </w:rPr>
            </w:pPr>
          </w:p>
        </w:tc>
        <w:tc>
          <w:tcPr>
            <w:tcW w:w="1253" w:type="dxa"/>
            <w:vMerge/>
            <w:tcBorders>
              <w:top w:val="nil"/>
              <w:left w:val="single" w:sz="4" w:space="0" w:color="000000"/>
              <w:bottom w:val="single" w:sz="4" w:space="0" w:color="000000"/>
              <w:right w:val="single" w:sz="4" w:space="0" w:color="000000"/>
            </w:tcBorders>
          </w:tcPr>
          <w:p>
            <w:pPr>
              <w:rPr>
                <w:sz w:val="2"/>
                <w:szCs w:val="2"/>
              </w:rPr>
            </w:pPr>
          </w:p>
        </w:tc>
        <w:tc>
          <w:tcPr>
            <w:tcW w:w="840" w:type="dxa"/>
            <w:vMerge/>
            <w:tcBorders>
              <w:top w:val="nil"/>
              <w:left w:val="single" w:sz="4" w:space="0" w:color="000000"/>
              <w:bottom w:val="single" w:sz="4" w:space="0" w:color="000000"/>
              <w:right w:val="single" w:sz="4" w:space="0" w:color="000000"/>
            </w:tcBorders>
          </w:tcPr>
          <w:p>
            <w:pPr>
              <w:rPr>
                <w:sz w:val="2"/>
                <w:szCs w:val="2"/>
              </w:rPr>
            </w:pPr>
          </w:p>
        </w:tc>
        <w:tc>
          <w:tcPr>
            <w:tcW w:w="739" w:type="dxa"/>
            <w:tcBorders>
              <w:top w:val="single" w:sz="4" w:space="0" w:color="000000"/>
              <w:left w:val="single" w:sz="4" w:space="0" w:color="000000"/>
              <w:bottom w:val="single" w:sz="4" w:space="0" w:color="000000"/>
              <w:right w:val="single" w:sz="4" w:space="0" w:color="000000"/>
            </w:tcBorders>
          </w:tcPr>
          <w:p>
            <w:pPr>
              <w:pStyle w:val="TableParagraph"/>
              <w:spacing w:before="145"/>
              <w:ind w:left="34" w:right="14"/>
              <w:jc w:val="center"/>
              <w:rPr>
                <w:rFonts w:ascii="Times New Roman"/>
                <w:b/>
                <w:sz w:val="21"/>
              </w:rPr>
            </w:pPr>
            <w:r>
              <w:rPr>
                <w:rFonts w:ascii="Times New Roman"/>
                <w:b/>
                <w:sz w:val="21"/>
              </w:rPr>
              <w:t>pH</w:t>
            </w:r>
          </w:p>
        </w:tc>
        <w:tc>
          <w:tcPr>
            <w:tcW w:w="737" w:type="dxa"/>
            <w:tcBorders>
              <w:top w:val="single" w:sz="4" w:space="0" w:color="000000"/>
              <w:left w:val="single" w:sz="4" w:space="0" w:color="000000"/>
              <w:bottom w:val="single" w:sz="4" w:space="0" w:color="000000"/>
              <w:right w:val="single" w:sz="4" w:space="0" w:color="000000"/>
            </w:tcBorders>
          </w:tcPr>
          <w:p>
            <w:pPr>
              <w:pStyle w:val="TableParagraph"/>
              <w:spacing w:before="66"/>
              <w:ind w:right="36"/>
              <w:jc w:val="right"/>
              <w:rPr>
                <w:rFonts w:ascii="微软雅黑" w:eastAsia="微软雅黑" w:hint="eastAsia"/>
                <w:b/>
                <w:sz w:val="21"/>
              </w:rPr>
            </w:pPr>
            <w:r>
              <w:rPr>
                <w:rFonts w:ascii="微软雅黑" w:eastAsia="微软雅黑" w:hint="eastAsia"/>
                <w:b/>
                <w:sz w:val="21"/>
              </w:rPr>
              <w:t>无机氮</w:t>
            </w:r>
          </w:p>
        </w:tc>
        <w:tc>
          <w:tcPr>
            <w:tcW w:w="735" w:type="dxa"/>
            <w:tcBorders>
              <w:top w:val="single" w:sz="4" w:space="0" w:color="000000"/>
              <w:left w:val="single" w:sz="4" w:space="0" w:color="000000"/>
              <w:bottom w:val="single" w:sz="4" w:space="0" w:color="000000"/>
              <w:right w:val="single" w:sz="4" w:space="0" w:color="000000"/>
            </w:tcBorders>
          </w:tcPr>
          <w:p>
            <w:pPr>
              <w:pStyle w:val="TableParagraph"/>
              <w:spacing w:line="259" w:lineRule="exact"/>
              <w:ind w:left="37" w:right="16"/>
              <w:jc w:val="center"/>
              <w:rPr>
                <w:rFonts w:ascii="微软雅黑" w:eastAsia="微软雅黑" w:hint="eastAsia"/>
                <w:b/>
                <w:sz w:val="21"/>
              </w:rPr>
            </w:pPr>
            <w:r>
              <w:rPr>
                <w:rFonts w:ascii="微软雅黑" w:eastAsia="微软雅黑" w:hint="eastAsia"/>
                <w:b/>
                <w:sz w:val="21"/>
              </w:rPr>
              <w:t>活性磷</w:t>
            </w:r>
          </w:p>
          <w:p>
            <w:pPr>
              <w:pStyle w:val="TableParagraph"/>
              <w:spacing w:line="256" w:lineRule="exact"/>
              <w:ind w:left="37" w:right="16"/>
              <w:jc w:val="center"/>
              <w:rPr>
                <w:rFonts w:ascii="微软雅黑" w:eastAsia="微软雅黑" w:hint="eastAsia"/>
                <w:b/>
                <w:sz w:val="21"/>
              </w:rPr>
            </w:pPr>
            <w:r>
              <w:rPr>
                <w:rFonts w:ascii="微软雅黑" w:eastAsia="微软雅黑" w:hint="eastAsia"/>
                <w:b/>
                <w:sz w:val="21"/>
              </w:rPr>
              <w:t>酸盐</w:t>
            </w:r>
          </w:p>
        </w:tc>
        <w:tc>
          <w:tcPr>
            <w:tcW w:w="735" w:type="dxa"/>
            <w:tcBorders>
              <w:top w:val="single" w:sz="4" w:space="0" w:color="000000"/>
              <w:left w:val="single" w:sz="4" w:space="0" w:color="000000"/>
              <w:bottom w:val="single" w:sz="4" w:space="0" w:color="000000"/>
              <w:right w:val="single" w:sz="4" w:space="0" w:color="000000"/>
            </w:tcBorders>
          </w:tcPr>
          <w:p>
            <w:pPr>
              <w:pStyle w:val="TableParagraph"/>
              <w:spacing w:before="66"/>
              <w:ind w:left="37" w:right="17"/>
              <w:jc w:val="center"/>
              <w:rPr>
                <w:rFonts w:ascii="微软雅黑" w:eastAsia="微软雅黑" w:hint="eastAsia"/>
                <w:b/>
                <w:sz w:val="21"/>
              </w:rPr>
            </w:pPr>
            <w:r>
              <w:rPr>
                <w:rFonts w:ascii="微软雅黑" w:eastAsia="微软雅黑" w:hint="eastAsia"/>
                <w:b/>
                <w:sz w:val="21"/>
              </w:rPr>
              <w:t>石油类</w:t>
            </w:r>
          </w:p>
        </w:tc>
        <w:tc>
          <w:tcPr>
            <w:tcW w:w="483" w:type="dxa"/>
            <w:tcBorders>
              <w:top w:val="single" w:sz="4" w:space="0" w:color="000000"/>
              <w:left w:val="single" w:sz="4" w:space="0" w:color="000000"/>
              <w:bottom w:val="single" w:sz="4" w:space="0" w:color="000000"/>
              <w:right w:val="single" w:sz="4" w:space="0" w:color="000000"/>
            </w:tcBorders>
          </w:tcPr>
          <w:p>
            <w:pPr>
              <w:pStyle w:val="TableParagraph"/>
              <w:spacing w:line="259" w:lineRule="exact"/>
              <w:ind w:left="36"/>
              <w:rPr>
                <w:rFonts w:ascii="微软雅黑" w:eastAsia="微软雅黑" w:hint="eastAsia"/>
                <w:b/>
                <w:sz w:val="21"/>
              </w:rPr>
            </w:pPr>
            <w:r>
              <w:rPr>
                <w:rFonts w:ascii="微软雅黑" w:eastAsia="微软雅黑" w:hint="eastAsia"/>
                <w:b/>
                <w:sz w:val="21"/>
              </w:rPr>
              <w:t>溶解</w:t>
            </w:r>
          </w:p>
          <w:p>
            <w:pPr>
              <w:pStyle w:val="TableParagraph"/>
              <w:spacing w:line="256" w:lineRule="exact"/>
              <w:ind w:left="141"/>
              <w:rPr>
                <w:rFonts w:ascii="微软雅黑" w:eastAsia="微软雅黑" w:hint="eastAsia"/>
                <w:b/>
                <w:sz w:val="21"/>
              </w:rPr>
            </w:pPr>
            <w:r>
              <w:rPr>
                <w:rFonts w:ascii="微软雅黑" w:eastAsia="微软雅黑" w:hint="eastAsia"/>
                <w:b/>
                <w:w w:val="100"/>
                <w:sz w:val="21"/>
              </w:rPr>
              <w:t>氧</w:t>
            </w:r>
          </w:p>
        </w:tc>
        <w:tc>
          <w:tcPr>
            <w:tcW w:w="892" w:type="dxa"/>
            <w:tcBorders>
              <w:top w:val="single" w:sz="4" w:space="0" w:color="000000"/>
              <w:left w:val="single" w:sz="4" w:space="0" w:color="000000"/>
              <w:bottom w:val="single" w:sz="4" w:space="0" w:color="000000"/>
              <w:right w:val="single" w:sz="4" w:space="0" w:color="000000"/>
            </w:tcBorders>
          </w:tcPr>
          <w:p>
            <w:pPr>
              <w:pStyle w:val="TableParagraph"/>
              <w:spacing w:line="259" w:lineRule="exact"/>
              <w:ind w:left="19"/>
              <w:jc w:val="center"/>
              <w:rPr>
                <w:rFonts w:ascii="微软雅黑" w:eastAsia="微软雅黑" w:hint="eastAsia"/>
                <w:b/>
                <w:sz w:val="21"/>
              </w:rPr>
            </w:pPr>
            <w:r>
              <w:rPr>
                <w:rFonts w:ascii="微软雅黑" w:eastAsia="微软雅黑" w:hint="eastAsia"/>
                <w:b/>
                <w:sz w:val="21"/>
              </w:rPr>
              <w:t>化学需氧</w:t>
            </w:r>
          </w:p>
          <w:p>
            <w:pPr>
              <w:pStyle w:val="TableParagraph"/>
              <w:spacing w:line="256" w:lineRule="exact"/>
              <w:ind w:left="19"/>
              <w:jc w:val="center"/>
              <w:rPr>
                <w:rFonts w:ascii="微软雅黑" w:eastAsia="微软雅黑" w:hint="eastAsia"/>
                <w:b/>
                <w:sz w:val="21"/>
              </w:rPr>
            </w:pPr>
            <w:r>
              <w:rPr>
                <w:rFonts w:ascii="微软雅黑" w:eastAsia="微软雅黑" w:hint="eastAsia"/>
                <w:b/>
                <w:w w:val="100"/>
                <w:sz w:val="21"/>
              </w:rPr>
              <w:t>量</w:t>
            </w:r>
          </w:p>
        </w:tc>
        <w:tc>
          <w:tcPr>
            <w:tcW w:w="1266" w:type="dxa"/>
            <w:vMerge/>
            <w:tcBorders>
              <w:top w:val="nil"/>
              <w:left w:val="single" w:sz="4" w:space="0" w:color="000000"/>
              <w:bottom w:val="single" w:sz="4" w:space="0" w:color="000000"/>
            </w:tcBorders>
          </w:tcPr>
          <w:p>
            <w:pPr>
              <w:rPr>
                <w:sz w:val="2"/>
                <w:szCs w:val="2"/>
              </w:rPr>
            </w:pPr>
          </w:p>
        </w:tc>
      </w:tr>
      <w:tr>
        <w:tblPrEx>
          <w:tblW w:w="0" w:type="auto"/>
          <w:tblInd w:w="380" w:type="dxa"/>
          <w:tblLayout w:type="fixed"/>
          <w:tblCellMar>
            <w:top w:w="0" w:type="dxa"/>
            <w:left w:w="0" w:type="dxa"/>
            <w:bottom w:w="0" w:type="dxa"/>
            <w:right w:w="0" w:type="dxa"/>
          </w:tblCellMar>
        </w:tblPrEx>
        <w:trPr>
          <w:trHeight w:val="954"/>
        </w:trPr>
        <w:tc>
          <w:tcPr>
            <w:tcW w:w="456"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1286" w:type="dxa"/>
            <w:tcBorders>
              <w:top w:val="single" w:sz="4" w:space="0" w:color="000000"/>
              <w:left w:val="nil"/>
              <w:bottom w:val="single" w:sz="4" w:space="0" w:color="000000"/>
              <w:right w:val="single" w:sz="4" w:space="0" w:color="000000"/>
            </w:tcBorders>
          </w:tcPr>
          <w:p>
            <w:pPr>
              <w:pStyle w:val="TableParagraph"/>
              <w:spacing w:before="4"/>
              <w:rPr>
                <w:sz w:val="27"/>
              </w:rPr>
            </w:pPr>
          </w:p>
          <w:p>
            <w:pPr>
              <w:pStyle w:val="TableParagraph"/>
              <w:spacing w:before="1"/>
              <w:ind w:left="161"/>
              <w:rPr>
                <w:rFonts w:ascii="Times New Roman"/>
                <w:sz w:val="21"/>
              </w:rPr>
            </w:pPr>
            <w:r>
              <w:rPr>
                <w:rFonts w:ascii="Times New Roman"/>
                <w:sz w:val="21"/>
              </w:rPr>
              <w:t>GDN03019</w:t>
            </w:r>
          </w:p>
        </w:tc>
        <w:tc>
          <w:tcPr>
            <w:tcW w:w="1253" w:type="dxa"/>
            <w:tcBorders>
              <w:top w:val="single" w:sz="4" w:space="0" w:color="000000"/>
              <w:left w:val="single" w:sz="4" w:space="0" w:color="000000"/>
              <w:bottom w:val="single" w:sz="4" w:space="0" w:color="000000"/>
              <w:right w:val="single" w:sz="4" w:space="0" w:color="000000"/>
            </w:tcBorders>
          </w:tcPr>
          <w:p>
            <w:pPr>
              <w:pStyle w:val="TableParagraph"/>
              <w:spacing w:before="7"/>
              <w:rPr>
                <w:sz w:val="17"/>
              </w:rPr>
            </w:pPr>
          </w:p>
          <w:p>
            <w:pPr>
              <w:pStyle w:val="TableParagraph"/>
              <w:spacing w:before="1" w:line="235" w:lineRule="auto"/>
              <w:ind w:left="185" w:hanging="147"/>
              <w:rPr>
                <w:rFonts w:ascii="Times New Roman" w:eastAsia="Times New Roman"/>
                <w:sz w:val="21"/>
              </w:rPr>
            </w:pPr>
            <w:r>
              <w:rPr>
                <w:rFonts w:ascii="Times New Roman" w:eastAsia="Times New Roman"/>
                <w:sz w:val="21"/>
              </w:rPr>
              <w:t>E:113.3427</w:t>
            </w:r>
            <w:r>
              <w:rPr>
                <w:sz w:val="21"/>
              </w:rPr>
              <w:t xml:space="preserve">， </w:t>
            </w:r>
            <w:r>
              <w:rPr>
                <w:rFonts w:ascii="Times New Roman" w:eastAsia="Times New Roman"/>
                <w:sz w:val="21"/>
              </w:rPr>
              <w:t>N:21.9462</w:t>
            </w:r>
          </w:p>
        </w:tc>
        <w:tc>
          <w:tcPr>
            <w:tcW w:w="840" w:type="dxa"/>
            <w:tcBorders>
              <w:top w:val="single" w:sz="4" w:space="0" w:color="000000"/>
              <w:left w:val="single" w:sz="4" w:space="0" w:color="000000"/>
              <w:bottom w:val="single" w:sz="4" w:space="0" w:color="000000"/>
              <w:right w:val="single" w:sz="4" w:space="0" w:color="000000"/>
            </w:tcBorders>
          </w:tcPr>
          <w:p>
            <w:pPr>
              <w:pStyle w:val="TableParagraph"/>
              <w:spacing w:before="10"/>
              <w:rPr>
                <w:sz w:val="17"/>
              </w:rPr>
            </w:pPr>
          </w:p>
          <w:p>
            <w:pPr>
              <w:pStyle w:val="TableParagraph"/>
              <w:ind w:left="19"/>
              <w:jc w:val="center"/>
              <w:rPr>
                <w:rFonts w:ascii="Times New Roman"/>
                <w:sz w:val="21"/>
              </w:rPr>
            </w:pPr>
            <w:r>
              <w:rPr>
                <w:rFonts w:ascii="Times New Roman"/>
                <w:sz w:val="21"/>
              </w:rPr>
              <w:t>2022-10-</w:t>
            </w:r>
          </w:p>
          <w:p>
            <w:pPr>
              <w:pStyle w:val="TableParagraph"/>
              <w:spacing w:before="1"/>
              <w:ind w:left="16"/>
              <w:jc w:val="center"/>
              <w:rPr>
                <w:rFonts w:ascii="Times New Roman"/>
                <w:sz w:val="21"/>
              </w:rPr>
            </w:pPr>
            <w:r>
              <w:rPr>
                <w:rFonts w:ascii="Times New Roman"/>
                <w:sz w:val="21"/>
              </w:rPr>
              <w:t>29</w:t>
            </w:r>
          </w:p>
        </w:tc>
        <w:tc>
          <w:tcPr>
            <w:tcW w:w="739" w:type="dxa"/>
            <w:tcBorders>
              <w:top w:val="single" w:sz="4" w:space="0" w:color="000000"/>
              <w:left w:val="single" w:sz="4" w:space="0" w:color="000000"/>
              <w:bottom w:val="single" w:sz="4" w:space="0" w:color="000000"/>
              <w:right w:val="single" w:sz="4" w:space="0" w:color="000000"/>
            </w:tcBorders>
          </w:tcPr>
          <w:p>
            <w:pPr>
              <w:pStyle w:val="TableParagraph"/>
              <w:spacing w:before="4"/>
              <w:rPr>
                <w:sz w:val="27"/>
              </w:rPr>
            </w:pPr>
          </w:p>
          <w:p>
            <w:pPr>
              <w:pStyle w:val="TableParagraph"/>
              <w:spacing w:before="1"/>
              <w:ind w:left="34" w:right="13"/>
              <w:jc w:val="center"/>
              <w:rPr>
                <w:rFonts w:ascii="Times New Roman"/>
                <w:sz w:val="21"/>
              </w:rPr>
            </w:pPr>
            <w:r>
              <w:rPr>
                <w:rFonts w:ascii="Times New Roman"/>
                <w:sz w:val="21"/>
              </w:rPr>
              <w:t>8.20</w:t>
            </w:r>
          </w:p>
        </w:tc>
        <w:tc>
          <w:tcPr>
            <w:tcW w:w="737" w:type="dxa"/>
            <w:tcBorders>
              <w:top w:val="single" w:sz="4" w:space="0" w:color="000000"/>
              <w:left w:val="single" w:sz="4" w:space="0" w:color="000000"/>
              <w:bottom w:val="single" w:sz="4" w:space="0" w:color="000000"/>
              <w:right w:val="single" w:sz="4" w:space="0" w:color="000000"/>
            </w:tcBorders>
          </w:tcPr>
          <w:p>
            <w:pPr>
              <w:pStyle w:val="TableParagraph"/>
              <w:spacing w:before="4"/>
              <w:rPr>
                <w:sz w:val="27"/>
              </w:rPr>
            </w:pPr>
          </w:p>
          <w:p>
            <w:pPr>
              <w:pStyle w:val="TableParagraph"/>
              <w:spacing w:before="1"/>
              <w:ind w:right="111"/>
              <w:jc w:val="right"/>
              <w:rPr>
                <w:rFonts w:ascii="Times New Roman"/>
                <w:sz w:val="21"/>
              </w:rPr>
            </w:pPr>
            <w:r>
              <w:rPr>
                <w:rFonts w:ascii="Times New Roman"/>
                <w:sz w:val="21"/>
              </w:rPr>
              <w:t>0.310</w:t>
            </w:r>
          </w:p>
        </w:tc>
        <w:tc>
          <w:tcPr>
            <w:tcW w:w="735" w:type="dxa"/>
            <w:tcBorders>
              <w:top w:val="single" w:sz="4" w:space="0" w:color="000000"/>
              <w:left w:val="single" w:sz="4" w:space="0" w:color="000000"/>
              <w:bottom w:val="single" w:sz="4" w:space="0" w:color="000000"/>
              <w:right w:val="single" w:sz="4" w:space="0" w:color="000000"/>
            </w:tcBorders>
          </w:tcPr>
          <w:p>
            <w:pPr>
              <w:pStyle w:val="TableParagraph"/>
              <w:spacing w:before="4"/>
              <w:rPr>
                <w:sz w:val="27"/>
              </w:rPr>
            </w:pPr>
          </w:p>
          <w:p>
            <w:pPr>
              <w:pStyle w:val="TableParagraph"/>
              <w:spacing w:before="1"/>
              <w:ind w:left="138"/>
              <w:rPr>
                <w:rFonts w:ascii="Times New Roman"/>
                <w:sz w:val="21"/>
              </w:rPr>
            </w:pPr>
            <w:r>
              <w:rPr>
                <w:rFonts w:ascii="Times New Roman"/>
                <w:sz w:val="21"/>
              </w:rPr>
              <w:t>0.022</w:t>
            </w:r>
          </w:p>
        </w:tc>
        <w:tc>
          <w:tcPr>
            <w:tcW w:w="735" w:type="dxa"/>
            <w:tcBorders>
              <w:top w:val="single" w:sz="4" w:space="0" w:color="000000"/>
              <w:left w:val="single" w:sz="4" w:space="0" w:color="000000"/>
              <w:bottom w:val="single" w:sz="4" w:space="0" w:color="000000"/>
              <w:right w:val="single" w:sz="4" w:space="0" w:color="000000"/>
            </w:tcBorders>
          </w:tcPr>
          <w:p>
            <w:pPr>
              <w:pStyle w:val="TableParagraph"/>
              <w:spacing w:before="4"/>
              <w:rPr>
                <w:sz w:val="27"/>
              </w:rPr>
            </w:pPr>
          </w:p>
          <w:p>
            <w:pPr>
              <w:pStyle w:val="TableParagraph"/>
              <w:spacing w:before="1"/>
              <w:ind w:left="37" w:right="17"/>
              <w:jc w:val="center"/>
              <w:rPr>
                <w:rFonts w:ascii="Times New Roman"/>
                <w:sz w:val="21"/>
              </w:rPr>
            </w:pPr>
            <w:r>
              <w:rPr>
                <w:rFonts w:ascii="Times New Roman"/>
                <w:sz w:val="21"/>
              </w:rPr>
              <w:t>0.021</w:t>
            </w:r>
          </w:p>
        </w:tc>
        <w:tc>
          <w:tcPr>
            <w:tcW w:w="483" w:type="dxa"/>
            <w:tcBorders>
              <w:top w:val="single" w:sz="4" w:space="0" w:color="000000"/>
              <w:left w:val="single" w:sz="4" w:space="0" w:color="000000"/>
              <w:bottom w:val="single" w:sz="4" w:space="0" w:color="000000"/>
              <w:right w:val="single" w:sz="4" w:space="0" w:color="000000"/>
            </w:tcBorders>
          </w:tcPr>
          <w:p>
            <w:pPr>
              <w:pStyle w:val="TableParagraph"/>
              <w:spacing w:before="4"/>
              <w:rPr>
                <w:sz w:val="27"/>
              </w:rPr>
            </w:pPr>
          </w:p>
          <w:p>
            <w:pPr>
              <w:pStyle w:val="TableParagraph"/>
              <w:spacing w:before="1"/>
              <w:ind w:left="43" w:right="22"/>
              <w:jc w:val="center"/>
              <w:rPr>
                <w:rFonts w:ascii="Times New Roman"/>
                <w:sz w:val="21"/>
              </w:rPr>
            </w:pPr>
            <w:r>
              <w:rPr>
                <w:rFonts w:ascii="Times New Roman"/>
                <w:sz w:val="21"/>
              </w:rPr>
              <w:t>7.01</w:t>
            </w:r>
          </w:p>
        </w:tc>
        <w:tc>
          <w:tcPr>
            <w:tcW w:w="892" w:type="dxa"/>
            <w:tcBorders>
              <w:top w:val="single" w:sz="4" w:space="0" w:color="000000"/>
              <w:left w:val="single" w:sz="4" w:space="0" w:color="000000"/>
              <w:bottom w:val="single" w:sz="4" w:space="0" w:color="000000"/>
              <w:right w:val="single" w:sz="4" w:space="0" w:color="000000"/>
            </w:tcBorders>
          </w:tcPr>
          <w:p>
            <w:pPr>
              <w:pStyle w:val="TableParagraph"/>
              <w:spacing w:before="4"/>
              <w:rPr>
                <w:sz w:val="27"/>
              </w:rPr>
            </w:pPr>
          </w:p>
          <w:p>
            <w:pPr>
              <w:pStyle w:val="TableParagraph"/>
              <w:spacing w:before="1"/>
              <w:ind w:left="19"/>
              <w:jc w:val="center"/>
              <w:rPr>
                <w:rFonts w:ascii="Times New Roman"/>
                <w:sz w:val="21"/>
              </w:rPr>
            </w:pPr>
            <w:r>
              <w:rPr>
                <w:rFonts w:ascii="Times New Roman"/>
                <w:sz w:val="21"/>
              </w:rPr>
              <w:t>0.62</w:t>
            </w:r>
          </w:p>
        </w:tc>
        <w:tc>
          <w:tcPr>
            <w:tcW w:w="1266" w:type="dxa"/>
            <w:tcBorders>
              <w:top w:val="single" w:sz="4" w:space="0" w:color="000000"/>
              <w:left w:val="single" w:sz="4" w:space="0" w:color="000000"/>
              <w:bottom w:val="single" w:sz="4" w:space="0" w:color="000000"/>
            </w:tcBorders>
          </w:tcPr>
          <w:p>
            <w:pPr>
              <w:pStyle w:val="TableParagraph"/>
              <w:spacing w:before="8"/>
              <w:rPr>
                <w:sz w:val="26"/>
              </w:rPr>
            </w:pPr>
          </w:p>
          <w:p>
            <w:pPr>
              <w:pStyle w:val="TableParagraph"/>
              <w:ind w:left="250" w:right="330"/>
              <w:jc w:val="center"/>
              <w:rPr>
                <w:sz w:val="21"/>
              </w:rPr>
            </w:pPr>
            <w:r>
              <w:rPr>
                <w:sz w:val="21"/>
              </w:rPr>
              <w:t>无机氮</w:t>
            </w:r>
          </w:p>
        </w:tc>
      </w:tr>
      <w:tr>
        <w:tblPrEx>
          <w:tblW w:w="0" w:type="auto"/>
          <w:tblInd w:w="380" w:type="dxa"/>
          <w:tblLayout w:type="fixed"/>
          <w:tblCellMar>
            <w:top w:w="0" w:type="dxa"/>
            <w:left w:w="0" w:type="dxa"/>
            <w:bottom w:w="0" w:type="dxa"/>
            <w:right w:w="0" w:type="dxa"/>
          </w:tblCellMar>
        </w:tblPrEx>
        <w:trPr>
          <w:trHeight w:val="459"/>
        </w:trPr>
        <w:tc>
          <w:tcPr>
            <w:tcW w:w="456"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3379" w:type="dxa"/>
            <w:gridSpan w:val="3"/>
            <w:tcBorders>
              <w:top w:val="single" w:sz="4" w:space="0" w:color="000000"/>
              <w:left w:val="nil"/>
              <w:bottom w:val="single" w:sz="12" w:space="0" w:color="000000"/>
              <w:right w:val="single" w:sz="4" w:space="0" w:color="000000"/>
            </w:tcBorders>
          </w:tcPr>
          <w:p>
            <w:pPr>
              <w:pStyle w:val="TableParagraph"/>
              <w:spacing w:before="92"/>
              <w:ind w:left="1256" w:right="1238"/>
              <w:jc w:val="center"/>
              <w:rPr>
                <w:sz w:val="21"/>
              </w:rPr>
            </w:pPr>
            <w:r>
              <w:rPr>
                <w:sz w:val="21"/>
              </w:rPr>
              <w:t>标准限值</w:t>
            </w:r>
          </w:p>
        </w:tc>
        <w:tc>
          <w:tcPr>
            <w:tcW w:w="739" w:type="dxa"/>
            <w:tcBorders>
              <w:top w:val="single" w:sz="4" w:space="0" w:color="000000"/>
              <w:left w:val="single" w:sz="4" w:space="0" w:color="000000"/>
              <w:bottom w:val="single" w:sz="12" w:space="0" w:color="000000"/>
              <w:right w:val="single" w:sz="4" w:space="0" w:color="000000"/>
            </w:tcBorders>
          </w:tcPr>
          <w:p>
            <w:pPr>
              <w:pStyle w:val="TableParagraph"/>
              <w:spacing w:before="98"/>
              <w:ind w:left="34" w:right="15"/>
              <w:jc w:val="center"/>
              <w:rPr>
                <w:rFonts w:ascii="Times New Roman"/>
                <w:sz w:val="21"/>
              </w:rPr>
            </w:pPr>
            <w:r>
              <w:rPr>
                <w:rFonts w:ascii="Times New Roman"/>
                <w:sz w:val="21"/>
              </w:rPr>
              <w:t>7.8~8.5</w:t>
            </w:r>
          </w:p>
        </w:tc>
        <w:tc>
          <w:tcPr>
            <w:tcW w:w="737" w:type="dxa"/>
            <w:tcBorders>
              <w:top w:val="single" w:sz="4" w:space="0" w:color="000000"/>
              <w:left w:val="single" w:sz="4" w:space="0" w:color="000000"/>
              <w:bottom w:val="single" w:sz="12" w:space="0" w:color="000000"/>
              <w:right w:val="single" w:sz="4" w:space="0" w:color="000000"/>
            </w:tcBorders>
          </w:tcPr>
          <w:p>
            <w:pPr>
              <w:pStyle w:val="TableParagraph"/>
              <w:spacing w:before="98"/>
              <w:ind w:left="243"/>
              <w:rPr>
                <w:rFonts w:ascii="Times New Roman"/>
                <w:sz w:val="21"/>
              </w:rPr>
            </w:pPr>
            <w:r>
              <w:rPr>
                <w:rFonts w:ascii="Times New Roman"/>
                <w:sz w:val="21"/>
              </w:rPr>
              <w:t>0.3</w:t>
            </w:r>
          </w:p>
        </w:tc>
        <w:tc>
          <w:tcPr>
            <w:tcW w:w="735" w:type="dxa"/>
            <w:tcBorders>
              <w:top w:val="single" w:sz="4" w:space="0" w:color="000000"/>
              <w:left w:val="single" w:sz="4" w:space="0" w:color="000000"/>
              <w:bottom w:val="single" w:sz="12" w:space="0" w:color="000000"/>
              <w:right w:val="single" w:sz="4" w:space="0" w:color="000000"/>
            </w:tcBorders>
          </w:tcPr>
          <w:p>
            <w:pPr>
              <w:pStyle w:val="TableParagraph"/>
              <w:spacing w:before="98"/>
              <w:ind w:left="138"/>
              <w:rPr>
                <w:rFonts w:ascii="Times New Roman"/>
                <w:sz w:val="21"/>
              </w:rPr>
            </w:pPr>
            <w:r>
              <w:rPr>
                <w:rFonts w:ascii="Times New Roman"/>
                <w:sz w:val="21"/>
              </w:rPr>
              <w:t>0.030</w:t>
            </w:r>
          </w:p>
        </w:tc>
        <w:tc>
          <w:tcPr>
            <w:tcW w:w="735" w:type="dxa"/>
            <w:tcBorders>
              <w:top w:val="single" w:sz="4" w:space="0" w:color="000000"/>
              <w:left w:val="single" w:sz="4" w:space="0" w:color="000000"/>
              <w:bottom w:val="single" w:sz="12" w:space="0" w:color="000000"/>
              <w:right w:val="single" w:sz="4" w:space="0" w:color="000000"/>
            </w:tcBorders>
          </w:tcPr>
          <w:p>
            <w:pPr>
              <w:pStyle w:val="TableParagraph"/>
              <w:spacing w:before="98"/>
              <w:ind w:left="37" w:right="17"/>
              <w:jc w:val="center"/>
              <w:rPr>
                <w:rFonts w:ascii="Times New Roman"/>
                <w:sz w:val="21"/>
              </w:rPr>
            </w:pPr>
            <w:r>
              <w:rPr>
                <w:rFonts w:ascii="Times New Roman"/>
                <w:sz w:val="21"/>
              </w:rPr>
              <w:t>0.05</w:t>
            </w:r>
          </w:p>
        </w:tc>
        <w:tc>
          <w:tcPr>
            <w:tcW w:w="483" w:type="dxa"/>
            <w:tcBorders>
              <w:top w:val="single" w:sz="4" w:space="0" w:color="000000"/>
              <w:left w:val="single" w:sz="4" w:space="0" w:color="000000"/>
              <w:bottom w:val="single" w:sz="12" w:space="0" w:color="000000"/>
              <w:right w:val="single" w:sz="4" w:space="0" w:color="000000"/>
            </w:tcBorders>
          </w:tcPr>
          <w:p>
            <w:pPr>
              <w:pStyle w:val="TableParagraph"/>
              <w:spacing w:before="92"/>
              <w:ind w:left="43" w:right="22"/>
              <w:jc w:val="center"/>
              <w:rPr>
                <w:rFonts w:ascii="Times New Roman" w:eastAsia="Times New Roman"/>
                <w:sz w:val="21"/>
              </w:rPr>
            </w:pPr>
            <w:r>
              <w:rPr>
                <w:sz w:val="21"/>
              </w:rPr>
              <w:t>＞</w:t>
            </w:r>
            <w:r>
              <w:rPr>
                <w:rFonts w:ascii="Times New Roman" w:eastAsia="Times New Roman"/>
                <w:sz w:val="21"/>
              </w:rPr>
              <w:t>5</w:t>
            </w:r>
          </w:p>
        </w:tc>
        <w:tc>
          <w:tcPr>
            <w:tcW w:w="892" w:type="dxa"/>
            <w:tcBorders>
              <w:top w:val="single" w:sz="4" w:space="0" w:color="000000"/>
              <w:left w:val="single" w:sz="4" w:space="0" w:color="000000"/>
              <w:bottom w:val="single" w:sz="12" w:space="0" w:color="000000"/>
              <w:right w:val="single" w:sz="4" w:space="0" w:color="000000"/>
            </w:tcBorders>
          </w:tcPr>
          <w:p>
            <w:pPr>
              <w:pStyle w:val="TableParagraph"/>
              <w:spacing w:before="98"/>
              <w:ind w:left="19"/>
              <w:jc w:val="center"/>
              <w:rPr>
                <w:rFonts w:ascii="Times New Roman"/>
                <w:sz w:val="21"/>
              </w:rPr>
            </w:pPr>
            <w:r>
              <w:rPr>
                <w:rFonts w:ascii="Times New Roman"/>
                <w:w w:val="100"/>
                <w:sz w:val="21"/>
              </w:rPr>
              <w:t>3</w:t>
            </w:r>
          </w:p>
        </w:tc>
        <w:tc>
          <w:tcPr>
            <w:tcW w:w="1266" w:type="dxa"/>
            <w:tcBorders>
              <w:top w:val="single" w:sz="4" w:space="0" w:color="000000"/>
              <w:left w:val="single" w:sz="4" w:space="0" w:color="000000"/>
              <w:bottom w:val="single" w:sz="12" w:space="0" w:color="000000"/>
            </w:tcBorders>
          </w:tcPr>
          <w:p>
            <w:pPr>
              <w:pStyle w:val="TableParagraph"/>
              <w:spacing w:before="98"/>
              <w:ind w:right="79"/>
              <w:jc w:val="center"/>
              <w:rPr>
                <w:rFonts w:ascii="Times New Roman"/>
                <w:sz w:val="21"/>
              </w:rPr>
            </w:pPr>
            <w:r>
              <w:rPr>
                <w:rFonts w:ascii="Times New Roman"/>
                <w:w w:val="100"/>
                <w:sz w:val="21"/>
              </w:rPr>
              <w:t>/</w:t>
            </w:r>
          </w:p>
        </w:tc>
      </w:tr>
    </w:tbl>
    <w:p>
      <w:pPr>
        <w:spacing w:after="0"/>
        <w:jc w:val="center"/>
        <w:rPr>
          <w:rFonts w:ascii="Times New Roman"/>
          <w:sz w:val="21"/>
        </w:rPr>
        <w:sectPr>
          <w:footerReference w:type="default" r:id="rId40"/>
          <w:pgSz w:w="11910" w:h="16840"/>
          <w:pgMar w:top="1380" w:right="800" w:bottom="1180" w:left="820" w:header="0" w:footer="999" w:gutter="0"/>
          <w:pgNumType w:start="29"/>
          <w:cols w:num="1" w:space="720"/>
        </w:sectPr>
      </w:pPr>
    </w:p>
    <w:tbl>
      <w:tblPr>
        <w:tblStyle w:val="TableNormal"/>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56"/>
        <w:gridCol w:w="9071"/>
      </w:tblGrid>
      <w:tr>
        <w:tblPrEx>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3618"/>
        </w:trPr>
        <w:tc>
          <w:tcPr>
            <w:tcW w:w="456" w:type="dxa"/>
            <w:tcBorders>
              <w:right w:val="single" w:sz="4" w:space="0" w:color="000000"/>
            </w:tcBorders>
          </w:tcPr>
          <w:p>
            <w:pPr>
              <w:pStyle w:val="TableParagraph"/>
              <w:rPr>
                <w:rFonts w:ascii="Times New Roman"/>
                <w:sz w:val="22"/>
              </w:rPr>
            </w:pPr>
          </w:p>
        </w:tc>
        <w:tc>
          <w:tcPr>
            <w:tcW w:w="9071" w:type="dxa"/>
            <w:tcBorders>
              <w:left w:val="single" w:sz="4" w:space="0" w:color="000000"/>
            </w:tcBorders>
          </w:tcPr>
          <w:p>
            <w:pPr>
              <w:pStyle w:val="TableParagraph"/>
              <w:spacing w:line="364" w:lineRule="auto"/>
              <w:ind w:left="113" w:right="83" w:firstLine="479"/>
              <w:jc w:val="both"/>
              <w:rPr>
                <w:sz w:val="24"/>
              </w:rPr>
            </w:pPr>
            <w:r>
              <w:rPr>
                <w:sz w:val="24"/>
              </w:rPr>
              <w:t>根据上表监测数据，</w:t>
            </w:r>
            <w:r>
              <w:rPr>
                <w:rFonts w:ascii="Times New Roman" w:eastAsia="Times New Roman"/>
                <w:sz w:val="24"/>
              </w:rPr>
              <w:t xml:space="preserve">pH </w:t>
            </w:r>
            <w:r>
              <w:rPr>
                <w:sz w:val="24"/>
              </w:rPr>
              <w:t>值、活性磷酸盐、石油类、溶解氧、化学需氧量均能满足《海水水质标准》（</w:t>
            </w:r>
            <w:r>
              <w:rPr>
                <w:rFonts w:ascii="Times New Roman" w:eastAsia="Times New Roman"/>
                <w:sz w:val="24"/>
              </w:rPr>
              <w:t>GB3097-1997</w:t>
            </w:r>
            <w:r>
              <w:rPr>
                <w:sz w:val="24"/>
              </w:rPr>
              <w:t>）第二类标准，无机氮出现超标情况。</w:t>
            </w:r>
          </w:p>
          <w:p>
            <w:pPr>
              <w:pStyle w:val="TableParagraph"/>
              <w:spacing w:line="364" w:lineRule="auto"/>
              <w:ind w:left="113" w:right="93" w:firstLine="479"/>
              <w:jc w:val="both"/>
              <w:rPr>
                <w:sz w:val="24"/>
              </w:rPr>
            </w:pPr>
            <w:r>
              <w:rPr>
                <w:sz w:val="24"/>
              </w:rPr>
              <w:t>无机氮超标是我国近岸海域存在的普遍问题，入海河流携带的污染物以及海水养殖的污染物、海洋交通运输产生的污染物、生活污水中所含的污染物，上述污水中含有大量的高氮类营养物质，这些污水直排入海等是造成近岸海域无机氮超标的主要原因。</w:t>
            </w:r>
          </w:p>
          <w:p>
            <w:pPr>
              <w:pStyle w:val="TableParagraph"/>
              <w:ind w:left="189"/>
              <w:rPr>
                <w:sz w:val="20"/>
              </w:rPr>
            </w:pPr>
            <w:r>
              <w:rPr>
                <w:sz w:val="20"/>
              </w:rPr>
              <w:drawing>
                <wp:inline distT="0" distB="0" distL="0" distR="0">
                  <wp:extent cx="5481955" cy="3407410"/>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xmlns:r="http://schemas.openxmlformats.org/officeDocument/2006/relationships" r:embed="rId41" cstate="print"/>
                          <a:stretch>
                            <a:fillRect/>
                          </a:stretch>
                        </pic:blipFill>
                        <pic:spPr>
                          <a:xfrm>
                            <a:off x="0" y="0"/>
                            <a:ext cx="5482529" cy="3407854"/>
                          </a:xfrm>
                          <a:prstGeom prst="rect">
                            <a:avLst/>
                          </a:prstGeom>
                        </pic:spPr>
                      </pic:pic>
                    </a:graphicData>
                  </a:graphic>
                </wp:inline>
              </w:drawing>
            </w:r>
          </w:p>
          <w:p>
            <w:pPr>
              <w:pStyle w:val="TableParagraph"/>
              <w:spacing w:line="295" w:lineRule="exact"/>
              <w:ind w:left="1711"/>
              <w:rPr>
                <w:rFonts w:ascii="微软雅黑" w:eastAsia="微软雅黑" w:hint="eastAsia"/>
                <w:b/>
                <w:sz w:val="21"/>
              </w:rPr>
            </w:pPr>
            <w:r>
              <w:rPr>
                <w:rFonts w:ascii="微软雅黑" w:eastAsia="微软雅黑" w:hint="eastAsia"/>
                <w:b/>
                <w:sz w:val="21"/>
              </w:rPr>
              <w:t xml:space="preserve">图 </w:t>
            </w:r>
            <w:r>
              <w:rPr>
                <w:rFonts w:ascii="Times New Roman" w:eastAsia="Times New Roman"/>
                <w:b/>
                <w:sz w:val="21"/>
              </w:rPr>
              <w:t xml:space="preserve">3-1 </w:t>
            </w:r>
            <w:r>
              <w:rPr>
                <w:rFonts w:ascii="微软雅黑" w:eastAsia="微软雅黑" w:hint="eastAsia"/>
                <w:b/>
                <w:sz w:val="21"/>
              </w:rPr>
              <w:t>海水水质监测点位与平沙水质净化厂排污口位置距离图</w:t>
            </w:r>
          </w:p>
          <w:p>
            <w:pPr>
              <w:pStyle w:val="TableParagraph"/>
              <w:spacing w:line="379" w:lineRule="exact"/>
              <w:ind w:left="595"/>
              <w:rPr>
                <w:rFonts w:ascii="微软雅黑" w:eastAsia="微软雅黑" w:hint="eastAsia"/>
                <w:b/>
                <w:sz w:val="24"/>
              </w:rPr>
            </w:pPr>
            <w:r>
              <w:rPr>
                <w:rFonts w:ascii="Times New Roman" w:eastAsia="Times New Roman"/>
                <w:b/>
                <w:sz w:val="24"/>
              </w:rPr>
              <w:t>3</w:t>
            </w:r>
            <w:r>
              <w:rPr>
                <w:rFonts w:ascii="微软雅黑" w:eastAsia="微软雅黑" w:hint="eastAsia"/>
                <w:b/>
                <w:sz w:val="24"/>
              </w:rPr>
              <w:t>、声环境质量现状</w:t>
            </w:r>
          </w:p>
          <w:p>
            <w:pPr>
              <w:pStyle w:val="TableParagraph"/>
              <w:spacing w:before="102"/>
              <w:ind w:left="573"/>
              <w:rPr>
                <w:rFonts w:ascii="Times New Roman" w:eastAsia="Times New Roman"/>
                <w:sz w:val="24"/>
              </w:rPr>
            </w:pPr>
            <w:r>
              <w:rPr>
                <w:spacing w:val="-12"/>
                <w:sz w:val="24"/>
              </w:rPr>
              <w:t>根据《珠海市声环境功能区区划》</w:t>
            </w:r>
            <w:r>
              <w:rPr>
                <w:sz w:val="24"/>
              </w:rPr>
              <w:t>（</w:t>
            </w:r>
            <w:r>
              <w:rPr>
                <w:rFonts w:ascii="Times New Roman" w:eastAsia="Times New Roman"/>
                <w:spacing w:val="-3"/>
                <w:sz w:val="24"/>
              </w:rPr>
              <w:t>2</w:t>
            </w:r>
            <w:r>
              <w:rPr>
                <w:rFonts w:ascii="Times New Roman" w:eastAsia="Times New Roman"/>
                <w:sz w:val="24"/>
              </w:rPr>
              <w:t>020</w:t>
            </w:r>
            <w:r>
              <w:rPr>
                <w:rFonts w:ascii="Times New Roman" w:eastAsia="Times New Roman"/>
                <w:spacing w:val="19"/>
                <w:sz w:val="24"/>
              </w:rPr>
              <w:t xml:space="preserve"> </w:t>
            </w:r>
            <w:r>
              <w:rPr>
                <w:sz w:val="24"/>
              </w:rPr>
              <w:t>年</w:t>
            </w:r>
            <w:r>
              <w:rPr>
                <w:spacing w:val="-108"/>
                <w:sz w:val="24"/>
              </w:rPr>
              <w:t>）</w:t>
            </w:r>
            <w:r>
              <w:rPr>
                <w:spacing w:val="-7"/>
                <w:sz w:val="24"/>
              </w:rPr>
              <w:t xml:space="preserve">，迁扩建项目所在区域属于声环境 </w:t>
            </w:r>
            <w:r>
              <w:rPr>
                <w:rFonts w:ascii="Times New Roman" w:eastAsia="Times New Roman"/>
                <w:sz w:val="24"/>
              </w:rPr>
              <w:t>3</w:t>
            </w:r>
          </w:p>
          <w:p>
            <w:pPr>
              <w:pStyle w:val="TableParagraph"/>
              <w:spacing w:before="161"/>
              <w:ind w:left="113"/>
              <w:rPr>
                <w:sz w:val="24"/>
              </w:rPr>
            </w:pPr>
            <w:r>
              <w:rPr>
                <w:spacing w:val="30"/>
                <w:sz w:val="24"/>
              </w:rPr>
              <w:t>类区， 执行《声环境质量标准》</w:t>
            </w:r>
            <w:r>
              <w:rPr>
                <w:sz w:val="24"/>
              </w:rPr>
              <w:t>（</w:t>
            </w:r>
            <w:r>
              <w:rPr>
                <w:spacing w:val="-87"/>
                <w:sz w:val="24"/>
              </w:rPr>
              <w:t xml:space="preserve"> </w:t>
            </w:r>
            <w:r>
              <w:rPr>
                <w:rFonts w:ascii="Times New Roman" w:eastAsia="Times New Roman"/>
                <w:sz w:val="24"/>
              </w:rPr>
              <w:t>GB3096-2008</w:t>
            </w:r>
            <w:r>
              <w:rPr>
                <w:rFonts w:ascii="Times New Roman" w:eastAsia="Times New Roman"/>
                <w:spacing w:val="-27"/>
                <w:sz w:val="24"/>
              </w:rPr>
              <w:t xml:space="preserve"> </w:t>
            </w:r>
            <w:r>
              <w:rPr>
                <w:sz w:val="24"/>
              </w:rPr>
              <w:t>）</w:t>
            </w:r>
            <w:r>
              <w:rPr>
                <w:spacing w:val="9"/>
                <w:sz w:val="24"/>
              </w:rPr>
              <w:t xml:space="preserve"> 中的 </w:t>
            </w:r>
            <w:r>
              <w:rPr>
                <w:rFonts w:ascii="Times New Roman" w:eastAsia="Times New Roman"/>
                <w:sz w:val="24"/>
              </w:rPr>
              <w:t>3</w:t>
            </w:r>
            <w:r>
              <w:rPr>
                <w:rFonts w:ascii="Times New Roman" w:eastAsia="Times New Roman"/>
                <w:spacing w:val="2"/>
                <w:sz w:val="24"/>
              </w:rPr>
              <w:t xml:space="preserve">  </w:t>
            </w:r>
            <w:r>
              <w:rPr>
                <w:spacing w:val="15"/>
                <w:sz w:val="24"/>
              </w:rPr>
              <w:t xml:space="preserve">类标准 </w:t>
            </w:r>
            <w:r>
              <w:rPr>
                <w:sz w:val="24"/>
              </w:rPr>
              <w:t>（</w:t>
            </w:r>
            <w:r>
              <w:rPr>
                <w:spacing w:val="-3"/>
                <w:sz w:val="24"/>
              </w:rPr>
              <w:t xml:space="preserve"> 即昼间</w:t>
            </w:r>
          </w:p>
          <w:p>
            <w:pPr>
              <w:pStyle w:val="TableParagraph"/>
              <w:spacing w:before="158" w:line="364" w:lineRule="auto"/>
              <w:ind w:left="113" w:right="79"/>
              <w:rPr>
                <w:sz w:val="24"/>
              </w:rPr>
            </w:pPr>
            <w:r>
              <w:rPr>
                <w:rFonts w:ascii="Times New Roman" w:eastAsia="Times New Roman" w:hAnsi="Times New Roman"/>
                <w:sz w:val="24"/>
              </w:rPr>
              <w:t>≤65d</w:t>
            </w:r>
            <w:r>
              <w:rPr>
                <w:rFonts w:ascii="Times New Roman" w:eastAsia="Times New Roman" w:hAnsi="Times New Roman"/>
                <w:spacing w:val="-2"/>
                <w:sz w:val="24"/>
              </w:rPr>
              <w:t>B</w:t>
            </w:r>
            <w:r>
              <w:rPr>
                <w:rFonts w:ascii="Times New Roman" w:eastAsia="Times New Roman" w:hAnsi="Times New Roman"/>
                <w:sz w:val="24"/>
              </w:rPr>
              <w:t>(</w:t>
            </w:r>
            <w:r>
              <w:rPr>
                <w:rFonts w:ascii="Times New Roman" w:eastAsia="Times New Roman" w:hAnsi="Times New Roman"/>
                <w:spacing w:val="-2"/>
                <w:sz w:val="24"/>
              </w:rPr>
              <w:t>A</w:t>
            </w:r>
            <w:r>
              <w:rPr>
                <w:rFonts w:ascii="Times New Roman" w:eastAsia="Times New Roman" w:hAnsi="Times New Roman"/>
                <w:spacing w:val="1"/>
                <w:sz w:val="24"/>
              </w:rPr>
              <w:t>)</w:t>
            </w:r>
            <w:r>
              <w:rPr>
                <w:spacing w:val="19"/>
                <w:sz w:val="24"/>
              </w:rPr>
              <w:t>、夜间</w:t>
            </w:r>
            <w:r>
              <w:rPr>
                <w:rFonts w:ascii="Times New Roman" w:eastAsia="Times New Roman" w:hAnsi="Times New Roman"/>
                <w:sz w:val="24"/>
              </w:rPr>
              <w:t>≤55</w:t>
            </w:r>
            <w:r>
              <w:rPr>
                <w:rFonts w:ascii="Times New Roman" w:eastAsia="Times New Roman" w:hAnsi="Times New Roman"/>
                <w:spacing w:val="2"/>
                <w:sz w:val="24"/>
              </w:rPr>
              <w:t>d</w:t>
            </w:r>
            <w:r>
              <w:rPr>
                <w:rFonts w:ascii="Times New Roman" w:eastAsia="Times New Roman" w:hAnsi="Times New Roman"/>
                <w:spacing w:val="1"/>
                <w:sz w:val="24"/>
              </w:rPr>
              <w:t>B</w:t>
            </w:r>
            <w:r>
              <w:rPr>
                <w:rFonts w:ascii="Times New Roman" w:eastAsia="Times New Roman" w:hAnsi="Times New Roman"/>
                <w:spacing w:val="-6"/>
                <w:sz w:val="24"/>
              </w:rPr>
              <w:t>(</w:t>
            </w:r>
            <w:r>
              <w:rPr>
                <w:rFonts w:ascii="Times New Roman" w:eastAsia="Times New Roman" w:hAnsi="Times New Roman"/>
                <w:spacing w:val="-1"/>
                <w:w w:val="99"/>
                <w:sz w:val="24"/>
              </w:rPr>
              <w:t>A</w:t>
            </w:r>
            <w:r>
              <w:rPr>
                <w:rFonts w:ascii="Times New Roman" w:eastAsia="Times New Roman" w:hAnsi="Times New Roman"/>
                <w:spacing w:val="1"/>
                <w:w w:val="99"/>
                <w:sz w:val="24"/>
              </w:rPr>
              <w:t>)</w:t>
            </w:r>
            <w:r>
              <w:rPr>
                <w:spacing w:val="-104"/>
                <w:w w:val="99"/>
                <w:sz w:val="24"/>
              </w:rPr>
              <w:t>）</w:t>
            </w:r>
            <w:r>
              <w:rPr>
                <w:spacing w:val="1"/>
                <w:w w:val="99"/>
                <w:sz w:val="24"/>
              </w:rPr>
              <w:t xml:space="preserve">。由于迁扩建项目厂界外 </w:t>
            </w:r>
            <w:r>
              <w:rPr>
                <w:rFonts w:ascii="Times New Roman" w:eastAsia="Times New Roman" w:hAnsi="Times New Roman"/>
                <w:w w:val="99"/>
                <w:sz w:val="24"/>
              </w:rPr>
              <w:t>50m</w:t>
            </w:r>
            <w:r>
              <w:rPr>
                <w:rFonts w:ascii="Times New Roman" w:eastAsia="Times New Roman" w:hAnsi="Times New Roman"/>
                <w:spacing w:val="-12"/>
                <w:w w:val="99"/>
                <w:sz w:val="24"/>
              </w:rPr>
              <w:t xml:space="preserve">  </w:t>
            </w:r>
            <w:r>
              <w:rPr>
                <w:spacing w:val="2"/>
                <w:w w:val="99"/>
                <w:sz w:val="24"/>
              </w:rPr>
              <w:t>范围内不存在声环境保护</w:t>
            </w:r>
            <w:r>
              <w:rPr>
                <w:spacing w:val="-3"/>
                <w:sz w:val="24"/>
              </w:rPr>
              <w:t>目标，故不进行声环境质量现状监测。</w:t>
            </w:r>
          </w:p>
          <w:p>
            <w:pPr>
              <w:pStyle w:val="TableParagraph"/>
              <w:spacing w:line="364" w:lineRule="exact"/>
              <w:ind w:left="595"/>
              <w:rPr>
                <w:rFonts w:ascii="微软雅黑" w:eastAsia="微软雅黑" w:hint="eastAsia"/>
                <w:b/>
                <w:sz w:val="24"/>
              </w:rPr>
            </w:pPr>
            <w:r>
              <w:rPr>
                <w:rFonts w:ascii="Times New Roman" w:eastAsia="Times New Roman"/>
                <w:b/>
                <w:sz w:val="24"/>
              </w:rPr>
              <w:t>4</w:t>
            </w:r>
            <w:r>
              <w:rPr>
                <w:rFonts w:ascii="微软雅黑" w:eastAsia="微软雅黑" w:hint="eastAsia"/>
                <w:b/>
                <w:sz w:val="24"/>
              </w:rPr>
              <w:t>、生态环境</w:t>
            </w:r>
          </w:p>
          <w:p>
            <w:pPr>
              <w:pStyle w:val="TableParagraph"/>
              <w:spacing w:before="102" w:line="364" w:lineRule="auto"/>
              <w:ind w:left="113" w:right="94" w:firstLine="472"/>
              <w:rPr>
                <w:sz w:val="24"/>
              </w:rPr>
            </w:pPr>
            <w:r>
              <w:rPr>
                <w:sz w:val="24"/>
              </w:rPr>
              <w:t>迁扩建项目租赁现有厂房进行建设，不新增用地，且用地范围内不涉及生态环境保护目标，无需进行生态现状调查。</w:t>
            </w:r>
          </w:p>
          <w:p>
            <w:pPr>
              <w:pStyle w:val="TableParagraph"/>
              <w:spacing w:line="365" w:lineRule="exact"/>
              <w:ind w:left="595"/>
              <w:rPr>
                <w:rFonts w:ascii="微软雅黑" w:eastAsia="微软雅黑" w:hint="eastAsia"/>
                <w:b/>
                <w:sz w:val="24"/>
              </w:rPr>
            </w:pPr>
            <w:r>
              <w:rPr>
                <w:rFonts w:ascii="Times New Roman" w:eastAsia="Times New Roman"/>
                <w:b/>
                <w:sz w:val="24"/>
              </w:rPr>
              <w:t>5</w:t>
            </w:r>
            <w:r>
              <w:rPr>
                <w:rFonts w:ascii="微软雅黑" w:eastAsia="微软雅黑" w:hint="eastAsia"/>
                <w:b/>
                <w:sz w:val="24"/>
              </w:rPr>
              <w:t>、地下水、土壤环境</w:t>
            </w:r>
          </w:p>
          <w:p>
            <w:pPr>
              <w:pStyle w:val="TableParagraph"/>
              <w:spacing w:before="100"/>
              <w:ind w:left="585"/>
              <w:rPr>
                <w:sz w:val="24"/>
              </w:rPr>
            </w:pPr>
            <w:r>
              <w:rPr>
                <w:sz w:val="24"/>
              </w:rPr>
              <w:t>迁扩建项目不存在土壤、地下水污染途径，因此无需对土壤、地下水环境进行</w:t>
            </w:r>
          </w:p>
          <w:p>
            <w:pPr>
              <w:pStyle w:val="TableParagraph"/>
              <w:spacing w:before="160"/>
              <w:ind w:left="113"/>
              <w:rPr>
                <w:sz w:val="24"/>
              </w:rPr>
            </w:pPr>
            <w:r>
              <w:rPr>
                <w:sz w:val="24"/>
              </w:rPr>
              <w:t>质量现状监测。</w:t>
            </w:r>
          </w:p>
        </w:tc>
      </w:tr>
    </w:tbl>
    <w:p>
      <w:pPr>
        <w:spacing w:after="0"/>
        <w:rPr>
          <w:sz w:val="24"/>
        </w:rPr>
        <w:sectPr>
          <w:footerReference w:type="default" r:id="rId42"/>
          <w:pgSz w:w="11910" w:h="16840"/>
          <w:pgMar w:top="1420" w:right="800" w:bottom="1260" w:left="820" w:header="0" w:footer="999" w:gutter="0"/>
          <w:pgNumType w:start="30"/>
          <w:cols w:num="1" w:space="720"/>
        </w:sectPr>
      </w:pPr>
    </w:p>
    <w:tbl>
      <w:tblPr>
        <w:tblStyle w:val="TableNormal"/>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56"/>
        <w:gridCol w:w="9071"/>
      </w:tblGrid>
      <w:tr>
        <w:tblPrEx>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763"/>
        </w:trPr>
        <w:tc>
          <w:tcPr>
            <w:tcW w:w="456" w:type="dxa"/>
            <w:tcBorders>
              <w:bottom w:val="single" w:sz="4" w:space="0" w:color="000000"/>
              <w:right w:val="single" w:sz="4" w:space="0" w:color="000000"/>
            </w:tcBorders>
          </w:tcPr>
          <w:p>
            <w:pPr>
              <w:pStyle w:val="TableParagraph"/>
              <w:rPr>
                <w:rFonts w:ascii="Times New Roman"/>
                <w:sz w:val="22"/>
              </w:rPr>
            </w:pPr>
          </w:p>
        </w:tc>
        <w:tc>
          <w:tcPr>
            <w:tcW w:w="9071" w:type="dxa"/>
            <w:tcBorders>
              <w:left w:val="single" w:sz="4" w:space="0" w:color="000000"/>
              <w:bottom w:val="single" w:sz="4" w:space="0" w:color="000000"/>
            </w:tcBorders>
          </w:tcPr>
          <w:p>
            <w:pPr>
              <w:pStyle w:val="TableParagraph"/>
              <w:spacing w:line="365" w:lineRule="exact"/>
              <w:ind w:left="595"/>
              <w:rPr>
                <w:rFonts w:ascii="微软雅黑" w:eastAsia="微软雅黑" w:hint="eastAsia"/>
                <w:b/>
                <w:sz w:val="24"/>
              </w:rPr>
            </w:pPr>
            <w:r>
              <w:rPr>
                <w:rFonts w:ascii="Times New Roman" w:eastAsia="Times New Roman"/>
                <w:b/>
                <w:sz w:val="24"/>
              </w:rPr>
              <w:t>6</w:t>
            </w:r>
            <w:r>
              <w:rPr>
                <w:rFonts w:ascii="微软雅黑" w:eastAsia="微软雅黑" w:hint="eastAsia"/>
                <w:b/>
                <w:sz w:val="24"/>
              </w:rPr>
              <w:t>、电磁辐射</w:t>
            </w:r>
          </w:p>
          <w:p>
            <w:pPr>
              <w:pStyle w:val="TableParagraph"/>
              <w:spacing w:before="102" w:line="362" w:lineRule="auto"/>
              <w:ind w:left="113" w:right="90" w:firstLine="479"/>
              <w:rPr>
                <w:sz w:val="24"/>
              </w:rPr>
            </w:pPr>
            <w:r>
              <w:rPr>
                <w:sz w:val="24"/>
              </w:rPr>
              <w:t>迁扩建项目租赁现有厂房进行建设，不涉及新增用地，不属于电磁辐射类项目。</w:t>
            </w:r>
          </w:p>
        </w:tc>
      </w:tr>
      <w:tr>
        <w:tblPrEx>
          <w:tblW w:w="0" w:type="auto"/>
          <w:tblInd w:w="380" w:type="dxa"/>
          <w:tblLayout w:type="fixed"/>
          <w:tblCellMar>
            <w:top w:w="0" w:type="dxa"/>
            <w:left w:w="0" w:type="dxa"/>
            <w:bottom w:w="0" w:type="dxa"/>
            <w:right w:w="0" w:type="dxa"/>
          </w:tblCellMar>
        </w:tblPrEx>
        <w:trPr>
          <w:trHeight w:val="7711"/>
        </w:trPr>
        <w:tc>
          <w:tcPr>
            <w:tcW w:w="456" w:type="dxa"/>
            <w:tcBorders>
              <w:top w:val="single" w:sz="4" w:space="0" w:color="000000"/>
              <w:bottom w:val="single" w:sz="4" w:space="0" w:color="000000"/>
              <w:right w:val="single" w:sz="4"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56" w:line="242" w:lineRule="auto"/>
              <w:ind w:left="107" w:right="91"/>
              <w:jc w:val="both"/>
              <w:rPr>
                <w:sz w:val="24"/>
              </w:rPr>
            </w:pPr>
            <w:r>
              <w:rPr>
                <w:sz w:val="24"/>
              </w:rPr>
              <w:t>环境保护目标</w:t>
            </w:r>
          </w:p>
        </w:tc>
        <w:tc>
          <w:tcPr>
            <w:tcW w:w="9071" w:type="dxa"/>
            <w:tcBorders>
              <w:top w:val="single" w:sz="4" w:space="0" w:color="000000"/>
              <w:left w:val="single" w:sz="4" w:space="0" w:color="000000"/>
              <w:bottom w:val="single" w:sz="4" w:space="0" w:color="000000"/>
            </w:tcBorders>
          </w:tcPr>
          <w:p>
            <w:pPr>
              <w:pStyle w:val="TableParagraph"/>
              <w:spacing w:line="365" w:lineRule="exact"/>
              <w:ind w:left="113"/>
              <w:rPr>
                <w:rFonts w:ascii="微软雅黑" w:eastAsia="微软雅黑" w:hint="eastAsia"/>
                <w:b/>
                <w:sz w:val="24"/>
              </w:rPr>
            </w:pPr>
            <w:r>
              <w:rPr>
                <w:rFonts w:ascii="微软雅黑" w:eastAsia="微软雅黑" w:hint="eastAsia"/>
                <w:b/>
                <w:sz w:val="24"/>
              </w:rPr>
              <w:t>主要环境保护目标（列出名单及保护级别）：</w:t>
            </w:r>
          </w:p>
          <w:p>
            <w:pPr>
              <w:pStyle w:val="TableParagraph"/>
              <w:spacing w:before="102" w:line="362" w:lineRule="auto"/>
              <w:ind w:left="113" w:right="78" w:firstLine="479"/>
              <w:rPr>
                <w:sz w:val="24"/>
              </w:rPr>
            </w:pPr>
            <w:r>
              <w:rPr>
                <w:sz w:val="24"/>
              </w:rPr>
              <w:t>项目主要环境保护目标是保护好当地的环境。要落实有效的环境措施，使迁扩建项目的营运不影响项目所在区域的环境空气质量、水环境质量和声环境质量。</w:t>
            </w:r>
          </w:p>
          <w:p>
            <w:pPr>
              <w:pStyle w:val="TableParagraph"/>
              <w:spacing w:line="371" w:lineRule="exact"/>
              <w:ind w:left="595"/>
              <w:rPr>
                <w:rFonts w:ascii="微软雅黑" w:eastAsia="微软雅黑" w:hint="eastAsia"/>
                <w:b/>
                <w:sz w:val="24"/>
              </w:rPr>
            </w:pPr>
            <w:r>
              <w:rPr>
                <w:rFonts w:ascii="Times New Roman" w:eastAsia="Times New Roman"/>
                <w:b/>
                <w:sz w:val="24"/>
              </w:rPr>
              <w:t>1</w:t>
            </w:r>
            <w:r>
              <w:rPr>
                <w:rFonts w:ascii="微软雅黑" w:eastAsia="微软雅黑" w:hint="eastAsia"/>
                <w:b/>
                <w:sz w:val="24"/>
              </w:rPr>
              <w:t>、环境空气保护目标</w:t>
            </w:r>
          </w:p>
          <w:p>
            <w:pPr>
              <w:pStyle w:val="TableParagraph"/>
              <w:spacing w:before="100"/>
              <w:ind w:left="593"/>
              <w:rPr>
                <w:sz w:val="24"/>
              </w:rPr>
            </w:pPr>
            <w:r>
              <w:rPr>
                <w:sz w:val="24"/>
              </w:rPr>
              <w:t xml:space="preserve">迁扩建项目选址于广东省珠海市金湾区平沙镇丰收路 </w:t>
            </w:r>
            <w:r>
              <w:rPr>
                <w:rFonts w:ascii="Times New Roman" w:eastAsia="Times New Roman"/>
                <w:sz w:val="24"/>
              </w:rPr>
              <w:t xml:space="preserve">25 </w:t>
            </w:r>
            <w:r>
              <w:rPr>
                <w:sz w:val="24"/>
              </w:rPr>
              <w:t xml:space="preserve">号 </w:t>
            </w:r>
            <w:r>
              <w:rPr>
                <w:rFonts w:ascii="Times New Roman" w:eastAsia="Times New Roman"/>
                <w:sz w:val="24"/>
              </w:rPr>
              <w:t xml:space="preserve">3 </w:t>
            </w:r>
            <w:r>
              <w:rPr>
                <w:sz w:val="24"/>
              </w:rPr>
              <w:t xml:space="preserve">号厂房 </w:t>
            </w:r>
            <w:r>
              <w:rPr>
                <w:rFonts w:ascii="Times New Roman" w:eastAsia="Times New Roman"/>
                <w:sz w:val="24"/>
              </w:rPr>
              <w:t xml:space="preserve">4 </w:t>
            </w:r>
            <w:r>
              <w:rPr>
                <w:sz w:val="24"/>
              </w:rPr>
              <w:t>楼，根据</w:t>
            </w:r>
          </w:p>
          <w:p>
            <w:pPr>
              <w:pStyle w:val="TableParagraph"/>
              <w:spacing w:before="161" w:line="362" w:lineRule="auto"/>
              <w:ind w:left="113" w:right="86"/>
              <w:rPr>
                <w:sz w:val="24"/>
              </w:rPr>
            </w:pPr>
            <w:r>
              <w:rPr>
                <w:spacing w:val="-7"/>
                <w:sz w:val="24"/>
              </w:rPr>
              <w:t xml:space="preserve">现场调查，项目厂界外 </w:t>
            </w:r>
            <w:r>
              <w:rPr>
                <w:rFonts w:ascii="Times New Roman" w:eastAsia="Times New Roman"/>
                <w:sz w:val="24"/>
              </w:rPr>
              <w:t xml:space="preserve">500 </w:t>
            </w:r>
            <w:r>
              <w:rPr>
                <w:spacing w:val="-1"/>
                <w:sz w:val="24"/>
              </w:rPr>
              <w:t>米范围内无自然保护区、风景名胜区、文化区、居民区等</w:t>
            </w:r>
            <w:r>
              <w:rPr>
                <w:sz w:val="24"/>
              </w:rPr>
              <w:t>保护目标。</w:t>
            </w:r>
          </w:p>
          <w:p>
            <w:pPr>
              <w:pStyle w:val="TableParagraph"/>
              <w:spacing w:line="371" w:lineRule="exact"/>
              <w:ind w:left="595"/>
              <w:rPr>
                <w:rFonts w:ascii="微软雅黑" w:eastAsia="微软雅黑" w:hint="eastAsia"/>
                <w:b/>
                <w:sz w:val="24"/>
              </w:rPr>
            </w:pPr>
            <w:r>
              <w:rPr>
                <w:rFonts w:ascii="Times New Roman" w:eastAsia="Times New Roman"/>
                <w:b/>
                <w:sz w:val="24"/>
              </w:rPr>
              <w:t>2</w:t>
            </w:r>
            <w:r>
              <w:rPr>
                <w:rFonts w:ascii="微软雅黑" w:eastAsia="微软雅黑" w:hint="eastAsia"/>
                <w:b/>
                <w:sz w:val="24"/>
              </w:rPr>
              <w:t>、水环境保护目标</w:t>
            </w:r>
          </w:p>
          <w:p>
            <w:pPr>
              <w:pStyle w:val="TableParagraph"/>
              <w:spacing w:before="100" w:line="364" w:lineRule="auto"/>
              <w:ind w:left="113" w:right="41" w:firstLine="463"/>
              <w:rPr>
                <w:sz w:val="24"/>
              </w:rPr>
            </w:pPr>
            <w:r>
              <w:rPr>
                <w:sz w:val="24"/>
              </w:rPr>
              <w:t xml:space="preserve">迁扩建项目 </w:t>
            </w:r>
            <w:r>
              <w:rPr>
                <w:rFonts w:ascii="Times New Roman" w:eastAsia="Times New Roman"/>
                <w:sz w:val="24"/>
              </w:rPr>
              <w:t xml:space="preserve">500m </w:t>
            </w:r>
            <w:r>
              <w:rPr>
                <w:sz w:val="24"/>
              </w:rPr>
              <w:t>范围内不存在地下水集中式饮用水水源和热水、矿泉水、温泉等特殊地下水资源。</w:t>
            </w:r>
          </w:p>
          <w:p>
            <w:pPr>
              <w:pStyle w:val="TableParagraph"/>
              <w:spacing w:line="364" w:lineRule="exact"/>
              <w:ind w:left="595"/>
              <w:rPr>
                <w:rFonts w:ascii="微软雅黑" w:eastAsia="微软雅黑" w:hint="eastAsia"/>
                <w:b/>
                <w:sz w:val="24"/>
              </w:rPr>
            </w:pPr>
            <w:r>
              <w:rPr>
                <w:rFonts w:ascii="Times New Roman" w:eastAsia="Times New Roman"/>
                <w:b/>
                <w:sz w:val="24"/>
              </w:rPr>
              <w:t>3</w:t>
            </w:r>
            <w:r>
              <w:rPr>
                <w:rFonts w:ascii="微软雅黑" w:eastAsia="微软雅黑" w:hint="eastAsia"/>
                <w:b/>
                <w:sz w:val="24"/>
              </w:rPr>
              <w:t>、声环境保护目标</w:t>
            </w:r>
          </w:p>
          <w:p>
            <w:pPr>
              <w:pStyle w:val="TableParagraph"/>
              <w:spacing w:before="103" w:line="364" w:lineRule="auto"/>
              <w:ind w:left="113" w:right="88" w:firstLine="479"/>
              <w:jc w:val="both"/>
              <w:rPr>
                <w:sz w:val="24"/>
              </w:rPr>
            </w:pPr>
            <w:r>
              <w:rPr>
                <w:sz w:val="24"/>
              </w:rPr>
              <w:t>确保在迁扩建项目营运期间对周围地区的声环境不造成明显的影响，项目区域执行《声环境质量标准》（</w:t>
            </w:r>
            <w:r>
              <w:rPr>
                <w:rFonts w:ascii="Times New Roman" w:eastAsia="Times New Roman"/>
                <w:sz w:val="24"/>
              </w:rPr>
              <w:t>GB3096-2008</w:t>
            </w:r>
            <w:r>
              <w:rPr>
                <w:sz w:val="24"/>
              </w:rPr>
              <w:t>）</w:t>
            </w:r>
            <w:r>
              <w:rPr>
                <w:rFonts w:ascii="Times New Roman" w:eastAsia="Times New Roman"/>
                <w:sz w:val="24"/>
              </w:rPr>
              <w:t xml:space="preserve">3 </w:t>
            </w:r>
            <w:r>
              <w:rPr>
                <w:sz w:val="24"/>
              </w:rPr>
              <w:t xml:space="preserve">类标准，标准限值为昼间 </w:t>
            </w:r>
            <w:r>
              <w:rPr>
                <w:rFonts w:ascii="Times New Roman" w:eastAsia="Times New Roman"/>
                <w:sz w:val="24"/>
              </w:rPr>
              <w:t>65dB(A)</w:t>
            </w:r>
            <w:r>
              <w:rPr>
                <w:sz w:val="24"/>
              </w:rPr>
              <w:t xml:space="preserve">，夜间 </w:t>
            </w:r>
            <w:r>
              <w:rPr>
                <w:rFonts w:ascii="Times New Roman" w:eastAsia="Times New Roman"/>
                <w:sz w:val="24"/>
              </w:rPr>
              <w:t>55dB(A)</w:t>
            </w:r>
            <w:r>
              <w:rPr>
                <w:sz w:val="24"/>
              </w:rPr>
              <w:t xml:space="preserve">。迁扩建项目厂界外 </w:t>
            </w:r>
            <w:r>
              <w:rPr>
                <w:rFonts w:ascii="Times New Roman" w:eastAsia="Times New Roman"/>
                <w:sz w:val="24"/>
              </w:rPr>
              <w:t xml:space="preserve">50m </w:t>
            </w:r>
            <w:r>
              <w:rPr>
                <w:sz w:val="24"/>
              </w:rPr>
              <w:t>范围内无声环境保护目标。</w:t>
            </w:r>
          </w:p>
          <w:p>
            <w:pPr>
              <w:pStyle w:val="TableParagraph"/>
              <w:spacing w:line="363" w:lineRule="exact"/>
              <w:ind w:left="595"/>
              <w:rPr>
                <w:rFonts w:ascii="微软雅黑" w:eastAsia="微软雅黑" w:hint="eastAsia"/>
                <w:b/>
                <w:sz w:val="24"/>
              </w:rPr>
            </w:pPr>
            <w:r>
              <w:rPr>
                <w:rFonts w:ascii="Times New Roman" w:eastAsia="Times New Roman"/>
                <w:b/>
                <w:sz w:val="24"/>
              </w:rPr>
              <w:t>4</w:t>
            </w:r>
            <w:r>
              <w:rPr>
                <w:rFonts w:ascii="微软雅黑" w:eastAsia="微软雅黑" w:hint="eastAsia"/>
                <w:b/>
                <w:sz w:val="24"/>
              </w:rPr>
              <w:t>、生态环境保护目标</w:t>
            </w:r>
          </w:p>
          <w:p>
            <w:pPr>
              <w:pStyle w:val="TableParagraph"/>
              <w:spacing w:before="102"/>
              <w:ind w:left="593"/>
              <w:rPr>
                <w:sz w:val="24"/>
              </w:rPr>
            </w:pPr>
            <w:r>
              <w:rPr>
                <w:sz w:val="24"/>
              </w:rPr>
              <w:t>迁扩建项目处于人类活动频繁区，不涉及生态环境保护目标。</w:t>
            </w:r>
          </w:p>
        </w:tc>
      </w:tr>
      <w:tr>
        <w:tblPrEx>
          <w:tblW w:w="0" w:type="auto"/>
          <w:tblInd w:w="380" w:type="dxa"/>
          <w:tblLayout w:type="fixed"/>
          <w:tblCellMar>
            <w:top w:w="0" w:type="dxa"/>
            <w:left w:w="0" w:type="dxa"/>
            <w:bottom w:w="0" w:type="dxa"/>
            <w:right w:w="0" w:type="dxa"/>
          </w:tblCellMar>
        </w:tblPrEx>
        <w:trPr>
          <w:trHeight w:val="4000"/>
        </w:trPr>
        <w:tc>
          <w:tcPr>
            <w:tcW w:w="456" w:type="dxa"/>
            <w:tcBorders>
              <w:top w:val="single" w:sz="4" w:space="0" w:color="000000"/>
              <w:right w:val="single" w:sz="4" w:space="0" w:color="000000"/>
            </w:tcBorders>
          </w:tcPr>
          <w:p>
            <w:pPr>
              <w:pStyle w:val="TableParagraph"/>
              <w:rPr>
                <w:sz w:val="24"/>
              </w:rPr>
            </w:pPr>
          </w:p>
          <w:p>
            <w:pPr>
              <w:pStyle w:val="TableParagraph"/>
              <w:spacing w:before="10"/>
              <w:rPr>
                <w:sz w:val="22"/>
              </w:rPr>
            </w:pPr>
          </w:p>
          <w:p>
            <w:pPr>
              <w:pStyle w:val="TableParagraph"/>
              <w:spacing w:line="242" w:lineRule="auto"/>
              <w:ind w:left="107" w:right="91"/>
              <w:jc w:val="both"/>
              <w:rPr>
                <w:sz w:val="24"/>
              </w:rPr>
            </w:pPr>
            <w:r>
              <w:rPr>
                <w:sz w:val="24"/>
              </w:rPr>
              <w:t>污染物排放控制标准</w:t>
            </w:r>
          </w:p>
        </w:tc>
        <w:tc>
          <w:tcPr>
            <w:tcW w:w="9071" w:type="dxa"/>
            <w:tcBorders>
              <w:top w:val="single" w:sz="4" w:space="0" w:color="000000"/>
              <w:left w:val="single" w:sz="4" w:space="0" w:color="000000"/>
            </w:tcBorders>
          </w:tcPr>
          <w:p>
            <w:pPr>
              <w:pStyle w:val="TableParagraph"/>
              <w:spacing w:line="365" w:lineRule="exact"/>
              <w:ind w:left="595"/>
              <w:rPr>
                <w:rFonts w:ascii="微软雅黑" w:eastAsia="微软雅黑" w:hint="eastAsia"/>
                <w:b/>
                <w:sz w:val="24"/>
              </w:rPr>
            </w:pPr>
            <w:r>
              <w:rPr>
                <w:rFonts w:ascii="Times New Roman" w:eastAsia="Times New Roman"/>
                <w:b/>
                <w:sz w:val="24"/>
              </w:rPr>
              <w:t>1</w:t>
            </w:r>
            <w:r>
              <w:rPr>
                <w:rFonts w:ascii="微软雅黑" w:eastAsia="微软雅黑" w:hint="eastAsia"/>
                <w:b/>
                <w:sz w:val="24"/>
              </w:rPr>
              <w:t>、水污染物排放标准</w:t>
            </w:r>
          </w:p>
          <w:p>
            <w:pPr>
              <w:pStyle w:val="TableParagraph"/>
              <w:spacing w:before="102"/>
              <w:ind w:left="593"/>
              <w:rPr>
                <w:sz w:val="24"/>
              </w:rPr>
            </w:pPr>
            <w:r>
              <w:rPr>
                <w:sz w:val="24"/>
              </w:rPr>
              <w:t>迁扩建项目生活污水经三级化粪池预处理后达到广东省《水污染物排放限值》</w:t>
            </w:r>
          </w:p>
          <w:p>
            <w:pPr>
              <w:pStyle w:val="TableParagraph"/>
              <w:spacing w:before="158"/>
              <w:ind w:left="113"/>
              <w:rPr>
                <w:sz w:val="24"/>
              </w:rPr>
            </w:pPr>
            <w:r>
              <w:rPr>
                <w:sz w:val="24"/>
              </w:rPr>
              <w:t>（</w:t>
            </w:r>
            <w:r>
              <w:rPr>
                <w:rFonts w:ascii="Times New Roman" w:eastAsia="Times New Roman"/>
                <w:sz w:val="24"/>
              </w:rPr>
              <w:t>DB44/26-2001</w:t>
            </w:r>
            <w:r>
              <w:rPr>
                <w:sz w:val="24"/>
              </w:rPr>
              <w:t>）第二时段三级标准后排入市政污水管网。</w:t>
            </w:r>
          </w:p>
          <w:p>
            <w:pPr>
              <w:pStyle w:val="TableParagraph"/>
              <w:spacing w:before="95" w:line="337" w:lineRule="exact"/>
              <w:ind w:left="600" w:right="578"/>
              <w:jc w:val="center"/>
              <w:rPr>
                <w:rFonts w:ascii="微软雅黑" w:eastAsia="微软雅黑" w:hint="eastAsia"/>
                <w:b/>
                <w:sz w:val="21"/>
              </w:rPr>
            </w:pPr>
            <w:r>
              <w:rPr>
                <w:rFonts w:ascii="微软雅黑" w:eastAsia="微软雅黑" w:hint="eastAsia"/>
                <w:b/>
                <w:sz w:val="21"/>
              </w:rPr>
              <w:t xml:space="preserve">表 </w:t>
            </w:r>
            <w:r>
              <w:rPr>
                <w:rFonts w:ascii="Times New Roman" w:eastAsia="Times New Roman"/>
                <w:b/>
                <w:sz w:val="21"/>
              </w:rPr>
              <w:t xml:space="preserve">3-2 </w:t>
            </w:r>
            <w:r>
              <w:rPr>
                <w:rFonts w:ascii="微软雅黑" w:eastAsia="微软雅黑" w:hint="eastAsia"/>
                <w:b/>
                <w:sz w:val="21"/>
              </w:rPr>
              <w:t>迁扩建项目水污染物排放限值（单位：</w:t>
            </w:r>
            <w:r>
              <w:rPr>
                <w:rFonts w:ascii="Times New Roman" w:eastAsia="Times New Roman"/>
                <w:b/>
                <w:sz w:val="21"/>
              </w:rPr>
              <w:t>mg/L</w:t>
            </w:r>
            <w:r>
              <w:rPr>
                <w:rFonts w:ascii="微软雅黑" w:eastAsia="微软雅黑" w:hint="eastAsia"/>
                <w:b/>
                <w:sz w:val="21"/>
              </w:rPr>
              <w:t>，</w:t>
            </w:r>
            <w:r>
              <w:rPr>
                <w:rFonts w:ascii="Times New Roman" w:eastAsia="Times New Roman"/>
                <w:b/>
                <w:sz w:val="21"/>
              </w:rPr>
              <w:t xml:space="preserve">pH </w:t>
            </w:r>
            <w:r>
              <w:rPr>
                <w:rFonts w:ascii="微软雅黑" w:eastAsia="微软雅黑" w:hint="eastAsia"/>
                <w:b/>
                <w:sz w:val="21"/>
              </w:rPr>
              <w:t>除外）</w:t>
            </w:r>
          </w:p>
          <w:p>
            <w:pPr>
              <w:pStyle w:val="TableParagraph"/>
              <w:tabs>
                <w:tab w:val="left" w:pos="3509"/>
                <w:tab w:val="left" w:pos="4263"/>
                <w:tab w:val="left" w:pos="5305"/>
                <w:tab w:val="left" w:pos="6445"/>
                <w:tab w:val="left" w:pos="7270"/>
                <w:tab w:val="left" w:pos="8060"/>
              </w:tabs>
              <w:spacing w:line="342" w:lineRule="exact"/>
              <w:ind w:left="1245"/>
              <w:rPr>
                <w:rFonts w:ascii="微软雅黑" w:eastAsia="微软雅黑" w:hint="eastAsia"/>
                <w:b/>
                <w:sz w:val="21"/>
              </w:rPr>
            </w:pPr>
            <w:r>
              <w:rPr>
                <w:rFonts w:ascii="微软雅黑" w:eastAsia="微软雅黑" w:hint="eastAsia"/>
                <w:b/>
                <w:position w:val="2"/>
                <w:sz w:val="21"/>
              </w:rPr>
              <w:t>执行标准</w:t>
            </w:r>
            <w:r>
              <w:rPr>
                <w:rFonts w:ascii="微软雅黑" w:eastAsia="微软雅黑" w:hint="eastAsia"/>
                <w:b/>
                <w:position w:val="2"/>
                <w:sz w:val="21"/>
              </w:rPr>
              <w:tab/>
            </w:r>
            <w:r>
              <w:rPr>
                <w:rFonts w:ascii="Times New Roman" w:eastAsia="Times New Roman"/>
                <w:b/>
                <w:position w:val="2"/>
                <w:sz w:val="21"/>
              </w:rPr>
              <w:t>pH</w:t>
            </w:r>
            <w:r>
              <w:rPr>
                <w:rFonts w:ascii="Times New Roman" w:eastAsia="Times New Roman"/>
                <w:b/>
                <w:position w:val="2"/>
                <w:sz w:val="21"/>
              </w:rPr>
              <w:tab/>
            </w:r>
            <w:r>
              <w:rPr>
                <w:rFonts w:ascii="Times New Roman" w:eastAsia="Times New Roman"/>
                <w:b/>
                <w:position w:val="2"/>
                <w:sz w:val="21"/>
              </w:rPr>
              <w:t>COD</w:t>
            </w:r>
            <w:r>
              <w:rPr>
                <w:rFonts w:ascii="Times New Roman" w:eastAsia="Times New Roman"/>
                <w:b/>
                <w:sz w:val="14"/>
              </w:rPr>
              <w:t>Cr</w:t>
            </w:r>
            <w:r>
              <w:rPr>
                <w:rFonts w:ascii="Times New Roman" w:eastAsia="Times New Roman"/>
                <w:b/>
                <w:sz w:val="14"/>
              </w:rPr>
              <w:tab/>
            </w:r>
            <w:r>
              <w:rPr>
                <w:rFonts w:ascii="Times New Roman" w:eastAsia="Times New Roman"/>
                <w:b/>
                <w:position w:val="2"/>
                <w:sz w:val="21"/>
              </w:rPr>
              <w:t>BOD</w:t>
            </w:r>
            <w:r>
              <w:rPr>
                <w:rFonts w:ascii="Times New Roman" w:eastAsia="Times New Roman"/>
                <w:b/>
                <w:sz w:val="14"/>
              </w:rPr>
              <w:t>5</w:t>
            </w:r>
            <w:r>
              <w:rPr>
                <w:rFonts w:ascii="Times New Roman" w:eastAsia="Times New Roman"/>
                <w:b/>
                <w:sz w:val="14"/>
              </w:rPr>
              <w:tab/>
            </w:r>
            <w:r>
              <w:rPr>
                <w:rFonts w:ascii="Times New Roman" w:eastAsia="Times New Roman"/>
                <w:b/>
                <w:position w:val="2"/>
                <w:sz w:val="21"/>
              </w:rPr>
              <w:t>SS</w:t>
            </w:r>
            <w:r>
              <w:rPr>
                <w:rFonts w:ascii="Times New Roman" w:eastAsia="Times New Roman"/>
                <w:b/>
                <w:position w:val="2"/>
                <w:sz w:val="21"/>
              </w:rPr>
              <w:tab/>
            </w:r>
            <w:r>
              <w:rPr>
                <w:rFonts w:ascii="微软雅黑" w:eastAsia="微软雅黑" w:hint="eastAsia"/>
                <w:b/>
                <w:position w:val="2"/>
                <w:sz w:val="21"/>
              </w:rPr>
              <w:t>氨氮</w:t>
            </w:r>
            <w:r>
              <w:rPr>
                <w:rFonts w:ascii="微软雅黑" w:eastAsia="微软雅黑" w:hint="eastAsia"/>
                <w:b/>
                <w:position w:val="2"/>
                <w:sz w:val="21"/>
              </w:rPr>
              <w:tab/>
            </w:r>
            <w:r>
              <w:rPr>
                <w:rFonts w:ascii="微软雅黑" w:eastAsia="微软雅黑" w:hint="eastAsia"/>
                <w:b/>
                <w:position w:val="15"/>
                <w:sz w:val="21"/>
              </w:rPr>
              <w:t>动植物</w:t>
            </w:r>
          </w:p>
          <w:p>
            <w:pPr>
              <w:pStyle w:val="TableParagraph"/>
              <w:spacing w:line="211" w:lineRule="exact"/>
              <w:ind w:left="8272"/>
              <w:rPr>
                <w:rFonts w:ascii="微软雅黑" w:eastAsia="微软雅黑" w:hint="eastAsia"/>
                <w:b/>
                <w:sz w:val="21"/>
              </w:rPr>
            </w:pPr>
            <w:r>
              <w:rPr>
                <w:rFonts w:ascii="微软雅黑" w:eastAsia="微软雅黑" w:hint="eastAsia"/>
                <w:b/>
                <w:w w:val="100"/>
                <w:sz w:val="21"/>
              </w:rPr>
              <w:t>油</w:t>
            </w:r>
          </w:p>
          <w:p>
            <w:pPr>
              <w:pStyle w:val="TableParagraph"/>
              <w:spacing w:line="278" w:lineRule="exact"/>
              <w:ind w:left="600" w:right="6315"/>
              <w:jc w:val="center"/>
              <w:rPr>
                <w:rFonts w:ascii="微软雅黑" w:eastAsia="微软雅黑" w:hint="eastAsia"/>
                <w:b/>
                <w:sz w:val="21"/>
              </w:rPr>
            </w:pPr>
            <w:r>
              <w:rPr>
                <w:rFonts w:ascii="微软雅黑" w:eastAsia="微软雅黑" w:hint="eastAsia"/>
                <w:b/>
                <w:sz w:val="21"/>
              </w:rPr>
              <w:t>《水污染物排放限值》</w:t>
            </w:r>
          </w:p>
          <w:p>
            <w:pPr>
              <w:pStyle w:val="TableParagraph"/>
              <w:tabs>
                <w:tab w:val="left" w:pos="3487"/>
                <w:tab w:val="left" w:pos="4419"/>
                <w:tab w:val="left" w:pos="5410"/>
                <w:tab w:val="left" w:pos="6404"/>
                <w:tab w:val="left" w:pos="7453"/>
                <w:tab w:val="right" w:pos="8538"/>
              </w:tabs>
              <w:spacing w:line="272" w:lineRule="exact"/>
              <w:ind w:left="223"/>
              <w:rPr>
                <w:rFonts w:ascii="Times New Roman" w:eastAsia="Times New Roman"/>
                <w:sz w:val="21"/>
              </w:rPr>
            </w:pPr>
            <w:r>
              <w:rPr>
                <w:rFonts w:ascii="微软雅黑" w:eastAsia="微软雅黑" w:hint="eastAsia"/>
                <w:b/>
                <w:sz w:val="21"/>
              </w:rPr>
              <w:t>（</w:t>
            </w:r>
            <w:r>
              <w:rPr>
                <w:rFonts w:ascii="Times New Roman" w:eastAsia="Times New Roman"/>
                <w:b/>
                <w:sz w:val="21"/>
              </w:rPr>
              <w:t>DB4426-2001</w:t>
            </w:r>
            <w:r>
              <w:rPr>
                <w:rFonts w:ascii="微软雅黑" w:eastAsia="微软雅黑" w:hint="eastAsia"/>
                <w:b/>
                <w:sz w:val="21"/>
              </w:rPr>
              <w:t>）第二</w:t>
            </w:r>
            <w:r>
              <w:rPr>
                <w:rFonts w:ascii="微软雅黑" w:eastAsia="微软雅黑" w:hint="eastAsia"/>
                <w:b/>
                <w:spacing w:val="-3"/>
                <w:sz w:val="21"/>
              </w:rPr>
              <w:t>时</w:t>
            </w:r>
            <w:r>
              <w:rPr>
                <w:rFonts w:ascii="微软雅黑" w:eastAsia="微软雅黑" w:hint="eastAsia"/>
                <w:b/>
                <w:sz w:val="21"/>
              </w:rPr>
              <w:t>段三级</w:t>
            </w:r>
            <w:r>
              <w:rPr>
                <w:rFonts w:ascii="微软雅黑" w:eastAsia="微软雅黑" w:hint="eastAsia"/>
                <w:b/>
                <w:sz w:val="21"/>
              </w:rPr>
              <w:tab/>
            </w:r>
            <w:r>
              <w:rPr>
                <w:rFonts w:ascii="Times New Roman" w:eastAsia="Times New Roman"/>
                <w:sz w:val="21"/>
              </w:rPr>
              <w:t>6~9</w:t>
            </w:r>
            <w:r>
              <w:rPr>
                <w:rFonts w:ascii="Times New Roman" w:eastAsia="Times New Roman"/>
                <w:sz w:val="21"/>
              </w:rPr>
              <w:tab/>
            </w:r>
            <w:r>
              <w:rPr>
                <w:rFonts w:ascii="Times New Roman" w:eastAsia="Times New Roman"/>
                <w:sz w:val="21"/>
              </w:rPr>
              <w:t>500</w:t>
            </w:r>
            <w:r>
              <w:rPr>
                <w:rFonts w:ascii="Times New Roman" w:eastAsia="Times New Roman"/>
                <w:sz w:val="21"/>
              </w:rPr>
              <w:tab/>
            </w:r>
            <w:r>
              <w:rPr>
                <w:rFonts w:ascii="Times New Roman" w:eastAsia="Times New Roman"/>
                <w:sz w:val="21"/>
              </w:rPr>
              <w:t>300</w:t>
            </w:r>
            <w:r>
              <w:rPr>
                <w:rFonts w:ascii="Times New Roman" w:eastAsia="Times New Roman"/>
                <w:sz w:val="21"/>
              </w:rPr>
              <w:tab/>
            </w:r>
            <w:r>
              <w:rPr>
                <w:rFonts w:ascii="Times New Roman" w:eastAsia="Times New Roman"/>
                <w:sz w:val="21"/>
              </w:rPr>
              <w:t>400</w:t>
            </w:r>
            <w:r>
              <w:rPr>
                <w:rFonts w:ascii="Times New Roman" w:eastAsia="Times New Roman"/>
                <w:sz w:val="21"/>
              </w:rPr>
              <w:tab/>
            </w:r>
            <w:r>
              <w:rPr>
                <w:rFonts w:ascii="Times New Roman" w:eastAsia="Times New Roman"/>
                <w:sz w:val="21"/>
              </w:rPr>
              <w:t>/</w:t>
            </w:r>
            <w:r>
              <w:rPr>
                <w:rFonts w:ascii="Times New Roman" w:eastAsia="Times New Roman"/>
                <w:sz w:val="21"/>
              </w:rPr>
              <w:tab/>
            </w:r>
            <w:r>
              <w:rPr>
                <w:rFonts w:ascii="Times New Roman" w:eastAsia="Times New Roman"/>
                <w:sz w:val="21"/>
              </w:rPr>
              <w:t>100</w:t>
            </w:r>
          </w:p>
          <w:p>
            <w:pPr>
              <w:pStyle w:val="TableParagraph"/>
              <w:spacing w:line="272" w:lineRule="exact"/>
              <w:ind w:left="598" w:right="6315"/>
              <w:jc w:val="center"/>
              <w:rPr>
                <w:rFonts w:ascii="微软雅黑" w:eastAsia="微软雅黑" w:hint="eastAsia"/>
                <w:b/>
                <w:sz w:val="21"/>
              </w:rPr>
            </w:pPr>
            <w:r>
              <w:rPr>
                <w:rFonts w:ascii="微软雅黑" w:eastAsia="微软雅黑" w:hint="eastAsia"/>
                <w:b/>
                <w:sz w:val="21"/>
              </w:rPr>
              <w:t>标准</w:t>
            </w:r>
          </w:p>
          <w:p>
            <w:pPr>
              <w:pStyle w:val="TableParagraph"/>
              <w:spacing w:line="384" w:lineRule="exact"/>
              <w:ind w:left="595"/>
              <w:rPr>
                <w:rFonts w:ascii="微软雅黑" w:eastAsia="微软雅黑" w:hint="eastAsia"/>
                <w:b/>
                <w:sz w:val="24"/>
              </w:rPr>
            </w:pPr>
            <w:r>
              <w:rPr>
                <w:rFonts w:ascii="Times New Roman" w:eastAsia="Times New Roman"/>
                <w:b/>
                <w:sz w:val="24"/>
              </w:rPr>
              <w:t>2</w:t>
            </w:r>
            <w:r>
              <w:rPr>
                <w:rFonts w:ascii="微软雅黑" w:eastAsia="微软雅黑" w:hint="eastAsia"/>
                <w:b/>
                <w:sz w:val="24"/>
              </w:rPr>
              <w:t>、大气污染物排放标准</w:t>
            </w:r>
          </w:p>
          <w:p>
            <w:pPr>
              <w:pStyle w:val="TableParagraph"/>
              <w:spacing w:before="102"/>
              <w:ind w:left="593"/>
              <w:rPr>
                <w:sz w:val="24"/>
              </w:rPr>
            </w:pPr>
            <w:r>
              <w:rPr>
                <w:spacing w:val="-3"/>
                <w:sz w:val="24"/>
              </w:rPr>
              <w:t xml:space="preserve">迁扩建项目生产过程中产生的大气污染物主要为上 </w:t>
            </w:r>
            <w:r>
              <w:rPr>
                <w:rFonts w:ascii="Times New Roman" w:eastAsia="Times New Roman"/>
                <w:sz w:val="24"/>
              </w:rPr>
              <w:t xml:space="preserve">UV </w:t>
            </w:r>
            <w:r>
              <w:rPr>
                <w:spacing w:val="-11"/>
                <w:sz w:val="24"/>
              </w:rPr>
              <w:t xml:space="preserve">油过程中 </w:t>
            </w:r>
            <w:r>
              <w:rPr>
                <w:rFonts w:ascii="Times New Roman" w:eastAsia="Times New Roman"/>
                <w:sz w:val="24"/>
              </w:rPr>
              <w:t xml:space="preserve">UV </w:t>
            </w:r>
            <w:r>
              <w:rPr>
                <w:sz w:val="24"/>
              </w:rPr>
              <w:t>光油内的有</w:t>
            </w:r>
          </w:p>
        </w:tc>
      </w:tr>
    </w:tbl>
    <w:p>
      <w:pPr>
        <w:rPr>
          <w:sz w:val="2"/>
          <w:szCs w:val="2"/>
        </w:rPr>
      </w:pPr>
      <w:r>
        <w:pict>
          <v:group id="_x0000_s1286" o:spid="_x0000_s1285" style="width:437.4pt;height:69.65pt;margin-top:631.35pt;margin-left:87pt;mso-height-relative:page;mso-position-horizontal-relative:page;mso-position-vertical-relative:page;mso-width-relative:page;position:absolute;z-index:-251617280" coordorigin="1740,12628" coordsize="8748,1393">
            <v:line id="_x0000_s1287" o:spid="_x0000_s1286" style="position:absolute" from="1755,12633" to="4861,12633" coordsize="21600,21600" stroked="t" strokecolor="black"/>
            <v:line id="_x0000_s1288" o:spid="_x0000_s1287" style="position:absolute" from="4871,12633" to="5718,12633" coordsize="21600,21600" stroked="t" strokecolor="black"/>
            <v:line id="_x0000_s1289" o:spid="_x0000_s1288" style="position:absolute" from="5727,12633" to="6709,12633" coordsize="21600,21600" stroked="t" strokecolor="black"/>
            <v:line id="_x0000_s1290" o:spid="_x0000_s1289" style="position:absolute" from="6719,12633" to="7703,12633" coordsize="21600,21600" stroked="t" strokecolor="black"/>
            <v:line id="_x0000_s1291" o:spid="_x0000_s1290" style="position:absolute" from="7713,12633" to="8694,12633" coordsize="21600,21600" stroked="t" strokecolor="black"/>
            <v:line id="_x0000_s1292" o:spid="_x0000_s1291" style="position:absolute" from="8704,12633" to="9547,12633" coordsize="21600,21600" stroked="t" strokecolor="black"/>
            <v:line id="_x0000_s1293" o:spid="_x0000_s1292" style="position:absolute" from="9556,12633" to="10488,12633" coordsize="21600,21600" stroked="t" strokecolor="black"/>
            <v:line id="_x0000_s1294" o:spid="_x0000_s1293" style="position:absolute" from="1755,13187" to="4861,13187" coordsize="21600,21600" stroked="t" strokecolor="black"/>
            <v:line id="_x0000_s1295" o:spid="_x0000_s1294" style="position:absolute" from="4871,13187" to="5718,13187" coordsize="21600,21600" stroked="t" strokecolor="black"/>
            <v:line id="_x0000_s1296" o:spid="_x0000_s1295" style="position:absolute" from="5727,13187" to="6709,13187" coordsize="21600,21600" stroked="t" strokecolor="black"/>
            <v:line id="_x0000_s1297" o:spid="_x0000_s1296" style="position:absolute" from="6719,13187" to="7703,13187" coordsize="21600,21600" stroked="t" strokecolor="black"/>
            <v:line id="_x0000_s1298" o:spid="_x0000_s1297" style="position:absolute" from="7713,13187" to="8694,13187" coordsize="21600,21600" stroked="t" strokecolor="black"/>
            <v:line id="_x0000_s1299" o:spid="_x0000_s1298" style="position:absolute" from="8704,13187" to="9547,13187" coordsize="21600,21600" stroked="t" strokecolor="black"/>
            <v:line id="_x0000_s1300" o:spid="_x0000_s1299" style="position:absolute" from="9556,13187" to="10488,13187" coordsize="21600,21600" stroked="t" strokecolor="black"/>
            <v:line id="_x0000_s1301" o:spid="_x0000_s1300" style="position:absolute" from="1740,14016" to="4861,14016" coordsize="21600,21600" stroked="t" strokecolor="black"/>
            <v:line id="_x0000_s1302" o:spid="_x0000_s1301" style="position:absolute" from="4866,12628" to="4866,14020" coordsize="21600,21600" stroked="t" strokecolor="black"/>
            <v:line id="_x0000_s1303" o:spid="_x0000_s1302" style="position:absolute" from="4871,14016" to="5718,14016" coordsize="21600,21600" stroked="t" strokecolor="black"/>
            <v:line id="_x0000_s1304" o:spid="_x0000_s1303" style="position:absolute" from="5723,12628" to="5723,14020" coordsize="21600,21600" stroked="t" strokecolor="black"/>
            <v:line id="_x0000_s1305" o:spid="_x0000_s1304" style="position:absolute" from="5727,14016" to="6709,14016" coordsize="21600,21600" stroked="t" strokecolor="black"/>
            <v:line id="_x0000_s1306" o:spid="_x0000_s1305" style="position:absolute" from="6714,12628" to="6714,14020" coordsize="21600,21600" stroked="t" strokecolor="black"/>
            <v:line id="_x0000_s1307" o:spid="_x0000_s1306" style="position:absolute" from="6719,14016" to="7703,14016" coordsize="21600,21600" stroked="t" strokecolor="black"/>
            <v:line id="_x0000_s1308" o:spid="_x0000_s1307" style="position:absolute" from="7708,12628" to="7708,14020" coordsize="21600,21600" stroked="t" strokecolor="black"/>
            <v:line id="_x0000_s1309" o:spid="_x0000_s1308" style="position:absolute" from="7713,14016" to="8694,14016" coordsize="21600,21600" stroked="t" strokecolor="black"/>
            <v:line id="_x0000_s1310" o:spid="_x0000_s1309" style="position:absolute" from="8699,12628" to="8699,14020" coordsize="21600,21600" stroked="t" strokecolor="black"/>
            <v:line id="_x0000_s1311" o:spid="_x0000_s1310" style="position:absolute" from="8704,14016" to="9547,14016" coordsize="21600,21600" stroked="t" strokecolor="black"/>
            <v:line id="_x0000_s1312" o:spid="_x0000_s1311" style="position:absolute" from="9552,12628" to="9552,14020" coordsize="21600,21600" stroked="t" strokecolor="black"/>
            <v:line id="_x0000_s1313" o:spid="_x0000_s1312" style="position:absolute" from="9556,14016" to="10488,14016" coordsize="21600,21600" stroked="t" strokecolor="black"/>
          </v:group>
        </w:pict>
      </w:r>
      <w:r>
        <w:pict>
          <v:shape id="_x0000_s1314" o:spid="_x0000_s1313" type="#_x0000_t202" style="width:437.4pt;height:69.15pt;margin-top:631.6pt;margin-left:87pt;mso-height-relative:page;mso-position-horizontal-relative:page;mso-position-vertical-relative:page;mso-width-relative:page;position:absolute;z-index:251700224" coordsize="21600,21600" filled="f" stroked="f">
            <v:stroke joinstyle="miter"/>
            <v:textbox inset="0,0,0,0">
              <w:txbxContent>
                <w:tbl>
                  <w:tblPr>
                    <w:tblStyle w:val="TableNormal"/>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3125"/>
                    <w:gridCol w:w="856"/>
                    <w:gridCol w:w="991"/>
                    <w:gridCol w:w="993"/>
                    <w:gridCol w:w="991"/>
                    <w:gridCol w:w="852"/>
                    <w:gridCol w:w="935"/>
                  </w:tblGrid>
                  <w:tr>
                    <w:tblPrEx>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554"/>
                    </w:trPr>
                    <w:tc>
                      <w:tcPr>
                        <w:tcW w:w="3125" w:type="dxa"/>
                      </w:tcPr>
                      <w:p>
                        <w:pPr>
                          <w:pStyle w:val="TableParagraph"/>
                          <w:rPr>
                            <w:rFonts w:ascii="Times New Roman"/>
                            <w:sz w:val="22"/>
                          </w:rPr>
                        </w:pPr>
                      </w:p>
                    </w:tc>
                    <w:tc>
                      <w:tcPr>
                        <w:tcW w:w="856" w:type="dxa"/>
                      </w:tcPr>
                      <w:p>
                        <w:pPr>
                          <w:pStyle w:val="TableParagraph"/>
                          <w:rPr>
                            <w:rFonts w:ascii="Times New Roman"/>
                            <w:sz w:val="22"/>
                          </w:rPr>
                        </w:pPr>
                      </w:p>
                    </w:tc>
                    <w:tc>
                      <w:tcPr>
                        <w:tcW w:w="991" w:type="dxa"/>
                      </w:tcPr>
                      <w:p>
                        <w:pPr>
                          <w:pStyle w:val="TableParagraph"/>
                          <w:rPr>
                            <w:rFonts w:ascii="Times New Roman"/>
                            <w:sz w:val="22"/>
                          </w:rPr>
                        </w:pPr>
                      </w:p>
                    </w:tc>
                    <w:tc>
                      <w:tcPr>
                        <w:tcW w:w="993" w:type="dxa"/>
                      </w:tcPr>
                      <w:p>
                        <w:pPr>
                          <w:pStyle w:val="TableParagraph"/>
                          <w:rPr>
                            <w:rFonts w:ascii="Times New Roman"/>
                            <w:sz w:val="22"/>
                          </w:rPr>
                        </w:pPr>
                      </w:p>
                    </w:tc>
                    <w:tc>
                      <w:tcPr>
                        <w:tcW w:w="991" w:type="dxa"/>
                      </w:tcPr>
                      <w:p>
                        <w:pPr>
                          <w:pStyle w:val="TableParagraph"/>
                          <w:rPr>
                            <w:rFonts w:ascii="Times New Roman"/>
                            <w:sz w:val="22"/>
                          </w:rPr>
                        </w:pPr>
                      </w:p>
                    </w:tc>
                    <w:tc>
                      <w:tcPr>
                        <w:tcW w:w="852" w:type="dxa"/>
                      </w:tcPr>
                      <w:p>
                        <w:pPr>
                          <w:pStyle w:val="TableParagraph"/>
                          <w:rPr>
                            <w:rFonts w:ascii="Times New Roman"/>
                            <w:sz w:val="22"/>
                          </w:rPr>
                        </w:pPr>
                      </w:p>
                    </w:tc>
                    <w:tc>
                      <w:tcPr>
                        <w:tcW w:w="935" w:type="dxa"/>
                      </w:tcPr>
                      <w:p>
                        <w:pPr>
                          <w:pStyle w:val="TableParagraph"/>
                          <w:rPr>
                            <w:rFonts w:ascii="Times New Roman"/>
                            <w:sz w:val="22"/>
                          </w:rPr>
                        </w:pPr>
                      </w:p>
                    </w:tc>
                  </w:tr>
                  <w:tr>
                    <w:tblPrEx>
                      <w:tblW w:w="0" w:type="auto"/>
                      <w:tblInd w:w="7" w:type="dxa"/>
                      <w:tblLayout w:type="fixed"/>
                      <w:tblCellMar>
                        <w:top w:w="0" w:type="dxa"/>
                        <w:left w:w="0" w:type="dxa"/>
                        <w:bottom w:w="0" w:type="dxa"/>
                        <w:right w:w="0" w:type="dxa"/>
                      </w:tblCellMar>
                    </w:tblPrEx>
                    <w:trPr>
                      <w:trHeight w:val="828"/>
                    </w:trPr>
                    <w:tc>
                      <w:tcPr>
                        <w:tcW w:w="3125" w:type="dxa"/>
                      </w:tcPr>
                      <w:p>
                        <w:pPr>
                          <w:pStyle w:val="TableParagraph"/>
                          <w:rPr>
                            <w:rFonts w:ascii="Times New Roman"/>
                            <w:sz w:val="22"/>
                          </w:rPr>
                        </w:pPr>
                      </w:p>
                    </w:tc>
                    <w:tc>
                      <w:tcPr>
                        <w:tcW w:w="856" w:type="dxa"/>
                      </w:tcPr>
                      <w:p>
                        <w:pPr>
                          <w:pStyle w:val="TableParagraph"/>
                          <w:rPr>
                            <w:rFonts w:ascii="Times New Roman"/>
                            <w:sz w:val="22"/>
                          </w:rPr>
                        </w:pPr>
                      </w:p>
                    </w:tc>
                    <w:tc>
                      <w:tcPr>
                        <w:tcW w:w="991" w:type="dxa"/>
                      </w:tcPr>
                      <w:p>
                        <w:pPr>
                          <w:pStyle w:val="TableParagraph"/>
                          <w:rPr>
                            <w:rFonts w:ascii="Times New Roman"/>
                            <w:sz w:val="22"/>
                          </w:rPr>
                        </w:pPr>
                      </w:p>
                    </w:tc>
                    <w:tc>
                      <w:tcPr>
                        <w:tcW w:w="993" w:type="dxa"/>
                      </w:tcPr>
                      <w:p>
                        <w:pPr>
                          <w:pStyle w:val="TableParagraph"/>
                          <w:rPr>
                            <w:rFonts w:ascii="Times New Roman"/>
                            <w:sz w:val="22"/>
                          </w:rPr>
                        </w:pPr>
                      </w:p>
                    </w:tc>
                    <w:tc>
                      <w:tcPr>
                        <w:tcW w:w="991" w:type="dxa"/>
                      </w:tcPr>
                      <w:p>
                        <w:pPr>
                          <w:pStyle w:val="TableParagraph"/>
                          <w:rPr>
                            <w:rFonts w:ascii="Times New Roman"/>
                            <w:sz w:val="22"/>
                          </w:rPr>
                        </w:pPr>
                      </w:p>
                    </w:tc>
                    <w:tc>
                      <w:tcPr>
                        <w:tcW w:w="852" w:type="dxa"/>
                      </w:tcPr>
                      <w:p>
                        <w:pPr>
                          <w:pStyle w:val="TableParagraph"/>
                          <w:rPr>
                            <w:rFonts w:ascii="Times New Roman"/>
                            <w:sz w:val="22"/>
                          </w:rPr>
                        </w:pPr>
                      </w:p>
                    </w:tc>
                    <w:tc>
                      <w:tcPr>
                        <w:tcW w:w="935" w:type="dxa"/>
                      </w:tcPr>
                      <w:p>
                        <w:pPr>
                          <w:pStyle w:val="TableParagraph"/>
                          <w:rPr>
                            <w:rFonts w:ascii="Times New Roman"/>
                            <w:sz w:val="22"/>
                          </w:rPr>
                        </w:pPr>
                      </w:p>
                    </w:tc>
                  </w:tr>
                </w:tbl>
                <w:p>
                  <w:pPr>
                    <w:pStyle w:val="BodyText"/>
                  </w:pPr>
                </w:p>
              </w:txbxContent>
            </v:textbox>
          </v:shape>
        </w:pict>
      </w:r>
    </w:p>
    <w:p>
      <w:pPr>
        <w:spacing w:after="0"/>
        <w:rPr>
          <w:sz w:val="2"/>
          <w:szCs w:val="2"/>
        </w:rPr>
        <w:sectPr>
          <w:footerReference w:type="default" r:id="rId43"/>
          <w:pgSz w:w="11910" w:h="16840"/>
          <w:pgMar w:top="1420" w:right="800" w:bottom="1180" w:left="820" w:header="0" w:footer="999" w:gutter="0"/>
          <w:pgNumType w:start="31"/>
          <w:cols w:num="1" w:space="720"/>
        </w:sectPr>
      </w:pPr>
    </w:p>
    <w:p>
      <w:pPr>
        <w:pStyle w:val="BodyText"/>
        <w:spacing w:before="60" w:line="364" w:lineRule="auto"/>
        <w:ind w:left="934" w:right="494"/>
        <w:jc w:val="both"/>
      </w:pPr>
      <w:r>
        <w:pict>
          <v:group id="_x0000_s1315" o:spid="_x0000_s1314" style="width:477.35pt;height:685.7pt;margin-top:71.95pt;margin-left:59pt;mso-height-relative:page;mso-position-horizontal-relative:page;mso-position-vertical-relative:page;mso-width-relative:page;position:absolute;z-index:-251615232" coordorigin="1181,1440" coordsize="9547,13714">
            <v:line id="_x0000_s1316" o:spid="_x0000_s1315" style="position:absolute" from="1200,1450" to="1642,1450" coordsize="21600,21600" stroked="t" strokecolor="black"/>
            <v:rect id="_x0000_s1317" o:spid="_x0000_s1316" style="width:20;height:20;left:1642;position:absolute;top:1440" coordsize="21600,21600" filled="t" fillcolor="black" stroked="f"/>
            <v:line id="_x0000_s1318" o:spid="_x0000_s1317" style="position:absolute" from="1661,1450" to="10708,1450" coordsize="21600,21600" stroked="t" strokecolor="black"/>
            <v:line id="_x0000_s1319" o:spid="_x0000_s1318" style="position:absolute" from="1190,1440" to="1190,15153" coordsize="21600,21600" stroked="t" strokecolor="black"/>
            <v:line id="_x0000_s1320" o:spid="_x0000_s1319" style="position:absolute" from="1200,15144" to="1642,15144" coordsize="21600,21600" stroked="t" strokecolor="black"/>
            <v:line id="_x0000_s1321" o:spid="_x0000_s1320" style="position:absolute" from="1647,1459" to="1647,15134" coordsize="21600,21600" stroked="t" strokecolor="black"/>
            <v:rect id="_x0000_s1322" o:spid="_x0000_s1321" style="width:20;height:20;left:1642;position:absolute;top:15133" coordsize="21600,21600" filled="t" fillcolor="black" stroked="f"/>
            <v:line id="_x0000_s1323" o:spid="_x0000_s1322" style="position:absolute" from="1661,15144" to="10708,15144" coordsize="21600,21600" stroked="t" strokecolor="black"/>
            <v:line id="_x0000_s1324" o:spid="_x0000_s1323" style="position:absolute" from="10718,1440" to="10718,15153" coordsize="21600,21600" stroked="t" strokecolor="black"/>
          </v:group>
        </w:pict>
      </w:r>
      <w:r>
        <w:t>机溶剂挥发产生的有机废气（以总</w:t>
      </w:r>
      <w:r>
        <w:rPr>
          <w:rFonts w:ascii="Times New Roman" w:eastAsia="Times New Roman"/>
        </w:rPr>
        <w:t xml:space="preserve">VOCs </w:t>
      </w:r>
      <w:r>
        <w:t>表征）；部分产品使用水性覆膜胶水进行覆</w:t>
      </w:r>
      <w:r>
        <w:rPr>
          <w:position w:val="2"/>
        </w:rPr>
        <w:t xml:space="preserve">膜过程中产生的有机废气（以总 </w:t>
      </w:r>
      <w:r>
        <w:rPr>
          <w:rFonts w:ascii="Times New Roman" w:eastAsia="Times New Roman"/>
          <w:position w:val="2"/>
        </w:rPr>
        <w:t>VOC</w:t>
      </w:r>
      <w:r>
        <w:rPr>
          <w:rFonts w:ascii="Times New Roman" w:eastAsia="Times New Roman"/>
          <w:sz w:val="16"/>
        </w:rPr>
        <w:t xml:space="preserve">S </w:t>
      </w:r>
      <w:r>
        <w:rPr>
          <w:position w:val="2"/>
        </w:rPr>
        <w:t>表征）；</w:t>
      </w:r>
    </w:p>
    <w:p>
      <w:pPr>
        <w:pStyle w:val="BodyText"/>
        <w:spacing w:line="364" w:lineRule="auto"/>
        <w:ind w:left="934" w:right="487" w:firstLine="479"/>
        <w:jc w:val="both"/>
      </w:pPr>
      <w:r>
        <w:t>其中有机废气（</w:t>
      </w:r>
      <w:r>
        <w:rPr>
          <w:spacing w:val="2"/>
        </w:rPr>
        <w:t>以总</w:t>
      </w:r>
      <w:r>
        <w:rPr>
          <w:rFonts w:ascii="Times New Roman" w:eastAsia="Times New Roman" w:hAnsi="Times New Roman"/>
        </w:rPr>
        <w:t>VOCs</w:t>
      </w:r>
      <w:r>
        <w:t>表征）有组织排放执行广东省地方标准《印刷行业挥</w:t>
      </w:r>
      <w:r>
        <w:rPr>
          <w:spacing w:val="-10"/>
        </w:rPr>
        <w:t>发性有机化合物排放标准》</w:t>
      </w:r>
      <w:r>
        <w:t>（</w:t>
      </w:r>
      <w:r>
        <w:rPr>
          <w:rFonts w:ascii="Times New Roman" w:eastAsia="Times New Roman" w:hAnsi="Times New Roman"/>
        </w:rPr>
        <w:t>DB44/815-2010</w:t>
      </w:r>
      <w:r>
        <w:t>）中表</w:t>
      </w:r>
      <w:r>
        <w:rPr>
          <w:rFonts w:ascii="Times New Roman" w:eastAsia="Times New Roman" w:hAnsi="Times New Roman"/>
        </w:rPr>
        <w:t>2</w:t>
      </w:r>
      <w:r>
        <w:rPr>
          <w:spacing w:val="1"/>
        </w:rPr>
        <w:t>平版印刷</w:t>
      </w:r>
      <w:r>
        <w:t>（不含以金属、陶瓷、</w:t>
      </w:r>
      <w:r>
        <w:rPr>
          <w:position w:val="2"/>
        </w:rPr>
        <w:t>玻璃为承印物的平版印刷）</w:t>
      </w:r>
      <w:r>
        <w:rPr>
          <w:spacing w:val="-3"/>
          <w:position w:val="2"/>
        </w:rPr>
        <w:t xml:space="preserve">Ⅱ时段 </w:t>
      </w:r>
      <w:r>
        <w:rPr>
          <w:rFonts w:ascii="Times New Roman" w:eastAsia="Times New Roman" w:hAnsi="Times New Roman"/>
          <w:position w:val="2"/>
        </w:rPr>
        <w:t xml:space="preserve">VOCs </w:t>
      </w:r>
      <w:r>
        <w:rPr>
          <w:position w:val="2"/>
        </w:rPr>
        <w:t>排放限值；有机废气（以总</w:t>
      </w:r>
      <w:r>
        <w:rPr>
          <w:rFonts w:ascii="Times New Roman" w:eastAsia="Times New Roman" w:hAnsi="Times New Roman"/>
          <w:position w:val="2"/>
        </w:rPr>
        <w:t>VOC</w:t>
      </w:r>
      <w:r>
        <w:rPr>
          <w:rFonts w:ascii="Times New Roman" w:eastAsia="Times New Roman" w:hAnsi="Times New Roman"/>
          <w:sz w:val="16"/>
        </w:rPr>
        <w:t>S</w:t>
      </w:r>
      <w:r>
        <w:rPr>
          <w:position w:val="2"/>
        </w:rPr>
        <w:t>表征）无</w:t>
      </w:r>
      <w:r>
        <w:t>组织排放执行广东省地方标准《印刷行业挥发性有机化合物排放标准》（</w:t>
      </w:r>
      <w:r>
        <w:rPr>
          <w:rFonts w:ascii="Times New Roman" w:eastAsia="Times New Roman" w:hAnsi="Times New Roman"/>
        </w:rPr>
        <w:t>DB44/815- 2010</w:t>
      </w:r>
      <w:r>
        <w:t>）</w:t>
      </w:r>
      <w:r>
        <w:rPr>
          <w:spacing w:val="5"/>
        </w:rPr>
        <w:t>中无组织排放监控点</w:t>
      </w:r>
      <w:r>
        <w:rPr>
          <w:rFonts w:ascii="Times New Roman" w:eastAsia="Times New Roman" w:hAnsi="Times New Roman"/>
        </w:rPr>
        <w:t>VOCs</w:t>
      </w:r>
      <w:r>
        <w:rPr>
          <w:spacing w:val="5"/>
        </w:rPr>
        <w:t>浓度限值；厂区内</w:t>
      </w:r>
      <w:r>
        <w:rPr>
          <w:rFonts w:ascii="Times New Roman" w:eastAsia="Times New Roman" w:hAnsi="Times New Roman"/>
        </w:rPr>
        <w:t>VOCs</w:t>
      </w:r>
      <w:r>
        <w:rPr>
          <w:spacing w:val="5"/>
        </w:rPr>
        <w:t>执行《印刷工业大气污染</w:t>
      </w:r>
      <w:r>
        <w:rPr>
          <w:spacing w:val="-16"/>
        </w:rPr>
        <w:t>物排放标准》</w:t>
      </w:r>
      <w:r>
        <w:t>（</w:t>
      </w:r>
      <w:r>
        <w:rPr>
          <w:rFonts w:ascii="Times New Roman" w:eastAsia="Times New Roman" w:hAnsi="Times New Roman"/>
        </w:rPr>
        <w:t>GB 41616-2022</w:t>
      </w:r>
      <w:r>
        <w:t>）表</w:t>
      </w:r>
      <w:r>
        <w:rPr>
          <w:rFonts w:ascii="Times New Roman" w:eastAsia="Times New Roman" w:hAnsi="Times New Roman"/>
        </w:rPr>
        <w:t>A.1</w:t>
      </w:r>
      <w:r>
        <w:t>厂区内</w:t>
      </w:r>
      <w:r>
        <w:rPr>
          <w:rFonts w:ascii="Times New Roman" w:eastAsia="Times New Roman" w:hAnsi="Times New Roman"/>
        </w:rPr>
        <w:t>VOCs</w:t>
      </w:r>
      <w:r>
        <w:t>无组织排放限值与《固定污染源挥</w:t>
      </w:r>
      <w:r>
        <w:rPr>
          <w:spacing w:val="-3"/>
        </w:rPr>
        <w:t>发性有机物综合排放标准》</w:t>
      </w:r>
      <w:r>
        <w:t>（</w:t>
      </w:r>
      <w:r>
        <w:rPr>
          <w:rFonts w:ascii="Times New Roman" w:eastAsia="Times New Roman" w:hAnsi="Times New Roman"/>
        </w:rPr>
        <w:t>DB44/23672022</w:t>
      </w:r>
      <w:r>
        <w:t>）表</w:t>
      </w:r>
      <w:r>
        <w:rPr>
          <w:rFonts w:ascii="Times New Roman" w:eastAsia="Times New Roman" w:hAnsi="Times New Roman"/>
        </w:rPr>
        <w:t>3</w:t>
      </w:r>
      <w:r>
        <w:rPr>
          <w:spacing w:val="4"/>
        </w:rPr>
        <w:t>厂区内</w:t>
      </w:r>
      <w:r>
        <w:rPr>
          <w:rFonts w:ascii="Times New Roman" w:eastAsia="Times New Roman" w:hAnsi="Times New Roman"/>
        </w:rPr>
        <w:t>VOCs</w:t>
      </w:r>
      <w:r>
        <w:rPr>
          <w:spacing w:val="7"/>
        </w:rPr>
        <w:t>无组织排放限值两者</w:t>
      </w:r>
      <w:r>
        <w:t>之间最严值。</w:t>
      </w:r>
    </w:p>
    <w:p>
      <w:pPr>
        <w:spacing w:before="0" w:line="319" w:lineRule="exact"/>
        <w:ind w:left="3166" w:right="2728" w:firstLine="0"/>
        <w:jc w:val="center"/>
        <w:rPr>
          <w:rFonts w:ascii="微软雅黑" w:eastAsia="微软雅黑" w:hint="eastAsia"/>
          <w:b/>
          <w:sz w:val="21"/>
        </w:rPr>
      </w:pPr>
      <w:r>
        <w:pict>
          <v:shape id="_x0000_s1325" o:spid="_x0000_s1324" type="#_x0000_t202" style="width:436.8pt;height:157pt;margin-top:13.45pt;margin-left:90.85pt;mso-height-relative:page;mso-position-horizontal-relative:page;mso-width-relative:page;position:absolute;z-index:251702272" coordsize="21600,21600" filled="f" stroked="f">
            <v:stroke joinstyle="miter"/>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900"/>
                    <w:gridCol w:w="938"/>
                    <w:gridCol w:w="907"/>
                    <w:gridCol w:w="1115"/>
                    <w:gridCol w:w="930"/>
                    <w:gridCol w:w="791"/>
                    <w:gridCol w:w="3129"/>
                  </w:tblGrid>
                  <w:tr>
                    <w:tblPrEx>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72"/>
                    </w:trPr>
                    <w:tc>
                      <w:tcPr>
                        <w:tcW w:w="900" w:type="dxa"/>
                        <w:vMerge w:val="restart"/>
                        <w:tcBorders>
                          <w:bottom w:val="single" w:sz="6" w:space="0" w:color="000000"/>
                          <w:right w:val="single" w:sz="6" w:space="0" w:color="000000"/>
                        </w:tcBorders>
                      </w:tcPr>
                      <w:p>
                        <w:pPr>
                          <w:pStyle w:val="TableParagraph"/>
                          <w:spacing w:before="12"/>
                          <w:rPr>
                            <w:sz w:val="27"/>
                          </w:rPr>
                        </w:pPr>
                      </w:p>
                      <w:p>
                        <w:pPr>
                          <w:pStyle w:val="TableParagraph"/>
                          <w:ind w:left="25"/>
                          <w:rPr>
                            <w:rFonts w:ascii="微软雅黑" w:eastAsia="微软雅黑" w:hint="eastAsia"/>
                            <w:b/>
                            <w:sz w:val="21"/>
                          </w:rPr>
                        </w:pPr>
                        <w:r>
                          <w:rPr>
                            <w:rFonts w:ascii="微软雅黑" w:eastAsia="微软雅黑" w:hint="eastAsia"/>
                            <w:b/>
                            <w:sz w:val="21"/>
                          </w:rPr>
                          <w:t>废气类型</w:t>
                        </w:r>
                      </w:p>
                    </w:tc>
                    <w:tc>
                      <w:tcPr>
                        <w:tcW w:w="938" w:type="dxa"/>
                        <w:vMerge w:val="restart"/>
                        <w:tcBorders>
                          <w:left w:val="single" w:sz="6" w:space="0" w:color="000000"/>
                          <w:bottom w:val="single" w:sz="6" w:space="0" w:color="000000"/>
                          <w:right w:val="single" w:sz="6" w:space="0" w:color="000000"/>
                        </w:tcBorders>
                      </w:tcPr>
                      <w:p>
                        <w:pPr>
                          <w:pStyle w:val="TableParagraph"/>
                          <w:spacing w:before="7"/>
                          <w:rPr>
                            <w:sz w:val="23"/>
                          </w:rPr>
                        </w:pPr>
                      </w:p>
                      <w:p>
                        <w:pPr>
                          <w:pStyle w:val="TableParagraph"/>
                          <w:spacing w:line="170" w:lineRule="auto"/>
                          <w:ind w:left="364" w:right="26" w:hanging="315"/>
                          <w:rPr>
                            <w:rFonts w:ascii="微软雅黑" w:eastAsia="微软雅黑" w:hint="eastAsia"/>
                            <w:b/>
                            <w:sz w:val="21"/>
                          </w:rPr>
                        </w:pPr>
                        <w:r>
                          <w:rPr>
                            <w:rFonts w:ascii="微软雅黑" w:eastAsia="微软雅黑" w:hint="eastAsia"/>
                            <w:b/>
                            <w:sz w:val="21"/>
                          </w:rPr>
                          <w:t>排气筒编号</w:t>
                        </w:r>
                      </w:p>
                    </w:tc>
                    <w:tc>
                      <w:tcPr>
                        <w:tcW w:w="907" w:type="dxa"/>
                        <w:vMerge w:val="restart"/>
                        <w:tcBorders>
                          <w:left w:val="single" w:sz="6" w:space="0" w:color="000000"/>
                          <w:bottom w:val="single" w:sz="6" w:space="0" w:color="000000"/>
                          <w:right w:val="single" w:sz="6" w:space="0" w:color="000000"/>
                        </w:tcBorders>
                      </w:tcPr>
                      <w:p>
                        <w:pPr>
                          <w:pStyle w:val="TableParagraph"/>
                          <w:spacing w:before="12"/>
                          <w:rPr>
                            <w:sz w:val="27"/>
                          </w:rPr>
                        </w:pPr>
                      </w:p>
                      <w:p>
                        <w:pPr>
                          <w:pStyle w:val="TableParagraph"/>
                          <w:ind w:left="139"/>
                          <w:rPr>
                            <w:rFonts w:ascii="微软雅黑" w:eastAsia="微软雅黑" w:hint="eastAsia"/>
                            <w:b/>
                            <w:sz w:val="21"/>
                          </w:rPr>
                        </w:pPr>
                        <w:r>
                          <w:rPr>
                            <w:rFonts w:ascii="微软雅黑" w:eastAsia="微软雅黑" w:hint="eastAsia"/>
                            <w:b/>
                            <w:sz w:val="21"/>
                          </w:rPr>
                          <w:t>污染物</w:t>
                        </w:r>
                      </w:p>
                    </w:tc>
                    <w:tc>
                      <w:tcPr>
                        <w:tcW w:w="2836" w:type="dxa"/>
                        <w:gridSpan w:val="3"/>
                        <w:tcBorders>
                          <w:left w:val="single" w:sz="6" w:space="0" w:color="000000"/>
                          <w:bottom w:val="single" w:sz="6" w:space="0" w:color="000000"/>
                          <w:right w:val="single" w:sz="6" w:space="0" w:color="000000"/>
                        </w:tcBorders>
                      </w:tcPr>
                      <w:p>
                        <w:pPr>
                          <w:pStyle w:val="TableParagraph"/>
                          <w:spacing w:line="253" w:lineRule="exact"/>
                          <w:ind w:left="1086" w:right="1064"/>
                          <w:jc w:val="center"/>
                          <w:rPr>
                            <w:rFonts w:ascii="微软雅黑" w:eastAsia="微软雅黑" w:hint="eastAsia"/>
                            <w:b/>
                            <w:sz w:val="21"/>
                          </w:rPr>
                        </w:pPr>
                        <w:r>
                          <w:rPr>
                            <w:rFonts w:ascii="微软雅黑" w:eastAsia="微软雅黑" w:hint="eastAsia"/>
                            <w:b/>
                            <w:sz w:val="21"/>
                          </w:rPr>
                          <w:t>有组织</w:t>
                        </w:r>
                      </w:p>
                    </w:tc>
                    <w:tc>
                      <w:tcPr>
                        <w:tcW w:w="3129" w:type="dxa"/>
                        <w:vMerge w:val="restart"/>
                        <w:tcBorders>
                          <w:left w:val="single" w:sz="6" w:space="0" w:color="000000"/>
                          <w:bottom w:val="single" w:sz="6" w:space="0" w:color="000000"/>
                          <w:right w:val="single" w:sz="4" w:space="0" w:color="000000"/>
                        </w:tcBorders>
                      </w:tcPr>
                      <w:p>
                        <w:pPr>
                          <w:pStyle w:val="TableParagraph"/>
                          <w:spacing w:before="12"/>
                          <w:rPr>
                            <w:sz w:val="27"/>
                          </w:rPr>
                        </w:pPr>
                      </w:p>
                      <w:p>
                        <w:pPr>
                          <w:pStyle w:val="TableParagraph"/>
                          <w:ind w:left="1131" w:right="1105"/>
                          <w:jc w:val="center"/>
                          <w:rPr>
                            <w:rFonts w:ascii="微软雅黑" w:eastAsia="微软雅黑" w:hint="eastAsia"/>
                            <w:b/>
                            <w:sz w:val="21"/>
                          </w:rPr>
                        </w:pPr>
                        <w:r>
                          <w:rPr>
                            <w:rFonts w:ascii="微软雅黑" w:eastAsia="微软雅黑" w:hint="eastAsia"/>
                            <w:b/>
                            <w:sz w:val="21"/>
                          </w:rPr>
                          <w:t>执行标准</w:t>
                        </w:r>
                      </w:p>
                    </w:tc>
                  </w:tr>
                  <w:tr>
                    <w:tblPrEx>
                      <w:tblW w:w="0" w:type="auto"/>
                      <w:tblInd w:w="10" w:type="dxa"/>
                      <w:tblLayout w:type="fixed"/>
                      <w:tblCellMar>
                        <w:top w:w="0" w:type="dxa"/>
                        <w:left w:w="0" w:type="dxa"/>
                        <w:bottom w:w="0" w:type="dxa"/>
                        <w:right w:w="0" w:type="dxa"/>
                      </w:tblCellMar>
                    </w:tblPrEx>
                    <w:trPr>
                      <w:trHeight w:val="544"/>
                    </w:trPr>
                    <w:tc>
                      <w:tcPr>
                        <w:tcW w:w="900" w:type="dxa"/>
                        <w:vMerge/>
                        <w:tcBorders>
                          <w:top w:val="nil"/>
                          <w:bottom w:val="single" w:sz="6" w:space="0" w:color="000000"/>
                          <w:right w:val="single" w:sz="6" w:space="0" w:color="000000"/>
                        </w:tcBorders>
                      </w:tcPr>
                      <w:p>
                        <w:pPr>
                          <w:rPr>
                            <w:sz w:val="2"/>
                            <w:szCs w:val="2"/>
                          </w:rPr>
                        </w:pPr>
                      </w:p>
                    </w:tc>
                    <w:tc>
                      <w:tcPr>
                        <w:tcW w:w="938" w:type="dxa"/>
                        <w:vMerge/>
                        <w:tcBorders>
                          <w:top w:val="nil"/>
                          <w:left w:val="single" w:sz="6" w:space="0" w:color="000000"/>
                          <w:bottom w:val="single" w:sz="6" w:space="0" w:color="000000"/>
                          <w:right w:val="single" w:sz="6" w:space="0" w:color="000000"/>
                        </w:tcBorders>
                      </w:tcPr>
                      <w:p>
                        <w:pPr>
                          <w:rPr>
                            <w:sz w:val="2"/>
                            <w:szCs w:val="2"/>
                          </w:rPr>
                        </w:pPr>
                      </w:p>
                    </w:tc>
                    <w:tc>
                      <w:tcPr>
                        <w:tcW w:w="907" w:type="dxa"/>
                        <w:vMerge/>
                        <w:tcBorders>
                          <w:top w:val="nil"/>
                          <w:left w:val="single" w:sz="6" w:space="0" w:color="000000"/>
                          <w:bottom w:val="single" w:sz="6" w:space="0" w:color="000000"/>
                          <w:right w:val="single" w:sz="6" w:space="0" w:color="000000"/>
                        </w:tcBorders>
                      </w:tcPr>
                      <w:p>
                        <w:pPr>
                          <w:rPr>
                            <w:sz w:val="2"/>
                            <w:szCs w:val="2"/>
                          </w:rPr>
                        </w:pPr>
                      </w:p>
                    </w:tc>
                    <w:tc>
                      <w:tcPr>
                        <w:tcW w:w="1115"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ind w:left="24"/>
                          <w:jc w:val="center"/>
                          <w:rPr>
                            <w:rFonts w:ascii="微软雅黑" w:eastAsia="微软雅黑" w:hint="eastAsia"/>
                            <w:b/>
                            <w:sz w:val="21"/>
                          </w:rPr>
                        </w:pPr>
                        <w:r>
                          <w:rPr>
                            <w:rFonts w:ascii="微软雅黑" w:eastAsia="微软雅黑" w:hint="eastAsia"/>
                            <w:b/>
                            <w:sz w:val="21"/>
                          </w:rPr>
                          <w:t>最高允许排</w:t>
                        </w:r>
                      </w:p>
                      <w:p>
                        <w:pPr>
                          <w:pStyle w:val="TableParagraph"/>
                          <w:spacing w:line="260" w:lineRule="exact"/>
                          <w:ind w:left="20"/>
                          <w:jc w:val="center"/>
                          <w:rPr>
                            <w:rFonts w:ascii="微软雅黑" w:eastAsia="微软雅黑" w:hint="eastAsia"/>
                            <w:b/>
                            <w:sz w:val="21"/>
                          </w:rPr>
                        </w:pPr>
                        <w:r>
                          <w:rPr>
                            <w:rFonts w:ascii="微软雅黑" w:eastAsia="微软雅黑" w:hint="eastAsia"/>
                            <w:b/>
                            <w:sz w:val="21"/>
                          </w:rPr>
                          <w:t>放浓度</w:t>
                        </w:r>
                      </w:p>
                    </w:tc>
                    <w:tc>
                      <w:tcPr>
                        <w:tcW w:w="930" w:type="dxa"/>
                        <w:tcBorders>
                          <w:top w:val="single" w:sz="6" w:space="0" w:color="000000"/>
                          <w:left w:val="single" w:sz="6" w:space="0" w:color="000000"/>
                          <w:bottom w:val="single" w:sz="6" w:space="0" w:color="000000"/>
                          <w:right w:val="single" w:sz="6" w:space="0" w:color="000000"/>
                        </w:tcBorders>
                      </w:tcPr>
                      <w:p>
                        <w:pPr>
                          <w:pStyle w:val="TableParagraph"/>
                          <w:spacing w:line="312" w:lineRule="exact"/>
                          <w:ind w:left="29" w:right="5"/>
                          <w:jc w:val="center"/>
                          <w:rPr>
                            <w:rFonts w:ascii="微软雅黑" w:eastAsia="微软雅黑" w:hint="eastAsia"/>
                            <w:b/>
                            <w:sz w:val="21"/>
                          </w:rPr>
                        </w:pPr>
                        <w:r>
                          <w:rPr>
                            <w:rFonts w:ascii="微软雅黑" w:eastAsia="微软雅黑" w:hint="eastAsia"/>
                            <w:b/>
                            <w:sz w:val="21"/>
                          </w:rPr>
                          <w:t>排放速率</w:t>
                        </w:r>
                      </w:p>
                      <w:p>
                        <w:pPr>
                          <w:pStyle w:val="TableParagraph"/>
                          <w:spacing w:line="212" w:lineRule="exact"/>
                          <w:ind w:left="19"/>
                          <w:jc w:val="center"/>
                          <w:rPr>
                            <w:rFonts w:ascii="Times New Roman"/>
                            <w:b/>
                            <w:sz w:val="21"/>
                          </w:rPr>
                        </w:pPr>
                        <w:r>
                          <w:rPr>
                            <w:rFonts w:ascii="Times New Roman"/>
                            <w:b/>
                            <w:w w:val="100"/>
                            <w:sz w:val="21"/>
                          </w:rPr>
                          <w:t>*</w:t>
                        </w:r>
                      </w:p>
                    </w:tc>
                    <w:tc>
                      <w:tcPr>
                        <w:tcW w:w="791"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ind w:left="85"/>
                          <w:rPr>
                            <w:rFonts w:ascii="微软雅黑" w:eastAsia="微软雅黑" w:hint="eastAsia"/>
                            <w:b/>
                            <w:sz w:val="21"/>
                          </w:rPr>
                        </w:pPr>
                        <w:r>
                          <w:rPr>
                            <w:rFonts w:ascii="微软雅黑" w:eastAsia="微软雅黑" w:hint="eastAsia"/>
                            <w:b/>
                            <w:sz w:val="21"/>
                          </w:rPr>
                          <w:t>排气筒</w:t>
                        </w:r>
                      </w:p>
                      <w:p>
                        <w:pPr>
                          <w:pStyle w:val="TableParagraph"/>
                          <w:spacing w:line="260" w:lineRule="exact"/>
                          <w:ind w:left="190"/>
                          <w:rPr>
                            <w:rFonts w:ascii="微软雅黑" w:eastAsia="微软雅黑" w:hint="eastAsia"/>
                            <w:b/>
                            <w:sz w:val="21"/>
                          </w:rPr>
                        </w:pPr>
                        <w:r>
                          <w:rPr>
                            <w:rFonts w:ascii="微软雅黑" w:eastAsia="微软雅黑" w:hint="eastAsia"/>
                            <w:b/>
                            <w:sz w:val="21"/>
                          </w:rPr>
                          <w:t>高度</w:t>
                        </w:r>
                      </w:p>
                    </w:tc>
                    <w:tc>
                      <w:tcPr>
                        <w:tcW w:w="3129" w:type="dxa"/>
                        <w:vMerge/>
                        <w:tcBorders>
                          <w:top w:val="nil"/>
                          <w:left w:val="single" w:sz="6" w:space="0" w:color="000000"/>
                          <w:bottom w:val="single" w:sz="6" w:space="0" w:color="000000"/>
                          <w:right w:val="single" w:sz="4" w:space="0" w:color="000000"/>
                        </w:tcBorders>
                      </w:tcPr>
                      <w:p>
                        <w:pPr>
                          <w:rPr>
                            <w:sz w:val="2"/>
                            <w:szCs w:val="2"/>
                          </w:rPr>
                        </w:pPr>
                      </w:p>
                    </w:tc>
                  </w:tr>
                  <w:tr>
                    <w:tblPrEx>
                      <w:tblW w:w="0" w:type="auto"/>
                      <w:tblInd w:w="10" w:type="dxa"/>
                      <w:tblLayout w:type="fixed"/>
                      <w:tblCellMar>
                        <w:top w:w="0" w:type="dxa"/>
                        <w:left w:w="0" w:type="dxa"/>
                        <w:bottom w:w="0" w:type="dxa"/>
                        <w:right w:w="0" w:type="dxa"/>
                      </w:tblCellMar>
                    </w:tblPrEx>
                    <w:trPr>
                      <w:trHeight w:val="272"/>
                    </w:trPr>
                    <w:tc>
                      <w:tcPr>
                        <w:tcW w:w="900" w:type="dxa"/>
                        <w:vMerge/>
                        <w:tcBorders>
                          <w:top w:val="nil"/>
                          <w:bottom w:val="single" w:sz="6" w:space="0" w:color="000000"/>
                          <w:right w:val="single" w:sz="6" w:space="0" w:color="000000"/>
                        </w:tcBorders>
                      </w:tcPr>
                      <w:p>
                        <w:pPr>
                          <w:rPr>
                            <w:sz w:val="2"/>
                            <w:szCs w:val="2"/>
                          </w:rPr>
                        </w:pPr>
                      </w:p>
                    </w:tc>
                    <w:tc>
                      <w:tcPr>
                        <w:tcW w:w="938" w:type="dxa"/>
                        <w:vMerge/>
                        <w:tcBorders>
                          <w:top w:val="nil"/>
                          <w:left w:val="single" w:sz="6" w:space="0" w:color="000000"/>
                          <w:bottom w:val="single" w:sz="6" w:space="0" w:color="000000"/>
                          <w:right w:val="single" w:sz="6" w:space="0" w:color="000000"/>
                        </w:tcBorders>
                      </w:tcPr>
                      <w:p>
                        <w:pPr>
                          <w:rPr>
                            <w:sz w:val="2"/>
                            <w:szCs w:val="2"/>
                          </w:rPr>
                        </w:pPr>
                      </w:p>
                    </w:tc>
                    <w:tc>
                      <w:tcPr>
                        <w:tcW w:w="907" w:type="dxa"/>
                        <w:vMerge/>
                        <w:tcBorders>
                          <w:top w:val="nil"/>
                          <w:left w:val="single" w:sz="6" w:space="0" w:color="000000"/>
                          <w:bottom w:val="single" w:sz="6" w:space="0" w:color="000000"/>
                          <w:right w:val="single" w:sz="6" w:space="0" w:color="000000"/>
                        </w:tcBorders>
                      </w:tcPr>
                      <w:p>
                        <w:pPr>
                          <w:rPr>
                            <w:sz w:val="2"/>
                            <w:szCs w:val="2"/>
                          </w:rPr>
                        </w:pPr>
                      </w:p>
                    </w:tc>
                    <w:tc>
                      <w:tcPr>
                        <w:tcW w:w="1115"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20"/>
                          <w:jc w:val="center"/>
                          <w:rPr>
                            <w:rFonts w:ascii="微软雅黑" w:eastAsia="微软雅黑" w:hint="eastAsia"/>
                            <w:b/>
                            <w:sz w:val="21"/>
                          </w:rPr>
                        </w:pPr>
                        <w:r>
                          <w:rPr>
                            <w:rFonts w:ascii="微软雅黑" w:eastAsia="微软雅黑" w:hint="eastAsia"/>
                            <w:b/>
                            <w:sz w:val="21"/>
                          </w:rPr>
                          <w:t>（</w:t>
                        </w:r>
                        <w:r>
                          <w:rPr>
                            <w:rFonts w:ascii="Times New Roman" w:eastAsia="Times New Roman"/>
                            <w:b/>
                            <w:sz w:val="21"/>
                          </w:rPr>
                          <w:t>mg/m</w:t>
                        </w:r>
                        <w:r>
                          <w:rPr>
                            <w:rFonts w:ascii="Times New Roman" w:eastAsia="Times New Roman"/>
                            <w:b/>
                            <w:position w:val="7"/>
                            <w:sz w:val="14"/>
                          </w:rPr>
                          <w:t>3</w:t>
                        </w:r>
                        <w:r>
                          <w:rPr>
                            <w:rFonts w:ascii="微软雅黑" w:eastAsia="微软雅黑" w:hint="eastAsia"/>
                            <w:b/>
                            <w:sz w:val="21"/>
                          </w:rPr>
                          <w:t>）</w:t>
                        </w:r>
                      </w:p>
                    </w:tc>
                    <w:tc>
                      <w:tcPr>
                        <w:tcW w:w="930"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27" w:right="5"/>
                          <w:jc w:val="center"/>
                          <w:rPr>
                            <w:rFonts w:ascii="微软雅黑" w:eastAsia="微软雅黑" w:hint="eastAsia"/>
                            <w:b/>
                            <w:sz w:val="21"/>
                          </w:rPr>
                        </w:pPr>
                        <w:r>
                          <w:rPr>
                            <w:rFonts w:ascii="微软雅黑" w:eastAsia="微软雅黑" w:hint="eastAsia"/>
                            <w:b/>
                            <w:sz w:val="21"/>
                          </w:rPr>
                          <w:t>（</w:t>
                        </w:r>
                        <w:r>
                          <w:rPr>
                            <w:rFonts w:ascii="Times New Roman" w:eastAsia="Times New Roman"/>
                            <w:b/>
                            <w:sz w:val="21"/>
                          </w:rPr>
                          <w:t>kg/h</w:t>
                        </w:r>
                        <w:r>
                          <w:rPr>
                            <w:rFonts w:ascii="微软雅黑" w:eastAsia="微软雅黑" w:hint="eastAsia"/>
                            <w:b/>
                            <w:sz w:val="21"/>
                          </w:rPr>
                          <w:t>）</w:t>
                        </w:r>
                      </w:p>
                    </w:tc>
                    <w:tc>
                      <w:tcPr>
                        <w:tcW w:w="791"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83" w:right="58"/>
                          <w:jc w:val="center"/>
                          <w:rPr>
                            <w:rFonts w:ascii="微软雅黑" w:eastAsia="微软雅黑" w:hint="eastAsia"/>
                            <w:b/>
                            <w:sz w:val="21"/>
                          </w:rPr>
                        </w:pPr>
                        <w:r>
                          <w:rPr>
                            <w:rFonts w:ascii="微软雅黑" w:eastAsia="微软雅黑" w:hint="eastAsia"/>
                            <w:b/>
                            <w:sz w:val="21"/>
                          </w:rPr>
                          <w:t>（</w:t>
                        </w:r>
                        <w:r>
                          <w:rPr>
                            <w:rFonts w:ascii="Times New Roman" w:eastAsia="Times New Roman"/>
                            <w:b/>
                            <w:sz w:val="21"/>
                          </w:rPr>
                          <w:t>m</w:t>
                        </w:r>
                        <w:r>
                          <w:rPr>
                            <w:rFonts w:ascii="微软雅黑" w:eastAsia="微软雅黑" w:hint="eastAsia"/>
                            <w:b/>
                            <w:sz w:val="21"/>
                          </w:rPr>
                          <w:t>）</w:t>
                        </w:r>
                      </w:p>
                    </w:tc>
                    <w:tc>
                      <w:tcPr>
                        <w:tcW w:w="3129" w:type="dxa"/>
                        <w:vMerge/>
                        <w:tcBorders>
                          <w:top w:val="nil"/>
                          <w:left w:val="single" w:sz="6" w:space="0" w:color="000000"/>
                          <w:bottom w:val="single" w:sz="6" w:space="0" w:color="000000"/>
                          <w:right w:val="single" w:sz="4" w:space="0" w:color="000000"/>
                        </w:tcBorders>
                      </w:tcPr>
                      <w:p>
                        <w:pPr>
                          <w:rPr>
                            <w:sz w:val="2"/>
                            <w:szCs w:val="2"/>
                          </w:rPr>
                        </w:pPr>
                      </w:p>
                    </w:tc>
                  </w:tr>
                  <w:tr>
                    <w:tblPrEx>
                      <w:tblW w:w="0" w:type="auto"/>
                      <w:tblInd w:w="10" w:type="dxa"/>
                      <w:tblLayout w:type="fixed"/>
                      <w:tblCellMar>
                        <w:top w:w="0" w:type="dxa"/>
                        <w:left w:w="0" w:type="dxa"/>
                        <w:bottom w:w="0" w:type="dxa"/>
                        <w:right w:w="0" w:type="dxa"/>
                      </w:tblCellMar>
                    </w:tblPrEx>
                    <w:trPr>
                      <w:trHeight w:val="1360"/>
                    </w:trPr>
                    <w:tc>
                      <w:tcPr>
                        <w:tcW w:w="900" w:type="dxa"/>
                        <w:tcBorders>
                          <w:top w:val="single" w:sz="6" w:space="0" w:color="000000"/>
                          <w:bottom w:val="single" w:sz="6" w:space="0" w:color="000000"/>
                          <w:right w:val="single" w:sz="6" w:space="0" w:color="000000"/>
                        </w:tcBorders>
                      </w:tcPr>
                      <w:p>
                        <w:pPr>
                          <w:pStyle w:val="TableParagraph"/>
                          <w:rPr>
                            <w:sz w:val="20"/>
                          </w:rPr>
                        </w:pPr>
                      </w:p>
                      <w:p>
                        <w:pPr>
                          <w:pStyle w:val="TableParagraph"/>
                          <w:spacing w:before="152" w:line="244" w:lineRule="auto"/>
                          <w:ind w:left="237" w:right="21" w:hanging="200"/>
                          <w:rPr>
                            <w:sz w:val="21"/>
                          </w:rPr>
                        </w:pPr>
                        <w:r>
                          <w:rPr>
                            <w:spacing w:val="-31"/>
                            <w:sz w:val="21"/>
                          </w:rPr>
                          <w:t xml:space="preserve">上 </w:t>
                        </w:r>
                        <w:r>
                          <w:rPr>
                            <w:rFonts w:ascii="Times New Roman" w:eastAsia="Times New Roman"/>
                            <w:sz w:val="21"/>
                          </w:rPr>
                          <w:t xml:space="preserve">UV </w:t>
                        </w:r>
                        <w:r>
                          <w:rPr>
                            <w:spacing w:val="-15"/>
                            <w:sz w:val="21"/>
                          </w:rPr>
                          <w:t>油</w:t>
                        </w:r>
                        <w:r>
                          <w:rPr>
                            <w:sz w:val="21"/>
                          </w:rPr>
                          <w:t>废气</w:t>
                        </w:r>
                      </w:p>
                    </w:tc>
                    <w:tc>
                      <w:tcPr>
                        <w:tcW w:w="938" w:type="dxa"/>
                        <w:tcBorders>
                          <w:top w:val="single" w:sz="6" w:space="0" w:color="000000"/>
                          <w:left w:val="single" w:sz="6" w:space="0" w:color="000000"/>
                          <w:bottom w:val="single" w:sz="6" w:space="0" w:color="000000"/>
                          <w:right w:val="single" w:sz="6" w:space="0" w:color="000000"/>
                        </w:tcBorders>
                      </w:tcPr>
                      <w:p>
                        <w:pPr>
                          <w:pStyle w:val="TableParagraph"/>
                          <w:rPr>
                            <w:sz w:val="22"/>
                          </w:rPr>
                        </w:pPr>
                      </w:p>
                      <w:p>
                        <w:pPr>
                          <w:pStyle w:val="TableParagraph"/>
                          <w:spacing w:before="1"/>
                          <w:rPr>
                            <w:sz w:val="21"/>
                          </w:rPr>
                        </w:pPr>
                      </w:p>
                      <w:p>
                        <w:pPr>
                          <w:pStyle w:val="TableParagraph"/>
                          <w:ind w:left="160"/>
                          <w:rPr>
                            <w:rFonts w:ascii="Times New Roman"/>
                            <w:sz w:val="21"/>
                          </w:rPr>
                        </w:pPr>
                        <w:r>
                          <w:rPr>
                            <w:rFonts w:ascii="Times New Roman"/>
                            <w:sz w:val="21"/>
                          </w:rPr>
                          <w:t>DA001</w:t>
                        </w:r>
                      </w:p>
                    </w:tc>
                    <w:tc>
                      <w:tcPr>
                        <w:tcW w:w="907" w:type="dxa"/>
                        <w:tcBorders>
                          <w:top w:val="single" w:sz="6" w:space="0" w:color="000000"/>
                          <w:left w:val="single" w:sz="6" w:space="0" w:color="000000"/>
                          <w:bottom w:val="single" w:sz="6" w:space="0" w:color="000000"/>
                          <w:right w:val="single" w:sz="6" w:space="0" w:color="000000"/>
                        </w:tcBorders>
                      </w:tcPr>
                      <w:p>
                        <w:pPr>
                          <w:pStyle w:val="TableParagraph"/>
                          <w:rPr>
                            <w:sz w:val="22"/>
                          </w:rPr>
                        </w:pPr>
                      </w:p>
                      <w:p>
                        <w:pPr>
                          <w:pStyle w:val="TableParagraph"/>
                          <w:spacing w:before="1"/>
                          <w:rPr>
                            <w:sz w:val="21"/>
                          </w:rPr>
                        </w:pPr>
                      </w:p>
                      <w:p>
                        <w:pPr>
                          <w:pStyle w:val="TableParagraph"/>
                          <w:ind w:left="170"/>
                          <w:rPr>
                            <w:rFonts w:ascii="Times New Roman"/>
                            <w:sz w:val="21"/>
                          </w:rPr>
                        </w:pPr>
                        <w:r>
                          <w:rPr>
                            <w:rFonts w:ascii="Times New Roman"/>
                            <w:sz w:val="21"/>
                          </w:rPr>
                          <w:t>TVOC</w:t>
                        </w:r>
                      </w:p>
                    </w:tc>
                    <w:tc>
                      <w:tcPr>
                        <w:tcW w:w="1115" w:type="dxa"/>
                        <w:tcBorders>
                          <w:top w:val="single" w:sz="6" w:space="0" w:color="000000"/>
                          <w:left w:val="single" w:sz="6" w:space="0" w:color="000000"/>
                          <w:bottom w:val="single" w:sz="6" w:space="0" w:color="000000"/>
                          <w:right w:val="single" w:sz="6" w:space="0" w:color="000000"/>
                        </w:tcBorders>
                      </w:tcPr>
                      <w:p>
                        <w:pPr>
                          <w:pStyle w:val="TableParagraph"/>
                          <w:rPr>
                            <w:sz w:val="22"/>
                          </w:rPr>
                        </w:pPr>
                      </w:p>
                      <w:p>
                        <w:pPr>
                          <w:pStyle w:val="TableParagraph"/>
                          <w:spacing w:before="1"/>
                          <w:rPr>
                            <w:sz w:val="21"/>
                          </w:rPr>
                        </w:pPr>
                      </w:p>
                      <w:p>
                        <w:pPr>
                          <w:pStyle w:val="TableParagraph"/>
                          <w:ind w:left="20"/>
                          <w:jc w:val="center"/>
                          <w:rPr>
                            <w:rFonts w:ascii="Times New Roman"/>
                            <w:sz w:val="21"/>
                          </w:rPr>
                        </w:pPr>
                        <w:r>
                          <w:rPr>
                            <w:rFonts w:ascii="Times New Roman"/>
                            <w:sz w:val="21"/>
                          </w:rPr>
                          <w:t>80</w:t>
                        </w:r>
                      </w:p>
                    </w:tc>
                    <w:tc>
                      <w:tcPr>
                        <w:tcW w:w="930" w:type="dxa"/>
                        <w:tcBorders>
                          <w:top w:val="single" w:sz="6" w:space="0" w:color="000000"/>
                          <w:left w:val="single" w:sz="6" w:space="0" w:color="000000"/>
                          <w:bottom w:val="single" w:sz="6" w:space="0" w:color="000000"/>
                          <w:right w:val="single" w:sz="6" w:space="0" w:color="000000"/>
                        </w:tcBorders>
                      </w:tcPr>
                      <w:p>
                        <w:pPr>
                          <w:pStyle w:val="TableParagraph"/>
                          <w:rPr>
                            <w:sz w:val="22"/>
                          </w:rPr>
                        </w:pPr>
                      </w:p>
                      <w:p>
                        <w:pPr>
                          <w:pStyle w:val="TableParagraph"/>
                          <w:spacing w:before="1"/>
                          <w:rPr>
                            <w:sz w:val="21"/>
                          </w:rPr>
                        </w:pPr>
                      </w:p>
                      <w:p>
                        <w:pPr>
                          <w:pStyle w:val="TableParagraph"/>
                          <w:ind w:left="29" w:right="5"/>
                          <w:jc w:val="center"/>
                          <w:rPr>
                            <w:rFonts w:ascii="Times New Roman"/>
                            <w:sz w:val="21"/>
                          </w:rPr>
                        </w:pPr>
                        <w:r>
                          <w:rPr>
                            <w:rFonts w:ascii="Times New Roman"/>
                            <w:sz w:val="21"/>
                          </w:rPr>
                          <w:t>2.55</w:t>
                        </w:r>
                      </w:p>
                    </w:tc>
                    <w:tc>
                      <w:tcPr>
                        <w:tcW w:w="791" w:type="dxa"/>
                        <w:tcBorders>
                          <w:top w:val="single" w:sz="6" w:space="0" w:color="000000"/>
                          <w:left w:val="single" w:sz="6" w:space="0" w:color="000000"/>
                          <w:bottom w:val="single" w:sz="6" w:space="0" w:color="000000"/>
                          <w:right w:val="single" w:sz="6" w:space="0" w:color="000000"/>
                        </w:tcBorders>
                      </w:tcPr>
                      <w:p>
                        <w:pPr>
                          <w:pStyle w:val="TableParagraph"/>
                          <w:rPr>
                            <w:sz w:val="22"/>
                          </w:rPr>
                        </w:pPr>
                      </w:p>
                      <w:p>
                        <w:pPr>
                          <w:pStyle w:val="TableParagraph"/>
                          <w:spacing w:before="1"/>
                          <w:rPr>
                            <w:sz w:val="21"/>
                          </w:rPr>
                        </w:pPr>
                      </w:p>
                      <w:p>
                        <w:pPr>
                          <w:pStyle w:val="TableParagraph"/>
                          <w:ind w:left="83" w:right="56"/>
                          <w:jc w:val="center"/>
                          <w:rPr>
                            <w:rFonts w:ascii="Times New Roman"/>
                            <w:sz w:val="21"/>
                          </w:rPr>
                        </w:pPr>
                        <w:r>
                          <w:rPr>
                            <w:rFonts w:ascii="Times New Roman"/>
                            <w:sz w:val="21"/>
                          </w:rPr>
                          <w:t>20</w:t>
                        </w:r>
                      </w:p>
                    </w:tc>
                    <w:tc>
                      <w:tcPr>
                        <w:tcW w:w="3129" w:type="dxa"/>
                        <w:tcBorders>
                          <w:top w:val="single" w:sz="6" w:space="0" w:color="000000"/>
                          <w:left w:val="single" w:sz="6" w:space="0" w:color="000000"/>
                          <w:bottom w:val="single" w:sz="6" w:space="0" w:color="000000"/>
                          <w:right w:val="single" w:sz="4" w:space="0" w:color="000000"/>
                        </w:tcBorders>
                      </w:tcPr>
                      <w:p>
                        <w:pPr>
                          <w:pStyle w:val="TableParagraph"/>
                          <w:spacing w:before="1" w:line="242" w:lineRule="auto"/>
                          <w:ind w:left="26" w:right="1" w:firstLine="72"/>
                          <w:jc w:val="both"/>
                          <w:rPr>
                            <w:sz w:val="21"/>
                          </w:rPr>
                        </w:pPr>
                        <w:r>
                          <w:rPr>
                            <w:spacing w:val="-3"/>
                            <w:sz w:val="21"/>
                          </w:rPr>
                          <w:t>《印刷行业挥发性有机化合物排放标准》</w:t>
                        </w:r>
                        <w:r>
                          <w:rPr>
                            <w:sz w:val="21"/>
                          </w:rPr>
                          <w:t>（</w:t>
                        </w:r>
                        <w:r>
                          <w:rPr>
                            <w:rFonts w:ascii="Times New Roman" w:eastAsia="Times New Roman"/>
                            <w:sz w:val="21"/>
                          </w:rPr>
                          <w:t>DB44/815-2010</w:t>
                        </w:r>
                        <w:r>
                          <w:rPr>
                            <w:sz w:val="21"/>
                          </w:rPr>
                          <w:t>）中表</w:t>
                        </w:r>
                        <w:r>
                          <w:rPr>
                            <w:rFonts w:ascii="Times New Roman" w:eastAsia="Times New Roman"/>
                            <w:sz w:val="21"/>
                          </w:rPr>
                          <w:t xml:space="preserve">2 </w:t>
                        </w:r>
                        <w:r>
                          <w:rPr>
                            <w:spacing w:val="-3"/>
                            <w:sz w:val="21"/>
                          </w:rPr>
                          <w:t>平版印刷（</w:t>
                        </w:r>
                        <w:r>
                          <w:rPr>
                            <w:spacing w:val="-5"/>
                            <w:sz w:val="21"/>
                          </w:rPr>
                          <w:t>不含以金属、陶瓷、</w:t>
                        </w:r>
                      </w:p>
                      <w:p>
                        <w:pPr>
                          <w:pStyle w:val="TableParagraph"/>
                          <w:spacing w:before="2" w:line="270" w:lineRule="atLeast"/>
                          <w:ind w:left="729" w:right="71" w:hanging="632"/>
                          <w:jc w:val="both"/>
                          <w:rPr>
                            <w:sz w:val="21"/>
                          </w:rPr>
                        </w:pPr>
                        <w:r>
                          <w:rPr>
                            <w:sz w:val="21"/>
                          </w:rPr>
                          <w:t xml:space="preserve">玻璃为承印物的平版印刷）Ⅱ时段 </w:t>
                        </w:r>
                        <w:r>
                          <w:rPr>
                            <w:rFonts w:ascii="Times New Roman" w:eastAsia="Times New Roman" w:hAnsi="Times New Roman"/>
                            <w:sz w:val="21"/>
                          </w:rPr>
                          <w:t xml:space="preserve">VOCs </w:t>
                        </w:r>
                        <w:r>
                          <w:rPr>
                            <w:sz w:val="21"/>
                          </w:rPr>
                          <w:t>排放限值</w:t>
                        </w:r>
                      </w:p>
                    </w:tc>
                  </w:tr>
                  <w:tr>
                    <w:tblPrEx>
                      <w:tblW w:w="0" w:type="auto"/>
                      <w:tblInd w:w="10" w:type="dxa"/>
                      <w:tblLayout w:type="fixed"/>
                      <w:tblCellMar>
                        <w:top w:w="0" w:type="dxa"/>
                        <w:left w:w="0" w:type="dxa"/>
                        <w:bottom w:w="0" w:type="dxa"/>
                        <w:right w:w="0" w:type="dxa"/>
                      </w:tblCellMar>
                    </w:tblPrEx>
                    <w:trPr>
                      <w:trHeight w:val="590"/>
                    </w:trPr>
                    <w:tc>
                      <w:tcPr>
                        <w:tcW w:w="8710" w:type="dxa"/>
                        <w:gridSpan w:val="7"/>
                        <w:tcBorders>
                          <w:top w:val="single" w:sz="6" w:space="0" w:color="000000"/>
                          <w:right w:val="single" w:sz="4" w:space="0" w:color="000000"/>
                        </w:tcBorders>
                      </w:tcPr>
                      <w:p>
                        <w:pPr>
                          <w:pStyle w:val="TableParagraph"/>
                          <w:spacing w:before="25"/>
                          <w:ind w:left="1"/>
                          <w:rPr>
                            <w:sz w:val="21"/>
                          </w:rPr>
                        </w:pPr>
                        <w:r>
                          <w:rPr>
                            <w:sz w:val="21"/>
                          </w:rPr>
                          <w:t>注：</w:t>
                        </w:r>
                      </w:p>
                      <w:p>
                        <w:pPr>
                          <w:pStyle w:val="TableParagraph"/>
                          <w:spacing w:before="2"/>
                          <w:ind w:left="107"/>
                          <w:rPr>
                            <w:sz w:val="21"/>
                          </w:rPr>
                        </w:pPr>
                        <w:r>
                          <w:rPr>
                            <w:sz w:val="21"/>
                          </w:rPr>
                          <w:t>排气筒高度不满足高于排气筒方圆</w:t>
                        </w:r>
                        <w:r>
                          <w:rPr>
                            <w:rFonts w:ascii="Times New Roman" w:eastAsia="Times New Roman"/>
                            <w:sz w:val="21"/>
                          </w:rPr>
                          <w:t>200m</w:t>
                        </w:r>
                        <w:r>
                          <w:rPr>
                            <w:sz w:val="21"/>
                          </w:rPr>
                          <w:t>范围最高建筑</w:t>
                        </w:r>
                        <w:r>
                          <w:rPr>
                            <w:rFonts w:ascii="Times New Roman" w:eastAsia="Times New Roman"/>
                            <w:sz w:val="21"/>
                          </w:rPr>
                          <w:t>5m</w:t>
                        </w:r>
                        <w:r>
                          <w:rPr>
                            <w:sz w:val="21"/>
                          </w:rPr>
                          <w:t>要求，故排放速率</w:t>
                        </w:r>
                        <w:r>
                          <w:rPr>
                            <w:rFonts w:ascii="Times New Roman" w:eastAsia="Times New Roman"/>
                            <w:sz w:val="21"/>
                          </w:rPr>
                          <w:t>50%</w:t>
                        </w:r>
                        <w:r>
                          <w:rPr>
                            <w:sz w:val="21"/>
                          </w:rPr>
                          <w:t>折半执行。</w:t>
                        </w:r>
                      </w:p>
                    </w:tc>
                  </w:tr>
                </w:tbl>
                <w:p>
                  <w:pPr>
                    <w:pStyle w:val="BodyText"/>
                  </w:pPr>
                </w:p>
              </w:txbxContent>
            </v:textbox>
          </v:shape>
        </w:pict>
      </w:r>
      <w:r>
        <w:rPr>
          <w:rFonts w:ascii="微软雅黑" w:eastAsia="微软雅黑" w:hint="eastAsia"/>
          <w:b/>
          <w:spacing w:val="-2"/>
          <w:sz w:val="21"/>
        </w:rPr>
        <w:t xml:space="preserve">表 </w:t>
      </w:r>
      <w:r>
        <w:rPr>
          <w:rFonts w:ascii="Times New Roman" w:eastAsia="Times New Roman"/>
          <w:b/>
          <w:sz w:val="21"/>
        </w:rPr>
        <w:t>3-3</w:t>
      </w:r>
      <w:r>
        <w:rPr>
          <w:rFonts w:ascii="Times New Roman" w:eastAsia="Times New Roman"/>
          <w:b/>
          <w:spacing w:val="3"/>
          <w:sz w:val="21"/>
        </w:rPr>
        <w:t xml:space="preserve"> </w:t>
      </w:r>
      <w:r>
        <w:rPr>
          <w:rFonts w:ascii="微软雅黑" w:eastAsia="微软雅黑" w:hint="eastAsia"/>
          <w:b/>
          <w:spacing w:val="-1"/>
          <w:sz w:val="21"/>
        </w:rPr>
        <w:t>有组织废气排放标准</w:t>
      </w: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32"/>
        </w:rPr>
      </w:pPr>
    </w:p>
    <w:p>
      <w:pPr>
        <w:spacing w:before="0"/>
        <w:ind w:left="3166" w:right="2728" w:firstLine="0"/>
        <w:jc w:val="center"/>
        <w:rPr>
          <w:rFonts w:ascii="微软雅黑" w:eastAsia="微软雅黑" w:hint="eastAsia"/>
          <w:b/>
          <w:sz w:val="21"/>
        </w:rPr>
      </w:pPr>
      <w:r>
        <w:pict>
          <v:shape id="_x0000_s1326" o:spid="_x0000_s1325" type="#_x0000_t202" style="width:438.35pt;height:171.9pt;margin-top:16.85pt;margin-left:90pt;mso-height-relative:page;mso-position-horizontal-relative:page;mso-width-relative:page;position:absolute;z-index:251703296" coordsize="21600,21600" filled="f" stroked="f">
            <v:stroke joinstyle="miter"/>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303"/>
                    <w:gridCol w:w="1611"/>
                    <w:gridCol w:w="1418"/>
                    <w:gridCol w:w="4414"/>
                  </w:tblGrid>
                  <w:tr>
                    <w:tblPrEx>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13"/>
                    </w:trPr>
                    <w:tc>
                      <w:tcPr>
                        <w:tcW w:w="1303" w:type="dxa"/>
                        <w:vMerge w:val="restart"/>
                        <w:tcBorders>
                          <w:bottom w:val="single" w:sz="6" w:space="0" w:color="000000"/>
                          <w:right w:val="single" w:sz="6" w:space="0" w:color="000000"/>
                        </w:tcBorders>
                      </w:tcPr>
                      <w:p>
                        <w:pPr>
                          <w:pStyle w:val="TableParagraph"/>
                          <w:rPr>
                            <w:sz w:val="20"/>
                          </w:rPr>
                        </w:pPr>
                      </w:p>
                      <w:p>
                        <w:pPr>
                          <w:pStyle w:val="TableParagraph"/>
                          <w:spacing w:before="143"/>
                          <w:ind w:left="333"/>
                          <w:rPr>
                            <w:rFonts w:ascii="微软雅黑" w:eastAsia="微软雅黑" w:hint="eastAsia"/>
                            <w:b/>
                            <w:sz w:val="21"/>
                          </w:rPr>
                        </w:pPr>
                        <w:r>
                          <w:rPr>
                            <w:rFonts w:ascii="微软雅黑" w:eastAsia="微软雅黑" w:hint="eastAsia"/>
                            <w:b/>
                            <w:sz w:val="21"/>
                          </w:rPr>
                          <w:t>污染物</w:t>
                        </w:r>
                      </w:p>
                    </w:tc>
                    <w:tc>
                      <w:tcPr>
                        <w:tcW w:w="3029" w:type="dxa"/>
                        <w:gridSpan w:val="2"/>
                        <w:tcBorders>
                          <w:left w:val="single" w:sz="6" w:space="0" w:color="000000"/>
                          <w:bottom w:val="single" w:sz="6" w:space="0" w:color="000000"/>
                          <w:right w:val="single" w:sz="6" w:space="0" w:color="000000"/>
                        </w:tcBorders>
                      </w:tcPr>
                      <w:p>
                        <w:pPr>
                          <w:pStyle w:val="TableParagraph"/>
                          <w:spacing w:line="294" w:lineRule="exact"/>
                          <w:ind w:left="1182" w:right="1162"/>
                          <w:jc w:val="center"/>
                          <w:rPr>
                            <w:rFonts w:ascii="微软雅黑" w:eastAsia="微软雅黑" w:hint="eastAsia"/>
                            <w:b/>
                            <w:sz w:val="21"/>
                          </w:rPr>
                        </w:pPr>
                        <w:r>
                          <w:rPr>
                            <w:rFonts w:ascii="微软雅黑" w:eastAsia="微软雅黑" w:hint="eastAsia"/>
                            <w:b/>
                            <w:sz w:val="21"/>
                          </w:rPr>
                          <w:t>无组织</w:t>
                        </w:r>
                      </w:p>
                    </w:tc>
                    <w:tc>
                      <w:tcPr>
                        <w:tcW w:w="4414" w:type="dxa"/>
                        <w:vMerge w:val="restart"/>
                        <w:tcBorders>
                          <w:left w:val="single" w:sz="6" w:space="0" w:color="000000"/>
                          <w:bottom w:val="single" w:sz="6" w:space="0" w:color="000000"/>
                          <w:right w:val="single" w:sz="4" w:space="0" w:color="000000"/>
                        </w:tcBorders>
                      </w:tcPr>
                      <w:p>
                        <w:pPr>
                          <w:pStyle w:val="TableParagraph"/>
                          <w:rPr>
                            <w:sz w:val="20"/>
                          </w:rPr>
                        </w:pPr>
                      </w:p>
                      <w:p>
                        <w:pPr>
                          <w:pStyle w:val="TableParagraph"/>
                          <w:spacing w:before="143"/>
                          <w:ind w:left="326" w:right="306"/>
                          <w:jc w:val="center"/>
                          <w:rPr>
                            <w:rFonts w:ascii="微软雅黑" w:eastAsia="微软雅黑" w:hint="eastAsia"/>
                            <w:b/>
                            <w:sz w:val="21"/>
                          </w:rPr>
                        </w:pPr>
                        <w:r>
                          <w:rPr>
                            <w:rFonts w:ascii="微软雅黑" w:eastAsia="微软雅黑" w:hint="eastAsia"/>
                            <w:b/>
                            <w:sz w:val="21"/>
                          </w:rPr>
                          <w:t>执行标准</w:t>
                        </w:r>
                      </w:p>
                    </w:tc>
                  </w:tr>
                  <w:tr>
                    <w:tblPrEx>
                      <w:tblW w:w="0" w:type="auto"/>
                      <w:tblInd w:w="10" w:type="dxa"/>
                      <w:tblLayout w:type="fixed"/>
                      <w:tblCellMar>
                        <w:top w:w="0" w:type="dxa"/>
                        <w:left w:w="0" w:type="dxa"/>
                        <w:bottom w:w="0" w:type="dxa"/>
                        <w:right w:w="0" w:type="dxa"/>
                      </w:tblCellMar>
                    </w:tblPrEx>
                    <w:trPr>
                      <w:trHeight w:val="546"/>
                    </w:trPr>
                    <w:tc>
                      <w:tcPr>
                        <w:tcW w:w="1303" w:type="dxa"/>
                        <w:vMerge/>
                        <w:tcBorders>
                          <w:top w:val="nil"/>
                          <w:bottom w:val="single" w:sz="6" w:space="0" w:color="000000"/>
                          <w:right w:val="single" w:sz="6" w:space="0" w:color="000000"/>
                        </w:tcBorders>
                      </w:tcPr>
                      <w:p>
                        <w:pPr>
                          <w:rPr>
                            <w:sz w:val="2"/>
                            <w:szCs w:val="2"/>
                          </w:rPr>
                        </w:pPr>
                      </w:p>
                    </w:tc>
                    <w:tc>
                      <w:tcPr>
                        <w:tcW w:w="1611" w:type="dxa"/>
                        <w:tcBorders>
                          <w:top w:val="single" w:sz="6" w:space="0" w:color="000000"/>
                          <w:left w:val="single" w:sz="6" w:space="0" w:color="000000"/>
                          <w:bottom w:val="single" w:sz="6" w:space="0" w:color="000000"/>
                          <w:right w:val="single" w:sz="6" w:space="0" w:color="000000"/>
                        </w:tcBorders>
                      </w:tcPr>
                      <w:p>
                        <w:pPr>
                          <w:pStyle w:val="TableParagraph"/>
                          <w:spacing w:line="265" w:lineRule="exact"/>
                          <w:ind w:left="153" w:right="132"/>
                          <w:jc w:val="center"/>
                          <w:rPr>
                            <w:rFonts w:ascii="微软雅黑" w:eastAsia="微软雅黑" w:hint="eastAsia"/>
                            <w:b/>
                            <w:sz w:val="21"/>
                          </w:rPr>
                        </w:pPr>
                        <w:r>
                          <w:rPr>
                            <w:rFonts w:ascii="微软雅黑" w:eastAsia="微软雅黑" w:hint="eastAsia"/>
                            <w:b/>
                            <w:sz w:val="21"/>
                          </w:rPr>
                          <w:t>厂区内无组织</w:t>
                        </w:r>
                      </w:p>
                      <w:p>
                        <w:pPr>
                          <w:pStyle w:val="TableParagraph"/>
                          <w:spacing w:line="261" w:lineRule="exact"/>
                          <w:ind w:left="153" w:right="132"/>
                          <w:jc w:val="center"/>
                          <w:rPr>
                            <w:rFonts w:ascii="微软雅黑" w:eastAsia="微软雅黑" w:hint="eastAsia"/>
                            <w:b/>
                            <w:sz w:val="21"/>
                          </w:rPr>
                        </w:pPr>
                        <w:r>
                          <w:rPr>
                            <w:rFonts w:ascii="微软雅黑" w:eastAsia="微软雅黑" w:hint="eastAsia"/>
                            <w:b/>
                            <w:sz w:val="21"/>
                          </w:rPr>
                          <w:t>排放限值</w:t>
                        </w:r>
                      </w:p>
                    </w:tc>
                    <w:tc>
                      <w:tcPr>
                        <w:tcW w:w="1418" w:type="dxa"/>
                        <w:tcBorders>
                          <w:top w:val="single" w:sz="6" w:space="0" w:color="000000"/>
                          <w:left w:val="single" w:sz="6" w:space="0" w:color="000000"/>
                          <w:bottom w:val="single" w:sz="6" w:space="0" w:color="000000"/>
                          <w:right w:val="single" w:sz="6" w:space="0" w:color="000000"/>
                        </w:tcBorders>
                      </w:tcPr>
                      <w:p>
                        <w:pPr>
                          <w:pStyle w:val="TableParagraph"/>
                          <w:spacing w:line="265" w:lineRule="exact"/>
                          <w:ind w:left="167" w:right="145"/>
                          <w:jc w:val="center"/>
                          <w:rPr>
                            <w:rFonts w:ascii="微软雅黑" w:eastAsia="微软雅黑" w:hint="eastAsia"/>
                            <w:b/>
                            <w:sz w:val="21"/>
                          </w:rPr>
                        </w:pPr>
                        <w:r>
                          <w:rPr>
                            <w:rFonts w:ascii="微软雅黑" w:eastAsia="微软雅黑" w:hint="eastAsia"/>
                            <w:b/>
                            <w:sz w:val="21"/>
                          </w:rPr>
                          <w:t>厂界排放监</w:t>
                        </w:r>
                      </w:p>
                      <w:p>
                        <w:pPr>
                          <w:pStyle w:val="TableParagraph"/>
                          <w:spacing w:line="261" w:lineRule="exact"/>
                          <w:ind w:left="162" w:right="145"/>
                          <w:jc w:val="center"/>
                          <w:rPr>
                            <w:rFonts w:ascii="微软雅黑" w:eastAsia="微软雅黑" w:hint="eastAsia"/>
                            <w:b/>
                            <w:sz w:val="21"/>
                          </w:rPr>
                        </w:pPr>
                        <w:r>
                          <w:rPr>
                            <w:rFonts w:ascii="微软雅黑" w:eastAsia="微软雅黑" w:hint="eastAsia"/>
                            <w:b/>
                            <w:sz w:val="21"/>
                          </w:rPr>
                          <w:t>控限值</w:t>
                        </w:r>
                      </w:p>
                    </w:tc>
                    <w:tc>
                      <w:tcPr>
                        <w:tcW w:w="4414" w:type="dxa"/>
                        <w:vMerge/>
                        <w:tcBorders>
                          <w:top w:val="nil"/>
                          <w:left w:val="single" w:sz="6" w:space="0" w:color="000000"/>
                          <w:bottom w:val="single" w:sz="6" w:space="0" w:color="000000"/>
                          <w:right w:val="single" w:sz="4" w:space="0" w:color="000000"/>
                        </w:tcBorders>
                      </w:tcPr>
                      <w:p>
                        <w:pPr>
                          <w:rPr>
                            <w:sz w:val="2"/>
                            <w:szCs w:val="2"/>
                          </w:rPr>
                        </w:pPr>
                      </w:p>
                    </w:tc>
                  </w:tr>
                  <w:tr>
                    <w:tblPrEx>
                      <w:tblW w:w="0" w:type="auto"/>
                      <w:tblInd w:w="10" w:type="dxa"/>
                      <w:tblLayout w:type="fixed"/>
                      <w:tblCellMar>
                        <w:top w:w="0" w:type="dxa"/>
                        <w:left w:w="0" w:type="dxa"/>
                        <w:bottom w:w="0" w:type="dxa"/>
                        <w:right w:w="0" w:type="dxa"/>
                      </w:tblCellMar>
                    </w:tblPrEx>
                    <w:trPr>
                      <w:trHeight w:val="313"/>
                    </w:trPr>
                    <w:tc>
                      <w:tcPr>
                        <w:tcW w:w="1303" w:type="dxa"/>
                        <w:vMerge/>
                        <w:tcBorders>
                          <w:top w:val="nil"/>
                          <w:bottom w:val="single" w:sz="6" w:space="0" w:color="000000"/>
                          <w:right w:val="single" w:sz="6" w:space="0" w:color="000000"/>
                        </w:tcBorders>
                      </w:tcPr>
                      <w:p>
                        <w:pPr>
                          <w:rPr>
                            <w:sz w:val="2"/>
                            <w:szCs w:val="2"/>
                          </w:rPr>
                        </w:pPr>
                      </w:p>
                    </w:tc>
                    <w:tc>
                      <w:tcPr>
                        <w:tcW w:w="1611" w:type="dxa"/>
                        <w:tcBorders>
                          <w:top w:val="single" w:sz="6" w:space="0" w:color="000000"/>
                          <w:left w:val="single" w:sz="6" w:space="0" w:color="000000"/>
                          <w:bottom w:val="single" w:sz="6" w:space="0" w:color="000000"/>
                          <w:right w:val="single" w:sz="6" w:space="0" w:color="000000"/>
                        </w:tcBorders>
                      </w:tcPr>
                      <w:p>
                        <w:pPr>
                          <w:pStyle w:val="TableParagraph"/>
                          <w:spacing w:line="294" w:lineRule="exact"/>
                          <w:ind w:left="304"/>
                          <w:rPr>
                            <w:rFonts w:ascii="微软雅黑" w:eastAsia="微软雅黑" w:hint="eastAsia"/>
                            <w:b/>
                            <w:sz w:val="21"/>
                          </w:rPr>
                        </w:pPr>
                        <w:r>
                          <w:rPr>
                            <w:rFonts w:ascii="微软雅黑" w:eastAsia="微软雅黑" w:hint="eastAsia"/>
                            <w:b/>
                            <w:sz w:val="21"/>
                          </w:rPr>
                          <w:t>（</w:t>
                        </w:r>
                        <w:r>
                          <w:rPr>
                            <w:rFonts w:ascii="Times New Roman" w:eastAsia="Times New Roman"/>
                            <w:b/>
                            <w:sz w:val="21"/>
                          </w:rPr>
                          <w:t>mg/m</w:t>
                        </w:r>
                        <w:r>
                          <w:rPr>
                            <w:rFonts w:ascii="Times New Roman" w:eastAsia="Times New Roman"/>
                            <w:b/>
                            <w:position w:val="7"/>
                            <w:sz w:val="14"/>
                          </w:rPr>
                          <w:t>3</w:t>
                        </w:r>
                        <w:r>
                          <w:rPr>
                            <w:rFonts w:ascii="微软雅黑" w:eastAsia="微软雅黑" w:hint="eastAsia"/>
                            <w:b/>
                            <w:sz w:val="21"/>
                          </w:rPr>
                          <w:t>）</w:t>
                        </w:r>
                      </w:p>
                    </w:tc>
                    <w:tc>
                      <w:tcPr>
                        <w:tcW w:w="1418" w:type="dxa"/>
                        <w:tcBorders>
                          <w:top w:val="single" w:sz="6" w:space="0" w:color="000000"/>
                          <w:left w:val="single" w:sz="6" w:space="0" w:color="000000"/>
                          <w:bottom w:val="single" w:sz="6" w:space="0" w:color="000000"/>
                          <w:right w:val="single" w:sz="6" w:space="0" w:color="000000"/>
                        </w:tcBorders>
                      </w:tcPr>
                      <w:p>
                        <w:pPr>
                          <w:pStyle w:val="TableParagraph"/>
                          <w:spacing w:line="294" w:lineRule="exact"/>
                          <w:ind w:left="162" w:right="145"/>
                          <w:jc w:val="center"/>
                          <w:rPr>
                            <w:rFonts w:ascii="微软雅黑" w:eastAsia="微软雅黑" w:hint="eastAsia"/>
                            <w:b/>
                            <w:sz w:val="21"/>
                          </w:rPr>
                        </w:pPr>
                        <w:r>
                          <w:rPr>
                            <w:rFonts w:ascii="微软雅黑" w:eastAsia="微软雅黑" w:hint="eastAsia"/>
                            <w:b/>
                            <w:sz w:val="21"/>
                          </w:rPr>
                          <w:t>（</w:t>
                        </w:r>
                        <w:r>
                          <w:rPr>
                            <w:rFonts w:ascii="Times New Roman" w:eastAsia="Times New Roman"/>
                            <w:b/>
                            <w:sz w:val="21"/>
                          </w:rPr>
                          <w:t>mg/m</w:t>
                        </w:r>
                        <w:r>
                          <w:rPr>
                            <w:rFonts w:ascii="Times New Roman" w:eastAsia="Times New Roman"/>
                            <w:b/>
                            <w:position w:val="7"/>
                            <w:sz w:val="14"/>
                          </w:rPr>
                          <w:t>3</w:t>
                        </w:r>
                        <w:r>
                          <w:rPr>
                            <w:rFonts w:ascii="微软雅黑" w:eastAsia="微软雅黑" w:hint="eastAsia"/>
                            <w:b/>
                            <w:sz w:val="21"/>
                          </w:rPr>
                          <w:t>）</w:t>
                        </w:r>
                      </w:p>
                    </w:tc>
                    <w:tc>
                      <w:tcPr>
                        <w:tcW w:w="4414" w:type="dxa"/>
                        <w:vMerge/>
                        <w:tcBorders>
                          <w:top w:val="nil"/>
                          <w:left w:val="single" w:sz="6" w:space="0" w:color="000000"/>
                          <w:bottom w:val="single" w:sz="6" w:space="0" w:color="000000"/>
                          <w:right w:val="single" w:sz="4" w:space="0" w:color="000000"/>
                        </w:tcBorders>
                      </w:tcPr>
                      <w:p>
                        <w:pPr>
                          <w:rPr>
                            <w:sz w:val="2"/>
                            <w:szCs w:val="2"/>
                          </w:rPr>
                        </w:pPr>
                      </w:p>
                    </w:tc>
                  </w:tr>
                  <w:tr>
                    <w:tblPrEx>
                      <w:tblW w:w="0" w:type="auto"/>
                      <w:tblInd w:w="10" w:type="dxa"/>
                      <w:tblLayout w:type="fixed"/>
                      <w:tblCellMar>
                        <w:top w:w="0" w:type="dxa"/>
                        <w:left w:w="0" w:type="dxa"/>
                        <w:bottom w:w="0" w:type="dxa"/>
                        <w:right w:w="0" w:type="dxa"/>
                      </w:tblCellMar>
                    </w:tblPrEx>
                    <w:trPr>
                      <w:trHeight w:val="2179"/>
                    </w:trPr>
                    <w:tc>
                      <w:tcPr>
                        <w:tcW w:w="1303" w:type="dxa"/>
                        <w:tcBorders>
                          <w:top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5"/>
                          <w:rPr>
                            <w:sz w:val="14"/>
                          </w:rPr>
                        </w:pPr>
                      </w:p>
                      <w:p>
                        <w:pPr>
                          <w:pStyle w:val="TableParagraph"/>
                          <w:ind w:left="124"/>
                          <w:rPr>
                            <w:sz w:val="21"/>
                          </w:rPr>
                        </w:pPr>
                        <w:r>
                          <w:rPr>
                            <w:sz w:val="21"/>
                          </w:rPr>
                          <w:t>非甲烷总烃</w:t>
                        </w:r>
                      </w:p>
                    </w:tc>
                    <w:tc>
                      <w:tcPr>
                        <w:tcW w:w="1611" w:type="dxa"/>
                        <w:tcBorders>
                          <w:top w:val="single" w:sz="6" w:space="0" w:color="000000"/>
                          <w:left w:val="single" w:sz="6" w:space="0" w:color="000000"/>
                          <w:right w:val="single" w:sz="6" w:space="0" w:color="000000"/>
                        </w:tcBorders>
                      </w:tcPr>
                      <w:p>
                        <w:pPr>
                          <w:pStyle w:val="TableParagraph"/>
                          <w:rPr>
                            <w:sz w:val="20"/>
                          </w:rPr>
                        </w:pPr>
                      </w:p>
                      <w:p>
                        <w:pPr>
                          <w:pStyle w:val="TableParagraph"/>
                          <w:spacing w:before="7"/>
                          <w:rPr>
                            <w:sz w:val="22"/>
                          </w:rPr>
                        </w:pPr>
                      </w:p>
                      <w:p>
                        <w:pPr>
                          <w:pStyle w:val="TableParagraph"/>
                          <w:spacing w:line="242" w:lineRule="auto"/>
                          <w:ind w:left="155" w:right="132"/>
                          <w:jc w:val="center"/>
                          <w:rPr>
                            <w:sz w:val="21"/>
                          </w:rPr>
                        </w:pPr>
                        <w:r>
                          <w:rPr>
                            <w:rFonts w:ascii="Times New Roman" w:eastAsia="Times New Roman"/>
                            <w:sz w:val="21"/>
                          </w:rPr>
                          <w:t>6</w:t>
                        </w:r>
                        <w:r>
                          <w:rPr>
                            <w:sz w:val="21"/>
                          </w:rPr>
                          <w:t>（</w:t>
                        </w:r>
                        <w:r>
                          <w:rPr>
                            <w:rFonts w:ascii="Times New Roman" w:eastAsia="Times New Roman"/>
                            <w:sz w:val="21"/>
                          </w:rPr>
                          <w:t>1</w:t>
                        </w:r>
                        <w:r>
                          <w:rPr>
                            <w:rFonts w:ascii="Times New Roman" w:eastAsia="Times New Roman"/>
                            <w:spacing w:val="-6"/>
                            <w:sz w:val="21"/>
                          </w:rPr>
                          <w:t xml:space="preserve"> </w:t>
                        </w:r>
                        <w:r>
                          <w:rPr>
                            <w:spacing w:val="-6"/>
                            <w:sz w:val="21"/>
                          </w:rPr>
                          <w:t>小时平均</w:t>
                        </w:r>
                        <w:r>
                          <w:rPr>
                            <w:spacing w:val="-1"/>
                            <w:sz w:val="21"/>
                          </w:rPr>
                          <w:t>浓度值</w:t>
                        </w:r>
                        <w:r>
                          <w:rPr>
                            <w:sz w:val="21"/>
                          </w:rPr>
                          <w:t xml:space="preserve">） </w:t>
                        </w:r>
                        <w:r>
                          <w:rPr>
                            <w:rFonts w:ascii="Times New Roman" w:eastAsia="Times New Roman"/>
                            <w:sz w:val="21"/>
                          </w:rPr>
                          <w:t>20</w:t>
                        </w:r>
                        <w:r>
                          <w:rPr>
                            <w:sz w:val="21"/>
                          </w:rPr>
                          <w:t>（</w:t>
                        </w:r>
                        <w:r>
                          <w:rPr>
                            <w:spacing w:val="-3"/>
                            <w:sz w:val="21"/>
                          </w:rPr>
                          <w:t>任意一次浓度值</w:t>
                        </w:r>
                        <w:r>
                          <w:rPr>
                            <w:sz w:val="21"/>
                          </w:rPr>
                          <w:t>）</w:t>
                        </w:r>
                      </w:p>
                    </w:tc>
                    <w:tc>
                      <w:tcPr>
                        <w:tcW w:w="1418" w:type="dxa"/>
                        <w:tcBorders>
                          <w:top w:val="single" w:sz="6" w:space="0" w:color="000000"/>
                          <w:left w:val="single" w:sz="6" w:space="0" w:color="000000"/>
                          <w:right w:val="single" w:sz="6" w:space="0" w:color="000000"/>
                        </w:tcBorders>
                      </w:tcPr>
                      <w:p>
                        <w:pPr>
                          <w:pStyle w:val="TableParagraph"/>
                          <w:rPr>
                            <w:sz w:val="22"/>
                          </w:rPr>
                        </w:pPr>
                      </w:p>
                      <w:p>
                        <w:pPr>
                          <w:pStyle w:val="TableParagraph"/>
                          <w:rPr>
                            <w:sz w:val="22"/>
                          </w:rPr>
                        </w:pPr>
                      </w:p>
                      <w:p>
                        <w:pPr>
                          <w:pStyle w:val="TableParagraph"/>
                          <w:spacing w:before="12"/>
                          <w:rPr>
                            <w:sz w:val="30"/>
                          </w:rPr>
                        </w:pPr>
                      </w:p>
                      <w:p>
                        <w:pPr>
                          <w:pStyle w:val="TableParagraph"/>
                          <w:ind w:left="167" w:right="145"/>
                          <w:jc w:val="center"/>
                          <w:rPr>
                            <w:rFonts w:ascii="Times New Roman"/>
                            <w:sz w:val="21"/>
                          </w:rPr>
                        </w:pPr>
                        <w:r>
                          <w:rPr>
                            <w:rFonts w:ascii="Times New Roman"/>
                            <w:sz w:val="21"/>
                          </w:rPr>
                          <w:t>2.0</w:t>
                        </w:r>
                      </w:p>
                    </w:tc>
                    <w:tc>
                      <w:tcPr>
                        <w:tcW w:w="4414" w:type="dxa"/>
                        <w:tcBorders>
                          <w:top w:val="single" w:sz="6" w:space="0" w:color="000000"/>
                          <w:left w:val="single" w:sz="6" w:space="0" w:color="000000"/>
                          <w:right w:val="single" w:sz="4" w:space="0" w:color="000000"/>
                        </w:tcBorders>
                      </w:tcPr>
                      <w:p>
                        <w:pPr>
                          <w:pStyle w:val="TableParagraph"/>
                          <w:spacing w:before="1" w:line="242" w:lineRule="auto"/>
                          <w:ind w:left="141" w:right="116" w:hanging="6"/>
                          <w:jc w:val="center"/>
                          <w:rPr>
                            <w:sz w:val="21"/>
                          </w:rPr>
                        </w:pPr>
                        <w:r>
                          <w:rPr>
                            <w:spacing w:val="-3"/>
                            <w:sz w:val="21"/>
                          </w:rPr>
                          <w:t>《印刷工业大气污染物排放标准》</w:t>
                        </w:r>
                        <w:r>
                          <w:rPr>
                            <w:sz w:val="21"/>
                          </w:rPr>
                          <w:t>（</w:t>
                        </w:r>
                        <w:r>
                          <w:rPr>
                            <w:rFonts w:ascii="Times New Roman" w:eastAsia="Times New Roman"/>
                            <w:sz w:val="21"/>
                          </w:rPr>
                          <w:t>GB 41616-2022</w:t>
                        </w:r>
                        <w:r>
                          <w:rPr>
                            <w:sz w:val="21"/>
                          </w:rPr>
                          <w:t>）</w:t>
                        </w:r>
                        <w:r>
                          <w:rPr>
                            <w:spacing w:val="50"/>
                            <w:sz w:val="21"/>
                          </w:rPr>
                          <w:t>表</w:t>
                        </w:r>
                        <w:r>
                          <w:rPr>
                            <w:rFonts w:ascii="Times New Roman" w:eastAsia="Times New Roman"/>
                            <w:sz w:val="21"/>
                          </w:rPr>
                          <w:t>A.1</w:t>
                        </w:r>
                        <w:r>
                          <w:rPr>
                            <w:rFonts w:ascii="Times New Roman" w:eastAsia="Times New Roman"/>
                            <w:spacing w:val="-8"/>
                            <w:sz w:val="21"/>
                          </w:rPr>
                          <w:t xml:space="preserve"> </w:t>
                        </w:r>
                        <w:r>
                          <w:rPr>
                            <w:spacing w:val="-14"/>
                            <w:sz w:val="21"/>
                          </w:rPr>
                          <w:t xml:space="preserve">厂区内 </w:t>
                        </w:r>
                        <w:r>
                          <w:rPr>
                            <w:rFonts w:ascii="Times New Roman" w:eastAsia="Times New Roman"/>
                            <w:sz w:val="21"/>
                          </w:rPr>
                          <w:t>VOCs</w:t>
                        </w:r>
                        <w:r>
                          <w:rPr>
                            <w:rFonts w:ascii="Times New Roman" w:eastAsia="Times New Roman"/>
                            <w:spacing w:val="-9"/>
                            <w:sz w:val="21"/>
                          </w:rPr>
                          <w:t xml:space="preserve"> </w:t>
                        </w:r>
                        <w:r>
                          <w:rPr>
                            <w:spacing w:val="-3"/>
                            <w:sz w:val="21"/>
                          </w:rPr>
                          <w:t>无组织排放限值与《固定污染源挥发性有机物综合排放标准》</w:t>
                        </w:r>
                        <w:r>
                          <w:rPr>
                            <w:sz w:val="21"/>
                          </w:rPr>
                          <w:t>（</w:t>
                        </w:r>
                        <w:r>
                          <w:rPr>
                            <w:rFonts w:ascii="Times New Roman" w:eastAsia="Times New Roman"/>
                            <w:sz w:val="21"/>
                          </w:rPr>
                          <w:t>DB44/2367-2022</w:t>
                        </w:r>
                        <w:r>
                          <w:rPr>
                            <w:sz w:val="21"/>
                          </w:rPr>
                          <w:t>）</w:t>
                        </w:r>
                        <w:r>
                          <w:rPr>
                            <w:spacing w:val="-27"/>
                            <w:sz w:val="21"/>
                          </w:rPr>
                          <w:t xml:space="preserve">表 </w:t>
                        </w:r>
                        <w:r>
                          <w:rPr>
                            <w:rFonts w:ascii="Times New Roman" w:eastAsia="Times New Roman"/>
                            <w:sz w:val="21"/>
                          </w:rPr>
                          <w:t>3</w:t>
                        </w:r>
                        <w:r>
                          <w:rPr>
                            <w:rFonts w:ascii="Times New Roman" w:eastAsia="Times New Roman"/>
                            <w:spacing w:val="-8"/>
                            <w:sz w:val="21"/>
                          </w:rPr>
                          <w:t xml:space="preserve"> </w:t>
                        </w:r>
                        <w:r>
                          <w:rPr>
                            <w:spacing w:val="15"/>
                            <w:sz w:val="21"/>
                          </w:rPr>
                          <w:t>厂区内</w:t>
                        </w:r>
                        <w:r>
                          <w:rPr>
                            <w:rFonts w:ascii="Times New Roman" w:eastAsia="Times New Roman"/>
                            <w:sz w:val="21"/>
                          </w:rPr>
                          <w:t xml:space="preserve">VOCs </w:t>
                        </w:r>
                        <w:r>
                          <w:rPr>
                            <w:spacing w:val="-3"/>
                            <w:sz w:val="21"/>
                          </w:rPr>
                          <w:t>无组织排放限值较严者；广东省地方标准</w:t>
                        </w:r>
                      </w:p>
                      <w:p>
                        <w:pPr>
                          <w:pStyle w:val="TableParagraph"/>
                          <w:spacing w:before="2"/>
                          <w:ind w:left="328" w:right="306"/>
                          <w:jc w:val="center"/>
                          <w:rPr>
                            <w:sz w:val="21"/>
                          </w:rPr>
                        </w:pPr>
                        <w:r>
                          <w:rPr>
                            <w:spacing w:val="-3"/>
                            <w:sz w:val="21"/>
                          </w:rPr>
                          <w:t>《印刷行业挥发性有机化合物排放标准》</w:t>
                        </w:r>
                      </w:p>
                      <w:p>
                        <w:pPr>
                          <w:pStyle w:val="TableParagraph"/>
                          <w:spacing w:before="4"/>
                          <w:ind w:left="326" w:right="306"/>
                          <w:jc w:val="center"/>
                          <w:rPr>
                            <w:sz w:val="21"/>
                          </w:rPr>
                        </w:pPr>
                        <w:r>
                          <w:rPr>
                            <w:sz w:val="21"/>
                          </w:rPr>
                          <w:t>（</w:t>
                        </w:r>
                        <w:r>
                          <w:rPr>
                            <w:rFonts w:ascii="Times New Roman" w:eastAsia="Times New Roman"/>
                            <w:sz w:val="21"/>
                          </w:rPr>
                          <w:t>DB44/815-2010</w:t>
                        </w:r>
                        <w:r>
                          <w:rPr>
                            <w:sz w:val="21"/>
                          </w:rPr>
                          <w:t>）中无组织排放监控点</w:t>
                        </w:r>
                      </w:p>
                      <w:p>
                        <w:pPr>
                          <w:pStyle w:val="TableParagraph"/>
                          <w:spacing w:before="2" w:line="253" w:lineRule="exact"/>
                          <w:ind w:left="326" w:right="306"/>
                          <w:jc w:val="center"/>
                          <w:rPr>
                            <w:sz w:val="21"/>
                          </w:rPr>
                        </w:pPr>
                        <w:r>
                          <w:rPr>
                            <w:rFonts w:ascii="Times New Roman" w:eastAsia="Times New Roman"/>
                            <w:sz w:val="21"/>
                          </w:rPr>
                          <w:t xml:space="preserve">VOCs </w:t>
                        </w:r>
                        <w:r>
                          <w:rPr>
                            <w:sz w:val="21"/>
                          </w:rPr>
                          <w:t>浓度限值</w:t>
                        </w:r>
                      </w:p>
                    </w:tc>
                  </w:tr>
                </w:tbl>
                <w:p>
                  <w:pPr>
                    <w:pStyle w:val="BodyText"/>
                  </w:pPr>
                </w:p>
              </w:txbxContent>
            </v:textbox>
          </v:shape>
        </w:pict>
      </w:r>
      <w:r>
        <w:rPr>
          <w:rFonts w:ascii="微软雅黑" w:eastAsia="微软雅黑" w:hint="eastAsia"/>
          <w:b/>
          <w:spacing w:val="-2"/>
          <w:sz w:val="21"/>
        </w:rPr>
        <w:t xml:space="preserve">表 </w:t>
      </w:r>
      <w:r>
        <w:rPr>
          <w:rFonts w:ascii="Times New Roman" w:eastAsia="Times New Roman"/>
          <w:b/>
          <w:sz w:val="21"/>
        </w:rPr>
        <w:t>3-4</w:t>
      </w:r>
      <w:r>
        <w:rPr>
          <w:rFonts w:ascii="Times New Roman" w:eastAsia="Times New Roman"/>
          <w:b/>
          <w:spacing w:val="3"/>
          <w:sz w:val="21"/>
        </w:rPr>
        <w:t xml:space="preserve"> </w:t>
      </w:r>
      <w:r>
        <w:rPr>
          <w:rFonts w:ascii="微软雅黑" w:eastAsia="微软雅黑" w:hint="eastAsia"/>
          <w:b/>
          <w:spacing w:val="-1"/>
          <w:sz w:val="21"/>
        </w:rPr>
        <w:t>无组织废气排放标准</w:t>
      </w: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spacing w:before="12"/>
        <w:rPr>
          <w:rFonts w:ascii="微软雅黑"/>
          <w:b/>
          <w:sz w:val="25"/>
        </w:rPr>
      </w:pPr>
    </w:p>
    <w:p>
      <w:pPr>
        <w:pStyle w:val="Heading3"/>
        <w:ind w:left="1354"/>
      </w:pPr>
      <w:r>
        <w:rPr>
          <w:rFonts w:ascii="Times New Roman" w:eastAsia="Times New Roman"/>
        </w:rPr>
        <w:t>3</w:t>
      </w:r>
      <w:r>
        <w:t>、噪声排放标准</w:t>
      </w:r>
    </w:p>
    <w:p>
      <w:pPr>
        <w:pStyle w:val="BodyText"/>
        <w:spacing w:before="102"/>
        <w:ind w:left="1414"/>
      </w:pPr>
      <w:r>
        <w:t>迁扩建项目运营期厂界噪声执行《工业企业厂界环境噪声排放标准》</w:t>
      </w:r>
    </w:p>
    <w:p>
      <w:pPr>
        <w:pStyle w:val="BodyText"/>
        <w:spacing w:before="158"/>
        <w:ind w:left="934"/>
      </w:pPr>
      <w:r>
        <w:t>（</w:t>
      </w:r>
      <w:r>
        <w:rPr>
          <w:rFonts w:ascii="Times New Roman" w:eastAsia="Times New Roman"/>
        </w:rPr>
        <w:t>GB12348-2008</w:t>
      </w:r>
      <w:r>
        <w:t xml:space="preserve">）中 </w:t>
      </w:r>
      <w:r>
        <w:rPr>
          <w:rFonts w:ascii="Times New Roman" w:eastAsia="Times New Roman"/>
        </w:rPr>
        <w:t xml:space="preserve">3 </w:t>
      </w:r>
      <w:r>
        <w:t>类标准，详见下表。</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4" w:history="1">
        <w:r>
          <w:rPr>
            <w:rFonts w:ascii="SimSun" w:eastAsia="SimSun" w:hAnsi="SimSun" w:cs="SimSun"/>
            <w:b/>
            <w:bCs/>
            <w:color w:val="0000EE"/>
            <w:sz w:val="30"/>
            <w:szCs w:val="30"/>
            <w:u w:val="single" w:color="0000EE"/>
          </w:rPr>
          <w:t>https://d.book118.com/445014143040011124</w:t>
        </w:r>
      </w:hyperlink>
    </w:p>
    <w:p>
      <w:pPr>
        <w:spacing w:after="0"/>
      </w:pPr>
    </w:p>
    <w:sectPr>
      <w:footerReference w:type="default" r:id="rId45"/>
      <w:pgSz w:w="11910" w:h="16840"/>
      <w:pgMar w:top="1380" w:right="800" w:bottom="1180" w:left="820" w:header="0" w:footer="999" w:gutter="0"/>
      <w:pgNumType w:start="32"/>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401FF" w:csb1="0000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49" type="#_x0000_t202" style="width:13.15pt;height:12pt;margin-top:776.95pt;margin-left:291.2pt;mso-height-relative:page;mso-position-horizontal-relative:page;mso-position-vertical-relative:page;mso-width-relative:page;position:absolute;z-index:-25165824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w:t>
                </w:r>
                <w:r>
                  <w:fldChar w:fldCharType="end"/>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8" type="#_x0000_t202" style="width:13.15pt;height:12pt;margin-top:776.95pt;margin-left:291.2pt;mso-height-relative:page;mso-position-horizontal-relative:page;mso-position-vertical-relative:page;mso-width-relative:page;position:absolute;z-index:-25164902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10</w:t>
                </w:r>
                <w:r>
                  <w:fldChar w:fldCharType="end"/>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9" type="#_x0000_t202" style="width:13.15pt;height:12pt;margin-top:776.95pt;margin-left:291.2pt;mso-height-relative:page;mso-position-horizontal-relative:page;mso-position-vertical-relative:page;mso-width-relative:page;position:absolute;z-index:-25164800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11</w:t>
                </w:r>
                <w:r>
                  <w:fldChar w:fldCharType="end"/>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60" type="#_x0000_t202" style="width:13.15pt;height:12pt;margin-top:776.95pt;margin-left:291.2pt;mso-height-relative:page;mso-position-horizontal-relative:page;mso-position-vertical-relative:page;mso-width-relative:page;position:absolute;z-index:-25164697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12</w:t>
                </w:r>
                <w:r>
                  <w:fldChar w:fldCharType="end"/>
                </w:r>
              </w:p>
            </w:txbxContent>
          </v:textbox>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61" type="#_x0000_t202" style="width:13.15pt;height:12pt;margin-top:776.95pt;margin-left:291.2pt;mso-height-relative:page;mso-position-horizontal-relative:page;mso-position-vertical-relative:page;mso-width-relative:page;position:absolute;z-index:-25164595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13</w:t>
                </w:r>
                <w:r>
                  <w:fldChar w:fldCharType="end"/>
                </w:r>
              </w:p>
            </w:txbxContent>
          </v:textbox>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62" type="#_x0000_t202" style="width:13.15pt;height:12pt;margin-top:776.95pt;margin-left:291.2pt;mso-height-relative:page;mso-position-horizontal-relative:page;mso-position-vertical-relative:page;mso-width-relative:page;position:absolute;z-index:-25164492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14</w:t>
                </w:r>
                <w:r>
                  <w:fldChar w:fldCharType="end"/>
                </w:r>
              </w:p>
            </w:txbxContent>
          </v:textbox>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63" type="#_x0000_t202" style="width:13.15pt;height:12pt;margin-top:776.95pt;margin-left:291.2pt;mso-height-relative:page;mso-position-horizontal-relative:page;mso-position-vertical-relative:page;mso-width-relative:page;position:absolute;z-index:-25164390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15</w:t>
                </w:r>
                <w:r>
                  <w:fldChar w:fldCharType="end"/>
                </w:r>
              </w:p>
            </w:txbxContent>
          </v:textbox>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64" type="#_x0000_t202" style="width:13.15pt;height:12pt;margin-top:776.95pt;margin-left:291.2pt;mso-height-relative:page;mso-position-horizontal-relative:page;mso-position-vertical-relative:page;mso-width-relative:page;position:absolute;z-index:-25164288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16</w:t>
                </w:r>
                <w:r>
                  <w:fldChar w:fldCharType="end"/>
                </w:r>
              </w:p>
            </w:txbxContent>
          </v:textbox>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65" type="#_x0000_t202" style="width:13.15pt;height:12pt;margin-top:776.95pt;margin-left:291.2pt;mso-height-relative:page;mso-position-horizontal-relative:page;mso-position-vertical-relative:page;mso-width-relative:page;position:absolute;z-index:-25164185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17</w:t>
                </w:r>
                <w:r>
                  <w:fldChar w:fldCharType="end"/>
                </w:r>
              </w:p>
            </w:txbxContent>
          </v:textbox>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66" type="#_x0000_t202" style="width:13.15pt;height:12pt;margin-top:776.95pt;margin-left:291.2pt;mso-height-relative:page;mso-position-horizontal-relative:page;mso-position-vertical-relative:page;mso-width-relative:page;position:absolute;z-index:-25164083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18</w:t>
                </w:r>
                <w:r>
                  <w:fldChar w:fldCharType="end"/>
                </w:r>
              </w:p>
            </w:txbxContent>
          </v:textbox>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67" type="#_x0000_t202" style="width:13.15pt;height:12pt;margin-top:776.95pt;margin-left:291.2pt;mso-height-relative:page;mso-position-horizontal-relative:page;mso-position-vertical-relative:page;mso-width-relative:page;position:absolute;z-index:-25163980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19</w:t>
                </w:r>
                <w: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0" type="#_x0000_t202" style="width:13.15pt;height:12pt;margin-top:776.95pt;margin-left:291.2pt;mso-height-relative:page;mso-position-horizontal-relative:page;mso-position-vertical-relative:page;mso-width-relative:page;position:absolute;z-index:-25165721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w:t>
                </w:r>
                <w:r>
                  <w:fldChar w:fldCharType="end"/>
                </w:r>
              </w:p>
            </w:txbxContent>
          </v:textbox>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68" type="#_x0000_t202" style="width:13.15pt;height:12pt;margin-top:776.95pt;margin-left:291.2pt;mso-height-relative:page;mso-position-horizontal-relative:page;mso-position-vertical-relative:page;mso-width-relative:page;position:absolute;z-index:-25163878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32</w:t>
                </w:r>
                <w:r>
                  <w:fldChar w:fldCharType="end"/>
                </w:r>
              </w:p>
            </w:txbxContent>
          </v:textbox>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69" type="#_x0000_t202" style="width:13.15pt;height:12pt;margin-top:776.95pt;margin-left:291.2pt;mso-height-relative:page;mso-position-horizontal-relative:page;mso-position-vertical-relative:page;mso-width-relative:page;position:absolute;z-index:-25163776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32</w:t>
                </w:r>
                <w:r>
                  <w:fldChar w:fldCharType="end"/>
                </w:r>
              </w:p>
            </w:txbxContent>
          </v:textbox>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70" type="#_x0000_t202" style="width:13.15pt;height:12pt;margin-top:776.95pt;margin-left:291.2pt;mso-height-relative:page;mso-position-horizontal-relative:page;mso-position-vertical-relative:page;mso-width-relative:page;position:absolute;z-index:-25163673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22</w:t>
                </w:r>
                <w:r>
                  <w:fldChar w:fldCharType="end"/>
                </w:r>
              </w:p>
            </w:txbxContent>
          </v:textbox>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71" type="#_x0000_t202" style="width:13.15pt;height:12pt;margin-top:776.95pt;margin-left:291.2pt;mso-height-relative:page;mso-position-horizontal-relative:page;mso-position-vertical-relative:page;mso-width-relative:page;position:absolute;z-index:-25163571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23</w:t>
                </w:r>
                <w:r>
                  <w:fldChar w:fldCharType="end"/>
                </w:r>
              </w:p>
            </w:txbxContent>
          </v:textbox>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72" type="#_x0000_t202" style="width:13.15pt;height:12pt;margin-top:776.95pt;margin-left:291.2pt;mso-height-relative:page;mso-position-horizontal-relative:page;mso-position-vertical-relative:page;mso-width-relative:page;position:absolute;z-index:-25163468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24</w:t>
                </w:r>
                <w:r>
                  <w:fldChar w:fldCharType="end"/>
                </w:r>
              </w:p>
            </w:txbxContent>
          </v:textbox>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73" type="#_x0000_t202" style="width:13.15pt;height:12pt;margin-top:776.95pt;margin-left:291.2pt;mso-height-relative:page;mso-position-horizontal-relative:page;mso-position-vertical-relative:page;mso-width-relative:page;position:absolute;z-index:-25163366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25</w:t>
                </w:r>
                <w:r>
                  <w:fldChar w:fldCharType="end"/>
                </w:r>
              </w:p>
            </w:txbxContent>
          </v:textbox>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74" type="#_x0000_t202" style="width:13.15pt;height:12pt;margin-top:776.95pt;margin-left:291.2pt;mso-height-relative:page;mso-position-horizontal-relative:page;mso-position-vertical-relative:page;mso-width-relative:page;position:absolute;z-index:-25163264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26</w:t>
                </w:r>
                <w:r>
                  <w:fldChar w:fldCharType="end"/>
                </w:r>
              </w:p>
            </w:txbxContent>
          </v:textbox>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75" type="#_x0000_t202" style="width:13.15pt;height:12pt;margin-top:776.95pt;margin-left:291.2pt;mso-height-relative:page;mso-position-horizontal-relative:page;mso-position-vertical-relative:page;mso-width-relative:page;position:absolute;z-index:-25163161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27</w:t>
                </w:r>
                <w:r>
                  <w:fldChar w:fldCharType="end"/>
                </w:r>
              </w:p>
            </w:txbxContent>
          </v:textbox>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76" type="#_x0000_t202" style="width:13.15pt;height:12pt;margin-top:776.95pt;margin-left:291.2pt;mso-height-relative:page;mso-position-horizontal-relative:page;mso-position-vertical-relative:page;mso-width-relative:page;position:absolute;z-index:-25163059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28</w:t>
                </w:r>
                <w:r>
                  <w:fldChar w:fldCharType="end"/>
                </w:r>
              </w:p>
            </w:txbxContent>
          </v:textbox>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77" type="#_x0000_t202" style="width:13.15pt;height:12pt;margin-top:776.95pt;margin-left:291.2pt;mso-height-relative:page;mso-position-horizontal-relative:page;mso-position-vertical-relative:page;mso-width-relative:page;position:absolute;z-index:-25162956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29</w:t>
                </w:r>
                <w:r>
                  <w:fldChar w:fldCharType="end"/>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1" type="#_x0000_t202" style="width:13.15pt;height:12pt;margin-top:776.95pt;margin-left:291.2pt;mso-height-relative:page;mso-position-horizontal-relative:page;mso-position-vertical-relative:page;mso-width-relative:page;position:absolute;z-index:-25165619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w:t>
                </w:r>
                <w:r>
                  <w:fldChar w:fldCharType="end"/>
                </w:r>
              </w:p>
            </w:txbxContent>
          </v:textbox>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78" type="#_x0000_t202" style="width:13.15pt;height:12pt;margin-top:776.95pt;margin-left:291.2pt;mso-height-relative:page;mso-position-horizontal-relative:page;mso-position-vertical-relative:page;mso-width-relative:page;position:absolute;z-index:-25162854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30</w:t>
                </w:r>
                <w:r>
                  <w:fldChar w:fldCharType="end"/>
                </w:r>
              </w:p>
            </w:txbxContent>
          </v:textbox>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79" type="#_x0000_t202" style="width:13.15pt;height:12pt;margin-top:776.95pt;margin-left:291.2pt;mso-height-relative:page;mso-position-horizontal-relative:page;mso-position-vertical-relative:page;mso-width-relative:page;position:absolute;z-index:-25162752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31</w:t>
                </w:r>
                <w:r>
                  <w:fldChar w:fldCharType="end"/>
                </w:r>
              </w:p>
            </w:txbxContent>
          </v:textbox>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80" type="#_x0000_t202" style="width:13.15pt;height:12pt;margin-top:776.95pt;margin-left:291.2pt;mso-height-relative:page;mso-position-horizontal-relative:page;mso-position-vertical-relative:page;mso-width-relative:page;position:absolute;z-index:-25162649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32</w:t>
                </w:r>
                <w:r>
                  <w:fldChar w:fldCharType="end"/>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2" type="#_x0000_t202" style="width:13.15pt;height:12pt;margin-top:776.95pt;margin-left:291.2pt;mso-height-relative:page;mso-position-horizontal-relative:page;mso-position-vertical-relative:page;mso-width-relative:page;position:absolute;z-index:-25165516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w:t>
                </w:r>
                <w:r>
                  <w:fldChar w:fldCharType="end"/>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3" type="#_x0000_t202" style="width:13.15pt;height:12pt;margin-top:776.95pt;margin-left:291.2pt;mso-height-relative:page;mso-position-horizontal-relative:page;mso-position-vertical-relative:page;mso-width-relative:page;position:absolute;z-index:-25165414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w:t>
                </w:r>
                <w:r>
                  <w:fldChar w:fldCharType="end"/>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4" type="#_x0000_t202" style="width:13.15pt;height:12pt;margin-top:776.95pt;margin-left:291.2pt;mso-height-relative:page;mso-position-horizontal-relative:page;mso-position-vertical-relative:page;mso-width-relative:page;position:absolute;z-index:-25165312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6</w:t>
                </w:r>
                <w:r>
                  <w:fldChar w:fldCharType="end"/>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5" type="#_x0000_t202" style="width:13.15pt;height:12pt;margin-top:776.95pt;margin-left:291.2pt;mso-height-relative:page;mso-position-horizontal-relative:page;mso-position-vertical-relative:page;mso-width-relative:page;position:absolute;z-index:-25165209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7</w:t>
                </w:r>
                <w:r>
                  <w:fldChar w:fldCharType="end"/>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6" type="#_x0000_t202" style="width:13.15pt;height:12pt;margin-top:776.95pt;margin-left:291.2pt;mso-height-relative:page;mso-position-horizontal-relative:page;mso-position-vertical-relative:page;mso-width-relative:page;position:absolute;z-index:-25165107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8</w:t>
                </w:r>
                <w:r>
                  <w:fldChar w:fldCharType="end"/>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7" type="#_x0000_t202" style="width:13.15pt;height:12pt;margin-top:776.95pt;margin-left:291.2pt;mso-height-relative:page;mso-position-horizontal-relative:page;mso-position-vertical-relative:page;mso-width-relative:page;position:absolute;z-index:-25165004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9</w:t>
                </w:r>
                <w:r>
                  <w:fldChar w:fldCharType="end"/>
                </w:r>
              </w:p>
            </w:txbxContent>
          </v:textbox>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43A0A49"/>
    <w:multiLevelType w:val="multilevel"/>
    <w:tmpl w:val="843A0A49"/>
    <w:lvl w:ilvl="0">
      <w:start w:val="1"/>
      <w:numFmt w:val="decimal"/>
      <w:lvlText w:val="%1"/>
      <w:lvlJc w:val="left"/>
      <w:pPr>
        <w:ind w:left="784" w:hanging="444"/>
        <w:jc w:val="left"/>
      </w:pPr>
      <w:rPr>
        <w:rFonts w:ascii="Times New Roman" w:eastAsia="Times New Roman" w:hAnsi="Times New Roman" w:cs="Times New Roman" w:hint="default"/>
        <w:w w:val="100"/>
        <w:sz w:val="21"/>
        <w:szCs w:val="21"/>
        <w:lang w:val="zh-CN" w:eastAsia="zh-CN" w:bidi="zh-CN"/>
      </w:rPr>
    </w:lvl>
    <w:lvl w:ilvl="1">
      <w:start w:val="0"/>
      <w:numFmt w:val="bullet"/>
      <w:lvlText w:val="•"/>
      <w:lvlJc w:val="left"/>
      <w:pPr>
        <w:ind w:left="1547" w:hanging="444"/>
      </w:pPr>
      <w:rPr>
        <w:rFonts w:hint="default"/>
        <w:lang w:val="zh-CN" w:eastAsia="zh-CN" w:bidi="zh-CN"/>
      </w:rPr>
    </w:lvl>
    <w:lvl w:ilvl="2">
      <w:start w:val="0"/>
      <w:numFmt w:val="bullet"/>
      <w:lvlText w:val="•"/>
      <w:lvlJc w:val="left"/>
      <w:pPr>
        <w:ind w:left="2314" w:hanging="444"/>
      </w:pPr>
      <w:rPr>
        <w:rFonts w:hint="default"/>
        <w:lang w:val="zh-CN" w:eastAsia="zh-CN" w:bidi="zh-CN"/>
      </w:rPr>
    </w:lvl>
    <w:lvl w:ilvl="3">
      <w:start w:val="0"/>
      <w:numFmt w:val="bullet"/>
      <w:lvlText w:val="•"/>
      <w:lvlJc w:val="left"/>
      <w:pPr>
        <w:ind w:left="3081" w:hanging="444"/>
      </w:pPr>
      <w:rPr>
        <w:rFonts w:hint="default"/>
        <w:lang w:val="zh-CN" w:eastAsia="zh-CN" w:bidi="zh-CN"/>
      </w:rPr>
    </w:lvl>
    <w:lvl w:ilvl="4">
      <w:start w:val="0"/>
      <w:numFmt w:val="bullet"/>
      <w:lvlText w:val="•"/>
      <w:lvlJc w:val="left"/>
      <w:pPr>
        <w:ind w:left="3848" w:hanging="444"/>
      </w:pPr>
      <w:rPr>
        <w:rFonts w:hint="default"/>
        <w:lang w:val="zh-CN" w:eastAsia="zh-CN" w:bidi="zh-CN"/>
      </w:rPr>
    </w:lvl>
    <w:lvl w:ilvl="5">
      <w:start w:val="0"/>
      <w:numFmt w:val="bullet"/>
      <w:lvlText w:val="•"/>
      <w:lvlJc w:val="left"/>
      <w:pPr>
        <w:ind w:left="4615" w:hanging="444"/>
      </w:pPr>
      <w:rPr>
        <w:rFonts w:hint="default"/>
        <w:lang w:val="zh-CN" w:eastAsia="zh-CN" w:bidi="zh-CN"/>
      </w:rPr>
    </w:lvl>
    <w:lvl w:ilvl="6">
      <w:start w:val="0"/>
      <w:numFmt w:val="bullet"/>
      <w:lvlText w:val="•"/>
      <w:lvlJc w:val="left"/>
      <w:pPr>
        <w:ind w:left="5382" w:hanging="444"/>
      </w:pPr>
      <w:rPr>
        <w:rFonts w:hint="default"/>
        <w:lang w:val="zh-CN" w:eastAsia="zh-CN" w:bidi="zh-CN"/>
      </w:rPr>
    </w:lvl>
    <w:lvl w:ilvl="7">
      <w:start w:val="0"/>
      <w:numFmt w:val="bullet"/>
      <w:lvlText w:val="•"/>
      <w:lvlJc w:val="left"/>
      <w:pPr>
        <w:ind w:left="6149" w:hanging="444"/>
      </w:pPr>
      <w:rPr>
        <w:rFonts w:hint="default"/>
        <w:lang w:val="zh-CN" w:eastAsia="zh-CN" w:bidi="zh-CN"/>
      </w:rPr>
    </w:lvl>
    <w:lvl w:ilvl="8">
      <w:start w:val="0"/>
      <w:numFmt w:val="bullet"/>
      <w:lvlText w:val="•"/>
      <w:lvlJc w:val="left"/>
      <w:pPr>
        <w:ind w:left="6916" w:hanging="444"/>
      </w:pPr>
      <w:rPr>
        <w:rFonts w:hint="default"/>
        <w:lang w:val="zh-CN" w:eastAsia="zh-CN" w:bidi="zh-CN"/>
      </w:rPr>
    </w:lvl>
  </w:abstractNum>
  <w:abstractNum w:abstractNumId="1">
    <w:nsid w:val="887A052B"/>
    <w:multiLevelType w:val="multilevel"/>
    <w:tmpl w:val="887A052B"/>
    <w:lvl w:ilvl="0">
      <w:start w:val="1"/>
      <w:numFmt w:val="lowerLetter"/>
      <w:lvlText w:val="%1."/>
      <w:lvlJc w:val="left"/>
      <w:pPr>
        <w:ind w:left="1486" w:hanging="360"/>
        <w:jc w:val="left"/>
      </w:pPr>
      <w:rPr>
        <w:rFonts w:ascii="Times New Roman" w:eastAsia="Times New Roman" w:hAnsi="Times New Roman" w:cs="Times New Roman" w:hint="default"/>
        <w:spacing w:val="-1"/>
        <w:w w:val="100"/>
        <w:sz w:val="24"/>
        <w:szCs w:val="24"/>
        <w:lang w:val="zh-CN" w:eastAsia="zh-CN" w:bidi="zh-CN"/>
      </w:rPr>
    </w:lvl>
    <w:lvl w:ilvl="1">
      <w:start w:val="0"/>
      <w:numFmt w:val="bullet"/>
      <w:lvlText w:val="•"/>
      <w:lvlJc w:val="left"/>
      <w:pPr>
        <w:ind w:left="2282" w:hanging="360"/>
      </w:pPr>
      <w:rPr>
        <w:rFonts w:hint="default"/>
        <w:lang w:val="zh-CN" w:eastAsia="zh-CN" w:bidi="zh-CN"/>
      </w:rPr>
    </w:lvl>
    <w:lvl w:ilvl="2">
      <w:start w:val="0"/>
      <w:numFmt w:val="bullet"/>
      <w:lvlText w:val="•"/>
      <w:lvlJc w:val="left"/>
      <w:pPr>
        <w:ind w:left="3085" w:hanging="360"/>
      </w:pPr>
      <w:rPr>
        <w:rFonts w:hint="default"/>
        <w:lang w:val="zh-CN" w:eastAsia="zh-CN" w:bidi="zh-CN"/>
      </w:rPr>
    </w:lvl>
    <w:lvl w:ilvl="3">
      <w:start w:val="0"/>
      <w:numFmt w:val="bullet"/>
      <w:lvlText w:val="•"/>
      <w:lvlJc w:val="left"/>
      <w:pPr>
        <w:ind w:left="3887" w:hanging="360"/>
      </w:pPr>
      <w:rPr>
        <w:rFonts w:hint="default"/>
        <w:lang w:val="zh-CN" w:eastAsia="zh-CN" w:bidi="zh-CN"/>
      </w:rPr>
    </w:lvl>
    <w:lvl w:ilvl="4">
      <w:start w:val="0"/>
      <w:numFmt w:val="bullet"/>
      <w:lvlText w:val="•"/>
      <w:lvlJc w:val="left"/>
      <w:pPr>
        <w:ind w:left="4690" w:hanging="360"/>
      </w:pPr>
      <w:rPr>
        <w:rFonts w:hint="default"/>
        <w:lang w:val="zh-CN" w:eastAsia="zh-CN" w:bidi="zh-CN"/>
      </w:rPr>
    </w:lvl>
    <w:lvl w:ilvl="5">
      <w:start w:val="0"/>
      <w:numFmt w:val="bullet"/>
      <w:lvlText w:val="•"/>
      <w:lvlJc w:val="left"/>
      <w:pPr>
        <w:ind w:left="5493" w:hanging="360"/>
      </w:pPr>
      <w:rPr>
        <w:rFonts w:hint="default"/>
        <w:lang w:val="zh-CN" w:eastAsia="zh-CN" w:bidi="zh-CN"/>
      </w:rPr>
    </w:lvl>
    <w:lvl w:ilvl="6">
      <w:start w:val="0"/>
      <w:numFmt w:val="bullet"/>
      <w:lvlText w:val="•"/>
      <w:lvlJc w:val="left"/>
      <w:pPr>
        <w:ind w:left="6295" w:hanging="360"/>
      </w:pPr>
      <w:rPr>
        <w:rFonts w:hint="default"/>
        <w:lang w:val="zh-CN" w:eastAsia="zh-CN" w:bidi="zh-CN"/>
      </w:rPr>
    </w:lvl>
    <w:lvl w:ilvl="7">
      <w:start w:val="0"/>
      <w:numFmt w:val="bullet"/>
      <w:lvlText w:val="•"/>
      <w:lvlJc w:val="left"/>
      <w:pPr>
        <w:ind w:left="7098" w:hanging="360"/>
      </w:pPr>
      <w:rPr>
        <w:rFonts w:hint="default"/>
        <w:lang w:val="zh-CN" w:eastAsia="zh-CN" w:bidi="zh-CN"/>
      </w:rPr>
    </w:lvl>
    <w:lvl w:ilvl="8">
      <w:start w:val="0"/>
      <w:numFmt w:val="bullet"/>
      <w:lvlText w:val="•"/>
      <w:lvlJc w:val="left"/>
      <w:pPr>
        <w:ind w:left="7901" w:hanging="360"/>
      </w:pPr>
      <w:rPr>
        <w:rFonts w:hint="default"/>
        <w:lang w:val="zh-CN" w:eastAsia="zh-CN" w:bidi="zh-CN"/>
      </w:rPr>
    </w:lvl>
  </w:abstractNum>
  <w:abstractNum w:abstractNumId="2">
    <w:nsid w:val="8F4213F9"/>
    <w:multiLevelType w:val="multilevel"/>
    <w:tmpl w:val="8F4213F9"/>
    <w:lvl w:ilvl="0">
      <w:start w:val="1"/>
      <w:numFmt w:val="decimal"/>
      <w:lvlText w:val="（%1）"/>
      <w:lvlJc w:val="left"/>
      <w:pPr>
        <w:ind w:left="109" w:hanging="529"/>
        <w:jc w:val="left"/>
      </w:pPr>
      <w:rPr>
        <w:rFonts w:ascii="宋体" w:eastAsia="宋体" w:hAnsi="宋体" w:cs="宋体" w:hint="default"/>
        <w:spacing w:val="-3"/>
        <w:w w:val="100"/>
        <w:sz w:val="19"/>
        <w:szCs w:val="19"/>
        <w:lang w:val="zh-CN" w:eastAsia="zh-CN" w:bidi="zh-CN"/>
      </w:rPr>
    </w:lvl>
    <w:lvl w:ilvl="1">
      <w:start w:val="0"/>
      <w:numFmt w:val="bullet"/>
      <w:lvlText w:val="•"/>
      <w:lvlJc w:val="left"/>
      <w:pPr>
        <w:ind w:left="848" w:hanging="529"/>
      </w:pPr>
      <w:rPr>
        <w:rFonts w:hint="default"/>
        <w:lang w:val="zh-CN" w:eastAsia="zh-CN" w:bidi="zh-CN"/>
      </w:rPr>
    </w:lvl>
    <w:lvl w:ilvl="2">
      <w:start w:val="0"/>
      <w:numFmt w:val="bullet"/>
      <w:lvlText w:val="•"/>
      <w:lvlJc w:val="left"/>
      <w:pPr>
        <w:ind w:left="1597" w:hanging="529"/>
      </w:pPr>
      <w:rPr>
        <w:rFonts w:hint="default"/>
        <w:lang w:val="zh-CN" w:eastAsia="zh-CN" w:bidi="zh-CN"/>
      </w:rPr>
    </w:lvl>
    <w:lvl w:ilvl="3">
      <w:start w:val="0"/>
      <w:numFmt w:val="bullet"/>
      <w:lvlText w:val="•"/>
      <w:lvlJc w:val="left"/>
      <w:pPr>
        <w:ind w:left="2346" w:hanging="529"/>
      </w:pPr>
      <w:rPr>
        <w:rFonts w:hint="default"/>
        <w:lang w:val="zh-CN" w:eastAsia="zh-CN" w:bidi="zh-CN"/>
      </w:rPr>
    </w:lvl>
    <w:lvl w:ilvl="4">
      <w:start w:val="0"/>
      <w:numFmt w:val="bullet"/>
      <w:lvlText w:val="•"/>
      <w:lvlJc w:val="left"/>
      <w:pPr>
        <w:ind w:left="3095" w:hanging="529"/>
      </w:pPr>
      <w:rPr>
        <w:rFonts w:hint="default"/>
        <w:lang w:val="zh-CN" w:eastAsia="zh-CN" w:bidi="zh-CN"/>
      </w:rPr>
    </w:lvl>
    <w:lvl w:ilvl="5">
      <w:start w:val="0"/>
      <w:numFmt w:val="bullet"/>
      <w:lvlText w:val="•"/>
      <w:lvlJc w:val="left"/>
      <w:pPr>
        <w:ind w:left="3844" w:hanging="529"/>
      </w:pPr>
      <w:rPr>
        <w:rFonts w:hint="default"/>
        <w:lang w:val="zh-CN" w:eastAsia="zh-CN" w:bidi="zh-CN"/>
      </w:rPr>
    </w:lvl>
    <w:lvl w:ilvl="6">
      <w:start w:val="0"/>
      <w:numFmt w:val="bullet"/>
      <w:lvlText w:val="•"/>
      <w:lvlJc w:val="left"/>
      <w:pPr>
        <w:ind w:left="4592" w:hanging="529"/>
      </w:pPr>
      <w:rPr>
        <w:rFonts w:hint="default"/>
        <w:lang w:val="zh-CN" w:eastAsia="zh-CN" w:bidi="zh-CN"/>
      </w:rPr>
    </w:lvl>
    <w:lvl w:ilvl="7">
      <w:start w:val="0"/>
      <w:numFmt w:val="bullet"/>
      <w:lvlText w:val="•"/>
      <w:lvlJc w:val="left"/>
      <w:pPr>
        <w:ind w:left="5341" w:hanging="529"/>
      </w:pPr>
      <w:rPr>
        <w:rFonts w:hint="default"/>
        <w:lang w:val="zh-CN" w:eastAsia="zh-CN" w:bidi="zh-CN"/>
      </w:rPr>
    </w:lvl>
    <w:lvl w:ilvl="8">
      <w:start w:val="0"/>
      <w:numFmt w:val="bullet"/>
      <w:lvlText w:val="•"/>
      <w:lvlJc w:val="left"/>
      <w:pPr>
        <w:ind w:left="6090" w:hanging="529"/>
      </w:pPr>
      <w:rPr>
        <w:rFonts w:hint="default"/>
        <w:lang w:val="zh-CN" w:eastAsia="zh-CN" w:bidi="zh-CN"/>
      </w:rPr>
    </w:lvl>
  </w:abstractNum>
  <w:abstractNum w:abstractNumId="3">
    <w:nsid w:val="98E286FB"/>
    <w:multiLevelType w:val="multilevel"/>
    <w:tmpl w:val="98E286FB"/>
    <w:lvl w:ilvl="0">
      <w:start w:val="1"/>
      <w:numFmt w:val="decimal"/>
      <w:lvlText w:val="（%1）"/>
      <w:lvlJc w:val="left"/>
      <w:pPr>
        <w:ind w:left="1727"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498" w:hanging="601"/>
      </w:pPr>
      <w:rPr>
        <w:rFonts w:hint="default"/>
        <w:lang w:val="zh-CN" w:eastAsia="zh-CN" w:bidi="zh-CN"/>
      </w:rPr>
    </w:lvl>
    <w:lvl w:ilvl="2">
      <w:start w:val="0"/>
      <w:numFmt w:val="bullet"/>
      <w:lvlText w:val="•"/>
      <w:lvlJc w:val="left"/>
      <w:pPr>
        <w:ind w:left="3277" w:hanging="601"/>
      </w:pPr>
      <w:rPr>
        <w:rFonts w:hint="default"/>
        <w:lang w:val="zh-CN" w:eastAsia="zh-CN" w:bidi="zh-CN"/>
      </w:rPr>
    </w:lvl>
    <w:lvl w:ilvl="3">
      <w:start w:val="0"/>
      <w:numFmt w:val="bullet"/>
      <w:lvlText w:val="•"/>
      <w:lvlJc w:val="left"/>
      <w:pPr>
        <w:ind w:left="4055" w:hanging="601"/>
      </w:pPr>
      <w:rPr>
        <w:rFonts w:hint="default"/>
        <w:lang w:val="zh-CN" w:eastAsia="zh-CN" w:bidi="zh-CN"/>
      </w:rPr>
    </w:lvl>
    <w:lvl w:ilvl="4">
      <w:start w:val="0"/>
      <w:numFmt w:val="bullet"/>
      <w:lvlText w:val="•"/>
      <w:lvlJc w:val="left"/>
      <w:pPr>
        <w:ind w:left="4834" w:hanging="601"/>
      </w:pPr>
      <w:rPr>
        <w:rFonts w:hint="default"/>
        <w:lang w:val="zh-CN" w:eastAsia="zh-CN" w:bidi="zh-CN"/>
      </w:rPr>
    </w:lvl>
    <w:lvl w:ilvl="5">
      <w:start w:val="0"/>
      <w:numFmt w:val="bullet"/>
      <w:lvlText w:val="•"/>
      <w:lvlJc w:val="left"/>
      <w:pPr>
        <w:ind w:left="5613" w:hanging="601"/>
      </w:pPr>
      <w:rPr>
        <w:rFonts w:hint="default"/>
        <w:lang w:val="zh-CN" w:eastAsia="zh-CN" w:bidi="zh-CN"/>
      </w:rPr>
    </w:lvl>
    <w:lvl w:ilvl="6">
      <w:start w:val="0"/>
      <w:numFmt w:val="bullet"/>
      <w:lvlText w:val="•"/>
      <w:lvlJc w:val="left"/>
      <w:pPr>
        <w:ind w:left="6391" w:hanging="601"/>
      </w:pPr>
      <w:rPr>
        <w:rFonts w:hint="default"/>
        <w:lang w:val="zh-CN" w:eastAsia="zh-CN" w:bidi="zh-CN"/>
      </w:rPr>
    </w:lvl>
    <w:lvl w:ilvl="7">
      <w:start w:val="0"/>
      <w:numFmt w:val="bullet"/>
      <w:lvlText w:val="•"/>
      <w:lvlJc w:val="left"/>
      <w:pPr>
        <w:ind w:left="7170" w:hanging="601"/>
      </w:pPr>
      <w:rPr>
        <w:rFonts w:hint="default"/>
        <w:lang w:val="zh-CN" w:eastAsia="zh-CN" w:bidi="zh-CN"/>
      </w:rPr>
    </w:lvl>
    <w:lvl w:ilvl="8">
      <w:start w:val="0"/>
      <w:numFmt w:val="bullet"/>
      <w:lvlText w:val="•"/>
      <w:lvlJc w:val="left"/>
      <w:pPr>
        <w:ind w:left="7949" w:hanging="601"/>
      </w:pPr>
      <w:rPr>
        <w:rFonts w:hint="default"/>
        <w:lang w:val="zh-CN" w:eastAsia="zh-CN" w:bidi="zh-CN"/>
      </w:rPr>
    </w:lvl>
  </w:abstractNum>
  <w:abstractNum w:abstractNumId="4">
    <w:nsid w:val="9B739393"/>
    <w:multiLevelType w:val="multilevel"/>
    <w:tmpl w:val="9B739393"/>
    <w:lvl w:ilvl="0">
      <w:start w:val="1"/>
      <w:numFmt w:val="decimal"/>
      <w:lvlText w:val="（%1）"/>
      <w:lvlJc w:val="left"/>
      <w:pPr>
        <w:ind w:left="1763" w:hanging="601"/>
        <w:jc w:val="left"/>
      </w:pPr>
      <w:rPr>
        <w:rFonts w:ascii="宋体" w:eastAsia="宋体" w:hAnsi="宋体" w:cs="宋体" w:hint="default"/>
        <w:spacing w:val="-56"/>
        <w:w w:val="100"/>
        <w:sz w:val="22"/>
        <w:szCs w:val="22"/>
        <w:lang w:val="zh-CN" w:eastAsia="zh-CN" w:bidi="zh-CN"/>
      </w:rPr>
    </w:lvl>
    <w:lvl w:ilvl="1">
      <w:start w:val="0"/>
      <w:numFmt w:val="bullet"/>
      <w:lvlText w:val="•"/>
      <w:lvlJc w:val="left"/>
      <w:pPr>
        <w:ind w:left="2612" w:hanging="601"/>
      </w:pPr>
      <w:rPr>
        <w:rFonts w:hint="default"/>
        <w:lang w:val="zh-CN" w:eastAsia="zh-CN" w:bidi="zh-CN"/>
      </w:rPr>
    </w:lvl>
    <w:lvl w:ilvl="2">
      <w:start w:val="0"/>
      <w:numFmt w:val="bullet"/>
      <w:lvlText w:val="•"/>
      <w:lvlJc w:val="left"/>
      <w:pPr>
        <w:ind w:left="3465" w:hanging="601"/>
      </w:pPr>
      <w:rPr>
        <w:rFonts w:hint="default"/>
        <w:lang w:val="zh-CN" w:eastAsia="zh-CN" w:bidi="zh-CN"/>
      </w:rPr>
    </w:lvl>
    <w:lvl w:ilvl="3">
      <w:start w:val="0"/>
      <w:numFmt w:val="bullet"/>
      <w:lvlText w:val="•"/>
      <w:lvlJc w:val="left"/>
      <w:pPr>
        <w:ind w:left="4317" w:hanging="601"/>
      </w:pPr>
      <w:rPr>
        <w:rFonts w:hint="default"/>
        <w:lang w:val="zh-CN" w:eastAsia="zh-CN" w:bidi="zh-CN"/>
      </w:rPr>
    </w:lvl>
    <w:lvl w:ilvl="4">
      <w:start w:val="0"/>
      <w:numFmt w:val="bullet"/>
      <w:lvlText w:val="•"/>
      <w:lvlJc w:val="left"/>
      <w:pPr>
        <w:ind w:left="5170" w:hanging="601"/>
      </w:pPr>
      <w:rPr>
        <w:rFonts w:hint="default"/>
        <w:lang w:val="zh-CN" w:eastAsia="zh-CN" w:bidi="zh-CN"/>
      </w:rPr>
    </w:lvl>
    <w:lvl w:ilvl="5">
      <w:start w:val="0"/>
      <w:numFmt w:val="bullet"/>
      <w:lvlText w:val="•"/>
      <w:lvlJc w:val="left"/>
      <w:pPr>
        <w:ind w:left="6023" w:hanging="601"/>
      </w:pPr>
      <w:rPr>
        <w:rFonts w:hint="default"/>
        <w:lang w:val="zh-CN" w:eastAsia="zh-CN" w:bidi="zh-CN"/>
      </w:rPr>
    </w:lvl>
    <w:lvl w:ilvl="6">
      <w:start w:val="0"/>
      <w:numFmt w:val="bullet"/>
      <w:lvlText w:val="•"/>
      <w:lvlJc w:val="left"/>
      <w:pPr>
        <w:ind w:left="6875" w:hanging="601"/>
      </w:pPr>
      <w:rPr>
        <w:rFonts w:hint="default"/>
        <w:lang w:val="zh-CN" w:eastAsia="zh-CN" w:bidi="zh-CN"/>
      </w:rPr>
    </w:lvl>
    <w:lvl w:ilvl="7">
      <w:start w:val="0"/>
      <w:numFmt w:val="bullet"/>
      <w:lvlText w:val="•"/>
      <w:lvlJc w:val="left"/>
      <w:pPr>
        <w:ind w:left="7728" w:hanging="601"/>
      </w:pPr>
      <w:rPr>
        <w:rFonts w:hint="default"/>
        <w:lang w:val="zh-CN" w:eastAsia="zh-CN" w:bidi="zh-CN"/>
      </w:rPr>
    </w:lvl>
    <w:lvl w:ilvl="8">
      <w:start w:val="0"/>
      <w:numFmt w:val="bullet"/>
      <w:lvlText w:val="•"/>
      <w:lvlJc w:val="left"/>
      <w:pPr>
        <w:ind w:left="8581" w:hanging="601"/>
      </w:pPr>
      <w:rPr>
        <w:rFonts w:hint="default"/>
        <w:lang w:val="zh-CN" w:eastAsia="zh-CN" w:bidi="zh-CN"/>
      </w:rPr>
    </w:lvl>
  </w:abstractNum>
  <w:abstractNum w:abstractNumId="5">
    <w:nsid w:val="A1860C61"/>
    <w:multiLevelType w:val="multilevel"/>
    <w:tmpl w:val="A1860C61"/>
    <w:lvl w:ilvl="0">
      <w:start w:val="2"/>
      <w:numFmt w:val="decimal"/>
      <w:lvlText w:val="%1"/>
      <w:lvlJc w:val="left"/>
      <w:pPr>
        <w:ind w:left="950" w:hanging="358"/>
        <w:jc w:val="left"/>
      </w:pPr>
      <w:rPr>
        <w:rFonts w:hint="default"/>
        <w:lang w:val="zh-CN" w:eastAsia="zh-CN" w:bidi="zh-CN"/>
      </w:rPr>
    </w:lvl>
    <w:lvl w:ilvl="1">
      <w:start w:val="1"/>
      <w:numFmt w:val="decimal"/>
      <w:lvlText w:val="%1.%2"/>
      <w:lvlJc w:val="left"/>
      <w:pPr>
        <w:ind w:left="950" w:hanging="358"/>
        <w:jc w:val="left"/>
      </w:pPr>
      <w:rPr>
        <w:rFonts w:ascii="Times New Roman" w:eastAsia="Times New Roman" w:hAnsi="Times New Roman" w:cs="Times New Roman" w:hint="default"/>
        <w:b/>
        <w:bCs/>
        <w:w w:val="100"/>
        <w:sz w:val="24"/>
        <w:szCs w:val="24"/>
        <w:lang w:val="zh-CN" w:eastAsia="zh-CN" w:bidi="zh-CN"/>
      </w:rPr>
    </w:lvl>
    <w:lvl w:ilvl="2">
      <w:start w:val="0"/>
      <w:numFmt w:val="bullet"/>
      <w:lvlText w:val="•"/>
      <w:lvlJc w:val="left"/>
      <w:pPr>
        <w:ind w:left="2532" w:hanging="358"/>
      </w:pPr>
      <w:rPr>
        <w:rFonts w:hint="default"/>
        <w:lang w:val="zh-CN" w:eastAsia="zh-CN" w:bidi="zh-CN"/>
      </w:rPr>
    </w:lvl>
    <w:lvl w:ilvl="3">
      <w:start w:val="0"/>
      <w:numFmt w:val="bullet"/>
      <w:lvlText w:val="•"/>
      <w:lvlJc w:val="left"/>
      <w:pPr>
        <w:ind w:left="3318" w:hanging="358"/>
      </w:pPr>
      <w:rPr>
        <w:rFonts w:hint="default"/>
        <w:lang w:val="zh-CN" w:eastAsia="zh-CN" w:bidi="zh-CN"/>
      </w:rPr>
    </w:lvl>
    <w:lvl w:ilvl="4">
      <w:start w:val="0"/>
      <w:numFmt w:val="bullet"/>
      <w:lvlText w:val="•"/>
      <w:lvlJc w:val="left"/>
      <w:pPr>
        <w:ind w:left="4105" w:hanging="358"/>
      </w:pPr>
      <w:rPr>
        <w:rFonts w:hint="default"/>
        <w:lang w:val="zh-CN" w:eastAsia="zh-CN" w:bidi="zh-CN"/>
      </w:rPr>
    </w:lvl>
    <w:lvl w:ilvl="5">
      <w:start w:val="0"/>
      <w:numFmt w:val="bullet"/>
      <w:lvlText w:val="•"/>
      <w:lvlJc w:val="left"/>
      <w:pPr>
        <w:ind w:left="4891" w:hanging="358"/>
      </w:pPr>
      <w:rPr>
        <w:rFonts w:hint="default"/>
        <w:lang w:val="zh-CN" w:eastAsia="zh-CN" w:bidi="zh-CN"/>
      </w:rPr>
    </w:lvl>
    <w:lvl w:ilvl="6">
      <w:start w:val="0"/>
      <w:numFmt w:val="bullet"/>
      <w:lvlText w:val="•"/>
      <w:lvlJc w:val="left"/>
      <w:pPr>
        <w:ind w:left="5677" w:hanging="358"/>
      </w:pPr>
      <w:rPr>
        <w:rFonts w:hint="default"/>
        <w:lang w:val="zh-CN" w:eastAsia="zh-CN" w:bidi="zh-CN"/>
      </w:rPr>
    </w:lvl>
    <w:lvl w:ilvl="7">
      <w:start w:val="0"/>
      <w:numFmt w:val="bullet"/>
      <w:lvlText w:val="•"/>
      <w:lvlJc w:val="left"/>
      <w:pPr>
        <w:ind w:left="6464" w:hanging="358"/>
      </w:pPr>
      <w:rPr>
        <w:rFonts w:hint="default"/>
        <w:lang w:val="zh-CN" w:eastAsia="zh-CN" w:bidi="zh-CN"/>
      </w:rPr>
    </w:lvl>
    <w:lvl w:ilvl="8">
      <w:start w:val="0"/>
      <w:numFmt w:val="bullet"/>
      <w:lvlText w:val="•"/>
      <w:lvlJc w:val="left"/>
      <w:pPr>
        <w:ind w:left="7250" w:hanging="358"/>
      </w:pPr>
      <w:rPr>
        <w:rFonts w:hint="default"/>
        <w:lang w:val="zh-CN" w:eastAsia="zh-CN" w:bidi="zh-CN"/>
      </w:rPr>
    </w:lvl>
  </w:abstractNum>
  <w:abstractNum w:abstractNumId="6">
    <w:nsid w:val="A27F1EC0"/>
    <w:multiLevelType w:val="multilevel"/>
    <w:tmpl w:val="A27F1EC0"/>
    <w:lvl w:ilvl="0">
      <w:start w:val="0"/>
      <w:numFmt w:val="bullet"/>
      <w:lvlText w:val=""/>
      <w:lvlJc w:val="left"/>
      <w:pPr>
        <w:ind w:left="7" w:hanging="215"/>
      </w:pPr>
      <w:rPr>
        <w:rFonts w:ascii="Wingdings" w:eastAsia="Wingdings" w:hAnsi="Wingdings" w:cs="Wingdings" w:hint="default"/>
        <w:spacing w:val="-1"/>
        <w:w w:val="100"/>
        <w:sz w:val="22"/>
        <w:szCs w:val="22"/>
        <w:lang w:val="zh-CN" w:eastAsia="zh-CN" w:bidi="zh-CN"/>
      </w:rPr>
    </w:lvl>
    <w:lvl w:ilvl="1">
      <w:start w:val="0"/>
      <w:numFmt w:val="bullet"/>
      <w:lvlText w:val="•"/>
      <w:lvlJc w:val="left"/>
      <w:pPr>
        <w:ind w:left="275" w:hanging="215"/>
      </w:pPr>
      <w:rPr>
        <w:rFonts w:hint="default"/>
        <w:lang w:val="zh-CN" w:eastAsia="zh-CN" w:bidi="zh-CN"/>
      </w:rPr>
    </w:lvl>
    <w:lvl w:ilvl="2">
      <w:start w:val="0"/>
      <w:numFmt w:val="bullet"/>
      <w:lvlText w:val="•"/>
      <w:lvlJc w:val="left"/>
      <w:pPr>
        <w:ind w:left="551" w:hanging="215"/>
      </w:pPr>
      <w:rPr>
        <w:rFonts w:hint="default"/>
        <w:lang w:val="zh-CN" w:eastAsia="zh-CN" w:bidi="zh-CN"/>
      </w:rPr>
    </w:lvl>
    <w:lvl w:ilvl="3">
      <w:start w:val="0"/>
      <w:numFmt w:val="bullet"/>
      <w:lvlText w:val="•"/>
      <w:lvlJc w:val="left"/>
      <w:pPr>
        <w:ind w:left="827" w:hanging="215"/>
      </w:pPr>
      <w:rPr>
        <w:rFonts w:hint="default"/>
        <w:lang w:val="zh-CN" w:eastAsia="zh-CN" w:bidi="zh-CN"/>
      </w:rPr>
    </w:lvl>
    <w:lvl w:ilvl="4">
      <w:start w:val="0"/>
      <w:numFmt w:val="bullet"/>
      <w:lvlText w:val="•"/>
      <w:lvlJc w:val="left"/>
      <w:pPr>
        <w:ind w:left="1103" w:hanging="215"/>
      </w:pPr>
      <w:rPr>
        <w:rFonts w:hint="default"/>
        <w:lang w:val="zh-CN" w:eastAsia="zh-CN" w:bidi="zh-CN"/>
      </w:rPr>
    </w:lvl>
    <w:lvl w:ilvl="5">
      <w:start w:val="0"/>
      <w:numFmt w:val="bullet"/>
      <w:lvlText w:val="•"/>
      <w:lvlJc w:val="left"/>
      <w:pPr>
        <w:ind w:left="1379" w:hanging="215"/>
      </w:pPr>
      <w:rPr>
        <w:rFonts w:hint="default"/>
        <w:lang w:val="zh-CN" w:eastAsia="zh-CN" w:bidi="zh-CN"/>
      </w:rPr>
    </w:lvl>
    <w:lvl w:ilvl="6">
      <w:start w:val="0"/>
      <w:numFmt w:val="bullet"/>
      <w:lvlText w:val="•"/>
      <w:lvlJc w:val="left"/>
      <w:pPr>
        <w:ind w:left="1654" w:hanging="215"/>
      </w:pPr>
      <w:rPr>
        <w:rFonts w:hint="default"/>
        <w:lang w:val="zh-CN" w:eastAsia="zh-CN" w:bidi="zh-CN"/>
      </w:rPr>
    </w:lvl>
    <w:lvl w:ilvl="7">
      <w:start w:val="0"/>
      <w:numFmt w:val="bullet"/>
      <w:lvlText w:val="•"/>
      <w:lvlJc w:val="left"/>
      <w:pPr>
        <w:ind w:left="1930" w:hanging="215"/>
      </w:pPr>
      <w:rPr>
        <w:rFonts w:hint="default"/>
        <w:lang w:val="zh-CN" w:eastAsia="zh-CN" w:bidi="zh-CN"/>
      </w:rPr>
    </w:lvl>
    <w:lvl w:ilvl="8">
      <w:start w:val="0"/>
      <w:numFmt w:val="bullet"/>
      <w:lvlText w:val="•"/>
      <w:lvlJc w:val="left"/>
      <w:pPr>
        <w:ind w:left="2206" w:hanging="215"/>
      </w:pPr>
      <w:rPr>
        <w:rFonts w:hint="default"/>
        <w:lang w:val="zh-CN" w:eastAsia="zh-CN" w:bidi="zh-CN"/>
      </w:rPr>
    </w:lvl>
  </w:abstractNum>
  <w:abstractNum w:abstractNumId="7">
    <w:nsid w:val="AE811F76"/>
    <w:multiLevelType w:val="multilevel"/>
    <w:tmpl w:val="AE811F76"/>
    <w:lvl w:ilvl="0">
      <w:start w:val="2"/>
      <w:numFmt w:val="decimal"/>
      <w:lvlText w:val="（%1）"/>
      <w:lvlJc w:val="left"/>
      <w:pPr>
        <w:ind w:left="1767" w:hanging="603"/>
        <w:jc w:val="left"/>
      </w:pPr>
      <w:rPr>
        <w:rFonts w:ascii="微软雅黑" w:eastAsia="微软雅黑" w:hAnsi="微软雅黑" w:cs="微软雅黑" w:hint="default"/>
        <w:b/>
        <w:bCs/>
        <w:spacing w:val="-1"/>
        <w:w w:val="100"/>
        <w:sz w:val="22"/>
        <w:szCs w:val="22"/>
        <w:lang w:val="zh-CN" w:eastAsia="zh-CN" w:bidi="zh-CN"/>
      </w:rPr>
    </w:lvl>
    <w:lvl w:ilvl="1">
      <w:start w:val="0"/>
      <w:numFmt w:val="bullet"/>
      <w:lvlText w:val="•"/>
      <w:lvlJc w:val="left"/>
      <w:pPr>
        <w:ind w:left="2612" w:hanging="603"/>
      </w:pPr>
      <w:rPr>
        <w:rFonts w:hint="default"/>
        <w:lang w:val="zh-CN" w:eastAsia="zh-CN" w:bidi="zh-CN"/>
      </w:rPr>
    </w:lvl>
    <w:lvl w:ilvl="2">
      <w:start w:val="0"/>
      <w:numFmt w:val="bullet"/>
      <w:lvlText w:val="•"/>
      <w:lvlJc w:val="left"/>
      <w:pPr>
        <w:ind w:left="3465" w:hanging="603"/>
      </w:pPr>
      <w:rPr>
        <w:rFonts w:hint="default"/>
        <w:lang w:val="zh-CN" w:eastAsia="zh-CN" w:bidi="zh-CN"/>
      </w:rPr>
    </w:lvl>
    <w:lvl w:ilvl="3">
      <w:start w:val="0"/>
      <w:numFmt w:val="bullet"/>
      <w:lvlText w:val="•"/>
      <w:lvlJc w:val="left"/>
      <w:pPr>
        <w:ind w:left="4317" w:hanging="603"/>
      </w:pPr>
      <w:rPr>
        <w:rFonts w:hint="default"/>
        <w:lang w:val="zh-CN" w:eastAsia="zh-CN" w:bidi="zh-CN"/>
      </w:rPr>
    </w:lvl>
    <w:lvl w:ilvl="4">
      <w:start w:val="0"/>
      <w:numFmt w:val="bullet"/>
      <w:lvlText w:val="•"/>
      <w:lvlJc w:val="left"/>
      <w:pPr>
        <w:ind w:left="5170" w:hanging="603"/>
      </w:pPr>
      <w:rPr>
        <w:rFonts w:hint="default"/>
        <w:lang w:val="zh-CN" w:eastAsia="zh-CN" w:bidi="zh-CN"/>
      </w:rPr>
    </w:lvl>
    <w:lvl w:ilvl="5">
      <w:start w:val="0"/>
      <w:numFmt w:val="bullet"/>
      <w:lvlText w:val="•"/>
      <w:lvlJc w:val="left"/>
      <w:pPr>
        <w:ind w:left="6023" w:hanging="603"/>
      </w:pPr>
      <w:rPr>
        <w:rFonts w:hint="default"/>
        <w:lang w:val="zh-CN" w:eastAsia="zh-CN" w:bidi="zh-CN"/>
      </w:rPr>
    </w:lvl>
    <w:lvl w:ilvl="6">
      <w:start w:val="0"/>
      <w:numFmt w:val="bullet"/>
      <w:lvlText w:val="•"/>
      <w:lvlJc w:val="left"/>
      <w:pPr>
        <w:ind w:left="6875" w:hanging="603"/>
      </w:pPr>
      <w:rPr>
        <w:rFonts w:hint="default"/>
        <w:lang w:val="zh-CN" w:eastAsia="zh-CN" w:bidi="zh-CN"/>
      </w:rPr>
    </w:lvl>
    <w:lvl w:ilvl="7">
      <w:start w:val="0"/>
      <w:numFmt w:val="bullet"/>
      <w:lvlText w:val="•"/>
      <w:lvlJc w:val="left"/>
      <w:pPr>
        <w:ind w:left="7728" w:hanging="603"/>
      </w:pPr>
      <w:rPr>
        <w:rFonts w:hint="default"/>
        <w:lang w:val="zh-CN" w:eastAsia="zh-CN" w:bidi="zh-CN"/>
      </w:rPr>
    </w:lvl>
    <w:lvl w:ilvl="8">
      <w:start w:val="0"/>
      <w:numFmt w:val="bullet"/>
      <w:lvlText w:val="•"/>
      <w:lvlJc w:val="left"/>
      <w:pPr>
        <w:ind w:left="8581" w:hanging="603"/>
      </w:pPr>
      <w:rPr>
        <w:rFonts w:hint="default"/>
        <w:lang w:val="zh-CN" w:eastAsia="zh-CN" w:bidi="zh-CN"/>
      </w:rPr>
    </w:lvl>
  </w:abstractNum>
  <w:abstractNum w:abstractNumId="8">
    <w:nsid w:val="BF90AAF0"/>
    <w:multiLevelType w:val="multilevel"/>
    <w:tmpl w:val="BF90AAF0"/>
    <w:lvl w:ilvl="0">
      <w:start w:val="1"/>
      <w:numFmt w:val="decimal"/>
      <w:lvlText w:val="（%1）"/>
      <w:lvlJc w:val="left"/>
      <w:pPr>
        <w:ind w:left="1731" w:hanging="604"/>
        <w:jc w:val="left"/>
      </w:pPr>
      <w:rPr>
        <w:rFonts w:ascii="微软雅黑" w:eastAsia="微软雅黑" w:hAnsi="微软雅黑" w:cs="微软雅黑" w:hint="default"/>
        <w:b/>
        <w:bCs/>
        <w:spacing w:val="0"/>
        <w:w w:val="100"/>
        <w:sz w:val="22"/>
        <w:szCs w:val="22"/>
        <w:lang w:val="zh-CN" w:eastAsia="zh-CN" w:bidi="zh-CN"/>
      </w:rPr>
    </w:lvl>
    <w:lvl w:ilvl="1">
      <w:start w:val="0"/>
      <w:numFmt w:val="bullet"/>
      <w:lvlText w:val="•"/>
      <w:lvlJc w:val="left"/>
      <w:pPr>
        <w:ind w:left="2516" w:hanging="604"/>
      </w:pPr>
      <w:rPr>
        <w:rFonts w:hint="default"/>
        <w:lang w:val="zh-CN" w:eastAsia="zh-CN" w:bidi="zh-CN"/>
      </w:rPr>
    </w:lvl>
    <w:lvl w:ilvl="2">
      <w:start w:val="0"/>
      <w:numFmt w:val="bullet"/>
      <w:lvlText w:val="•"/>
      <w:lvlJc w:val="left"/>
      <w:pPr>
        <w:ind w:left="3293" w:hanging="604"/>
      </w:pPr>
      <w:rPr>
        <w:rFonts w:hint="default"/>
        <w:lang w:val="zh-CN" w:eastAsia="zh-CN" w:bidi="zh-CN"/>
      </w:rPr>
    </w:lvl>
    <w:lvl w:ilvl="3">
      <w:start w:val="0"/>
      <w:numFmt w:val="bullet"/>
      <w:lvlText w:val="•"/>
      <w:lvlJc w:val="left"/>
      <w:pPr>
        <w:ind w:left="4069" w:hanging="604"/>
      </w:pPr>
      <w:rPr>
        <w:rFonts w:hint="default"/>
        <w:lang w:val="zh-CN" w:eastAsia="zh-CN" w:bidi="zh-CN"/>
      </w:rPr>
    </w:lvl>
    <w:lvl w:ilvl="4">
      <w:start w:val="0"/>
      <w:numFmt w:val="bullet"/>
      <w:lvlText w:val="•"/>
      <w:lvlJc w:val="left"/>
      <w:pPr>
        <w:ind w:left="4846" w:hanging="604"/>
      </w:pPr>
      <w:rPr>
        <w:rFonts w:hint="default"/>
        <w:lang w:val="zh-CN" w:eastAsia="zh-CN" w:bidi="zh-CN"/>
      </w:rPr>
    </w:lvl>
    <w:lvl w:ilvl="5">
      <w:start w:val="0"/>
      <w:numFmt w:val="bullet"/>
      <w:lvlText w:val="•"/>
      <w:lvlJc w:val="left"/>
      <w:pPr>
        <w:ind w:left="5623" w:hanging="604"/>
      </w:pPr>
      <w:rPr>
        <w:rFonts w:hint="default"/>
        <w:lang w:val="zh-CN" w:eastAsia="zh-CN" w:bidi="zh-CN"/>
      </w:rPr>
    </w:lvl>
    <w:lvl w:ilvl="6">
      <w:start w:val="0"/>
      <w:numFmt w:val="bullet"/>
      <w:lvlText w:val="•"/>
      <w:lvlJc w:val="left"/>
      <w:pPr>
        <w:ind w:left="6399" w:hanging="604"/>
      </w:pPr>
      <w:rPr>
        <w:rFonts w:hint="default"/>
        <w:lang w:val="zh-CN" w:eastAsia="zh-CN" w:bidi="zh-CN"/>
      </w:rPr>
    </w:lvl>
    <w:lvl w:ilvl="7">
      <w:start w:val="0"/>
      <w:numFmt w:val="bullet"/>
      <w:lvlText w:val="•"/>
      <w:lvlJc w:val="left"/>
      <w:pPr>
        <w:ind w:left="7176" w:hanging="604"/>
      </w:pPr>
      <w:rPr>
        <w:rFonts w:hint="default"/>
        <w:lang w:val="zh-CN" w:eastAsia="zh-CN" w:bidi="zh-CN"/>
      </w:rPr>
    </w:lvl>
    <w:lvl w:ilvl="8">
      <w:start w:val="0"/>
      <w:numFmt w:val="bullet"/>
      <w:lvlText w:val="•"/>
      <w:lvlJc w:val="left"/>
      <w:pPr>
        <w:ind w:left="7953" w:hanging="604"/>
      </w:pPr>
      <w:rPr>
        <w:rFonts w:hint="default"/>
        <w:lang w:val="zh-CN" w:eastAsia="zh-CN" w:bidi="zh-CN"/>
      </w:rPr>
    </w:lvl>
  </w:abstractNum>
  <w:abstractNum w:abstractNumId="9">
    <w:nsid w:val="D1817A99"/>
    <w:multiLevelType w:val="multilevel"/>
    <w:tmpl w:val="D1817A99"/>
    <w:lvl w:ilvl="0">
      <w:start w:val="1"/>
      <w:numFmt w:val="decimal"/>
      <w:lvlText w:val="（%1）"/>
      <w:lvlJc w:val="left"/>
      <w:pPr>
        <w:ind w:left="1194"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956" w:hanging="601"/>
      </w:pPr>
      <w:rPr>
        <w:rFonts w:hint="default"/>
        <w:lang w:val="zh-CN" w:eastAsia="zh-CN" w:bidi="zh-CN"/>
      </w:rPr>
    </w:lvl>
    <w:lvl w:ilvl="2">
      <w:start w:val="0"/>
      <w:numFmt w:val="bullet"/>
      <w:lvlText w:val="•"/>
      <w:lvlJc w:val="left"/>
      <w:pPr>
        <w:ind w:left="2713" w:hanging="601"/>
      </w:pPr>
      <w:rPr>
        <w:rFonts w:hint="default"/>
        <w:lang w:val="zh-CN" w:eastAsia="zh-CN" w:bidi="zh-CN"/>
      </w:rPr>
    </w:lvl>
    <w:lvl w:ilvl="3">
      <w:start w:val="0"/>
      <w:numFmt w:val="bullet"/>
      <w:lvlText w:val="•"/>
      <w:lvlJc w:val="left"/>
      <w:pPr>
        <w:ind w:left="3470" w:hanging="601"/>
      </w:pPr>
      <w:rPr>
        <w:rFonts w:hint="default"/>
        <w:lang w:val="zh-CN" w:eastAsia="zh-CN" w:bidi="zh-CN"/>
      </w:rPr>
    </w:lvl>
    <w:lvl w:ilvl="4">
      <w:start w:val="0"/>
      <w:numFmt w:val="bullet"/>
      <w:lvlText w:val="•"/>
      <w:lvlJc w:val="left"/>
      <w:pPr>
        <w:ind w:left="4227" w:hanging="601"/>
      </w:pPr>
      <w:rPr>
        <w:rFonts w:hint="default"/>
        <w:lang w:val="zh-CN" w:eastAsia="zh-CN" w:bidi="zh-CN"/>
      </w:rPr>
    </w:lvl>
    <w:lvl w:ilvl="5">
      <w:start w:val="0"/>
      <w:numFmt w:val="bullet"/>
      <w:lvlText w:val="•"/>
      <w:lvlJc w:val="left"/>
      <w:pPr>
        <w:ind w:left="4984" w:hanging="601"/>
      </w:pPr>
      <w:rPr>
        <w:rFonts w:hint="default"/>
        <w:lang w:val="zh-CN" w:eastAsia="zh-CN" w:bidi="zh-CN"/>
      </w:rPr>
    </w:lvl>
    <w:lvl w:ilvl="6">
      <w:start w:val="0"/>
      <w:numFmt w:val="bullet"/>
      <w:lvlText w:val="•"/>
      <w:lvlJc w:val="left"/>
      <w:pPr>
        <w:ind w:left="5740" w:hanging="601"/>
      </w:pPr>
      <w:rPr>
        <w:rFonts w:hint="default"/>
        <w:lang w:val="zh-CN" w:eastAsia="zh-CN" w:bidi="zh-CN"/>
      </w:rPr>
    </w:lvl>
    <w:lvl w:ilvl="7">
      <w:start w:val="0"/>
      <w:numFmt w:val="bullet"/>
      <w:lvlText w:val="•"/>
      <w:lvlJc w:val="left"/>
      <w:pPr>
        <w:ind w:left="6497" w:hanging="601"/>
      </w:pPr>
      <w:rPr>
        <w:rFonts w:hint="default"/>
        <w:lang w:val="zh-CN" w:eastAsia="zh-CN" w:bidi="zh-CN"/>
      </w:rPr>
    </w:lvl>
    <w:lvl w:ilvl="8">
      <w:start w:val="0"/>
      <w:numFmt w:val="bullet"/>
      <w:lvlText w:val="•"/>
      <w:lvlJc w:val="left"/>
      <w:pPr>
        <w:ind w:left="7254" w:hanging="601"/>
      </w:pPr>
      <w:rPr>
        <w:rFonts w:hint="default"/>
        <w:lang w:val="zh-CN" w:eastAsia="zh-CN" w:bidi="zh-CN"/>
      </w:rPr>
    </w:lvl>
  </w:abstractNum>
  <w:abstractNum w:abstractNumId="10">
    <w:nsid w:val="DD7CDFF5"/>
    <w:multiLevelType w:val="multilevel"/>
    <w:tmpl w:val="DD7CDFF5"/>
    <w:lvl w:ilvl="0">
      <w:start w:val="3"/>
      <w:numFmt w:val="lowerLetter"/>
      <w:lvlText w:val="%1."/>
      <w:lvlJc w:val="left"/>
      <w:pPr>
        <w:ind w:left="950" w:hanging="360"/>
        <w:jc w:val="left"/>
      </w:pPr>
      <w:rPr>
        <w:rFonts w:ascii="Times New Roman" w:eastAsia="Times New Roman" w:hAnsi="Times New Roman" w:cs="Times New Roman" w:hint="default"/>
        <w:spacing w:val="-1"/>
        <w:w w:val="100"/>
        <w:sz w:val="24"/>
        <w:szCs w:val="24"/>
        <w:lang w:val="zh-CN" w:eastAsia="zh-CN" w:bidi="zh-CN"/>
      </w:rPr>
    </w:lvl>
    <w:lvl w:ilvl="1">
      <w:start w:val="0"/>
      <w:numFmt w:val="bullet"/>
      <w:lvlText w:val="•"/>
      <w:lvlJc w:val="left"/>
      <w:pPr>
        <w:ind w:left="1747" w:hanging="360"/>
      </w:pPr>
      <w:rPr>
        <w:rFonts w:hint="default"/>
        <w:lang w:val="zh-CN" w:eastAsia="zh-CN" w:bidi="zh-CN"/>
      </w:rPr>
    </w:lvl>
    <w:lvl w:ilvl="2">
      <w:start w:val="0"/>
      <w:numFmt w:val="bullet"/>
      <w:lvlText w:val="•"/>
      <w:lvlJc w:val="left"/>
      <w:pPr>
        <w:ind w:left="2534" w:hanging="360"/>
      </w:pPr>
      <w:rPr>
        <w:rFonts w:hint="default"/>
        <w:lang w:val="zh-CN" w:eastAsia="zh-CN" w:bidi="zh-CN"/>
      </w:rPr>
    </w:lvl>
    <w:lvl w:ilvl="3">
      <w:start w:val="0"/>
      <w:numFmt w:val="bullet"/>
      <w:lvlText w:val="•"/>
      <w:lvlJc w:val="left"/>
      <w:pPr>
        <w:ind w:left="3321" w:hanging="360"/>
      </w:pPr>
      <w:rPr>
        <w:rFonts w:hint="default"/>
        <w:lang w:val="zh-CN" w:eastAsia="zh-CN" w:bidi="zh-CN"/>
      </w:rPr>
    </w:lvl>
    <w:lvl w:ilvl="4">
      <w:start w:val="0"/>
      <w:numFmt w:val="bullet"/>
      <w:lvlText w:val="•"/>
      <w:lvlJc w:val="left"/>
      <w:pPr>
        <w:ind w:left="4108" w:hanging="360"/>
      </w:pPr>
      <w:rPr>
        <w:rFonts w:hint="default"/>
        <w:lang w:val="zh-CN" w:eastAsia="zh-CN" w:bidi="zh-CN"/>
      </w:rPr>
    </w:lvl>
    <w:lvl w:ilvl="5">
      <w:start w:val="0"/>
      <w:numFmt w:val="bullet"/>
      <w:lvlText w:val="•"/>
      <w:lvlJc w:val="left"/>
      <w:pPr>
        <w:ind w:left="4895" w:hanging="360"/>
      </w:pPr>
      <w:rPr>
        <w:rFonts w:hint="default"/>
        <w:lang w:val="zh-CN" w:eastAsia="zh-CN" w:bidi="zh-CN"/>
      </w:rPr>
    </w:lvl>
    <w:lvl w:ilvl="6">
      <w:start w:val="0"/>
      <w:numFmt w:val="bullet"/>
      <w:lvlText w:val="•"/>
      <w:lvlJc w:val="left"/>
      <w:pPr>
        <w:ind w:left="5682" w:hanging="360"/>
      </w:pPr>
      <w:rPr>
        <w:rFonts w:hint="default"/>
        <w:lang w:val="zh-CN" w:eastAsia="zh-CN" w:bidi="zh-CN"/>
      </w:rPr>
    </w:lvl>
    <w:lvl w:ilvl="7">
      <w:start w:val="0"/>
      <w:numFmt w:val="bullet"/>
      <w:lvlText w:val="•"/>
      <w:lvlJc w:val="left"/>
      <w:pPr>
        <w:ind w:left="6469" w:hanging="360"/>
      </w:pPr>
      <w:rPr>
        <w:rFonts w:hint="default"/>
        <w:lang w:val="zh-CN" w:eastAsia="zh-CN" w:bidi="zh-CN"/>
      </w:rPr>
    </w:lvl>
    <w:lvl w:ilvl="8">
      <w:start w:val="0"/>
      <w:numFmt w:val="bullet"/>
      <w:lvlText w:val="•"/>
      <w:lvlJc w:val="left"/>
      <w:pPr>
        <w:ind w:left="7256" w:hanging="360"/>
      </w:pPr>
      <w:rPr>
        <w:rFonts w:hint="default"/>
        <w:lang w:val="zh-CN" w:eastAsia="zh-CN" w:bidi="zh-CN"/>
      </w:rPr>
    </w:lvl>
  </w:abstractNum>
  <w:abstractNum w:abstractNumId="11">
    <w:nsid w:val="F815003A"/>
    <w:multiLevelType w:val="multilevel"/>
    <w:tmpl w:val="F815003A"/>
    <w:lvl w:ilvl="0">
      <w:start w:val="2"/>
      <w:numFmt w:val="decimal"/>
      <w:lvlText w:val="%1"/>
      <w:lvlJc w:val="left"/>
      <w:pPr>
        <w:ind w:left="1488" w:hanging="360"/>
        <w:jc w:val="left"/>
      </w:pPr>
      <w:rPr>
        <w:rFonts w:hint="default"/>
        <w:lang w:val="zh-CN" w:eastAsia="zh-CN" w:bidi="zh-CN"/>
      </w:rPr>
    </w:lvl>
    <w:lvl w:ilvl="1">
      <w:start w:val="3"/>
      <w:numFmt w:val="decimal"/>
      <w:lvlText w:val="%1.%2"/>
      <w:lvlJc w:val="left"/>
      <w:pPr>
        <w:ind w:left="1488" w:hanging="360"/>
        <w:jc w:val="left"/>
      </w:pPr>
      <w:rPr>
        <w:rFonts w:ascii="Times New Roman" w:eastAsia="Times New Roman" w:hAnsi="Times New Roman" w:cs="Times New Roman" w:hint="default"/>
        <w:b/>
        <w:bCs/>
        <w:w w:val="100"/>
        <w:sz w:val="24"/>
        <w:szCs w:val="24"/>
        <w:lang w:val="zh-CN" w:eastAsia="zh-CN" w:bidi="zh-CN"/>
      </w:rPr>
    </w:lvl>
    <w:lvl w:ilvl="2">
      <w:start w:val="0"/>
      <w:numFmt w:val="bullet"/>
      <w:lvlText w:val="•"/>
      <w:lvlJc w:val="left"/>
      <w:pPr>
        <w:ind w:left="2472" w:hanging="360"/>
      </w:pPr>
      <w:rPr>
        <w:rFonts w:hint="default"/>
        <w:lang w:val="zh-CN" w:eastAsia="zh-CN" w:bidi="zh-CN"/>
      </w:rPr>
    </w:lvl>
    <w:lvl w:ilvl="3">
      <w:start w:val="0"/>
      <w:numFmt w:val="bullet"/>
      <w:lvlText w:val="•"/>
      <w:lvlJc w:val="left"/>
      <w:pPr>
        <w:ind w:left="2968" w:hanging="360"/>
      </w:pPr>
      <w:rPr>
        <w:rFonts w:hint="default"/>
        <w:lang w:val="zh-CN" w:eastAsia="zh-CN" w:bidi="zh-CN"/>
      </w:rPr>
    </w:lvl>
    <w:lvl w:ilvl="4">
      <w:start w:val="0"/>
      <w:numFmt w:val="bullet"/>
      <w:lvlText w:val="•"/>
      <w:lvlJc w:val="left"/>
      <w:pPr>
        <w:ind w:left="3464" w:hanging="360"/>
      </w:pPr>
      <w:rPr>
        <w:rFonts w:hint="default"/>
        <w:lang w:val="zh-CN" w:eastAsia="zh-CN" w:bidi="zh-CN"/>
      </w:rPr>
    </w:lvl>
    <w:lvl w:ilvl="5">
      <w:start w:val="0"/>
      <w:numFmt w:val="bullet"/>
      <w:lvlText w:val="•"/>
      <w:lvlJc w:val="left"/>
      <w:pPr>
        <w:ind w:left="3960" w:hanging="360"/>
      </w:pPr>
      <w:rPr>
        <w:rFonts w:hint="default"/>
        <w:lang w:val="zh-CN" w:eastAsia="zh-CN" w:bidi="zh-CN"/>
      </w:rPr>
    </w:lvl>
    <w:lvl w:ilvl="6">
      <w:start w:val="0"/>
      <w:numFmt w:val="bullet"/>
      <w:lvlText w:val="•"/>
      <w:lvlJc w:val="left"/>
      <w:pPr>
        <w:ind w:left="4456" w:hanging="360"/>
      </w:pPr>
      <w:rPr>
        <w:rFonts w:hint="default"/>
        <w:lang w:val="zh-CN" w:eastAsia="zh-CN" w:bidi="zh-CN"/>
      </w:rPr>
    </w:lvl>
    <w:lvl w:ilvl="7">
      <w:start w:val="0"/>
      <w:numFmt w:val="bullet"/>
      <w:lvlText w:val="•"/>
      <w:lvlJc w:val="left"/>
      <w:pPr>
        <w:ind w:left="4952" w:hanging="360"/>
      </w:pPr>
      <w:rPr>
        <w:rFonts w:hint="default"/>
        <w:lang w:val="zh-CN" w:eastAsia="zh-CN" w:bidi="zh-CN"/>
      </w:rPr>
    </w:lvl>
    <w:lvl w:ilvl="8">
      <w:start w:val="0"/>
      <w:numFmt w:val="bullet"/>
      <w:lvlText w:val="•"/>
      <w:lvlJc w:val="left"/>
      <w:pPr>
        <w:ind w:left="5448" w:hanging="360"/>
      </w:pPr>
      <w:rPr>
        <w:rFonts w:hint="default"/>
        <w:lang w:val="zh-CN" w:eastAsia="zh-CN" w:bidi="zh-CN"/>
      </w:rPr>
    </w:lvl>
  </w:abstractNum>
  <w:abstractNum w:abstractNumId="12">
    <w:nsid w:val="03B6F3FC"/>
    <w:multiLevelType w:val="multilevel"/>
    <w:tmpl w:val="03B6F3FC"/>
    <w:lvl w:ilvl="0">
      <w:start w:val="5"/>
      <w:numFmt w:val="decimal"/>
      <w:lvlText w:val="%1"/>
      <w:lvlJc w:val="left"/>
      <w:pPr>
        <w:ind w:left="1486" w:hanging="358"/>
        <w:jc w:val="left"/>
      </w:pPr>
      <w:rPr>
        <w:rFonts w:hint="default"/>
        <w:lang w:val="zh-CN" w:eastAsia="zh-CN" w:bidi="zh-CN"/>
      </w:rPr>
    </w:lvl>
    <w:lvl w:ilvl="1">
      <w:start w:val="1"/>
      <w:numFmt w:val="decimal"/>
      <w:lvlText w:val="%1.%2"/>
      <w:lvlJc w:val="left"/>
      <w:pPr>
        <w:ind w:left="1486" w:hanging="358"/>
        <w:jc w:val="left"/>
      </w:pPr>
      <w:rPr>
        <w:rFonts w:ascii="Times New Roman" w:eastAsia="Times New Roman" w:hAnsi="Times New Roman" w:cs="Times New Roman" w:hint="default"/>
        <w:b/>
        <w:bCs/>
        <w:w w:val="100"/>
        <w:sz w:val="24"/>
        <w:szCs w:val="24"/>
        <w:lang w:val="zh-CN" w:eastAsia="zh-CN" w:bidi="zh-CN"/>
      </w:rPr>
    </w:lvl>
    <w:lvl w:ilvl="2">
      <w:start w:val="0"/>
      <w:numFmt w:val="bullet"/>
      <w:lvlText w:val="•"/>
      <w:lvlJc w:val="left"/>
      <w:pPr>
        <w:ind w:left="3085" w:hanging="358"/>
      </w:pPr>
      <w:rPr>
        <w:rFonts w:hint="default"/>
        <w:lang w:val="zh-CN" w:eastAsia="zh-CN" w:bidi="zh-CN"/>
      </w:rPr>
    </w:lvl>
    <w:lvl w:ilvl="3">
      <w:start w:val="0"/>
      <w:numFmt w:val="bullet"/>
      <w:lvlText w:val="•"/>
      <w:lvlJc w:val="left"/>
      <w:pPr>
        <w:ind w:left="3887" w:hanging="358"/>
      </w:pPr>
      <w:rPr>
        <w:rFonts w:hint="default"/>
        <w:lang w:val="zh-CN" w:eastAsia="zh-CN" w:bidi="zh-CN"/>
      </w:rPr>
    </w:lvl>
    <w:lvl w:ilvl="4">
      <w:start w:val="0"/>
      <w:numFmt w:val="bullet"/>
      <w:lvlText w:val="•"/>
      <w:lvlJc w:val="left"/>
      <w:pPr>
        <w:ind w:left="4690" w:hanging="358"/>
      </w:pPr>
      <w:rPr>
        <w:rFonts w:hint="default"/>
        <w:lang w:val="zh-CN" w:eastAsia="zh-CN" w:bidi="zh-CN"/>
      </w:rPr>
    </w:lvl>
    <w:lvl w:ilvl="5">
      <w:start w:val="0"/>
      <w:numFmt w:val="bullet"/>
      <w:lvlText w:val="•"/>
      <w:lvlJc w:val="left"/>
      <w:pPr>
        <w:ind w:left="5493" w:hanging="358"/>
      </w:pPr>
      <w:rPr>
        <w:rFonts w:hint="default"/>
        <w:lang w:val="zh-CN" w:eastAsia="zh-CN" w:bidi="zh-CN"/>
      </w:rPr>
    </w:lvl>
    <w:lvl w:ilvl="6">
      <w:start w:val="0"/>
      <w:numFmt w:val="bullet"/>
      <w:lvlText w:val="•"/>
      <w:lvlJc w:val="left"/>
      <w:pPr>
        <w:ind w:left="6295" w:hanging="358"/>
      </w:pPr>
      <w:rPr>
        <w:rFonts w:hint="default"/>
        <w:lang w:val="zh-CN" w:eastAsia="zh-CN" w:bidi="zh-CN"/>
      </w:rPr>
    </w:lvl>
    <w:lvl w:ilvl="7">
      <w:start w:val="0"/>
      <w:numFmt w:val="bullet"/>
      <w:lvlText w:val="•"/>
      <w:lvlJc w:val="left"/>
      <w:pPr>
        <w:ind w:left="7098" w:hanging="358"/>
      </w:pPr>
      <w:rPr>
        <w:rFonts w:hint="default"/>
        <w:lang w:val="zh-CN" w:eastAsia="zh-CN" w:bidi="zh-CN"/>
      </w:rPr>
    </w:lvl>
    <w:lvl w:ilvl="8">
      <w:start w:val="0"/>
      <w:numFmt w:val="bullet"/>
      <w:lvlText w:val="•"/>
      <w:lvlJc w:val="left"/>
      <w:pPr>
        <w:ind w:left="7901" w:hanging="358"/>
      </w:pPr>
      <w:rPr>
        <w:rFonts w:hint="default"/>
        <w:lang w:val="zh-CN" w:eastAsia="zh-CN" w:bidi="zh-CN"/>
      </w:rPr>
    </w:lvl>
  </w:abstractNum>
  <w:abstractNum w:abstractNumId="13">
    <w:nsid w:val="23BE88EB"/>
    <w:multiLevelType w:val="multilevel"/>
    <w:tmpl w:val="23BE88EB"/>
    <w:lvl w:ilvl="0">
      <w:start w:val="1"/>
      <w:numFmt w:val="decimal"/>
      <w:lvlText w:val="%1"/>
      <w:lvlJc w:val="left"/>
      <w:pPr>
        <w:ind w:left="1027" w:hanging="725"/>
        <w:jc w:val="left"/>
      </w:pPr>
      <w:rPr>
        <w:rFonts w:ascii="Times New Roman" w:eastAsia="Times New Roman" w:hAnsi="Times New Roman" w:cs="Times New Roman" w:hint="default"/>
        <w:w w:val="100"/>
        <w:position w:val="1"/>
        <w:sz w:val="21"/>
        <w:szCs w:val="21"/>
        <w:lang w:val="zh-CN" w:eastAsia="zh-CN" w:bidi="zh-CN"/>
      </w:rPr>
    </w:lvl>
    <w:lvl w:ilvl="1">
      <w:start w:val="0"/>
      <w:numFmt w:val="bullet"/>
      <w:lvlText w:val="•"/>
      <w:lvlJc w:val="left"/>
      <w:pPr>
        <w:ind w:left="1200" w:hanging="725"/>
      </w:pPr>
      <w:rPr>
        <w:rFonts w:hint="default"/>
        <w:lang w:val="zh-CN" w:eastAsia="zh-CN" w:bidi="zh-CN"/>
      </w:rPr>
    </w:lvl>
    <w:lvl w:ilvl="2">
      <w:start w:val="0"/>
      <w:numFmt w:val="bullet"/>
      <w:lvlText w:val="•"/>
      <w:lvlJc w:val="left"/>
      <w:pPr>
        <w:ind w:left="2128" w:hanging="725"/>
      </w:pPr>
      <w:rPr>
        <w:rFonts w:hint="default"/>
        <w:lang w:val="zh-CN" w:eastAsia="zh-CN" w:bidi="zh-CN"/>
      </w:rPr>
    </w:lvl>
    <w:lvl w:ilvl="3">
      <w:start w:val="0"/>
      <w:numFmt w:val="bullet"/>
      <w:lvlText w:val="•"/>
      <w:lvlJc w:val="left"/>
      <w:pPr>
        <w:ind w:left="3056" w:hanging="725"/>
      </w:pPr>
      <w:rPr>
        <w:rFonts w:hint="default"/>
        <w:lang w:val="zh-CN" w:eastAsia="zh-CN" w:bidi="zh-CN"/>
      </w:rPr>
    </w:lvl>
    <w:lvl w:ilvl="4">
      <w:start w:val="0"/>
      <w:numFmt w:val="bullet"/>
      <w:lvlText w:val="•"/>
      <w:lvlJc w:val="left"/>
      <w:pPr>
        <w:ind w:left="3984" w:hanging="725"/>
      </w:pPr>
      <w:rPr>
        <w:rFonts w:hint="default"/>
        <w:lang w:val="zh-CN" w:eastAsia="zh-CN" w:bidi="zh-CN"/>
      </w:rPr>
    </w:lvl>
    <w:lvl w:ilvl="5">
      <w:start w:val="0"/>
      <w:numFmt w:val="bullet"/>
      <w:lvlText w:val="•"/>
      <w:lvlJc w:val="left"/>
      <w:pPr>
        <w:ind w:left="4912" w:hanging="725"/>
      </w:pPr>
      <w:rPr>
        <w:rFonts w:hint="default"/>
        <w:lang w:val="zh-CN" w:eastAsia="zh-CN" w:bidi="zh-CN"/>
      </w:rPr>
    </w:lvl>
    <w:lvl w:ilvl="6">
      <w:start w:val="0"/>
      <w:numFmt w:val="bullet"/>
      <w:lvlText w:val="•"/>
      <w:lvlJc w:val="left"/>
      <w:pPr>
        <w:ind w:left="5841" w:hanging="725"/>
      </w:pPr>
      <w:rPr>
        <w:rFonts w:hint="default"/>
        <w:lang w:val="zh-CN" w:eastAsia="zh-CN" w:bidi="zh-CN"/>
      </w:rPr>
    </w:lvl>
    <w:lvl w:ilvl="7">
      <w:start w:val="0"/>
      <w:numFmt w:val="bullet"/>
      <w:lvlText w:val="•"/>
      <w:lvlJc w:val="left"/>
      <w:pPr>
        <w:ind w:left="6769" w:hanging="725"/>
      </w:pPr>
      <w:rPr>
        <w:rFonts w:hint="default"/>
        <w:lang w:val="zh-CN" w:eastAsia="zh-CN" w:bidi="zh-CN"/>
      </w:rPr>
    </w:lvl>
    <w:lvl w:ilvl="8">
      <w:start w:val="0"/>
      <w:numFmt w:val="bullet"/>
      <w:lvlText w:val="•"/>
      <w:lvlJc w:val="left"/>
      <w:pPr>
        <w:ind w:left="7697" w:hanging="725"/>
      </w:pPr>
      <w:rPr>
        <w:rFonts w:hint="default"/>
        <w:lang w:val="zh-CN" w:eastAsia="zh-CN" w:bidi="zh-CN"/>
      </w:rPr>
    </w:lvl>
  </w:abstractNum>
  <w:abstractNum w:abstractNumId="14">
    <w:nsid w:val="4415A508"/>
    <w:multiLevelType w:val="multilevel"/>
    <w:tmpl w:val="4415A508"/>
    <w:lvl w:ilvl="0">
      <w:start w:val="3"/>
      <w:numFmt w:val="decimal"/>
      <w:lvlText w:val="%1"/>
      <w:lvlJc w:val="left"/>
      <w:pPr>
        <w:ind w:left="1488" w:hanging="360"/>
        <w:jc w:val="left"/>
      </w:pPr>
      <w:rPr>
        <w:rFonts w:hint="default"/>
        <w:lang w:val="zh-CN" w:eastAsia="zh-CN" w:bidi="zh-CN"/>
      </w:rPr>
    </w:lvl>
    <w:lvl w:ilvl="1">
      <w:start w:val="1"/>
      <w:numFmt w:val="decimal"/>
      <w:lvlText w:val="%1.%2"/>
      <w:lvlJc w:val="left"/>
      <w:pPr>
        <w:ind w:left="1488" w:hanging="360"/>
        <w:jc w:val="left"/>
      </w:pPr>
      <w:rPr>
        <w:rFonts w:ascii="Times New Roman" w:eastAsia="Times New Roman" w:hAnsi="Times New Roman" w:cs="Times New Roman" w:hint="default"/>
        <w:b/>
        <w:bCs/>
        <w:w w:val="100"/>
        <w:sz w:val="24"/>
        <w:szCs w:val="24"/>
        <w:lang w:val="zh-CN" w:eastAsia="zh-CN" w:bidi="zh-CN"/>
      </w:rPr>
    </w:lvl>
    <w:lvl w:ilvl="2">
      <w:start w:val="0"/>
      <w:numFmt w:val="bullet"/>
      <w:lvlText w:val="•"/>
      <w:lvlJc w:val="left"/>
      <w:pPr>
        <w:ind w:left="3085" w:hanging="360"/>
      </w:pPr>
      <w:rPr>
        <w:rFonts w:hint="default"/>
        <w:lang w:val="zh-CN" w:eastAsia="zh-CN" w:bidi="zh-CN"/>
      </w:rPr>
    </w:lvl>
    <w:lvl w:ilvl="3">
      <w:start w:val="0"/>
      <w:numFmt w:val="bullet"/>
      <w:lvlText w:val="•"/>
      <w:lvlJc w:val="left"/>
      <w:pPr>
        <w:ind w:left="3887" w:hanging="360"/>
      </w:pPr>
      <w:rPr>
        <w:rFonts w:hint="default"/>
        <w:lang w:val="zh-CN" w:eastAsia="zh-CN" w:bidi="zh-CN"/>
      </w:rPr>
    </w:lvl>
    <w:lvl w:ilvl="4">
      <w:start w:val="0"/>
      <w:numFmt w:val="bullet"/>
      <w:lvlText w:val="•"/>
      <w:lvlJc w:val="left"/>
      <w:pPr>
        <w:ind w:left="4690" w:hanging="360"/>
      </w:pPr>
      <w:rPr>
        <w:rFonts w:hint="default"/>
        <w:lang w:val="zh-CN" w:eastAsia="zh-CN" w:bidi="zh-CN"/>
      </w:rPr>
    </w:lvl>
    <w:lvl w:ilvl="5">
      <w:start w:val="0"/>
      <w:numFmt w:val="bullet"/>
      <w:lvlText w:val="•"/>
      <w:lvlJc w:val="left"/>
      <w:pPr>
        <w:ind w:left="5493" w:hanging="360"/>
      </w:pPr>
      <w:rPr>
        <w:rFonts w:hint="default"/>
        <w:lang w:val="zh-CN" w:eastAsia="zh-CN" w:bidi="zh-CN"/>
      </w:rPr>
    </w:lvl>
    <w:lvl w:ilvl="6">
      <w:start w:val="0"/>
      <w:numFmt w:val="bullet"/>
      <w:lvlText w:val="•"/>
      <w:lvlJc w:val="left"/>
      <w:pPr>
        <w:ind w:left="6295" w:hanging="360"/>
      </w:pPr>
      <w:rPr>
        <w:rFonts w:hint="default"/>
        <w:lang w:val="zh-CN" w:eastAsia="zh-CN" w:bidi="zh-CN"/>
      </w:rPr>
    </w:lvl>
    <w:lvl w:ilvl="7">
      <w:start w:val="0"/>
      <w:numFmt w:val="bullet"/>
      <w:lvlText w:val="•"/>
      <w:lvlJc w:val="left"/>
      <w:pPr>
        <w:ind w:left="7098" w:hanging="360"/>
      </w:pPr>
      <w:rPr>
        <w:rFonts w:hint="default"/>
        <w:lang w:val="zh-CN" w:eastAsia="zh-CN" w:bidi="zh-CN"/>
      </w:rPr>
    </w:lvl>
    <w:lvl w:ilvl="8">
      <w:start w:val="0"/>
      <w:numFmt w:val="bullet"/>
      <w:lvlText w:val="•"/>
      <w:lvlJc w:val="left"/>
      <w:pPr>
        <w:ind w:left="7901" w:hanging="360"/>
      </w:pPr>
      <w:rPr>
        <w:rFonts w:hint="default"/>
        <w:lang w:val="zh-CN" w:eastAsia="zh-CN" w:bidi="zh-CN"/>
      </w:rPr>
    </w:lvl>
  </w:abstractNum>
  <w:abstractNum w:abstractNumId="15">
    <w:nsid w:val="49F13196"/>
    <w:multiLevelType w:val="multilevel"/>
    <w:tmpl w:val="49F13196"/>
    <w:lvl w:ilvl="0">
      <w:start w:val="1"/>
      <w:numFmt w:val="decimal"/>
      <w:lvlText w:val="（%1）"/>
      <w:lvlJc w:val="left"/>
      <w:pPr>
        <w:ind w:left="1731" w:hanging="604"/>
        <w:jc w:val="left"/>
      </w:pPr>
      <w:rPr>
        <w:rFonts w:hint="default"/>
        <w:b/>
        <w:bCs/>
        <w:spacing w:val="0"/>
        <w:w w:val="100"/>
        <w:lang w:val="zh-CN" w:eastAsia="zh-CN" w:bidi="zh-CN"/>
      </w:rPr>
    </w:lvl>
    <w:lvl w:ilvl="1">
      <w:start w:val="0"/>
      <w:numFmt w:val="bullet"/>
      <w:lvlText w:val="•"/>
      <w:lvlJc w:val="left"/>
      <w:pPr>
        <w:ind w:left="2516" w:hanging="604"/>
      </w:pPr>
      <w:rPr>
        <w:rFonts w:hint="default"/>
        <w:lang w:val="zh-CN" w:eastAsia="zh-CN" w:bidi="zh-CN"/>
      </w:rPr>
    </w:lvl>
    <w:lvl w:ilvl="2">
      <w:start w:val="0"/>
      <w:numFmt w:val="bullet"/>
      <w:lvlText w:val="•"/>
      <w:lvlJc w:val="left"/>
      <w:pPr>
        <w:ind w:left="3293" w:hanging="604"/>
      </w:pPr>
      <w:rPr>
        <w:rFonts w:hint="default"/>
        <w:lang w:val="zh-CN" w:eastAsia="zh-CN" w:bidi="zh-CN"/>
      </w:rPr>
    </w:lvl>
    <w:lvl w:ilvl="3">
      <w:start w:val="0"/>
      <w:numFmt w:val="bullet"/>
      <w:lvlText w:val="•"/>
      <w:lvlJc w:val="left"/>
      <w:pPr>
        <w:ind w:left="4069" w:hanging="604"/>
      </w:pPr>
      <w:rPr>
        <w:rFonts w:hint="default"/>
        <w:lang w:val="zh-CN" w:eastAsia="zh-CN" w:bidi="zh-CN"/>
      </w:rPr>
    </w:lvl>
    <w:lvl w:ilvl="4">
      <w:start w:val="0"/>
      <w:numFmt w:val="bullet"/>
      <w:lvlText w:val="•"/>
      <w:lvlJc w:val="left"/>
      <w:pPr>
        <w:ind w:left="4846" w:hanging="604"/>
      </w:pPr>
      <w:rPr>
        <w:rFonts w:hint="default"/>
        <w:lang w:val="zh-CN" w:eastAsia="zh-CN" w:bidi="zh-CN"/>
      </w:rPr>
    </w:lvl>
    <w:lvl w:ilvl="5">
      <w:start w:val="0"/>
      <w:numFmt w:val="bullet"/>
      <w:lvlText w:val="•"/>
      <w:lvlJc w:val="left"/>
      <w:pPr>
        <w:ind w:left="5623" w:hanging="604"/>
      </w:pPr>
      <w:rPr>
        <w:rFonts w:hint="default"/>
        <w:lang w:val="zh-CN" w:eastAsia="zh-CN" w:bidi="zh-CN"/>
      </w:rPr>
    </w:lvl>
    <w:lvl w:ilvl="6">
      <w:start w:val="0"/>
      <w:numFmt w:val="bullet"/>
      <w:lvlText w:val="•"/>
      <w:lvlJc w:val="left"/>
      <w:pPr>
        <w:ind w:left="6399" w:hanging="604"/>
      </w:pPr>
      <w:rPr>
        <w:rFonts w:hint="default"/>
        <w:lang w:val="zh-CN" w:eastAsia="zh-CN" w:bidi="zh-CN"/>
      </w:rPr>
    </w:lvl>
    <w:lvl w:ilvl="7">
      <w:start w:val="0"/>
      <w:numFmt w:val="bullet"/>
      <w:lvlText w:val="•"/>
      <w:lvlJc w:val="left"/>
      <w:pPr>
        <w:ind w:left="7176" w:hanging="604"/>
      </w:pPr>
      <w:rPr>
        <w:rFonts w:hint="default"/>
        <w:lang w:val="zh-CN" w:eastAsia="zh-CN" w:bidi="zh-CN"/>
      </w:rPr>
    </w:lvl>
    <w:lvl w:ilvl="8">
      <w:start w:val="0"/>
      <w:numFmt w:val="bullet"/>
      <w:lvlText w:val="•"/>
      <w:lvlJc w:val="left"/>
      <w:pPr>
        <w:ind w:left="7953" w:hanging="604"/>
      </w:pPr>
      <w:rPr>
        <w:rFonts w:hint="default"/>
        <w:lang w:val="zh-CN" w:eastAsia="zh-CN" w:bidi="zh-CN"/>
      </w:rPr>
    </w:lvl>
  </w:abstractNum>
  <w:abstractNum w:abstractNumId="16">
    <w:nsid w:val="553D3464"/>
    <w:multiLevelType w:val="multilevel"/>
    <w:tmpl w:val="553D3464"/>
    <w:lvl w:ilvl="0">
      <w:start w:val="5"/>
      <w:numFmt w:val="decimal"/>
      <w:lvlText w:val="（%1）"/>
      <w:lvlJc w:val="left"/>
      <w:pPr>
        <w:ind w:left="1191"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963" w:hanging="601"/>
      </w:pPr>
      <w:rPr>
        <w:rFonts w:hint="default"/>
        <w:lang w:val="zh-CN" w:eastAsia="zh-CN" w:bidi="zh-CN"/>
      </w:rPr>
    </w:lvl>
    <w:lvl w:ilvl="2">
      <w:start w:val="0"/>
      <w:numFmt w:val="bullet"/>
      <w:lvlText w:val="•"/>
      <w:lvlJc w:val="left"/>
      <w:pPr>
        <w:ind w:left="2726" w:hanging="601"/>
      </w:pPr>
      <w:rPr>
        <w:rFonts w:hint="default"/>
        <w:lang w:val="zh-CN" w:eastAsia="zh-CN" w:bidi="zh-CN"/>
      </w:rPr>
    </w:lvl>
    <w:lvl w:ilvl="3">
      <w:start w:val="0"/>
      <w:numFmt w:val="bullet"/>
      <w:lvlText w:val="•"/>
      <w:lvlJc w:val="left"/>
      <w:pPr>
        <w:ind w:left="3489" w:hanging="601"/>
      </w:pPr>
      <w:rPr>
        <w:rFonts w:hint="default"/>
        <w:lang w:val="zh-CN" w:eastAsia="zh-CN" w:bidi="zh-CN"/>
      </w:rPr>
    </w:lvl>
    <w:lvl w:ilvl="4">
      <w:start w:val="0"/>
      <w:numFmt w:val="bullet"/>
      <w:lvlText w:val="•"/>
      <w:lvlJc w:val="left"/>
      <w:pPr>
        <w:ind w:left="4252" w:hanging="601"/>
      </w:pPr>
      <w:rPr>
        <w:rFonts w:hint="default"/>
        <w:lang w:val="zh-CN" w:eastAsia="zh-CN" w:bidi="zh-CN"/>
      </w:rPr>
    </w:lvl>
    <w:lvl w:ilvl="5">
      <w:start w:val="0"/>
      <w:numFmt w:val="bullet"/>
      <w:lvlText w:val="•"/>
      <w:lvlJc w:val="left"/>
      <w:pPr>
        <w:ind w:left="5015" w:hanging="601"/>
      </w:pPr>
      <w:rPr>
        <w:rFonts w:hint="default"/>
        <w:lang w:val="zh-CN" w:eastAsia="zh-CN" w:bidi="zh-CN"/>
      </w:rPr>
    </w:lvl>
    <w:lvl w:ilvl="6">
      <w:start w:val="0"/>
      <w:numFmt w:val="bullet"/>
      <w:lvlText w:val="•"/>
      <w:lvlJc w:val="left"/>
      <w:pPr>
        <w:ind w:left="5778" w:hanging="601"/>
      </w:pPr>
      <w:rPr>
        <w:rFonts w:hint="default"/>
        <w:lang w:val="zh-CN" w:eastAsia="zh-CN" w:bidi="zh-CN"/>
      </w:rPr>
    </w:lvl>
    <w:lvl w:ilvl="7">
      <w:start w:val="0"/>
      <w:numFmt w:val="bullet"/>
      <w:lvlText w:val="•"/>
      <w:lvlJc w:val="left"/>
      <w:pPr>
        <w:ind w:left="6541" w:hanging="601"/>
      </w:pPr>
      <w:rPr>
        <w:rFonts w:hint="default"/>
        <w:lang w:val="zh-CN" w:eastAsia="zh-CN" w:bidi="zh-CN"/>
      </w:rPr>
    </w:lvl>
    <w:lvl w:ilvl="8">
      <w:start w:val="0"/>
      <w:numFmt w:val="bullet"/>
      <w:lvlText w:val="•"/>
      <w:lvlJc w:val="left"/>
      <w:pPr>
        <w:ind w:left="7304" w:hanging="601"/>
      </w:pPr>
      <w:rPr>
        <w:rFonts w:hint="default"/>
        <w:lang w:val="zh-CN" w:eastAsia="zh-CN" w:bidi="zh-CN"/>
      </w:rPr>
    </w:lvl>
  </w:abstractNum>
  <w:abstractNum w:abstractNumId="17">
    <w:nsid w:val="6764C469"/>
    <w:multiLevelType w:val="multilevel"/>
    <w:tmpl w:val="6764C469"/>
    <w:lvl w:ilvl="0">
      <w:start w:val="1"/>
      <w:numFmt w:val="decimal"/>
      <w:lvlText w:val="（%1）"/>
      <w:lvlJc w:val="left"/>
      <w:pPr>
        <w:ind w:left="1906" w:hanging="780"/>
        <w:jc w:val="left"/>
      </w:pPr>
      <w:rPr>
        <w:rFonts w:ascii="宋体" w:eastAsia="宋体" w:hAnsi="宋体" w:cs="宋体" w:hint="default"/>
        <w:w w:val="100"/>
        <w:sz w:val="24"/>
        <w:szCs w:val="24"/>
        <w:lang w:val="zh-CN" w:eastAsia="zh-CN" w:bidi="zh-CN"/>
      </w:rPr>
    </w:lvl>
    <w:lvl w:ilvl="1">
      <w:start w:val="0"/>
      <w:numFmt w:val="bullet"/>
      <w:lvlText w:val="•"/>
      <w:lvlJc w:val="left"/>
      <w:pPr>
        <w:ind w:left="2660" w:hanging="780"/>
      </w:pPr>
      <w:rPr>
        <w:rFonts w:hint="default"/>
        <w:lang w:val="zh-CN" w:eastAsia="zh-CN" w:bidi="zh-CN"/>
      </w:rPr>
    </w:lvl>
    <w:lvl w:ilvl="2">
      <w:start w:val="0"/>
      <w:numFmt w:val="bullet"/>
      <w:lvlText w:val="•"/>
      <w:lvlJc w:val="left"/>
      <w:pPr>
        <w:ind w:left="3421" w:hanging="780"/>
      </w:pPr>
      <w:rPr>
        <w:rFonts w:hint="default"/>
        <w:lang w:val="zh-CN" w:eastAsia="zh-CN" w:bidi="zh-CN"/>
      </w:rPr>
    </w:lvl>
    <w:lvl w:ilvl="3">
      <w:start w:val="0"/>
      <w:numFmt w:val="bullet"/>
      <w:lvlText w:val="•"/>
      <w:lvlJc w:val="left"/>
      <w:pPr>
        <w:ind w:left="4181" w:hanging="780"/>
      </w:pPr>
      <w:rPr>
        <w:rFonts w:hint="default"/>
        <w:lang w:val="zh-CN" w:eastAsia="zh-CN" w:bidi="zh-CN"/>
      </w:rPr>
    </w:lvl>
    <w:lvl w:ilvl="4">
      <w:start w:val="0"/>
      <w:numFmt w:val="bullet"/>
      <w:lvlText w:val="•"/>
      <w:lvlJc w:val="left"/>
      <w:pPr>
        <w:ind w:left="4942" w:hanging="780"/>
      </w:pPr>
      <w:rPr>
        <w:rFonts w:hint="default"/>
        <w:lang w:val="zh-CN" w:eastAsia="zh-CN" w:bidi="zh-CN"/>
      </w:rPr>
    </w:lvl>
    <w:lvl w:ilvl="5">
      <w:start w:val="0"/>
      <w:numFmt w:val="bullet"/>
      <w:lvlText w:val="•"/>
      <w:lvlJc w:val="left"/>
      <w:pPr>
        <w:ind w:left="5703" w:hanging="780"/>
      </w:pPr>
      <w:rPr>
        <w:rFonts w:hint="default"/>
        <w:lang w:val="zh-CN" w:eastAsia="zh-CN" w:bidi="zh-CN"/>
      </w:rPr>
    </w:lvl>
    <w:lvl w:ilvl="6">
      <w:start w:val="0"/>
      <w:numFmt w:val="bullet"/>
      <w:lvlText w:val="•"/>
      <w:lvlJc w:val="left"/>
      <w:pPr>
        <w:ind w:left="6463" w:hanging="780"/>
      </w:pPr>
      <w:rPr>
        <w:rFonts w:hint="default"/>
        <w:lang w:val="zh-CN" w:eastAsia="zh-CN" w:bidi="zh-CN"/>
      </w:rPr>
    </w:lvl>
    <w:lvl w:ilvl="7">
      <w:start w:val="0"/>
      <w:numFmt w:val="bullet"/>
      <w:lvlText w:val="•"/>
      <w:lvlJc w:val="left"/>
      <w:pPr>
        <w:ind w:left="7224" w:hanging="780"/>
      </w:pPr>
      <w:rPr>
        <w:rFonts w:hint="default"/>
        <w:lang w:val="zh-CN" w:eastAsia="zh-CN" w:bidi="zh-CN"/>
      </w:rPr>
    </w:lvl>
    <w:lvl w:ilvl="8">
      <w:start w:val="0"/>
      <w:numFmt w:val="bullet"/>
      <w:lvlText w:val="•"/>
      <w:lvlJc w:val="left"/>
      <w:pPr>
        <w:ind w:left="7985" w:hanging="780"/>
      </w:pPr>
      <w:rPr>
        <w:rFonts w:hint="default"/>
        <w:lang w:val="zh-CN" w:eastAsia="zh-CN" w:bidi="zh-CN"/>
      </w:rPr>
    </w:lvl>
  </w:abstractNum>
  <w:abstractNum w:abstractNumId="18">
    <w:nsid w:val="6C740873"/>
    <w:multiLevelType w:val="multilevel"/>
    <w:tmpl w:val="6C740873"/>
    <w:lvl w:ilvl="0">
      <w:start w:val="1"/>
      <w:numFmt w:val="decimal"/>
      <w:lvlText w:val="%1"/>
      <w:lvlJc w:val="left"/>
      <w:pPr>
        <w:ind w:left="657" w:hanging="347"/>
        <w:jc w:val="left"/>
      </w:pPr>
      <w:rPr>
        <w:rFonts w:ascii="Times New Roman" w:eastAsia="Times New Roman" w:hAnsi="Times New Roman" w:cs="Times New Roman" w:hint="default"/>
        <w:w w:val="100"/>
        <w:position w:val="-12"/>
        <w:sz w:val="21"/>
        <w:szCs w:val="21"/>
        <w:lang w:val="zh-CN" w:eastAsia="zh-CN" w:bidi="zh-CN"/>
      </w:rPr>
    </w:lvl>
    <w:lvl w:ilvl="1">
      <w:start w:val="0"/>
      <w:numFmt w:val="bullet"/>
      <w:lvlText w:val="•"/>
      <w:lvlJc w:val="left"/>
      <w:pPr>
        <w:ind w:left="660" w:hanging="347"/>
      </w:pPr>
      <w:rPr>
        <w:rFonts w:hint="default"/>
        <w:lang w:val="zh-CN" w:eastAsia="zh-CN" w:bidi="zh-CN"/>
      </w:rPr>
    </w:lvl>
    <w:lvl w:ilvl="2">
      <w:start w:val="0"/>
      <w:numFmt w:val="bullet"/>
      <w:lvlText w:val="•"/>
      <w:lvlJc w:val="left"/>
      <w:pPr>
        <w:ind w:left="1419" w:hanging="347"/>
      </w:pPr>
      <w:rPr>
        <w:rFonts w:hint="default"/>
        <w:lang w:val="zh-CN" w:eastAsia="zh-CN" w:bidi="zh-CN"/>
      </w:rPr>
    </w:lvl>
    <w:lvl w:ilvl="3">
      <w:start w:val="0"/>
      <w:numFmt w:val="bullet"/>
      <w:lvlText w:val="•"/>
      <w:lvlJc w:val="left"/>
      <w:pPr>
        <w:ind w:left="2178" w:hanging="347"/>
      </w:pPr>
      <w:rPr>
        <w:rFonts w:hint="default"/>
        <w:lang w:val="zh-CN" w:eastAsia="zh-CN" w:bidi="zh-CN"/>
      </w:rPr>
    </w:lvl>
    <w:lvl w:ilvl="4">
      <w:start w:val="0"/>
      <w:numFmt w:val="bullet"/>
      <w:lvlText w:val="•"/>
      <w:lvlJc w:val="left"/>
      <w:pPr>
        <w:ind w:left="2938" w:hanging="347"/>
      </w:pPr>
      <w:rPr>
        <w:rFonts w:hint="default"/>
        <w:lang w:val="zh-CN" w:eastAsia="zh-CN" w:bidi="zh-CN"/>
      </w:rPr>
    </w:lvl>
    <w:lvl w:ilvl="5">
      <w:start w:val="0"/>
      <w:numFmt w:val="bullet"/>
      <w:lvlText w:val="•"/>
      <w:lvlJc w:val="left"/>
      <w:pPr>
        <w:ind w:left="3697" w:hanging="347"/>
      </w:pPr>
      <w:rPr>
        <w:rFonts w:hint="default"/>
        <w:lang w:val="zh-CN" w:eastAsia="zh-CN" w:bidi="zh-CN"/>
      </w:rPr>
    </w:lvl>
    <w:lvl w:ilvl="6">
      <w:start w:val="0"/>
      <w:numFmt w:val="bullet"/>
      <w:lvlText w:val="•"/>
      <w:lvlJc w:val="left"/>
      <w:pPr>
        <w:ind w:left="4456" w:hanging="347"/>
      </w:pPr>
      <w:rPr>
        <w:rFonts w:hint="default"/>
        <w:lang w:val="zh-CN" w:eastAsia="zh-CN" w:bidi="zh-CN"/>
      </w:rPr>
    </w:lvl>
    <w:lvl w:ilvl="7">
      <w:start w:val="0"/>
      <w:numFmt w:val="bullet"/>
      <w:lvlText w:val="•"/>
      <w:lvlJc w:val="left"/>
      <w:pPr>
        <w:ind w:left="5216" w:hanging="347"/>
      </w:pPr>
      <w:rPr>
        <w:rFonts w:hint="default"/>
        <w:lang w:val="zh-CN" w:eastAsia="zh-CN" w:bidi="zh-CN"/>
      </w:rPr>
    </w:lvl>
    <w:lvl w:ilvl="8">
      <w:start w:val="0"/>
      <w:numFmt w:val="bullet"/>
      <w:lvlText w:val="•"/>
      <w:lvlJc w:val="left"/>
      <w:pPr>
        <w:ind w:left="5975" w:hanging="347"/>
      </w:pPr>
      <w:rPr>
        <w:rFonts w:hint="default"/>
        <w:lang w:val="zh-CN" w:eastAsia="zh-CN" w:bidi="zh-CN"/>
      </w:rPr>
    </w:lvl>
  </w:abstractNum>
  <w:abstractNum w:abstractNumId="19">
    <w:nsid w:val="6EA3DCF1"/>
    <w:multiLevelType w:val="multilevel"/>
    <w:tmpl w:val="6EA3DCF1"/>
    <w:lvl w:ilvl="0">
      <w:start w:val="1"/>
      <w:numFmt w:val="lowerLetter"/>
      <w:lvlText w:val="%1."/>
      <w:lvlJc w:val="left"/>
      <w:pPr>
        <w:ind w:left="1486" w:hanging="360"/>
        <w:jc w:val="left"/>
      </w:pPr>
      <w:rPr>
        <w:rFonts w:ascii="Times New Roman" w:eastAsia="Times New Roman" w:hAnsi="Times New Roman" w:cs="Times New Roman" w:hint="default"/>
        <w:spacing w:val="-1"/>
        <w:w w:val="100"/>
        <w:sz w:val="24"/>
        <w:szCs w:val="24"/>
        <w:lang w:val="zh-CN" w:eastAsia="zh-CN" w:bidi="zh-CN"/>
      </w:rPr>
    </w:lvl>
    <w:lvl w:ilvl="1">
      <w:start w:val="0"/>
      <w:numFmt w:val="bullet"/>
      <w:lvlText w:val="•"/>
      <w:lvlJc w:val="left"/>
      <w:pPr>
        <w:ind w:left="2282" w:hanging="360"/>
      </w:pPr>
      <w:rPr>
        <w:rFonts w:hint="default"/>
        <w:lang w:val="zh-CN" w:eastAsia="zh-CN" w:bidi="zh-CN"/>
      </w:rPr>
    </w:lvl>
    <w:lvl w:ilvl="2">
      <w:start w:val="0"/>
      <w:numFmt w:val="bullet"/>
      <w:lvlText w:val="•"/>
      <w:lvlJc w:val="left"/>
      <w:pPr>
        <w:ind w:left="3085" w:hanging="360"/>
      </w:pPr>
      <w:rPr>
        <w:rFonts w:hint="default"/>
        <w:lang w:val="zh-CN" w:eastAsia="zh-CN" w:bidi="zh-CN"/>
      </w:rPr>
    </w:lvl>
    <w:lvl w:ilvl="3">
      <w:start w:val="0"/>
      <w:numFmt w:val="bullet"/>
      <w:lvlText w:val="•"/>
      <w:lvlJc w:val="left"/>
      <w:pPr>
        <w:ind w:left="3887" w:hanging="360"/>
      </w:pPr>
      <w:rPr>
        <w:rFonts w:hint="default"/>
        <w:lang w:val="zh-CN" w:eastAsia="zh-CN" w:bidi="zh-CN"/>
      </w:rPr>
    </w:lvl>
    <w:lvl w:ilvl="4">
      <w:start w:val="0"/>
      <w:numFmt w:val="bullet"/>
      <w:lvlText w:val="•"/>
      <w:lvlJc w:val="left"/>
      <w:pPr>
        <w:ind w:left="4690" w:hanging="360"/>
      </w:pPr>
      <w:rPr>
        <w:rFonts w:hint="default"/>
        <w:lang w:val="zh-CN" w:eastAsia="zh-CN" w:bidi="zh-CN"/>
      </w:rPr>
    </w:lvl>
    <w:lvl w:ilvl="5">
      <w:start w:val="0"/>
      <w:numFmt w:val="bullet"/>
      <w:lvlText w:val="•"/>
      <w:lvlJc w:val="left"/>
      <w:pPr>
        <w:ind w:left="5493" w:hanging="360"/>
      </w:pPr>
      <w:rPr>
        <w:rFonts w:hint="default"/>
        <w:lang w:val="zh-CN" w:eastAsia="zh-CN" w:bidi="zh-CN"/>
      </w:rPr>
    </w:lvl>
    <w:lvl w:ilvl="6">
      <w:start w:val="0"/>
      <w:numFmt w:val="bullet"/>
      <w:lvlText w:val="•"/>
      <w:lvlJc w:val="left"/>
      <w:pPr>
        <w:ind w:left="6295" w:hanging="360"/>
      </w:pPr>
      <w:rPr>
        <w:rFonts w:hint="default"/>
        <w:lang w:val="zh-CN" w:eastAsia="zh-CN" w:bidi="zh-CN"/>
      </w:rPr>
    </w:lvl>
    <w:lvl w:ilvl="7">
      <w:start w:val="0"/>
      <w:numFmt w:val="bullet"/>
      <w:lvlText w:val="•"/>
      <w:lvlJc w:val="left"/>
      <w:pPr>
        <w:ind w:left="7098" w:hanging="360"/>
      </w:pPr>
      <w:rPr>
        <w:rFonts w:hint="default"/>
        <w:lang w:val="zh-CN" w:eastAsia="zh-CN" w:bidi="zh-CN"/>
      </w:rPr>
    </w:lvl>
    <w:lvl w:ilvl="8">
      <w:start w:val="0"/>
      <w:numFmt w:val="bullet"/>
      <w:lvlText w:val="•"/>
      <w:lvlJc w:val="left"/>
      <w:pPr>
        <w:ind w:left="7901" w:hanging="360"/>
      </w:pPr>
      <w:rPr>
        <w:rFonts w:hint="default"/>
        <w:lang w:val="zh-CN" w:eastAsia="zh-CN" w:bidi="zh-CN"/>
      </w:rPr>
    </w:lvl>
  </w:abstractNum>
  <w:abstractNum w:abstractNumId="20">
    <w:nsid w:val="75C77F0D"/>
    <w:multiLevelType w:val="multilevel"/>
    <w:tmpl w:val="75C77F0D"/>
    <w:lvl w:ilvl="0">
      <w:start w:val="1"/>
      <w:numFmt w:val="decimal"/>
      <w:lvlText w:val="（%1）"/>
      <w:lvlJc w:val="left"/>
      <w:pPr>
        <w:ind w:left="1262" w:hanging="780"/>
        <w:jc w:val="left"/>
      </w:pPr>
      <w:rPr>
        <w:rFonts w:ascii="宋体" w:eastAsia="宋体" w:hAnsi="宋体" w:cs="宋体" w:hint="default"/>
        <w:w w:val="100"/>
        <w:sz w:val="24"/>
        <w:szCs w:val="24"/>
        <w:lang w:val="zh-CN" w:eastAsia="zh-CN" w:bidi="zh-CN"/>
      </w:rPr>
    </w:lvl>
    <w:lvl w:ilvl="1">
      <w:start w:val="0"/>
      <w:numFmt w:val="bullet"/>
      <w:lvlText w:val="•"/>
      <w:lvlJc w:val="left"/>
      <w:pPr>
        <w:ind w:left="2006" w:hanging="780"/>
      </w:pPr>
      <w:rPr>
        <w:rFonts w:hint="default"/>
        <w:lang w:val="zh-CN" w:eastAsia="zh-CN" w:bidi="zh-CN"/>
      </w:rPr>
    </w:lvl>
    <w:lvl w:ilvl="2">
      <w:start w:val="0"/>
      <w:numFmt w:val="bullet"/>
      <w:lvlText w:val="•"/>
      <w:lvlJc w:val="left"/>
      <w:pPr>
        <w:ind w:left="2753" w:hanging="780"/>
      </w:pPr>
      <w:rPr>
        <w:rFonts w:hint="default"/>
        <w:lang w:val="zh-CN" w:eastAsia="zh-CN" w:bidi="zh-CN"/>
      </w:rPr>
    </w:lvl>
    <w:lvl w:ilvl="3">
      <w:start w:val="0"/>
      <w:numFmt w:val="bullet"/>
      <w:lvlText w:val="•"/>
      <w:lvlJc w:val="left"/>
      <w:pPr>
        <w:ind w:left="3499" w:hanging="780"/>
      </w:pPr>
      <w:rPr>
        <w:rFonts w:hint="default"/>
        <w:lang w:val="zh-CN" w:eastAsia="zh-CN" w:bidi="zh-CN"/>
      </w:rPr>
    </w:lvl>
    <w:lvl w:ilvl="4">
      <w:start w:val="0"/>
      <w:numFmt w:val="bullet"/>
      <w:lvlText w:val="•"/>
      <w:lvlJc w:val="left"/>
      <w:pPr>
        <w:ind w:left="4246" w:hanging="780"/>
      </w:pPr>
      <w:rPr>
        <w:rFonts w:hint="default"/>
        <w:lang w:val="zh-CN" w:eastAsia="zh-CN" w:bidi="zh-CN"/>
      </w:rPr>
    </w:lvl>
    <w:lvl w:ilvl="5">
      <w:start w:val="0"/>
      <w:numFmt w:val="bullet"/>
      <w:lvlText w:val="•"/>
      <w:lvlJc w:val="left"/>
      <w:pPr>
        <w:ind w:left="4993" w:hanging="780"/>
      </w:pPr>
      <w:rPr>
        <w:rFonts w:hint="default"/>
        <w:lang w:val="zh-CN" w:eastAsia="zh-CN" w:bidi="zh-CN"/>
      </w:rPr>
    </w:lvl>
    <w:lvl w:ilvl="6">
      <w:start w:val="0"/>
      <w:numFmt w:val="bullet"/>
      <w:lvlText w:val="•"/>
      <w:lvlJc w:val="left"/>
      <w:pPr>
        <w:ind w:left="5739" w:hanging="780"/>
      </w:pPr>
      <w:rPr>
        <w:rFonts w:hint="default"/>
        <w:lang w:val="zh-CN" w:eastAsia="zh-CN" w:bidi="zh-CN"/>
      </w:rPr>
    </w:lvl>
    <w:lvl w:ilvl="7">
      <w:start w:val="0"/>
      <w:numFmt w:val="bullet"/>
      <w:lvlText w:val="•"/>
      <w:lvlJc w:val="left"/>
      <w:pPr>
        <w:ind w:left="6486" w:hanging="780"/>
      </w:pPr>
      <w:rPr>
        <w:rFonts w:hint="default"/>
        <w:lang w:val="zh-CN" w:eastAsia="zh-CN" w:bidi="zh-CN"/>
      </w:rPr>
    </w:lvl>
    <w:lvl w:ilvl="8">
      <w:start w:val="0"/>
      <w:numFmt w:val="bullet"/>
      <w:lvlText w:val="•"/>
      <w:lvlJc w:val="left"/>
      <w:pPr>
        <w:ind w:left="7232" w:hanging="780"/>
      </w:pPr>
      <w:rPr>
        <w:rFonts w:hint="default"/>
        <w:lang w:val="zh-CN" w:eastAsia="zh-CN" w:bidi="zh-CN"/>
      </w:rPr>
    </w:lvl>
  </w:abstractNum>
  <w:abstractNum w:abstractNumId="21">
    <w:nsid w:val="7657892B"/>
    <w:multiLevelType w:val="multilevel"/>
    <w:tmpl w:val="7657892B"/>
    <w:lvl w:ilvl="0">
      <w:start w:val="1"/>
      <w:numFmt w:val="decimal"/>
      <w:lvlText w:val="%1"/>
      <w:lvlJc w:val="left"/>
      <w:pPr>
        <w:ind w:left="1488" w:hanging="360"/>
        <w:jc w:val="left"/>
      </w:pPr>
      <w:rPr>
        <w:rFonts w:hint="default"/>
        <w:lang w:val="zh-CN" w:eastAsia="zh-CN" w:bidi="zh-CN"/>
      </w:rPr>
    </w:lvl>
    <w:lvl w:ilvl="1">
      <w:start w:val="3"/>
      <w:numFmt w:val="decimal"/>
      <w:lvlText w:val="%1.%2"/>
      <w:lvlJc w:val="left"/>
      <w:pPr>
        <w:ind w:left="1488" w:hanging="360"/>
        <w:jc w:val="left"/>
      </w:pPr>
      <w:rPr>
        <w:rFonts w:ascii="Times New Roman" w:eastAsia="Times New Roman" w:hAnsi="Times New Roman" w:cs="Times New Roman" w:hint="default"/>
        <w:b/>
        <w:bCs/>
        <w:w w:val="100"/>
        <w:sz w:val="24"/>
        <w:szCs w:val="24"/>
        <w:lang w:val="zh-CN" w:eastAsia="zh-CN" w:bidi="zh-CN"/>
      </w:rPr>
    </w:lvl>
    <w:lvl w:ilvl="2">
      <w:start w:val="0"/>
      <w:numFmt w:val="bullet"/>
      <w:lvlText w:val="•"/>
      <w:lvlJc w:val="left"/>
      <w:pPr>
        <w:ind w:left="3085" w:hanging="360"/>
      </w:pPr>
      <w:rPr>
        <w:rFonts w:hint="default"/>
        <w:lang w:val="zh-CN" w:eastAsia="zh-CN" w:bidi="zh-CN"/>
      </w:rPr>
    </w:lvl>
    <w:lvl w:ilvl="3">
      <w:start w:val="0"/>
      <w:numFmt w:val="bullet"/>
      <w:lvlText w:val="•"/>
      <w:lvlJc w:val="left"/>
      <w:pPr>
        <w:ind w:left="3887" w:hanging="360"/>
      </w:pPr>
      <w:rPr>
        <w:rFonts w:hint="default"/>
        <w:lang w:val="zh-CN" w:eastAsia="zh-CN" w:bidi="zh-CN"/>
      </w:rPr>
    </w:lvl>
    <w:lvl w:ilvl="4">
      <w:start w:val="0"/>
      <w:numFmt w:val="bullet"/>
      <w:lvlText w:val="•"/>
      <w:lvlJc w:val="left"/>
      <w:pPr>
        <w:ind w:left="4690" w:hanging="360"/>
      </w:pPr>
      <w:rPr>
        <w:rFonts w:hint="default"/>
        <w:lang w:val="zh-CN" w:eastAsia="zh-CN" w:bidi="zh-CN"/>
      </w:rPr>
    </w:lvl>
    <w:lvl w:ilvl="5">
      <w:start w:val="0"/>
      <w:numFmt w:val="bullet"/>
      <w:lvlText w:val="•"/>
      <w:lvlJc w:val="left"/>
      <w:pPr>
        <w:ind w:left="5493" w:hanging="360"/>
      </w:pPr>
      <w:rPr>
        <w:rFonts w:hint="default"/>
        <w:lang w:val="zh-CN" w:eastAsia="zh-CN" w:bidi="zh-CN"/>
      </w:rPr>
    </w:lvl>
    <w:lvl w:ilvl="6">
      <w:start w:val="0"/>
      <w:numFmt w:val="bullet"/>
      <w:lvlText w:val="•"/>
      <w:lvlJc w:val="left"/>
      <w:pPr>
        <w:ind w:left="6295" w:hanging="360"/>
      </w:pPr>
      <w:rPr>
        <w:rFonts w:hint="default"/>
        <w:lang w:val="zh-CN" w:eastAsia="zh-CN" w:bidi="zh-CN"/>
      </w:rPr>
    </w:lvl>
    <w:lvl w:ilvl="7">
      <w:start w:val="0"/>
      <w:numFmt w:val="bullet"/>
      <w:lvlText w:val="•"/>
      <w:lvlJc w:val="left"/>
      <w:pPr>
        <w:ind w:left="7098" w:hanging="360"/>
      </w:pPr>
      <w:rPr>
        <w:rFonts w:hint="default"/>
        <w:lang w:val="zh-CN" w:eastAsia="zh-CN" w:bidi="zh-CN"/>
      </w:rPr>
    </w:lvl>
    <w:lvl w:ilvl="8">
      <w:start w:val="0"/>
      <w:numFmt w:val="bullet"/>
      <w:lvlText w:val="•"/>
      <w:lvlJc w:val="left"/>
      <w:pPr>
        <w:ind w:left="7901" w:hanging="360"/>
      </w:pPr>
      <w:rPr>
        <w:rFonts w:hint="default"/>
        <w:lang w:val="zh-CN" w:eastAsia="zh-CN" w:bidi="zh-CN"/>
      </w:rPr>
    </w:lvl>
  </w:abstractNum>
  <w:abstractNum w:abstractNumId="22">
    <w:nsid w:val="7EB756AC"/>
    <w:multiLevelType w:val="multilevel"/>
    <w:tmpl w:val="AE811F76"/>
    <w:lvl w:ilvl="0">
      <w:start w:val="2"/>
      <w:numFmt w:val="decimal"/>
      <w:lvlText w:val="（%1）"/>
      <w:lvlJc w:val="left"/>
      <w:pPr>
        <w:ind w:left="1767" w:hanging="603"/>
        <w:jc w:val="left"/>
      </w:pPr>
      <w:rPr>
        <w:rFonts w:ascii="微软雅黑" w:eastAsia="微软雅黑" w:hAnsi="微软雅黑" w:cs="微软雅黑" w:hint="default"/>
        <w:b/>
        <w:bCs/>
        <w:spacing w:val="-1"/>
        <w:w w:val="100"/>
        <w:sz w:val="22"/>
        <w:szCs w:val="22"/>
        <w:lang w:val="zh-CN" w:eastAsia="zh-CN" w:bidi="zh-CN"/>
      </w:rPr>
    </w:lvl>
    <w:lvl w:ilvl="1">
      <w:start w:val="0"/>
      <w:numFmt w:val="bullet"/>
      <w:lvlText w:val="•"/>
      <w:lvlJc w:val="left"/>
      <w:pPr>
        <w:ind w:left="2612" w:hanging="603"/>
      </w:pPr>
      <w:rPr>
        <w:rFonts w:hint="default"/>
        <w:lang w:val="zh-CN" w:eastAsia="zh-CN" w:bidi="zh-CN"/>
      </w:rPr>
    </w:lvl>
    <w:lvl w:ilvl="2">
      <w:start w:val="0"/>
      <w:numFmt w:val="bullet"/>
      <w:lvlText w:val="•"/>
      <w:lvlJc w:val="left"/>
      <w:pPr>
        <w:ind w:left="3465" w:hanging="603"/>
      </w:pPr>
      <w:rPr>
        <w:rFonts w:hint="default"/>
        <w:lang w:val="zh-CN" w:eastAsia="zh-CN" w:bidi="zh-CN"/>
      </w:rPr>
    </w:lvl>
    <w:lvl w:ilvl="3">
      <w:start w:val="0"/>
      <w:numFmt w:val="bullet"/>
      <w:lvlText w:val="•"/>
      <w:lvlJc w:val="left"/>
      <w:pPr>
        <w:ind w:left="4317" w:hanging="603"/>
      </w:pPr>
      <w:rPr>
        <w:rFonts w:hint="default"/>
        <w:lang w:val="zh-CN" w:eastAsia="zh-CN" w:bidi="zh-CN"/>
      </w:rPr>
    </w:lvl>
    <w:lvl w:ilvl="4">
      <w:start w:val="0"/>
      <w:numFmt w:val="bullet"/>
      <w:lvlText w:val="•"/>
      <w:lvlJc w:val="left"/>
      <w:pPr>
        <w:ind w:left="5170" w:hanging="603"/>
      </w:pPr>
      <w:rPr>
        <w:rFonts w:hint="default"/>
        <w:lang w:val="zh-CN" w:eastAsia="zh-CN" w:bidi="zh-CN"/>
      </w:rPr>
    </w:lvl>
    <w:lvl w:ilvl="5">
      <w:start w:val="0"/>
      <w:numFmt w:val="bullet"/>
      <w:lvlText w:val="•"/>
      <w:lvlJc w:val="left"/>
      <w:pPr>
        <w:ind w:left="6023" w:hanging="603"/>
      </w:pPr>
      <w:rPr>
        <w:rFonts w:hint="default"/>
        <w:lang w:val="zh-CN" w:eastAsia="zh-CN" w:bidi="zh-CN"/>
      </w:rPr>
    </w:lvl>
    <w:lvl w:ilvl="6">
      <w:start w:val="0"/>
      <w:numFmt w:val="bullet"/>
      <w:lvlText w:val="•"/>
      <w:lvlJc w:val="left"/>
      <w:pPr>
        <w:ind w:left="6875" w:hanging="603"/>
      </w:pPr>
      <w:rPr>
        <w:rFonts w:hint="default"/>
        <w:lang w:val="zh-CN" w:eastAsia="zh-CN" w:bidi="zh-CN"/>
      </w:rPr>
    </w:lvl>
    <w:lvl w:ilvl="7">
      <w:start w:val="0"/>
      <w:numFmt w:val="bullet"/>
      <w:lvlText w:val="•"/>
      <w:lvlJc w:val="left"/>
      <w:pPr>
        <w:ind w:left="7728" w:hanging="603"/>
      </w:pPr>
      <w:rPr>
        <w:rFonts w:hint="default"/>
        <w:lang w:val="zh-CN" w:eastAsia="zh-CN" w:bidi="zh-CN"/>
      </w:rPr>
    </w:lvl>
    <w:lvl w:ilvl="8">
      <w:start w:val="0"/>
      <w:numFmt w:val="bullet"/>
      <w:lvlText w:val="•"/>
      <w:lvlJc w:val="left"/>
      <w:pPr>
        <w:ind w:left="8581" w:hanging="603"/>
      </w:pPr>
      <w:rPr>
        <w:rFonts w:hint="default"/>
        <w:lang w:val="zh-CN" w:eastAsia="zh-CN" w:bidi="zh-CN"/>
      </w:rPr>
    </w:lvl>
  </w:abstractNum>
  <w:num w:numId="1">
    <w:abstractNumId w:val="6"/>
  </w:num>
  <w:num w:numId="2">
    <w:abstractNumId w:val="18"/>
  </w:num>
  <w:num w:numId="3">
    <w:abstractNumId w:val="13"/>
  </w:num>
  <w:num w:numId="4">
    <w:abstractNumId w:val="7"/>
  </w:num>
  <w:num w:numId="5">
    <w:abstractNumId w:val="4"/>
  </w:num>
  <w:num w:numId="6">
    <w:abstractNumId w:val="9"/>
  </w:num>
  <w:num w:numId="7">
    <w:abstractNumId w:val="0"/>
  </w:num>
  <w:num w:numId="8">
    <w:abstractNumId w:val="8"/>
  </w:num>
  <w:num w:numId="9">
    <w:abstractNumId w:val="21"/>
  </w:num>
  <w:num w:numId="10">
    <w:abstractNumId w:val="5"/>
  </w:num>
  <w:num w:numId="11">
    <w:abstractNumId w:val="11"/>
  </w:num>
  <w:num w:numId="12">
    <w:abstractNumId w:val="14"/>
  </w:num>
  <w:num w:numId="13">
    <w:abstractNumId w:val="3"/>
  </w:num>
  <w:num w:numId="14">
    <w:abstractNumId w:val="20"/>
  </w:num>
  <w:num w:numId="15">
    <w:abstractNumId w:val="12"/>
  </w:num>
  <w:num w:numId="16">
    <w:abstractNumId w:val="17"/>
  </w:num>
  <w:num w:numId="17">
    <w:abstractNumId w:val="15"/>
  </w:num>
  <w:num w:numId="18">
    <w:abstractNumId w:val="19"/>
  </w:num>
  <w:num w:numId="19">
    <w:abstractNumId w:val="1"/>
  </w:num>
  <w:num w:numId="20">
    <w:abstractNumId w:val="10"/>
  </w:num>
  <w:num w:numId="21">
    <w:abstractNumId w:val="16"/>
  </w:num>
  <w:num w:numId="22">
    <w:abstractNumId w:val="2"/>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9E47B1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0">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1" w:unhideWhenUsed="0" w:qFormat="1"/>
    <w:lsdException w:name="toc 2" w:semiHidden="0" w:uiPriority="1" w:unhideWhenUsed="0" w:qFormat="1"/>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1"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uiPriority w:val="1"/>
    <w:qFormat/>
    <w:pPr>
      <w:widowControl w:val="0"/>
      <w:autoSpaceDE w:val="0"/>
      <w:autoSpaceDN w:val="0"/>
      <w:spacing w:before="0" w:after="0" w:line="240" w:lineRule="auto"/>
      <w:ind w:left="0" w:right="0"/>
      <w:jc w:val="left"/>
    </w:pPr>
    <w:rPr>
      <w:rFonts w:ascii="宋体" w:eastAsia="宋体" w:hAnsi="宋体" w:cs="宋体"/>
      <w:sz w:val="22"/>
      <w:szCs w:val="22"/>
      <w:lang w:val="zh-CN" w:eastAsia="zh-CN" w:bidi="zh-CN"/>
    </w:rPr>
  </w:style>
  <w:style w:type="paragraph" w:styleId="Heading1">
    <w:name w:val="heading 1"/>
    <w:basedOn w:val="Normal"/>
    <w:next w:val="Normal"/>
    <w:uiPriority w:val="1"/>
    <w:qFormat/>
    <w:pPr>
      <w:spacing w:line="543" w:lineRule="exact"/>
      <w:ind w:left="500"/>
      <w:outlineLvl w:val="0"/>
    </w:pPr>
    <w:rPr>
      <w:rFonts w:ascii="微软雅黑" w:eastAsia="微软雅黑" w:hAnsi="微软雅黑" w:cs="微软雅黑"/>
      <w:b/>
      <w:bCs/>
      <w:sz w:val="32"/>
      <w:szCs w:val="32"/>
      <w:lang w:val="zh-CN" w:eastAsia="zh-CN" w:bidi="zh-CN"/>
    </w:rPr>
  </w:style>
  <w:style w:type="paragraph" w:styleId="Heading2">
    <w:name w:val="heading 2"/>
    <w:basedOn w:val="Normal"/>
    <w:next w:val="Normal"/>
    <w:uiPriority w:val="1"/>
    <w:qFormat/>
    <w:pPr>
      <w:spacing w:before="5"/>
      <w:ind w:left="3165" w:right="3183"/>
      <w:jc w:val="center"/>
      <w:outlineLvl w:val="1"/>
    </w:pPr>
    <w:rPr>
      <w:rFonts w:ascii="宋体" w:eastAsia="宋体" w:hAnsi="宋体" w:cs="宋体"/>
      <w:sz w:val="30"/>
      <w:szCs w:val="30"/>
      <w:lang w:val="zh-CN" w:eastAsia="zh-CN" w:bidi="zh-CN"/>
    </w:rPr>
  </w:style>
  <w:style w:type="paragraph" w:styleId="Heading3">
    <w:name w:val="heading 3"/>
    <w:basedOn w:val="Normal"/>
    <w:next w:val="Normal"/>
    <w:uiPriority w:val="1"/>
    <w:qFormat/>
    <w:pPr>
      <w:ind w:left="1128"/>
      <w:outlineLvl w:val="2"/>
    </w:pPr>
    <w:rPr>
      <w:rFonts w:ascii="微软雅黑" w:eastAsia="微软雅黑" w:hAnsi="微软雅黑" w:cs="微软雅黑"/>
      <w:b/>
      <w:bCs/>
      <w:sz w:val="24"/>
      <w:szCs w:val="24"/>
      <w:lang w:val="zh-CN" w:eastAsia="zh-CN" w:bidi="zh-CN"/>
    </w:rPr>
  </w:style>
  <w:style w:type="character" w:default="1" w:styleId="DefaultParagraphFont">
    <w:name w:val="Default Paragraph Font"/>
    <w:uiPriority w:val="1"/>
    <w:semiHidden/>
    <w:unhideWhenUsed/>
  </w:style>
  <w:style w:type="table" w:default="1" w:styleId="TableNormal">
    <w:name w:val="Normal Table"/>
    <w:semiHidden/>
    <w:tblPr>
      <w:tblCellMar>
        <w:top w:w="0" w:type="dxa"/>
        <w:left w:w="108" w:type="dxa"/>
        <w:bottom w:w="0" w:type="dxa"/>
        <w:right w:w="108" w:type="dxa"/>
      </w:tblCellMar>
    </w:tblPr>
  </w:style>
  <w:style w:type="paragraph" w:styleId="BodyText">
    <w:name w:val="Body Text"/>
    <w:basedOn w:val="Normal"/>
    <w:uiPriority w:val="1"/>
    <w:qFormat/>
    <w:rPr>
      <w:rFonts w:ascii="宋体" w:eastAsia="宋体" w:hAnsi="宋体" w:cs="宋体"/>
      <w:sz w:val="24"/>
      <w:szCs w:val="24"/>
      <w:lang w:val="zh-CN" w:eastAsia="zh-CN" w:bidi="zh-CN"/>
    </w:rPr>
  </w:style>
  <w:style w:type="paragraph" w:styleId="TOC1">
    <w:name w:val="toc 1"/>
    <w:basedOn w:val="Normal"/>
    <w:next w:val="Normal"/>
    <w:uiPriority w:val="1"/>
    <w:qFormat/>
    <w:pPr>
      <w:spacing w:before="139"/>
      <w:ind w:right="736"/>
      <w:jc w:val="right"/>
    </w:pPr>
    <w:rPr>
      <w:rFonts w:ascii="宋体" w:eastAsia="宋体" w:hAnsi="宋体" w:cs="宋体"/>
      <w:sz w:val="21"/>
      <w:szCs w:val="21"/>
      <w:lang w:val="zh-CN" w:eastAsia="zh-CN" w:bidi="zh-CN"/>
    </w:rPr>
  </w:style>
  <w:style w:type="paragraph" w:styleId="TOC2">
    <w:name w:val="toc 2"/>
    <w:basedOn w:val="Normal"/>
    <w:next w:val="Normal"/>
    <w:uiPriority w:val="1"/>
    <w:qFormat/>
    <w:pPr>
      <w:spacing w:before="139"/>
      <w:ind w:left="1131"/>
    </w:pPr>
    <w:rPr>
      <w:rFonts w:ascii="宋体" w:eastAsia="宋体" w:hAnsi="宋体" w:cs="宋体"/>
      <w:sz w:val="21"/>
      <w:szCs w:val="21"/>
      <w:lang w:val="zh-CN" w:eastAsia="zh-CN" w:bidi="zh-CN"/>
    </w:rPr>
  </w:style>
  <w:style w:type="table" w:customStyle="1" w:styleId="TableNormal0">
    <w:name w:val="Table Normal_0"/>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1486" w:hanging="358"/>
    </w:pPr>
    <w:rPr>
      <w:rFonts w:ascii="宋体" w:eastAsia="宋体" w:hAnsi="宋体" w:cs="宋体"/>
      <w:lang w:val="zh-CN" w:eastAsia="zh-CN" w:bidi="zh-CN"/>
    </w:rPr>
  </w:style>
  <w:style w:type="paragraph" w:customStyle="1" w:styleId="TableParagraph">
    <w:name w:val="Table Paragraph"/>
    <w:basedOn w:val="Normal"/>
    <w:uiPriority w:val="1"/>
    <w:qFormat/>
    <w:rPr>
      <w:rFonts w:ascii="宋体" w:eastAsia="宋体" w:hAnsi="宋体" w:cs="宋体"/>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hyperlink" Target="http://www.envitek.com.cn/ShowNews.asp?id=579" TargetMode="External" /><Relationship Id="rId21" Type="http://schemas.openxmlformats.org/officeDocument/2006/relationships/footer" Target="footer16.xml" /><Relationship Id="rId22" Type="http://schemas.openxmlformats.org/officeDocument/2006/relationships/footer" Target="footer17.xml" /><Relationship Id="rId23" Type="http://schemas.openxmlformats.org/officeDocument/2006/relationships/footer" Target="footer18.xml" /><Relationship Id="rId24" Type="http://schemas.openxmlformats.org/officeDocument/2006/relationships/footer" Target="footer19.xml" /><Relationship Id="rId25" Type="http://schemas.openxmlformats.org/officeDocument/2006/relationships/footer" Target="footer20.xml" /><Relationship Id="rId26" Type="http://schemas.openxmlformats.org/officeDocument/2006/relationships/footer" Target="footer21.xml" /><Relationship Id="rId27" Type="http://schemas.openxmlformats.org/officeDocument/2006/relationships/image" Target="media/image1.jpeg" /><Relationship Id="rId28" Type="http://schemas.openxmlformats.org/officeDocument/2006/relationships/image" Target="media/image2.jpeg" /><Relationship Id="rId29" Type="http://schemas.openxmlformats.org/officeDocument/2006/relationships/image" Target="media/image3.jpeg" /><Relationship Id="rId3" Type="http://schemas.openxmlformats.org/officeDocument/2006/relationships/fontTable" Target="fontTable.xml" /><Relationship Id="rId30" Type="http://schemas.openxmlformats.org/officeDocument/2006/relationships/image" Target="media/image4.jpeg" /><Relationship Id="rId31" Type="http://schemas.openxmlformats.org/officeDocument/2006/relationships/footer" Target="footer22.xml" /><Relationship Id="rId32" Type="http://schemas.openxmlformats.org/officeDocument/2006/relationships/footer" Target="footer23.xml" /><Relationship Id="rId33" Type="http://schemas.openxmlformats.org/officeDocument/2006/relationships/footer" Target="footer24.xml" /><Relationship Id="rId34" Type="http://schemas.openxmlformats.org/officeDocument/2006/relationships/footer" Target="footer25.xml" /><Relationship Id="rId35" Type="http://schemas.openxmlformats.org/officeDocument/2006/relationships/footer" Target="footer26.xml" /><Relationship Id="rId36" Type="http://schemas.openxmlformats.org/officeDocument/2006/relationships/footer" Target="footer27.xml" /><Relationship Id="rId37" Type="http://schemas.openxmlformats.org/officeDocument/2006/relationships/footer" Target="footer28.xml" /><Relationship Id="rId38" Type="http://schemas.openxmlformats.org/officeDocument/2006/relationships/hyperlink" Target="http://ssthjj.zhuhai.gov.cn/xxgkml/tjsj/hjzkgg/content/post_3531157.html" TargetMode="External" /><Relationship Id="rId39" Type="http://schemas.openxmlformats.org/officeDocument/2006/relationships/hyperlink" Target="http://gdee.gd.gov.cn/xwfb4199/content/post_4120611.htm" TargetMode="External" /><Relationship Id="rId4" Type="http://schemas.openxmlformats.org/officeDocument/2006/relationships/customXml" Target="../customXml/item1.xml" /><Relationship Id="rId40" Type="http://schemas.openxmlformats.org/officeDocument/2006/relationships/footer" Target="footer29.xml" /><Relationship Id="rId41" Type="http://schemas.openxmlformats.org/officeDocument/2006/relationships/image" Target="media/image5.jpeg" /><Relationship Id="rId42" Type="http://schemas.openxmlformats.org/officeDocument/2006/relationships/footer" Target="footer30.xml" /><Relationship Id="rId43" Type="http://schemas.openxmlformats.org/officeDocument/2006/relationships/footer" Target="footer31.xml" /><Relationship Id="rId44" Type="http://schemas.openxmlformats.org/officeDocument/2006/relationships/hyperlink" Target="https://d.book118.com/445014143040011124" TargetMode="External" /><Relationship Id="rId45" Type="http://schemas.openxmlformats.org/officeDocument/2006/relationships/footer" Target="footer32.xml" /><Relationship Id="rId46" Type="http://schemas.openxmlformats.org/officeDocument/2006/relationships/theme" Target="theme/theme1.xml" /><Relationship Id="rId47" Type="http://schemas.openxmlformats.org/officeDocument/2006/relationships/numbering" Target="numbering.xml" /><Relationship Id="rId48" Type="http://schemas.openxmlformats.org/officeDocument/2006/relationships/styles" Target="styl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26"/>
    <customShpInfo spid="_x0000_s1036"/>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37"/>
    <customShpInfo spid="_x0000_s1059"/>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60"/>
    <customShpInfo spid="_x0000_s1072"/>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73"/>
    <customShpInfo spid="_x0000_s1095"/>
    <customShpInfo spid="_x0000_s1096"/>
    <customShpInfo spid="_x0000_s1097"/>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Info spid="_x0000_s1155"/>
    <customShpInfo spid="_x0000_s1156"/>
    <customShpInfo spid="_x0000_s1157"/>
    <customShpInfo spid="_x0000_s1158"/>
    <customShpInfo spid="_x0000_s1159"/>
    <customShpInfo spid="_x0000_s1160"/>
    <customShpInfo spid="_x0000_s1161"/>
    <customShpInfo spid="_x0000_s1162"/>
    <customShpInfo spid="_x0000_s1163"/>
    <customShpInfo spid="_x0000_s1098"/>
    <customShpInfo spid="_x0000_s1164"/>
    <customShpInfo spid="_x0000_s1165"/>
    <customShpInfo spid="_x0000_s1166"/>
    <customShpInfo spid="_x0000_s1168"/>
    <customShpInfo spid="_x0000_s1169"/>
    <customShpInfo spid="_x0000_s1170"/>
    <customShpInfo spid="_x0000_s1171"/>
    <customShpInfo spid="_x0000_s1172"/>
    <customShpInfo spid="_x0000_s1173"/>
    <customShpInfo spid="_x0000_s1174"/>
    <customShpInfo spid="_x0000_s1175"/>
    <customShpInfo spid="_x0000_s1176"/>
    <customShpInfo spid="_x0000_s1167"/>
    <customShpInfo spid="_x0000_s1177"/>
    <customShpInfo spid="_x0000_s1178"/>
    <customShpInfo spid="_x0000_s1180"/>
    <customShpInfo spid="_x0000_s1181"/>
    <customShpInfo spid="_x0000_s1179"/>
    <customShpInfo spid="_x0000_s1183"/>
    <customShpInfo spid="_x0000_s1184"/>
    <customShpInfo spid="_x0000_s1182"/>
    <customShpInfo spid="_x0000_s1185"/>
    <customShpInfo spid="_x0000_s1187"/>
    <customShpInfo spid="_x0000_s1188"/>
    <customShpInfo spid="_x0000_s1189"/>
    <customShpInfo spid="_x0000_s1190"/>
    <customShpInfo spid="_x0000_s1186"/>
    <customShpInfo spid="_x0000_s1192"/>
    <customShpInfo spid="_x0000_s1193"/>
    <customShpInfo spid="_x0000_s1191"/>
    <customShpInfo spid="_x0000_s1194"/>
    <customShpInfo spid="_x0000_s1195"/>
    <customShpInfo spid="_x0000_s1196"/>
    <customShpInfo spid="_x0000_s1198"/>
    <customShpInfo spid="_x0000_s1199"/>
    <customShpInfo spid="_x0000_s1200"/>
    <customShpInfo spid="_x0000_s1201"/>
    <customShpInfo spid="_x0000_s1202"/>
    <customShpInfo spid="_x0000_s1203"/>
    <customShpInfo spid="_x0000_s1204"/>
    <customShpInfo spid="_x0000_s1205"/>
    <customShpInfo spid="_x0000_s1206"/>
    <customShpInfo spid="_x0000_s1207"/>
    <customShpInfo spid="_x0000_s1208"/>
    <customShpInfo spid="_x0000_s1197"/>
    <customShpInfo spid="_x0000_s1209"/>
    <customShpInfo spid="_x0000_s1210"/>
    <customShpInfo spid="_x0000_s1211"/>
    <customShpInfo spid="_x0000_s1212"/>
    <customShpInfo spid="_x0000_s1213"/>
    <customShpInfo spid="_x0000_s1215"/>
    <customShpInfo spid="_x0000_s1216"/>
    <customShpInfo spid="_x0000_s1214"/>
    <customShpInfo spid="_x0000_s1218"/>
    <customShpInfo spid="_x0000_s1219"/>
    <customShpInfo spid="_x0000_s1217"/>
    <customShpInfo spid="_x0000_s1221"/>
    <customShpInfo spid="_x0000_s1222"/>
    <customShpInfo spid="_x0000_s1220"/>
    <customShpInfo spid="_x0000_s1223"/>
    <customShpInfo spid="_x0000_s1224"/>
    <customShpInfo spid="_x0000_s1226"/>
    <customShpInfo spid="_x0000_s1227"/>
    <customShpInfo spid="_x0000_s1228"/>
    <customShpInfo spid="_x0000_s1229"/>
    <customShpInfo spid="_x0000_s1230"/>
    <customShpInfo spid="_x0000_s1231"/>
    <customShpInfo spid="_x0000_s1232"/>
    <customShpInfo spid="_x0000_s1233"/>
    <customShpInfo spid="_x0000_s1234"/>
    <customShpInfo spid="_x0000_s1235"/>
    <customShpInfo spid="_x0000_s1236"/>
    <customShpInfo spid="_x0000_s1237"/>
    <customShpInfo spid="_x0000_s1238"/>
    <customShpInfo spid="_x0000_s1239"/>
    <customShpInfo spid="_x0000_s1240"/>
    <customShpInfo spid="_x0000_s1241"/>
    <customShpInfo spid="_x0000_s1242"/>
    <customShpInfo spid="_x0000_s1243"/>
    <customShpInfo spid="_x0000_s1244"/>
    <customShpInfo spid="_x0000_s1245"/>
    <customShpInfo spid="_x0000_s1246"/>
    <customShpInfo spid="_x0000_s1247"/>
    <customShpInfo spid="_x0000_s1248"/>
    <customShpInfo spid="_x0000_s1249"/>
    <customShpInfo spid="_x0000_s1225"/>
    <customShpInfo spid="_x0000_s1251"/>
    <customShpInfo spid="_x0000_s1252"/>
    <customShpInfo spid="_x0000_s1253"/>
    <customShpInfo spid="_x0000_s1254"/>
    <customShpInfo spid="_x0000_s1255"/>
    <customShpInfo spid="_x0000_s1256"/>
    <customShpInfo spid="_x0000_s1257"/>
    <customShpInfo spid="_x0000_s1258"/>
    <customShpInfo spid="_x0000_s1259"/>
    <customShpInfo spid="_x0000_s1250"/>
    <customShpInfo spid="_x0000_s1260"/>
    <customShpInfo spid="_x0000_s1262"/>
    <customShpInfo spid="_x0000_s1263"/>
    <customShpInfo spid="_x0000_s1264"/>
    <customShpInfo spid="_x0000_s1265"/>
    <customShpInfo spid="_x0000_s1266"/>
    <customShpInfo spid="_x0000_s1267"/>
    <customShpInfo spid="_x0000_s1268"/>
    <customShpInfo spid="_x0000_s1269"/>
    <customShpInfo spid="_x0000_s1270"/>
    <customShpInfo spid="_x0000_s1271"/>
    <customShpInfo spid="_x0000_s1272"/>
    <customShpInfo spid="_x0000_s1273"/>
    <customShpInfo spid="_x0000_s1274"/>
    <customShpInfo spid="_x0000_s1275"/>
    <customShpInfo spid="_x0000_s1276"/>
    <customShpInfo spid="_x0000_s1277"/>
    <customShpInfo spid="_x0000_s1278"/>
    <customShpInfo spid="_x0000_s1279"/>
    <customShpInfo spid="_x0000_s1280"/>
    <customShpInfo spid="_x0000_s1281"/>
    <customShpInfo spid="_x0000_s1282"/>
    <customShpInfo spid="_x0000_s1283"/>
    <customShpInfo spid="_x0000_s1284"/>
    <customShpInfo spid="_x0000_s1261"/>
    <customShpInfo spid="_x0000_s1285"/>
    <customShpInfo spid="_x0000_s1287"/>
    <customShpInfo spid="_x0000_s1288"/>
    <customShpInfo spid="_x0000_s1289"/>
    <customShpInfo spid="_x0000_s1290"/>
    <customShpInfo spid="_x0000_s1291"/>
    <customShpInfo spid="_x0000_s1292"/>
    <customShpInfo spid="_x0000_s1293"/>
    <customShpInfo spid="_x0000_s1294"/>
    <customShpInfo spid="_x0000_s1295"/>
    <customShpInfo spid="_x0000_s1296"/>
    <customShpInfo spid="_x0000_s1297"/>
    <customShpInfo spid="_x0000_s1298"/>
    <customShpInfo spid="_x0000_s1299"/>
    <customShpInfo spid="_x0000_s1300"/>
    <customShpInfo spid="_x0000_s1301"/>
    <customShpInfo spid="_x0000_s1302"/>
    <customShpInfo spid="_x0000_s1303"/>
    <customShpInfo spid="_x0000_s1304"/>
    <customShpInfo spid="_x0000_s1305"/>
    <customShpInfo spid="_x0000_s1306"/>
    <customShpInfo spid="_x0000_s1307"/>
    <customShpInfo spid="_x0000_s1308"/>
    <customShpInfo spid="_x0000_s1309"/>
    <customShpInfo spid="_x0000_s1310"/>
    <customShpInfo spid="_x0000_s1311"/>
    <customShpInfo spid="_x0000_s1312"/>
    <customShpInfo spid="_x0000_s1313"/>
    <customShpInfo spid="_x0000_s1286"/>
    <customShpInfo spid="_x0000_s1314"/>
    <customShpInfo spid="_x0000_s1316"/>
    <customShpInfo spid="_x0000_s1317"/>
    <customShpInfo spid="_x0000_s1318"/>
    <customShpInfo spid="_x0000_s1319"/>
    <customShpInfo spid="_x0000_s1320"/>
    <customShpInfo spid="_x0000_s1321"/>
    <customShpInfo spid="_x0000_s1322"/>
    <customShpInfo spid="_x0000_s1323"/>
    <customShpInfo spid="_x0000_s1324"/>
    <customShpInfo spid="_x0000_s1315"/>
    <customShpInfo spid="_x0000_s1325"/>
    <customShpInfo spid="_x0000_s1326"/>
    <customShpInfo spid="_x0000_s1328"/>
    <customShpInfo spid="_x0000_s1329"/>
    <customShpInfo spid="_x0000_s1330"/>
    <customShpInfo spid="_x0000_s1331"/>
    <customShpInfo spid="_x0000_s1332"/>
    <customShpInfo spid="_x0000_s1333"/>
    <customShpInfo spid="_x0000_s1334"/>
    <customShpInfo spid="_x0000_s1335"/>
    <customShpInfo spid="_x0000_s1336"/>
    <customShpInfo spid="_x0000_s1337"/>
    <customShpInfo spid="_x0000_s1338"/>
    <customShpInfo spid="_x0000_s1339"/>
    <customShpInfo spid="_x0000_s1340"/>
    <customShpInfo spid="_x0000_s1327"/>
    <customShpInfo spid="_x0000_s1341"/>
    <customShpInfo spid="_x0000_s1342"/>
    <customShpInfo spid="_x0000_s1343"/>
    <customShpInfo spid="_x0000_s1344"/>
    <customShpInfo spid="_x0000_s1345"/>
    <customShpInfo spid="_x0000_s1347"/>
    <customShpInfo spid="_x0000_s1348"/>
    <customShpInfo spid="_x0000_s1349"/>
    <customShpInfo spid="_x0000_s1350"/>
    <customShpInfo spid="_x0000_s1351"/>
    <customShpInfo spid="_x0000_s1352"/>
    <customShpInfo spid="_x0000_s1353"/>
    <customShpInfo spid="_x0000_s1354"/>
    <customShpInfo spid="_x0000_s1346"/>
    <customShpInfo spid="_x0000_s1355"/>
    <customShpInfo spid="_x0000_s1357"/>
    <customShpInfo spid="_x0000_s1358"/>
    <customShpInfo spid="_x0000_s1359"/>
    <customShpInfo spid="_x0000_s1360"/>
    <customShpInfo spid="_x0000_s1361"/>
    <customShpInfo spid="_x0000_s1362"/>
    <customShpInfo spid="_x0000_s1363"/>
    <customShpInfo spid="_x0000_s1364"/>
    <customShpInfo spid="_x0000_s1356"/>
    <customShpInfo spid="_x0000_s1366"/>
    <customShpInfo spid="_x0000_s1367"/>
    <customShpInfo spid="_x0000_s1368"/>
    <customShpInfo spid="_x0000_s1369"/>
    <customShpInfo spid="_x0000_s1370"/>
    <customShpInfo spid="_x0000_s1371"/>
    <customShpInfo spid="_x0000_s1372"/>
    <customShpInfo spid="_x0000_s1373"/>
    <customShpInfo spid="_x0000_s1365"/>
    <customShpInfo spid="_x0000_s1374"/>
    <customShpInfo spid="_x0000_s1375"/>
    <customShpInfo spid="_x0000_s1377"/>
    <customShpInfo spid="_x0000_s1378"/>
    <customShpInfo spid="_x0000_s1379"/>
    <customShpInfo spid="_x0000_s1380"/>
    <customShpInfo spid="_x0000_s1381"/>
    <customShpInfo spid="_x0000_s1382"/>
    <customShpInfo spid="_x0000_s1383"/>
    <customShpInfo spid="_x0000_s1384"/>
    <customShpInfo spid="_x0000_s1385"/>
    <customShpInfo spid="_x0000_s1386"/>
    <customShpInfo spid="_x0000_s1376"/>
    <customShpInfo spid="_x0000_s1387"/>
    <customShpInfo spid="_x0000_s1388"/>
    <customShpInfo spid="_x0000_s1390"/>
    <customShpInfo spid="_x0000_s1391"/>
    <customShpInfo spid="_x0000_s1392"/>
    <customShpInfo spid="_x0000_s1393"/>
    <customShpInfo spid="_x0000_s1394"/>
    <customShpInfo spid="_x0000_s1395"/>
    <customShpInfo spid="_x0000_s1396"/>
    <customShpInfo spid="_x0000_s1397"/>
    <customShpInfo spid="_x0000_s1398"/>
    <customShpInfo spid="_x0000_s1399"/>
    <customShpInfo spid="_x0000_s1400"/>
    <customShpInfo spid="_x0000_s1401"/>
    <customShpInfo spid="_x0000_s1402"/>
    <customShpInfo spid="_x0000_s1389"/>
    <customShpInfo spid="_x0000_s1403"/>
    <customShpInfo spid="_x0000_s1404"/>
    <customShpInfo spid="_x0000_s1406"/>
    <customShpInfo spid="_x0000_s1407"/>
    <customShpInfo spid="_x0000_s1408"/>
    <customShpInfo spid="_x0000_s1409"/>
    <customShpInfo spid="_x0000_s1410"/>
    <customShpInfo spid="_x0000_s1411"/>
    <customShpInfo spid="_x0000_s1412"/>
    <customShpInfo spid="_x0000_s1413"/>
    <customShpInfo spid="_x0000_s1414"/>
    <customShpInfo spid="_x0000_s1415"/>
    <customShpInfo spid="_x0000_s1416"/>
    <customShpInfo spid="_x0000_s1417"/>
    <customShpInfo spid="_x0000_s1418"/>
    <customShpInfo spid="_x0000_s1419"/>
    <customShpInfo spid="_x0000_s1420"/>
    <customShpInfo spid="_x0000_s1421"/>
    <customShpInfo spid="_x0000_s1422"/>
    <customShpInfo spid="_x0000_s1423"/>
    <customShpInfo spid="_x0000_s1424"/>
    <customShpInfo spid="_x0000_s1425"/>
    <customShpInfo spid="_x0000_s1426"/>
    <customShpInfo spid="_x0000_s1427"/>
    <customShpInfo spid="_x0000_s1428"/>
    <customShpInfo spid="_x0000_s1429"/>
    <customShpInfo spid="_x0000_s1430"/>
    <customShpInfo spid="_x0000_s1431"/>
    <customShpInfo spid="_x0000_s1432"/>
    <customShpInfo spid="_x0000_s1433"/>
    <customShpInfo spid="_x0000_s1434"/>
    <customShpInfo spid="_x0000_s1435"/>
    <customShpInfo spid="_x0000_s1436"/>
    <customShpInfo spid="_x0000_s1437"/>
    <customShpInfo spid="_x0000_s1438"/>
    <customShpInfo spid="_x0000_s1439"/>
    <customShpInfo spid="_x0000_s1440"/>
    <customShpInfo spid="_x0000_s1441"/>
    <customShpInfo spid="_x0000_s1442"/>
    <customShpInfo spid="_x0000_s1443"/>
    <customShpInfo spid="_x0000_s1444"/>
    <customShpInfo spid="_x0000_s1445"/>
    <customShpInfo spid="_x0000_s1446"/>
    <customShpInfo spid="_x0000_s1447"/>
    <customShpInfo spid="_x0000_s1448"/>
    <customShpInfo spid="_x0000_s1449"/>
    <customShpInfo spid="_x0000_s1450"/>
    <customShpInfo spid="_x0000_s1451"/>
    <customShpInfo spid="_x0000_s1452"/>
    <customShpInfo spid="_x0000_s1453"/>
    <customShpInfo spid="_x0000_s1454"/>
    <customShpInfo spid="_x0000_s1455"/>
    <customShpInfo spid="_x0000_s1456"/>
    <customShpInfo spid="_x0000_s1457"/>
    <customShpInfo spid="_x0000_s1458"/>
    <customShpInfo spid="_x0000_s1459"/>
    <customShpInfo spid="_x0000_s1460"/>
    <customShpInfo spid="_x0000_s1461"/>
    <customShpInfo spid="_x0000_s1462"/>
    <customShpInfo spid="_x0000_s1463"/>
    <customShpInfo spid="_x0000_s1464"/>
    <customShpInfo spid="_x0000_s1465"/>
    <customShpInfo spid="_x0000_s1466"/>
    <customShpInfo spid="_x0000_s1467"/>
    <customShpInfo spid="_x0000_s1468"/>
    <customShpInfo spid="_x0000_s1469"/>
    <customShpInfo spid="_x0000_s1470"/>
    <customShpInfo spid="_x0000_s1471"/>
    <customShpInfo spid="_x0000_s1472"/>
    <customShpInfo spid="_x0000_s1473"/>
    <customShpInfo spid="_x0000_s1474"/>
    <customShpInfo spid="_x0000_s1475"/>
    <customShpInfo spid="_x0000_s1476"/>
    <customShpInfo spid="_x0000_s1477"/>
    <customShpInfo spid="_x0000_s1478"/>
    <customShpInfo spid="_x0000_s1479"/>
    <customShpInfo spid="_x0000_s1480"/>
    <customShpInfo spid="_x0000_s1481"/>
    <customShpInfo spid="_x0000_s1482"/>
    <customShpInfo spid="_x0000_s1483"/>
    <customShpInfo spid="_x0000_s1484"/>
    <customShpInfo spid="_x0000_s1405"/>
    <customShpInfo spid="_x0000_s1485"/>
    <customShpInfo spid="_x0000_s1486"/>
    <customShpInfo spid="_x0000_s1488"/>
    <customShpInfo spid="_x0000_s1489"/>
    <customShpInfo spid="_x0000_s1490"/>
    <customShpInfo spid="_x0000_s1491"/>
    <customShpInfo spid="_x0000_s1492"/>
    <customShpInfo spid="_x0000_s1493"/>
    <customShpInfo spid="_x0000_s1494"/>
    <customShpInfo spid="_x0000_s1495"/>
    <customShpInfo spid="_x0000_s1487"/>
    <customShpInfo spid="_x0000_s1496"/>
    <customShpInfo spid="_x0000_s1498"/>
    <customShpInfo spid="_x0000_s1499"/>
    <customShpInfo spid="_x0000_s1500"/>
    <customShpInfo spid="_x0000_s1501"/>
    <customShpInfo spid="_x0000_s1502"/>
    <customShpInfo spid="_x0000_s1503"/>
    <customShpInfo spid="_x0000_s1504"/>
    <customShpInfo spid="_x0000_s1505"/>
    <customShpInfo spid="_x0000_s1497"/>
    <customShpInfo spid="_x0000_s1506"/>
    <customShpInfo spid="_x0000_s1508"/>
    <customShpInfo spid="_x0000_s1509"/>
    <customShpInfo spid="_x0000_s1510"/>
    <customShpInfo spid="_x0000_s1511"/>
    <customShpInfo spid="_x0000_s1512"/>
    <customShpInfo spid="_x0000_s1513"/>
    <customShpInfo spid="_x0000_s1514"/>
    <customShpInfo spid="_x0000_s1515"/>
    <customShpInfo spid="_x0000_s1507"/>
    <customShpInfo spid="_x0000_s1516"/>
    <customShpInfo spid="_x0000_s1517"/>
    <customShpInfo spid="_x0000_s1518"/>
    <customShpInfo spid="_x0000_s1520"/>
    <customShpInfo spid="_x0000_s1521"/>
    <customShpInfo spid="_x0000_s1522"/>
    <customShpInfo spid="_x0000_s1523"/>
    <customShpInfo spid="_x0000_s1524"/>
    <customShpInfo spid="_x0000_s1525"/>
    <customShpInfo spid="_x0000_s1526"/>
    <customShpInfo spid="_x0000_s1527"/>
    <customShpInfo spid="_x0000_s1528"/>
    <customShpInfo spid="_x0000_s1529"/>
    <customShpInfo spid="_x0000_s1519"/>
    <customShpInfo spid="_x0000_s1530"/>
    <customShpInfo spid="_x0000_s1532"/>
    <customShpInfo spid="_x0000_s1533"/>
    <customShpInfo spid="_x0000_s1534"/>
    <customShpInfo spid="_x0000_s1535"/>
    <customShpInfo spid="_x0000_s1536"/>
    <customShpInfo spid="_x0000_s1537"/>
    <customShpInfo spid="_x0000_s1538"/>
    <customShpInfo spid="_x0000_s1539"/>
    <customShpInfo spid="_x0000_s1540"/>
    <customShpInfo spid="_x0000_s1541"/>
    <customShpInfo spid="_x0000_s1531"/>
    <customShpInfo spid="_x0000_s1543"/>
    <customShpInfo spid="_x0000_s1544"/>
    <customShpInfo spid="_x0000_s1545"/>
    <customShpInfo spid="_x0000_s1546"/>
    <customShpInfo spid="_x0000_s1547"/>
    <customShpInfo spid="_x0000_s1548"/>
    <customShpInfo spid="_x0000_s1549"/>
    <customShpInfo spid="_x0000_s1550"/>
    <customShpInfo spid="_x0000_s1542"/>
    <customShpInfo spid="_x0000_s1552"/>
    <customShpInfo spid="_x0000_s1553"/>
    <customShpInfo spid="_x0000_s1554"/>
    <customShpInfo spid="_x0000_s1555"/>
    <customShpInfo spid="_x0000_s1556"/>
    <customShpInfo spid="_x0000_s1557"/>
    <customShpInfo spid="_x0000_s1558"/>
    <customShpInfo spid="_x0000_s1559"/>
    <customShpInfo spid="_x0000_s1551"/>
    <customShpInfo spid="_x0000_s1560"/>
    <customShpInfo spid="_x0000_s1562"/>
    <customShpInfo spid="_x0000_s1563"/>
    <customShpInfo spid="_x0000_s1564"/>
    <customShpInfo spid="_x0000_s1565"/>
    <customShpInfo spid="_x0000_s1566"/>
    <customShpInfo spid="_x0000_s1567"/>
    <customShpInfo spid="_x0000_s1568"/>
    <customShpInfo spid="_x0000_s1569"/>
    <customShpInfo spid="_x0000_s1561"/>
    <customShpInfo spid="_x0000_s1570"/>
    <customShpInfo spid="_x0000_s1572"/>
    <customShpInfo spid="_x0000_s1573"/>
    <customShpInfo spid="_x0000_s1574"/>
    <customShpInfo spid="_x0000_s1575"/>
    <customShpInfo spid="_x0000_s1576"/>
    <customShpInfo spid="_x0000_s1577"/>
    <customShpInfo spid="_x0000_s1578"/>
    <customShpInfo spid="_x0000_s1579"/>
    <customShpInfo spid="_x0000_s1580"/>
    <customShpInfo spid="_x0000_s1581"/>
    <customShpInfo spid="_x0000_s1571"/>
    <customShpInfo spid="_x0000_s1582"/>
    <customShpInfo spid="_x0000_s1583"/>
    <customShpInfo spid="_x0000_s1584"/>
    <customShpInfo spid="_x0000_s1585"/>
    <customShpInfo spid="_x0000_s1587"/>
    <customShpInfo spid="_x0000_s1588"/>
    <customShpInfo spid="_x0000_s1589"/>
    <customShpInfo spid="_x0000_s1590"/>
    <customShpInfo spid="_x0000_s1591"/>
    <customShpInfo spid="_x0000_s1592"/>
    <customShpInfo spid="_x0000_s1593"/>
    <customShpInfo spid="_x0000_s1594"/>
    <customShpInfo spid="_x0000_s1586"/>
    <customShpInfo spid="_x0000_s1595"/>
    <customShpInfo spid="_x0000_s1596"/>
    <customShpInfo spid="_x0000_s1598"/>
    <customShpInfo spid="_x0000_s1599"/>
    <customShpInfo spid="_x0000_s1600"/>
    <customShpInfo spid="_x0000_s15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lhj</dc:creator>
  <cp:lastModifiedBy>龙风呈祥</cp:lastModifiedBy>
  <cp:revision>0</cp:revision>
  <dcterms:created xsi:type="dcterms:W3CDTF">2024-03-10T04:32:00Z</dcterms:created>
  <dcterms:modified xsi:type="dcterms:W3CDTF">2024-03-10T04:38:57Z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2024-03-04T00:00:00Z</vt:filetime>
  </property>
  <property fmtid="{D5CDD505-2E9C-101B-9397-08002B2CF9AE}" pid="3" name="Creator">
    <vt:lpwstr>Microsoft® Word 2013</vt:lpwstr>
  </property>
  <property fmtid="{D5CDD505-2E9C-101B-9397-08002B2CF9AE}" pid="4" name="ICV">
    <vt:lpwstr>9ADD8C0336074D8EAF86C4EB06AC2CC3</vt:lpwstr>
  </property>
  <property fmtid="{D5CDD505-2E9C-101B-9397-08002B2CF9AE}" pid="5" name="KSOProductBuildVer">
    <vt:lpwstr>2052-11.1.0.10463</vt:lpwstr>
  </property>
  <property fmtid="{D5CDD505-2E9C-101B-9397-08002B2CF9AE}" pid="6" name="LastSaved">
    <vt:filetime>2024-03-10T00:00:00Z</vt:filetime>
  </property>
</Properties>
</file>