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5CF5">
      <w:pPr>
        <w:spacing w:before="120" w:beforeLines="50" w:line="360" w:lineRule="auto"/>
        <w:jc w:val="center"/>
        <w:rPr>
          <w:rFonts w:eastAsia="宋体"/>
          <w:b/>
          <w:bCs/>
          <w:sz w:val="96"/>
          <w:szCs w:val="96"/>
          <w:lang w:eastAsia="zh-CN"/>
        </w:rPr>
      </w:pPr>
      <w:bookmarkStart w:id="0" w:name="_Toc510925384"/>
      <w:bookmarkStart w:id="1" w:name="_Toc532186658"/>
    </w:p>
    <w:p w:rsidR="00D95CF5">
      <w:pPr>
        <w:spacing w:before="120" w:beforeLines="50" w:line="360" w:lineRule="auto"/>
        <w:jc w:val="center"/>
        <w:rPr>
          <w:rFonts w:eastAsia="宋体"/>
          <w:b/>
          <w:bCs/>
          <w:sz w:val="96"/>
          <w:szCs w:val="96"/>
          <w:lang w:val="en-US" w:eastAsia="zh-CN"/>
        </w:rPr>
      </w:pPr>
      <w:r>
        <w:rPr>
          <w:rFonts w:eastAsia="宋体" w:hint="eastAsia"/>
          <w:b/>
          <w:bCs/>
          <w:sz w:val="96"/>
          <w:szCs w:val="96"/>
          <w:lang w:val="en-US" w:eastAsia="zh-CN"/>
        </w:rPr>
        <w:t>*</w:t>
      </w:r>
      <w:r>
        <w:rPr>
          <w:rFonts w:eastAsia="宋体"/>
          <w:b/>
          <w:bCs/>
          <w:sz w:val="96"/>
          <w:szCs w:val="96"/>
          <w:lang w:val="en-US" w:eastAsia="zh-CN"/>
        </w:rPr>
        <w:t>****</w:t>
      </w:r>
      <w:r w:rsidR="00E95E2A">
        <w:rPr>
          <w:rFonts w:eastAsia="宋体" w:hint="eastAsia"/>
          <w:b/>
          <w:bCs/>
          <w:sz w:val="96"/>
          <w:szCs w:val="96"/>
          <w:lang w:val="en-US" w:eastAsia="zh-CN"/>
        </w:rPr>
        <w:t>研发中心</w:t>
      </w:r>
    </w:p>
    <w:p w:rsidR="00D95CF5">
      <w:pPr>
        <w:spacing w:line="360" w:lineRule="auto"/>
        <w:rPr>
          <w:rFonts w:eastAsia="宋体"/>
          <w:sz w:val="36"/>
          <w:szCs w:val="28"/>
          <w:lang w:eastAsia="zh-CN"/>
        </w:rPr>
      </w:pPr>
    </w:p>
    <w:p w:rsidR="00D95CF5">
      <w:pPr>
        <w:spacing w:line="360" w:lineRule="auto"/>
        <w:jc w:val="center"/>
        <w:rPr>
          <w:rFonts w:eastAsia="宋体"/>
          <w:sz w:val="36"/>
          <w:szCs w:val="44"/>
          <w:lang w:eastAsia="zh-CN"/>
        </w:rPr>
      </w:pPr>
      <w:r>
        <w:rPr>
          <w:rFonts w:eastAsia="宋体" w:hint="eastAsia"/>
          <w:sz w:val="36"/>
          <w:szCs w:val="44"/>
          <w:lang w:eastAsia="zh-CN"/>
        </w:rPr>
        <w:t>电梯及自动扶梯装置</w:t>
      </w:r>
    </w:p>
    <w:p w:rsidR="00D95CF5">
      <w:pPr>
        <w:spacing w:line="360" w:lineRule="auto"/>
        <w:jc w:val="center"/>
        <w:rPr>
          <w:rFonts w:eastAsia="宋体"/>
          <w:sz w:val="36"/>
          <w:szCs w:val="44"/>
          <w:lang w:eastAsia="zh-CN"/>
        </w:rPr>
      </w:pPr>
    </w:p>
    <w:p w:rsidR="00D95CF5">
      <w:pPr>
        <w:spacing w:line="360" w:lineRule="auto"/>
        <w:jc w:val="center"/>
        <w:rPr>
          <w:rFonts w:eastAsia="宋体"/>
          <w:sz w:val="36"/>
          <w:szCs w:val="44"/>
          <w:lang w:eastAsia="zh-CN"/>
        </w:rPr>
      </w:pPr>
      <w:r>
        <w:rPr>
          <w:rFonts w:eastAsia="宋体" w:hint="eastAsia"/>
          <w:sz w:val="36"/>
          <w:szCs w:val="44"/>
          <w:lang w:eastAsia="zh-CN"/>
        </w:rPr>
        <w:t>技术规格说明书</w:t>
      </w:r>
    </w:p>
    <w:p w:rsidR="00D95CF5">
      <w:pPr>
        <w:spacing w:line="360" w:lineRule="auto"/>
        <w:jc w:val="center"/>
        <w:rPr>
          <w:rFonts w:eastAsia="宋体"/>
          <w:sz w:val="36"/>
          <w:szCs w:val="44"/>
          <w:lang w:eastAsia="zh-CN"/>
        </w:rPr>
      </w:pPr>
    </w:p>
    <w:p w:rsidR="00D95CF5">
      <w:pPr>
        <w:spacing w:line="360" w:lineRule="auto"/>
        <w:jc w:val="center"/>
        <w:rPr>
          <w:rFonts w:eastAsia="宋体"/>
          <w:sz w:val="36"/>
          <w:szCs w:val="44"/>
          <w:lang w:eastAsia="zh-CN"/>
        </w:rPr>
      </w:pPr>
      <w:r>
        <w:rPr>
          <w:rFonts w:eastAsia="宋体" w:hint="eastAsia"/>
          <w:sz w:val="36"/>
          <w:szCs w:val="44"/>
          <w:lang w:eastAsia="zh-CN"/>
        </w:rPr>
        <w:t>第二部分</w:t>
      </w: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pStyle w:val="Footer"/>
        <w:tabs>
          <w:tab w:val="clear" w:pos="4153"/>
          <w:tab w:val="clear" w:pos="8306"/>
        </w:tabs>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rPr>
          <w:rFonts w:eastAsia="宋体"/>
          <w:szCs w:val="28"/>
          <w:lang w:eastAsia="zh-CN"/>
        </w:rPr>
      </w:pPr>
    </w:p>
    <w:p w:rsidR="00D95CF5">
      <w:pPr>
        <w:autoSpaceDE w:val="0"/>
        <w:autoSpaceDN w:val="0"/>
        <w:adjustRightInd w:val="0"/>
        <w:spacing w:line="360" w:lineRule="auto"/>
        <w:jc w:val="center"/>
        <w:rPr>
          <w:rFonts w:eastAsia="宋体"/>
          <w:b/>
          <w:bCs/>
          <w:sz w:val="24"/>
          <w:szCs w:val="34"/>
          <w:lang w:val="en-US" w:eastAsia="zh-CN"/>
        </w:rPr>
      </w:pPr>
      <w:r>
        <w:rPr>
          <w:rFonts w:eastAsia="宋体" w:hint="eastAsia"/>
          <w:sz w:val="24"/>
          <w:szCs w:val="28"/>
          <w:lang w:eastAsia="zh-CN"/>
        </w:rPr>
        <w:t>日期：</w:t>
      </w:r>
      <w:r>
        <w:rPr>
          <w:rFonts w:eastAsia="宋体"/>
          <w:sz w:val="24"/>
          <w:szCs w:val="28"/>
          <w:lang w:eastAsia="zh-CN"/>
        </w:rPr>
        <w:t xml:space="preserve">   </w:t>
      </w:r>
      <w:r>
        <w:rPr>
          <w:rFonts w:eastAsia="宋体"/>
          <w:sz w:val="24"/>
          <w:szCs w:val="28"/>
          <w:u w:val="single"/>
          <w:lang w:eastAsia="zh-CN"/>
        </w:rPr>
        <w:t xml:space="preserve"> </w:t>
      </w:r>
      <w:r w:rsidR="00D824E6">
        <w:rPr>
          <w:rFonts w:eastAsia="宋体"/>
          <w:sz w:val="28"/>
          <w:szCs w:val="28"/>
          <w:u w:val="single"/>
          <w:lang w:eastAsia="zh-CN"/>
        </w:rPr>
        <w:t xml:space="preserve"> </w:t>
      </w:r>
      <w:r>
        <w:rPr>
          <w:rFonts w:eastAsia="宋体" w:hint="eastAsia"/>
          <w:sz w:val="28"/>
          <w:szCs w:val="28"/>
          <w:lang w:eastAsia="zh-CN"/>
        </w:rPr>
        <w:t xml:space="preserve"> </w:t>
      </w:r>
      <w:r>
        <w:rPr>
          <w:rFonts w:eastAsia="宋体" w:hint="eastAsia"/>
          <w:sz w:val="28"/>
          <w:szCs w:val="28"/>
          <w:lang w:eastAsia="zh-CN"/>
        </w:rPr>
        <w:t>年</w:t>
      </w:r>
      <w:r>
        <w:rPr>
          <w:rFonts w:eastAsia="宋体" w:hint="eastAsia"/>
          <w:sz w:val="28"/>
          <w:szCs w:val="28"/>
          <w:lang w:eastAsia="zh-CN"/>
        </w:rPr>
        <w:t xml:space="preserve"> </w:t>
      </w:r>
      <w:r>
        <w:rPr>
          <w:rFonts w:eastAsia="宋体"/>
          <w:sz w:val="28"/>
          <w:szCs w:val="28"/>
          <w:u w:val="single"/>
          <w:lang w:eastAsia="zh-CN"/>
        </w:rPr>
        <w:t xml:space="preserve"> </w:t>
      </w:r>
      <w:r w:rsidR="00D824E6">
        <w:rPr>
          <w:rFonts w:eastAsia="宋体"/>
          <w:sz w:val="28"/>
          <w:szCs w:val="28"/>
          <w:u w:val="single"/>
          <w:lang w:val="en-US" w:eastAsia="zh-CN"/>
        </w:rPr>
        <w:t xml:space="preserve"> </w:t>
      </w:r>
      <w:bookmarkStart w:id="2" w:name="_GoBack"/>
      <w:bookmarkEnd w:id="2"/>
      <w:r>
        <w:rPr>
          <w:rFonts w:eastAsia="宋体"/>
          <w:sz w:val="28"/>
          <w:szCs w:val="28"/>
          <w:u w:val="single"/>
          <w:lang w:eastAsia="zh-CN"/>
        </w:rPr>
        <w:t xml:space="preserve"> </w:t>
      </w:r>
      <w:r>
        <w:rPr>
          <w:rFonts w:eastAsia="宋体" w:hint="eastAsia"/>
          <w:sz w:val="28"/>
          <w:szCs w:val="28"/>
          <w:lang w:eastAsia="zh-CN"/>
        </w:rPr>
        <w:t>月</w:t>
      </w:r>
    </w:p>
    <w:p w:rsidR="00D95CF5">
      <w:pPr>
        <w:autoSpaceDE w:val="0"/>
        <w:autoSpaceDN w:val="0"/>
        <w:adjustRightInd w:val="0"/>
        <w:spacing w:line="360" w:lineRule="auto"/>
        <w:rPr>
          <w:rFonts w:asciiTheme="minorEastAsia" w:eastAsiaTheme="minorEastAsia" w:hAnsiTheme="minorEastAsia"/>
          <w:b/>
          <w:bCs/>
          <w:sz w:val="24"/>
          <w:szCs w:val="34"/>
          <w:lang w:val="en-US" w:eastAsia="zh-CN"/>
        </w:rPr>
      </w:pPr>
      <w:r>
        <w:rPr>
          <w:rFonts w:asciiTheme="minorEastAsia" w:eastAsiaTheme="minorEastAsia" w:hAnsiTheme="minorEastAsia"/>
          <w:sz w:val="24"/>
          <w:szCs w:val="28"/>
          <w:lang w:eastAsia="zh-CN"/>
        </w:rPr>
        <w:t xml:space="preserve"> </w:t>
      </w:r>
    </w:p>
    <w:p w:rsidR="00D95CF5">
      <w:pPr>
        <w:pStyle w:val="level2"/>
        <w:widowControl/>
        <w:tabs>
          <w:tab w:val="clear" w:pos="1080"/>
        </w:tabs>
        <w:spacing w:line="240" w:lineRule="auto"/>
        <w:rPr>
          <w:rStyle w:val="HR-12"/>
          <w:rFonts w:ascii="Times New Roman" w:hAnsi="Times New Roman"/>
          <w:bCs/>
          <w:caps/>
          <w:kern w:val="0"/>
          <w:szCs w:val="20"/>
          <w:lang w:val="en-GB"/>
        </w:rPr>
        <w:sectPr>
          <w:pgSz w:w="11909" w:h="16834"/>
          <w:pgMar w:top="1440" w:right="1440" w:bottom="1440" w:left="1440" w:header="706" w:footer="720" w:gutter="0"/>
          <w:pgNumType w:start="1"/>
          <w:cols w:space="720"/>
        </w:sectPr>
      </w:pPr>
    </w:p>
    <w:p w:rsidR="00D95CF5">
      <w:pPr>
        <w:rPr>
          <w:rStyle w:val="HR-12"/>
          <w:rFonts w:ascii="Times New Roman" w:eastAsia="宋体" w:hAnsi="Times New Roman"/>
          <w:bCs/>
          <w:caps/>
          <w:lang w:eastAsia="zh-CN"/>
        </w:rPr>
      </w:pPr>
    </w:p>
    <w:p w:rsidR="00D95CF5">
      <w:pPr>
        <w:spacing w:before="60" w:after="60"/>
        <w:jc w:val="center"/>
        <w:rPr>
          <w:rFonts w:eastAsia="宋体"/>
          <w:lang w:eastAsia="zh-CN"/>
        </w:rPr>
      </w:pPr>
      <w:r>
        <w:rPr>
          <w:rFonts w:eastAsia="宋体" w:hint="eastAsia"/>
          <w:sz w:val="24"/>
          <w:lang w:eastAsia="zh-CN"/>
        </w:rPr>
        <w:t>*</w:t>
      </w:r>
      <w:r>
        <w:rPr>
          <w:rFonts w:eastAsia="宋体"/>
          <w:sz w:val="24"/>
          <w:lang w:eastAsia="zh-CN"/>
        </w:rPr>
        <w:t>****</w:t>
      </w:r>
      <w:r>
        <w:rPr>
          <w:rFonts w:eastAsia="宋体" w:hint="eastAsia"/>
          <w:sz w:val="24"/>
          <w:lang w:eastAsia="zh-CN"/>
        </w:rPr>
        <w:t>大厦</w:t>
      </w:r>
    </w:p>
    <w:p w:rsidR="00D95CF5">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电梯及自动扶梯装置</w:t>
      </w:r>
    </w:p>
    <w:p w:rsidR="00D95CF5">
      <w:pPr>
        <w:spacing w:before="60" w:after="60"/>
        <w:jc w:val="center"/>
        <w:rPr>
          <w:rStyle w:val="HR-12"/>
          <w:rFonts w:ascii="Times New Roman" w:eastAsia="宋体" w:hAnsi="Times New Roman"/>
          <w:bCs/>
          <w:caps/>
          <w:lang w:eastAsia="zh-CN"/>
        </w:rPr>
      </w:pPr>
    </w:p>
    <w:p w:rsidR="00D95CF5">
      <w:pPr>
        <w:spacing w:before="60" w:after="60"/>
        <w:jc w:val="center"/>
        <w:rPr>
          <w:rStyle w:val="HR-12"/>
          <w:rFonts w:ascii="Times New Roman" w:eastAsia="宋体" w:hAnsi="Times New Roman"/>
          <w:bCs/>
          <w:caps/>
          <w:lang w:val="en-US" w:eastAsia="zh-CN"/>
        </w:rPr>
      </w:pPr>
      <w:r>
        <w:rPr>
          <w:rStyle w:val="HR-12"/>
          <w:rFonts w:ascii="Times New Roman" w:eastAsia="宋体" w:hAnsi="Times New Roman" w:hint="eastAsia"/>
          <w:bCs/>
          <w:caps/>
          <w:lang w:eastAsia="zh-CN"/>
        </w:rPr>
        <w:t>技术规格说明书</w:t>
      </w:r>
    </w:p>
    <w:p w:rsidR="00D95CF5">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目录</w:t>
      </w:r>
    </w:p>
    <w:p w:rsidR="00D95CF5">
      <w:pPr>
        <w:spacing w:before="60" w:after="60"/>
        <w:jc w:val="center"/>
        <w:rPr>
          <w:rStyle w:val="HR-12"/>
          <w:rFonts w:ascii="Times New Roman" w:eastAsia="宋体" w:hAnsi="Times New Roman"/>
          <w:bCs/>
          <w:caps/>
          <w:lang w:eastAsia="zh-CN"/>
        </w:rPr>
      </w:pPr>
    </w:p>
    <w:p w:rsidR="00D95CF5">
      <w:pPr>
        <w:spacing w:before="60" w:after="60"/>
        <w:jc w:val="center"/>
        <w:rPr>
          <w:rStyle w:val="HR-12"/>
          <w:rFonts w:ascii="Times New Roman" w:eastAsia="宋体" w:hAnsi="Times New Roman"/>
          <w:bCs/>
          <w:caps/>
          <w:lang w:eastAsia="zh-CN"/>
        </w:rPr>
      </w:pPr>
    </w:p>
    <w:p w:rsidR="00D95CF5">
      <w:pPr>
        <w:tabs>
          <w:tab w:val="right" w:pos="9090"/>
        </w:tabs>
        <w:rPr>
          <w:rStyle w:val="HR-12"/>
          <w:rFonts w:ascii="Times New Roman" w:eastAsia="宋体" w:hAnsi="Times New Roman"/>
          <w:bCs/>
          <w:caps/>
          <w:lang w:eastAsia="zh-CN"/>
        </w:rPr>
      </w:pPr>
      <w:r>
        <w:rPr>
          <w:rStyle w:val="HR-12"/>
          <w:rFonts w:ascii="Times New Roman" w:eastAsia="宋体" w:hAnsi="Times New Roman" w:hint="eastAsia"/>
          <w:bCs/>
          <w:caps/>
          <w:lang w:eastAsia="zh-CN"/>
        </w:rPr>
        <w:t>第二部分</w:t>
      </w:r>
      <w:r>
        <w:rPr>
          <w:rStyle w:val="HR-12"/>
          <w:rFonts w:ascii="Times New Roman" w:eastAsia="宋体" w:hAnsi="Times New Roman"/>
          <w:bCs/>
          <w:caps/>
          <w:lang w:eastAsia="zh-CN"/>
        </w:rPr>
        <w:tab/>
      </w:r>
      <w:r>
        <w:rPr>
          <w:rStyle w:val="HR-12"/>
          <w:rFonts w:ascii="Times New Roman" w:eastAsia="宋体" w:hAnsi="Times New Roman" w:hint="eastAsia"/>
          <w:bCs/>
          <w:caps/>
          <w:u w:val="single"/>
          <w:lang w:eastAsia="zh-CN"/>
        </w:rPr>
        <w:t>页数</w:t>
      </w:r>
    </w:p>
    <w:p w:rsidR="00D95CF5">
      <w:pPr>
        <w:tabs>
          <w:tab w:val="right" w:pos="9360"/>
        </w:tabs>
        <w:rPr>
          <w:rStyle w:val="HR-10"/>
          <w:rFonts w:ascii="Times New Roman" w:eastAsia="宋体" w:hAnsi="Times New Roman"/>
          <w:lang w:eastAsia="zh-CN"/>
        </w:rPr>
      </w:pPr>
      <w:r>
        <w:rPr>
          <w:rFonts w:eastAsia="宋体"/>
          <w:lang w:eastAsia="zh-CN"/>
        </w:rPr>
        <w:tab/>
      </w:r>
    </w:p>
    <w:p w:rsidR="00D95CF5">
      <w:pPr>
        <w:pStyle w:val="TOC1"/>
        <w:tabs>
          <w:tab w:val="right" w:leader="dot" w:pos="9019"/>
        </w:tabs>
        <w:rPr>
          <w:rFonts w:asciiTheme="minorHAnsi" w:eastAsiaTheme="minorEastAsia" w:hAnsiTheme="minorHAnsi" w:cstheme="minorBidi"/>
          <w:b w:val="0"/>
          <w:caps w:val="0"/>
          <w:kern w:val="2"/>
          <w:sz w:val="21"/>
          <w:szCs w:val="22"/>
          <w:lang w:val="en-US" w:eastAsia="zh-CN"/>
        </w:rPr>
      </w:pPr>
      <w:r>
        <w:rPr>
          <w:rFonts w:eastAsia="宋体"/>
          <w:bCs/>
          <w:sz w:val="24"/>
        </w:rPr>
        <w:fldChar w:fldCharType="begin"/>
      </w:r>
      <w:r>
        <w:rPr>
          <w:rFonts w:eastAsia="宋体"/>
          <w:bCs/>
          <w:sz w:val="24"/>
        </w:rPr>
        <w:instrText xml:space="preserve"> TOC \o "1-1" \h \z </w:instrText>
      </w:r>
      <w:r>
        <w:rPr>
          <w:rFonts w:eastAsia="宋体"/>
          <w:bCs/>
          <w:sz w:val="24"/>
        </w:rPr>
        <w:fldChar w:fldCharType="separate"/>
      </w:r>
      <w:hyperlink w:anchor="_Toc54958528" w:history="1">
        <w:r>
          <w:rPr>
            <w:rStyle w:val="Hyperlink"/>
            <w:rFonts w:ascii="宋体" w:hAnsi="宋体"/>
            <w:bCs/>
            <w:lang w:eastAsia="zh-CN"/>
          </w:rPr>
          <w:t>第一章</w:t>
        </w:r>
        <w:r>
          <w:rPr>
            <w:rStyle w:val="Hyperlink"/>
            <w:rFonts w:ascii="宋体" w:hAnsi="宋体"/>
            <w:bCs/>
            <w:lang w:eastAsia="zh-CN"/>
          </w:rPr>
          <w:t xml:space="preserve"> </w:t>
        </w:r>
        <w:r>
          <w:rPr>
            <w:rStyle w:val="Hyperlink"/>
            <w:rFonts w:ascii="宋体" w:hAnsi="宋体"/>
            <w:lang w:eastAsia="zh-CN"/>
          </w:rPr>
          <w:t>电梯及自动扶梯装置</w:t>
        </w:r>
        <w:r>
          <w:tab/>
        </w:r>
        <w:r>
          <w:fldChar w:fldCharType="begin"/>
        </w:r>
        <w:r>
          <w:instrText xml:space="preserve"> PAGEREF _Toc54958528 \h </w:instrText>
        </w:r>
        <w:r>
          <w:fldChar w:fldCharType="separate"/>
        </w:r>
        <w:r>
          <w:t>1</w:t>
        </w:r>
        <w:r>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29" w:history="1">
        <w:r w:rsidR="000772CB">
          <w:rPr>
            <w:rStyle w:val="Hyperlink"/>
            <w:rFonts w:ascii="Times New Roman Bold" w:hAnsi="Times New Roman Bold"/>
            <w:lang w:val="en-US" w:eastAsia="zh-CN"/>
          </w:rPr>
          <w:t>1.</w:t>
        </w:r>
        <w:r w:rsidR="000772CB">
          <w:rPr>
            <w:rFonts w:asciiTheme="minorHAnsi" w:eastAsiaTheme="minorEastAsia" w:hAnsiTheme="minorHAnsi" w:cstheme="minorBidi"/>
            <w:b w:val="0"/>
            <w:caps w:val="0"/>
            <w:kern w:val="2"/>
            <w:sz w:val="21"/>
            <w:szCs w:val="22"/>
            <w:lang w:val="en-US" w:eastAsia="zh-CN"/>
          </w:rPr>
          <w:tab/>
        </w:r>
        <w:r w:rsidR="000772CB">
          <w:rPr>
            <w:rStyle w:val="Hyperlink"/>
            <w:lang w:eastAsia="zh-CN"/>
          </w:rPr>
          <w:t>电梯</w:t>
        </w:r>
        <w:r w:rsidR="000772CB">
          <w:tab/>
        </w:r>
        <w:r w:rsidR="000772CB">
          <w:fldChar w:fldCharType="begin"/>
        </w:r>
        <w:r w:rsidR="000772CB">
          <w:instrText xml:space="preserve"> PAGEREF _Toc54958529 \h </w:instrText>
        </w:r>
        <w:r w:rsidR="000772CB">
          <w:fldChar w:fldCharType="separate"/>
        </w:r>
        <w:r w:rsidR="000772CB">
          <w:t>1</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0" w:history="1">
        <w:r w:rsidR="000772CB">
          <w:rPr>
            <w:rStyle w:val="Hyperlink"/>
            <w:rFonts w:ascii="Times New Roman Bold" w:hAnsi="Times New Roman Bold"/>
            <w:lang w:eastAsia="zh-CN"/>
          </w:rPr>
          <w:t>2.</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自动扶梯</w:t>
        </w:r>
        <w:r w:rsidR="000772CB">
          <w:tab/>
        </w:r>
        <w:r w:rsidR="000772CB">
          <w:fldChar w:fldCharType="begin"/>
        </w:r>
        <w:r w:rsidR="000772CB">
          <w:instrText xml:space="preserve"> PAGEREF _Toc54958530 \h </w:instrText>
        </w:r>
        <w:r w:rsidR="000772CB">
          <w:fldChar w:fldCharType="separate"/>
        </w:r>
        <w:r w:rsidR="000772CB">
          <w:t>27</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1" w:history="1">
        <w:r w:rsidR="000772CB">
          <w:rPr>
            <w:rStyle w:val="Hyperlink"/>
            <w:rFonts w:ascii="Times New Roman Bold" w:hAnsi="Times New Roman Bold"/>
            <w:lang w:eastAsia="zh-CN"/>
          </w:rPr>
          <w:t>3.</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油漆及防锈保护</w:t>
        </w:r>
        <w:r w:rsidR="000772CB">
          <w:tab/>
        </w:r>
        <w:r w:rsidR="000772CB">
          <w:fldChar w:fldCharType="begin"/>
        </w:r>
        <w:r w:rsidR="000772CB">
          <w:instrText xml:space="preserve"> PAGEREF _Toc54958531 \h </w:instrText>
        </w:r>
        <w:r w:rsidR="000772CB">
          <w:fldChar w:fldCharType="separate"/>
        </w:r>
        <w:r w:rsidR="000772CB">
          <w:t>41</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2" w:history="1">
        <w:r w:rsidR="000772CB">
          <w:rPr>
            <w:rStyle w:val="Hyperlink"/>
            <w:rFonts w:ascii="Times New Roman Bold" w:hAnsi="Times New Roman Bold"/>
            <w:lang w:eastAsia="zh-CN"/>
          </w:rPr>
          <w:t>4.</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电气和电子设备</w:t>
        </w:r>
        <w:r w:rsidR="000772CB">
          <w:tab/>
        </w:r>
        <w:r w:rsidR="000772CB">
          <w:fldChar w:fldCharType="begin"/>
        </w:r>
        <w:r w:rsidR="000772CB">
          <w:instrText xml:space="preserve"> PAGEREF _Toc54958532 \h </w:instrText>
        </w:r>
        <w:r w:rsidR="000772CB">
          <w:fldChar w:fldCharType="separate"/>
        </w:r>
        <w:r w:rsidR="000772CB">
          <w:t>43</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3" w:history="1">
        <w:r w:rsidR="000772CB">
          <w:rPr>
            <w:rStyle w:val="Hyperlink"/>
            <w:rFonts w:ascii="Times New Roman Bold" w:hAnsi="Times New Roman Bold"/>
            <w:lang w:eastAsia="zh-CN"/>
          </w:rPr>
          <w:t>5.</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结构钢材</w:t>
        </w:r>
        <w:r w:rsidR="000772CB">
          <w:tab/>
        </w:r>
        <w:r w:rsidR="000772CB">
          <w:fldChar w:fldCharType="begin"/>
        </w:r>
        <w:r w:rsidR="000772CB">
          <w:instrText xml:space="preserve"> PAGEREF _Toc54958533 \h </w:instrText>
        </w:r>
        <w:r w:rsidR="000772CB">
          <w:fldChar w:fldCharType="separate"/>
        </w:r>
        <w:r w:rsidR="000772CB">
          <w:t>47</w:t>
        </w:r>
        <w:r w:rsidR="000772CB">
          <w:fldChar w:fldCharType="end"/>
        </w:r>
      </w:hyperlink>
    </w:p>
    <w:p w:rsidR="00D95CF5">
      <w:pPr>
        <w:pStyle w:val="TOC1"/>
        <w:tabs>
          <w:tab w:val="right" w:leader="dot" w:pos="9019"/>
        </w:tabs>
        <w:rPr>
          <w:rFonts w:asciiTheme="minorHAnsi" w:eastAsiaTheme="minorEastAsia" w:hAnsiTheme="minorHAnsi" w:cstheme="minorBidi"/>
          <w:b w:val="0"/>
          <w:caps w:val="0"/>
          <w:kern w:val="2"/>
          <w:sz w:val="21"/>
          <w:szCs w:val="22"/>
          <w:lang w:val="en-US" w:eastAsia="zh-CN"/>
        </w:rPr>
      </w:pPr>
      <w:hyperlink w:anchor="_Toc54958534" w:history="1">
        <w:r w:rsidR="000772CB">
          <w:rPr>
            <w:rStyle w:val="Hyperlink"/>
            <w:rFonts w:asciiTheme="minorEastAsia" w:hAnsiTheme="minorEastAsia"/>
            <w:bCs/>
            <w:lang w:eastAsia="zh-CN"/>
          </w:rPr>
          <w:t>第二章</w:t>
        </w:r>
        <w:r w:rsidR="000772CB">
          <w:rPr>
            <w:rStyle w:val="Hyperlink"/>
            <w:rFonts w:asciiTheme="minorEastAsia" w:hAnsiTheme="minorEastAsia"/>
            <w:bCs/>
            <w:lang w:eastAsia="zh-CN"/>
          </w:rPr>
          <w:t xml:space="preserve"> </w:t>
        </w:r>
        <w:r w:rsidR="000772CB">
          <w:rPr>
            <w:rStyle w:val="Hyperlink"/>
            <w:rFonts w:asciiTheme="minorEastAsia" w:hAnsiTheme="minorEastAsia"/>
            <w:bCs/>
            <w:lang w:eastAsia="zh-CN"/>
          </w:rPr>
          <w:t>系统检验及测</w:t>
        </w:r>
        <w:r w:rsidR="000772CB">
          <w:tab/>
        </w:r>
        <w:r w:rsidR="000772CB">
          <w:fldChar w:fldCharType="begin"/>
        </w:r>
        <w:r w:rsidR="000772CB">
          <w:instrText xml:space="preserve"> PAGEREF _Toc54958534 \h </w:instrText>
        </w:r>
        <w:r w:rsidR="000772CB">
          <w:fldChar w:fldCharType="separate"/>
        </w:r>
        <w:r w:rsidR="000772CB">
          <w:t>48</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5" w:history="1">
        <w:r w:rsidR="000772CB">
          <w:rPr>
            <w:rStyle w:val="Hyperlink"/>
            <w:rFonts w:ascii="Times New Roman Bold" w:hAnsi="Times New Roman Bold"/>
            <w:lang w:val="en-US" w:eastAsia="zh-CN"/>
          </w:rPr>
          <w:t>1.</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检验和测试</w:t>
        </w:r>
        <w:r w:rsidR="000772CB">
          <w:tab/>
        </w:r>
        <w:r w:rsidR="000772CB">
          <w:fldChar w:fldCharType="begin"/>
        </w:r>
        <w:r w:rsidR="000772CB">
          <w:instrText xml:space="preserve"> PAGEREF _Toc54958535 \h </w:instrText>
        </w:r>
        <w:r w:rsidR="000772CB">
          <w:fldChar w:fldCharType="separate"/>
        </w:r>
        <w:r w:rsidR="000772CB">
          <w:t>48</w:t>
        </w:r>
        <w:r w:rsidR="000772CB">
          <w:fldChar w:fldCharType="end"/>
        </w:r>
      </w:hyperlink>
    </w:p>
    <w:p w:rsidR="00D95CF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536" w:history="1">
        <w:r w:rsidR="000772CB">
          <w:rPr>
            <w:rStyle w:val="Hyperlink"/>
            <w:rFonts w:ascii="Times New Roman Bold" w:hAnsi="Times New Roman Bold"/>
            <w:lang w:eastAsia="zh-CN"/>
          </w:rPr>
          <w:t>2.</w:t>
        </w:r>
        <w:r w:rsidR="000772CB">
          <w:rPr>
            <w:rFonts w:asciiTheme="minorHAnsi" w:eastAsiaTheme="minorEastAsia" w:hAnsiTheme="minorHAnsi" w:cstheme="minorBidi"/>
            <w:b w:val="0"/>
            <w:caps w:val="0"/>
            <w:kern w:val="2"/>
            <w:sz w:val="21"/>
            <w:szCs w:val="22"/>
            <w:lang w:val="en-US" w:eastAsia="zh-CN"/>
          </w:rPr>
          <w:tab/>
        </w:r>
        <w:r w:rsidR="000772CB">
          <w:rPr>
            <w:rStyle w:val="Hyperlink"/>
            <w:rFonts w:asciiTheme="minorEastAsia" w:hAnsiTheme="minorEastAsia"/>
            <w:lang w:eastAsia="zh-CN"/>
          </w:rPr>
          <w:t>测试和试运行内容</w:t>
        </w:r>
        <w:r w:rsidR="000772CB">
          <w:tab/>
        </w:r>
        <w:r w:rsidR="000772CB">
          <w:fldChar w:fldCharType="begin"/>
        </w:r>
        <w:r w:rsidR="000772CB">
          <w:instrText xml:space="preserve"> PAGEREF _Toc54958536 \h </w:instrText>
        </w:r>
        <w:r w:rsidR="000772CB">
          <w:fldChar w:fldCharType="separate"/>
        </w:r>
        <w:r w:rsidR="000772CB">
          <w:t>51</w:t>
        </w:r>
        <w:r w:rsidR="000772CB">
          <w:fldChar w:fldCharType="end"/>
        </w:r>
      </w:hyperlink>
    </w:p>
    <w:p w:rsidR="00D95CF5">
      <w:pPr>
        <w:pStyle w:val="TOC2"/>
        <w:tabs>
          <w:tab w:val="left" w:pos="630"/>
          <w:tab w:val="left" w:pos="657"/>
          <w:tab w:val="left" w:pos="1138"/>
        </w:tabs>
        <w:ind w:left="0"/>
        <w:rPr>
          <w:rFonts w:eastAsia="宋体"/>
          <w:lang w:eastAsia="zh-CN"/>
        </w:rPr>
      </w:pPr>
      <w:r>
        <w:rPr>
          <w:rFonts w:eastAsia="宋体"/>
        </w:rPr>
        <w:fldChar w:fldCharType="end"/>
      </w:r>
    </w:p>
    <w:p w:rsidR="00D95CF5">
      <w:pPr>
        <w:rPr>
          <w:rFonts w:eastAsia="宋体"/>
          <w:lang w:eastAsia="zh-CN"/>
        </w:rPr>
        <w:sectPr>
          <w:headerReference w:type="default" r:id="rId5"/>
          <w:footerReference w:type="default" r:id="rId6"/>
          <w:pgSz w:w="11909" w:h="16834"/>
          <w:pgMar w:top="1440" w:right="1440" w:bottom="1440" w:left="1440" w:header="706" w:footer="720" w:gutter="0"/>
          <w:pgNumType w:start="1"/>
          <w:cols w:space="720"/>
        </w:sectPr>
      </w:pPr>
    </w:p>
    <w:p w:rsidR="00D95CF5">
      <w:pPr>
        <w:pStyle w:val="ReportText"/>
        <w:spacing w:before="240" w:beforeLines="100" w:after="240" w:afterLines="100"/>
        <w:ind w:left="0"/>
        <w:jc w:val="center"/>
        <w:rPr>
          <w:rFonts w:ascii="宋体" w:hAnsi="宋体"/>
          <w:b/>
          <w:sz w:val="30"/>
          <w:szCs w:val="30"/>
          <w:lang w:eastAsia="zh-CN"/>
        </w:rPr>
      </w:pPr>
      <w:bookmarkStart w:id="3" w:name="_Toc502756896"/>
      <w:bookmarkStart w:id="4" w:name="_Toc502752662"/>
      <w:bookmarkStart w:id="5" w:name="_Toc31896060"/>
      <w:r>
        <w:rPr>
          <w:rFonts w:ascii="宋体" w:hAnsi="宋体" w:hint="eastAsia"/>
          <w:b/>
          <w:sz w:val="30"/>
          <w:szCs w:val="30"/>
          <w:lang w:eastAsia="zh-CN"/>
        </w:rPr>
        <w:t>第二部分</w:t>
      </w:r>
      <w:bookmarkEnd w:id="3"/>
      <w:bookmarkEnd w:id="4"/>
      <w:bookmarkEnd w:id="5"/>
    </w:p>
    <w:p w:rsidR="00D95CF5">
      <w:pPr>
        <w:pStyle w:val="ReportLevel1"/>
        <w:numPr>
          <w:ilvl w:val="0"/>
          <w:numId w:val="0"/>
        </w:numPr>
        <w:spacing w:before="240" w:beforeLines="100" w:after="240" w:afterLines="100"/>
        <w:jc w:val="center"/>
        <w:rPr>
          <w:rFonts w:ascii="宋体" w:hAnsi="宋体"/>
          <w:bCs/>
          <w:sz w:val="30"/>
          <w:szCs w:val="30"/>
          <w:lang w:eastAsia="zh-CN"/>
        </w:rPr>
      </w:pPr>
      <w:bookmarkStart w:id="6" w:name="_Toc502753399"/>
      <w:bookmarkStart w:id="7" w:name="_Toc502735017"/>
      <w:bookmarkStart w:id="8" w:name="_Toc502753381"/>
      <w:bookmarkStart w:id="9" w:name="_Toc502753377"/>
      <w:bookmarkStart w:id="10" w:name="_Toc502685843"/>
      <w:bookmarkStart w:id="11" w:name="_Toc502685850"/>
      <w:bookmarkStart w:id="12" w:name="_Toc502753391"/>
      <w:bookmarkStart w:id="13" w:name="_Toc502685842"/>
      <w:bookmarkStart w:id="14" w:name="_Toc502687576"/>
      <w:bookmarkStart w:id="15" w:name="_Toc502753389"/>
      <w:bookmarkStart w:id="16" w:name="_Toc502735022"/>
      <w:bookmarkStart w:id="17" w:name="_Toc502735005"/>
      <w:bookmarkStart w:id="18" w:name="_Toc502687580"/>
      <w:bookmarkStart w:id="19" w:name="_Toc502735028"/>
      <w:bookmarkStart w:id="20" w:name="_Toc502753379"/>
      <w:bookmarkStart w:id="21" w:name="_Toc502685858"/>
      <w:bookmarkStart w:id="22" w:name="_Toc502687582"/>
      <w:bookmarkStart w:id="23" w:name="_Toc502735032"/>
      <w:bookmarkStart w:id="24" w:name="_Toc502735025"/>
      <w:bookmarkStart w:id="25" w:name="_Toc502735007"/>
      <w:bookmarkStart w:id="26" w:name="_Toc502735010"/>
      <w:bookmarkStart w:id="27" w:name="_Toc502735019"/>
      <w:bookmarkStart w:id="28" w:name="_Toc502685844"/>
      <w:bookmarkStart w:id="29" w:name="_Toc502687562"/>
      <w:bookmarkStart w:id="30" w:name="_Toc502753366"/>
      <w:bookmarkStart w:id="31" w:name="_Toc502735011"/>
      <w:bookmarkStart w:id="32" w:name="_Toc502687584"/>
      <w:bookmarkStart w:id="33" w:name="_Toc502687570"/>
      <w:bookmarkStart w:id="34" w:name="_Toc502735015"/>
      <w:bookmarkStart w:id="35" w:name="_Toc502687583"/>
      <w:bookmarkStart w:id="36" w:name="_Toc502685841"/>
      <w:bookmarkStart w:id="37" w:name="_Toc502735024"/>
      <w:bookmarkStart w:id="38" w:name="_Toc502687564"/>
      <w:bookmarkStart w:id="39" w:name="_Toc502735045"/>
      <w:bookmarkStart w:id="40" w:name="_Toc502753397"/>
      <w:bookmarkStart w:id="41" w:name="_Toc502685846"/>
      <w:bookmarkStart w:id="42" w:name="_Toc502753401"/>
      <w:bookmarkStart w:id="43" w:name="_Toc502687591"/>
      <w:bookmarkStart w:id="44" w:name="_Toc502753382"/>
      <w:bookmarkStart w:id="45" w:name="_Toc502735036"/>
      <w:bookmarkStart w:id="46" w:name="_Toc502687589"/>
      <w:bookmarkStart w:id="47" w:name="_Toc502753378"/>
      <w:bookmarkStart w:id="48" w:name="_Toc502685870"/>
      <w:bookmarkStart w:id="49" w:name="_Toc502687571"/>
      <w:bookmarkStart w:id="50" w:name="_Toc502687573"/>
      <w:bookmarkStart w:id="51" w:name="_Toc502685862"/>
      <w:bookmarkStart w:id="52" w:name="_Toc502685848"/>
      <w:bookmarkStart w:id="53" w:name="_Toc502685867"/>
      <w:bookmarkStart w:id="54" w:name="_Toc502687575"/>
      <w:bookmarkStart w:id="55" w:name="_Toc502685857"/>
      <w:bookmarkStart w:id="56" w:name="_Toc502735048"/>
      <w:bookmarkStart w:id="57" w:name="_Toc502753380"/>
      <w:bookmarkStart w:id="58" w:name="_Toc502685852"/>
      <w:bookmarkStart w:id="59" w:name="_Toc502735043"/>
      <w:bookmarkStart w:id="60" w:name="_Toc502685853"/>
      <w:bookmarkStart w:id="61" w:name="_Toc502685855"/>
      <w:bookmarkStart w:id="62" w:name="_Toc502753406"/>
      <w:bookmarkStart w:id="63" w:name="_Toc502685859"/>
      <w:bookmarkStart w:id="64" w:name="_Toc502687587"/>
      <w:bookmarkStart w:id="65" w:name="_Toc502735020"/>
      <w:bookmarkStart w:id="66" w:name="_Toc502753384"/>
      <w:bookmarkStart w:id="67" w:name="_Toc502735034"/>
      <w:bookmarkStart w:id="68" w:name="_Toc502685861"/>
      <w:bookmarkStart w:id="69" w:name="_Toc502685845"/>
      <w:bookmarkStart w:id="70" w:name="_Toc502735038"/>
      <w:bookmarkStart w:id="71" w:name="_Toc502753394"/>
      <w:bookmarkStart w:id="72" w:name="_Toc502687585"/>
      <w:bookmarkStart w:id="73" w:name="_Toc502687601"/>
      <w:bookmarkStart w:id="74" w:name="_Toc502685860"/>
      <w:bookmarkStart w:id="75" w:name="_Toc502685863"/>
      <w:bookmarkStart w:id="76" w:name="_Toc502735033"/>
      <w:bookmarkStart w:id="77" w:name="_Toc502735030"/>
      <w:bookmarkStart w:id="78" w:name="_Toc502735037"/>
      <w:bookmarkStart w:id="79" w:name="_Toc502735021"/>
      <w:bookmarkStart w:id="80" w:name="_Toc502753383"/>
      <w:bookmarkStart w:id="81" w:name="_Toc502753403"/>
      <w:bookmarkStart w:id="82" w:name="_Toc502735052"/>
      <w:bookmarkStart w:id="83" w:name="_Toc502687579"/>
      <w:bookmarkStart w:id="84" w:name="_Toc502735023"/>
      <w:bookmarkStart w:id="85" w:name="_Toc502687588"/>
      <w:bookmarkStart w:id="86" w:name="_Toc502753387"/>
      <w:bookmarkStart w:id="87" w:name="_Toc502753321"/>
      <w:bookmarkStart w:id="88" w:name="_Toc502685756"/>
      <w:bookmarkStart w:id="89" w:name="_Toc502687483"/>
      <w:bookmarkStart w:id="90" w:name="_Toc502685868"/>
      <w:bookmarkStart w:id="91" w:name="_Toc502687599"/>
      <w:bookmarkStart w:id="92" w:name="_Toc502685871"/>
      <w:bookmarkStart w:id="93" w:name="_Toc502687481"/>
      <w:bookmarkStart w:id="94" w:name="_Toc502685788"/>
      <w:bookmarkStart w:id="95" w:name="_Toc502687590"/>
      <w:bookmarkStart w:id="96" w:name="_Toc502753319"/>
      <w:bookmarkStart w:id="97" w:name="_Toc502753395"/>
      <w:bookmarkStart w:id="98" w:name="_Toc502753313"/>
      <w:bookmarkStart w:id="99" w:name="_Toc502685783"/>
      <w:bookmarkStart w:id="100" w:name="_Toc502685856"/>
      <w:bookmarkStart w:id="101" w:name="_Toc502753404"/>
      <w:bookmarkStart w:id="102" w:name="_Toc502685851"/>
      <w:bookmarkStart w:id="103" w:name="_Toc502753388"/>
      <w:bookmarkStart w:id="104" w:name="_Toc502685865"/>
      <w:bookmarkStart w:id="105" w:name="_Toc502685761"/>
      <w:bookmarkStart w:id="106" w:name="_Toc502685803"/>
      <w:bookmarkStart w:id="107" w:name="_Toc502753400"/>
      <w:bookmarkStart w:id="108" w:name="_Toc502753413"/>
      <w:bookmarkStart w:id="109" w:name="_Toc502687598"/>
      <w:bookmarkStart w:id="110" w:name="_Toc502687485"/>
      <w:bookmarkStart w:id="111" w:name="_Toc502734956"/>
      <w:bookmarkStart w:id="112" w:name="_Toc502685777"/>
      <w:bookmarkStart w:id="113" w:name="_Toc502753396"/>
      <w:bookmarkStart w:id="114" w:name="_Toc502753316"/>
      <w:bookmarkStart w:id="115" w:name="_Toc502685759"/>
      <w:bookmarkStart w:id="116" w:name="_Toc502685854"/>
      <w:bookmarkStart w:id="117" w:name="_Toc502735029"/>
      <w:bookmarkStart w:id="118" w:name="_Toc502735027"/>
      <w:bookmarkStart w:id="119" w:name="_Toc502687507"/>
      <w:bookmarkStart w:id="120" w:name="_Toc502687486"/>
      <w:bookmarkStart w:id="121" w:name="_Toc502685792"/>
      <w:bookmarkStart w:id="122" w:name="_Toc502687527"/>
      <w:bookmarkStart w:id="123" w:name="_Toc502734960"/>
      <w:bookmarkStart w:id="124" w:name="_Toc502753315"/>
      <w:bookmarkStart w:id="125" w:name="_Toc502753322"/>
      <w:bookmarkStart w:id="126" w:name="_Toc502734958"/>
      <w:bookmarkStart w:id="127" w:name="_Toc502753292"/>
      <w:bookmarkStart w:id="128" w:name="_Toc502753320"/>
      <w:bookmarkStart w:id="129" w:name="_Toc502753296"/>
      <w:bookmarkStart w:id="130" w:name="_Toc502687517"/>
      <w:bookmarkStart w:id="131" w:name="_Toc502753307"/>
      <w:bookmarkStart w:id="132" w:name="_Toc502734952"/>
      <w:bookmarkStart w:id="133" w:name="_Toc502734972"/>
      <w:bookmarkStart w:id="134" w:name="_Toc502685806"/>
      <w:bookmarkStart w:id="135" w:name="_Toc502687521"/>
      <w:bookmarkStart w:id="136" w:name="_Toc502734968"/>
      <w:bookmarkStart w:id="137" w:name="_Toc502687509"/>
      <w:bookmarkStart w:id="138" w:name="_Toc502685786"/>
      <w:bookmarkStart w:id="139" w:name="_Toc502687520"/>
      <w:bookmarkStart w:id="140" w:name="_Toc502685787"/>
      <w:bookmarkStart w:id="141" w:name="_Toc502685793"/>
      <w:bookmarkStart w:id="142" w:name="_Toc502687529"/>
      <w:bookmarkStart w:id="143" w:name="_Toc502734953"/>
      <w:bookmarkStart w:id="144" w:name="_Toc502687513"/>
      <w:bookmarkStart w:id="145" w:name="_Toc502753327"/>
      <w:bookmarkStart w:id="146" w:name="_Toc502687516"/>
      <w:bookmarkStart w:id="147" w:name="_Toc502753329"/>
      <w:bookmarkStart w:id="148" w:name="_Toc502687511"/>
      <w:bookmarkStart w:id="149" w:name="_Toc502687515"/>
      <w:bookmarkStart w:id="150" w:name="_Toc502753323"/>
      <w:bookmarkStart w:id="151" w:name="_Toc502685798"/>
      <w:bookmarkStart w:id="152" w:name="_Toc502685789"/>
      <w:bookmarkStart w:id="153" w:name="_Toc502687514"/>
      <w:bookmarkStart w:id="154" w:name="_Toc502753324"/>
      <w:bookmarkStart w:id="155" w:name="_Toc502734971"/>
      <w:bookmarkStart w:id="156" w:name="_Toc502753330"/>
      <w:bookmarkStart w:id="157" w:name="_Toc502685807"/>
      <w:bookmarkStart w:id="158" w:name="_Toc502734967"/>
      <w:bookmarkStart w:id="159" w:name="_Toc502753325"/>
      <w:bookmarkStart w:id="160" w:name="_Toc502753344"/>
      <w:bookmarkStart w:id="161" w:name="_Toc502685794"/>
      <w:bookmarkStart w:id="162" w:name="_Toc502753332"/>
      <w:bookmarkStart w:id="163" w:name="_Toc502685800"/>
      <w:bookmarkStart w:id="164" w:name="_Toc502753333"/>
      <w:bookmarkStart w:id="165" w:name="_Toc502685808"/>
      <w:bookmarkStart w:id="166" w:name="_Toc502734966"/>
      <w:bookmarkStart w:id="167" w:name="_Toc502685809"/>
      <w:bookmarkStart w:id="168" w:name="_Toc502753337"/>
      <w:bookmarkStart w:id="169" w:name="_Toc502734965"/>
      <w:bookmarkStart w:id="170" w:name="_Toc502687519"/>
      <w:bookmarkStart w:id="171" w:name="_Toc502734970"/>
      <w:bookmarkStart w:id="172" w:name="_Toc502687518"/>
      <w:bookmarkStart w:id="173" w:name="_Toc502734959"/>
      <w:bookmarkStart w:id="174" w:name="_Toc502685797"/>
      <w:bookmarkStart w:id="175" w:name="_Toc502753331"/>
      <w:bookmarkStart w:id="176" w:name="_Toc502687526"/>
      <w:bookmarkStart w:id="177" w:name="_Toc502685804"/>
      <w:bookmarkStart w:id="178" w:name="_Toc502734957"/>
      <w:bookmarkStart w:id="179" w:name="_Toc502687523"/>
      <w:bookmarkStart w:id="180" w:name="_Toc502687528"/>
      <w:bookmarkStart w:id="181" w:name="_Toc502734976"/>
      <w:bookmarkStart w:id="182" w:name="_Toc502753328"/>
      <w:bookmarkStart w:id="183" w:name="_Toc502685805"/>
      <w:bookmarkStart w:id="184" w:name="_Toc502734973"/>
      <w:bookmarkStart w:id="185" w:name="_Toc502734969"/>
      <w:bookmarkStart w:id="186" w:name="_Toc502753335"/>
      <w:bookmarkStart w:id="187" w:name="_Toc502734975"/>
      <w:bookmarkStart w:id="188" w:name="_Toc502734964"/>
      <w:bookmarkStart w:id="189" w:name="_Toc502687531"/>
      <w:bookmarkStart w:id="190" w:name="_Toc502685790"/>
      <w:bookmarkStart w:id="191" w:name="_Toc502753336"/>
      <w:bookmarkStart w:id="192" w:name="_Toc502734979"/>
      <w:bookmarkStart w:id="193" w:name="_Toc502685802"/>
      <w:bookmarkStart w:id="194" w:name="_Toc502687525"/>
      <w:bookmarkStart w:id="195" w:name="_Toc502685810"/>
      <w:bookmarkStart w:id="196" w:name="_Toc502734985"/>
      <w:bookmarkStart w:id="197" w:name="_Toc502687541"/>
      <w:bookmarkStart w:id="198" w:name="_Toc502734991"/>
      <w:bookmarkStart w:id="199" w:name="_Toc502685811"/>
      <w:bookmarkStart w:id="200" w:name="_Toc502687539"/>
      <w:bookmarkStart w:id="201" w:name="_Toc502753338"/>
      <w:bookmarkStart w:id="202" w:name="_Toc502753345"/>
      <w:bookmarkStart w:id="203" w:name="_Toc502687532"/>
      <w:bookmarkStart w:id="204" w:name="_Toc502734980"/>
      <w:bookmarkStart w:id="205" w:name="_Toc502687533"/>
      <w:bookmarkStart w:id="206" w:name="_Toc502685791"/>
      <w:bookmarkStart w:id="207" w:name="_Toc502687522"/>
      <w:bookmarkStart w:id="208" w:name="_Toc502753346"/>
      <w:bookmarkStart w:id="209" w:name="_Toc502734988"/>
      <w:bookmarkStart w:id="210" w:name="_Toc502685795"/>
      <w:bookmarkStart w:id="211" w:name="_Toc502685796"/>
      <w:bookmarkStart w:id="212" w:name="_Toc502734963"/>
      <w:bookmarkStart w:id="213" w:name="_Toc502685801"/>
      <w:bookmarkStart w:id="214" w:name="_Toc502685799"/>
      <w:bookmarkStart w:id="215" w:name="_Toc502685813"/>
      <w:bookmarkStart w:id="216" w:name="_Toc502753360"/>
      <w:bookmarkStart w:id="217" w:name="_Toc502734977"/>
      <w:bookmarkStart w:id="218" w:name="_Toc502753339"/>
      <w:bookmarkStart w:id="219" w:name="_Toc502685812"/>
      <w:bookmarkStart w:id="220" w:name="_Toc502753358"/>
      <w:bookmarkStart w:id="221" w:name="_Toc502734978"/>
      <w:bookmarkStart w:id="222" w:name="_Toc502753348"/>
      <w:bookmarkStart w:id="223" w:name="_Toc502753354"/>
      <w:bookmarkStart w:id="224" w:name="_Toc502687547"/>
      <w:bookmarkStart w:id="225" w:name="_Toc502734990"/>
      <w:bookmarkStart w:id="226" w:name="_Toc502753349"/>
      <w:bookmarkStart w:id="227" w:name="_Toc502734986"/>
      <w:bookmarkStart w:id="228" w:name="_Toc502687537"/>
      <w:bookmarkStart w:id="229" w:name="_Toc502687524"/>
      <w:bookmarkStart w:id="230" w:name="_Toc502753334"/>
      <w:bookmarkStart w:id="231" w:name="_Toc502734981"/>
      <w:bookmarkStart w:id="232" w:name="_Toc502734974"/>
      <w:bookmarkStart w:id="233" w:name="_Toc502685828"/>
      <w:bookmarkStart w:id="234" w:name="_Toc502753342"/>
      <w:bookmarkStart w:id="235" w:name="_Toc502685820"/>
      <w:bookmarkStart w:id="236" w:name="_Toc502687546"/>
      <w:bookmarkStart w:id="237" w:name="_Toc502753351"/>
      <w:bookmarkStart w:id="238" w:name="_Toc502687534"/>
      <w:bookmarkStart w:id="239" w:name="_Toc502687549"/>
      <w:bookmarkStart w:id="240" w:name="_Toc502685823"/>
      <w:bookmarkStart w:id="241" w:name="_Toc502753356"/>
      <w:bookmarkStart w:id="242" w:name="_Toc502753352"/>
      <w:bookmarkStart w:id="243" w:name="_Toc502753340"/>
      <w:bookmarkStart w:id="244" w:name="_Toc502687542"/>
      <w:bookmarkStart w:id="245" w:name="_Toc502687530"/>
      <w:bookmarkStart w:id="246" w:name="_Toc502753341"/>
      <w:bookmarkStart w:id="247" w:name="_Toc502687544"/>
      <w:bookmarkStart w:id="248" w:name="_Toc502687536"/>
      <w:bookmarkStart w:id="249" w:name="_Toc502687550"/>
      <w:bookmarkStart w:id="250" w:name="_Toc502753343"/>
      <w:bookmarkStart w:id="251" w:name="_Toc502685824"/>
      <w:bookmarkStart w:id="252" w:name="_Toc502687545"/>
      <w:bookmarkStart w:id="253" w:name="_Toc502685822"/>
      <w:bookmarkStart w:id="254" w:name="_Toc502685838"/>
      <w:bookmarkStart w:id="255" w:name="_Toc502685817"/>
      <w:bookmarkStart w:id="256" w:name="_Toc502753363"/>
      <w:bookmarkStart w:id="257" w:name="_Toc502735000"/>
      <w:bookmarkStart w:id="258" w:name="_Toc502734983"/>
      <w:bookmarkStart w:id="259" w:name="_Toc502687551"/>
      <w:bookmarkStart w:id="260" w:name="_Toc502753357"/>
      <w:bookmarkStart w:id="261" w:name="_Toc502685814"/>
      <w:bookmarkStart w:id="262" w:name="_Toc502685815"/>
      <w:bookmarkStart w:id="263" w:name="_Toc502734982"/>
      <w:bookmarkStart w:id="264" w:name="_Toc502734996"/>
      <w:bookmarkStart w:id="265" w:name="_Toc502753365"/>
      <w:bookmarkStart w:id="266" w:name="_Toc502687543"/>
      <w:bookmarkStart w:id="267" w:name="_Toc502734995"/>
      <w:bookmarkStart w:id="268" w:name="_Toc502753353"/>
      <w:bookmarkStart w:id="269" w:name="_Toc502685818"/>
      <w:bookmarkStart w:id="270" w:name="_Toc502753347"/>
      <w:bookmarkStart w:id="271" w:name="_Toc502687548"/>
      <w:bookmarkStart w:id="272" w:name="_Toc502685827"/>
      <w:bookmarkStart w:id="273" w:name="_Toc502687559"/>
      <w:bookmarkStart w:id="274" w:name="_Toc502753350"/>
      <w:bookmarkStart w:id="275" w:name="_Toc502734994"/>
      <w:bookmarkStart w:id="276" w:name="_Toc502685821"/>
      <w:bookmarkStart w:id="277" w:name="_Toc502687535"/>
      <w:bookmarkStart w:id="278" w:name="_Toc502734984"/>
      <w:bookmarkStart w:id="279" w:name="_Toc502735003"/>
      <w:bookmarkStart w:id="280" w:name="_Toc502687558"/>
      <w:bookmarkStart w:id="281" w:name="_Toc502753385"/>
      <w:bookmarkStart w:id="282" w:name="_Toc502687568"/>
      <w:bookmarkStart w:id="283" w:name="_Toc502734987"/>
      <w:bookmarkStart w:id="284" w:name="_Toc502753361"/>
      <w:bookmarkStart w:id="285" w:name="_Toc502687555"/>
      <w:bookmarkStart w:id="286" w:name="_Toc502734999"/>
      <w:bookmarkStart w:id="287" w:name="_Toc502753355"/>
      <w:bookmarkStart w:id="288" w:name="_Toc502753364"/>
      <w:bookmarkStart w:id="289" w:name="_Toc502687552"/>
      <w:bookmarkStart w:id="290" w:name="_Toc502687561"/>
      <w:bookmarkStart w:id="291" w:name="_Toc502734998"/>
      <w:bookmarkStart w:id="292" w:name="_Toc502685835"/>
      <w:bookmarkStart w:id="293" w:name="_Toc502685816"/>
      <w:bookmarkStart w:id="294" w:name="_Toc502753369"/>
      <w:bookmarkStart w:id="295" w:name="_Toc502685831"/>
      <w:bookmarkStart w:id="296" w:name="_Toc502753370"/>
      <w:bookmarkStart w:id="297" w:name="_Toc502687577"/>
      <w:bookmarkStart w:id="298" w:name="_Toc502735004"/>
      <w:bookmarkStart w:id="299" w:name="_Toc502687560"/>
      <w:bookmarkStart w:id="300" w:name="_Toc502734989"/>
      <w:bookmarkStart w:id="301" w:name="_Toc502687556"/>
      <w:bookmarkStart w:id="302" w:name="_Toc502687569"/>
      <w:bookmarkStart w:id="303" w:name="_Toc502687540"/>
      <w:bookmarkStart w:id="304" w:name="_Toc502685826"/>
      <w:bookmarkStart w:id="305" w:name="_Toc502687572"/>
      <w:bookmarkStart w:id="306" w:name="_Toc502685819"/>
      <w:bookmarkStart w:id="307" w:name="_Toc502687538"/>
      <w:bookmarkStart w:id="308" w:name="_Toc502685834"/>
      <w:bookmarkStart w:id="309" w:name="_Toc502734993"/>
      <w:bookmarkStart w:id="310" w:name="_Toc502735002"/>
      <w:bookmarkStart w:id="311" w:name="_Toc502685832"/>
      <w:bookmarkStart w:id="312" w:name="_Toc502685935"/>
      <w:bookmarkStart w:id="313" w:name="_Toc502735105"/>
      <w:bookmarkStart w:id="314" w:name="_Toc130989613"/>
      <w:bookmarkStart w:id="315" w:name="_Toc502753373"/>
      <w:bookmarkStart w:id="316" w:name="_Toc502735120"/>
      <w:bookmarkStart w:id="317" w:name="_Toc502687660"/>
      <w:bookmarkStart w:id="318" w:name="_Toc502687553"/>
      <w:bookmarkStart w:id="319" w:name="_Toc502735098"/>
      <w:bookmarkStart w:id="320" w:name="_Toc502735102"/>
      <w:bookmarkStart w:id="321" w:name="_Toc502734992"/>
      <w:bookmarkStart w:id="322" w:name="_Toc502687554"/>
      <w:bookmarkStart w:id="323" w:name="_Toc502753367"/>
      <w:bookmarkStart w:id="324" w:name="_Toc502685922"/>
      <w:bookmarkStart w:id="325" w:name="_Toc502685825"/>
      <w:bookmarkStart w:id="326" w:name="_Toc502687565"/>
      <w:bookmarkStart w:id="327" w:name="_Toc502685938"/>
      <w:bookmarkStart w:id="328" w:name="_Toc502687676"/>
      <w:bookmarkStart w:id="329" w:name="_Toc502735109"/>
      <w:bookmarkStart w:id="330" w:name="_Toc502753359"/>
      <w:bookmarkStart w:id="331" w:name="_Toc502685940"/>
      <w:bookmarkStart w:id="332" w:name="_Toc502687574"/>
      <w:bookmarkStart w:id="333" w:name="_Toc389644953"/>
      <w:bookmarkStart w:id="334" w:name="_Toc502685830"/>
      <w:bookmarkStart w:id="335" w:name="_Toc502735106"/>
      <w:bookmarkStart w:id="336" w:name="_Toc502735090"/>
      <w:bookmarkStart w:id="337" w:name="_Toc502753374"/>
      <w:bookmarkStart w:id="338" w:name="_Toc231789542"/>
      <w:bookmarkStart w:id="339" w:name="_Toc502685921"/>
      <w:bookmarkStart w:id="340" w:name="_Toc130987126"/>
      <w:bookmarkStart w:id="341" w:name="_Toc502753463"/>
      <w:bookmarkStart w:id="342" w:name="_Toc502687659"/>
      <w:bookmarkStart w:id="343" w:name="_Toc502735101"/>
      <w:bookmarkStart w:id="344" w:name="_Toc502685939"/>
      <w:bookmarkStart w:id="345" w:name="_Toc502753371"/>
      <w:bookmarkStart w:id="346" w:name="_Toc502753469"/>
      <w:bookmarkStart w:id="347" w:name="_Toc388271198"/>
      <w:bookmarkStart w:id="348" w:name="_Toc502753468"/>
      <w:bookmarkStart w:id="349" w:name="_Toc502685936"/>
      <w:bookmarkStart w:id="350" w:name="_Toc502735088"/>
      <w:bookmarkStart w:id="351" w:name="_Toc502753458"/>
      <w:bookmarkStart w:id="352" w:name="_Toc502735103"/>
      <w:bookmarkStart w:id="353" w:name="_Toc231789541"/>
      <w:bookmarkStart w:id="354" w:name="_Toc502735108"/>
      <w:bookmarkStart w:id="355" w:name="_Toc388270847"/>
      <w:bookmarkStart w:id="356" w:name="_Toc502753472"/>
      <w:bookmarkStart w:id="357" w:name="_Toc502685912"/>
      <w:bookmarkStart w:id="358" w:name="_Toc231720205"/>
      <w:bookmarkStart w:id="359" w:name="_Toc399779839"/>
      <w:bookmarkStart w:id="360" w:name="_Toc502685951"/>
      <w:bookmarkStart w:id="361" w:name="_Toc231720204"/>
      <w:bookmarkStart w:id="362" w:name="_Toc502753471"/>
      <w:bookmarkStart w:id="363" w:name="_Toc502687654"/>
      <w:bookmarkStart w:id="364" w:name="_Toc389644952"/>
      <w:bookmarkStart w:id="365" w:name="_Toc502687663"/>
      <w:bookmarkStart w:id="366" w:name="_Toc502685918"/>
      <w:bookmarkStart w:id="367" w:name="_Toc502735107"/>
      <w:bookmarkStart w:id="368" w:name="_Toc502753449"/>
      <w:bookmarkStart w:id="369" w:name="_Toc502735001"/>
      <w:bookmarkStart w:id="370" w:name="_Toc502735094"/>
      <w:bookmarkStart w:id="371" w:name="_Toc502753467"/>
      <w:bookmarkStart w:id="372" w:name="_Toc388270846"/>
      <w:bookmarkStart w:id="373" w:name="_Toc502685923"/>
      <w:bookmarkStart w:id="374" w:name="_Toc502753452"/>
      <w:bookmarkStart w:id="375" w:name="_Toc502685778"/>
      <w:bookmarkStart w:id="376" w:name="_Toc502687504"/>
      <w:bookmarkStart w:id="377" w:name="_Toc502734769"/>
      <w:bookmarkStart w:id="378" w:name="_Toc502734942"/>
      <w:bookmarkStart w:id="379" w:name="_Toc502753474"/>
      <w:bookmarkStart w:id="380" w:name="_Toc502753466"/>
      <w:bookmarkStart w:id="381" w:name="_Toc502687640"/>
      <w:bookmarkStart w:id="382" w:name="_Toc502734946"/>
      <w:bookmarkStart w:id="383" w:name="_Toc502687329"/>
      <w:bookmarkStart w:id="384" w:name="_Toc502735091"/>
      <w:bookmarkStart w:id="385" w:name="_Toc502687646"/>
      <w:bookmarkStart w:id="386" w:name="_Toc502753485"/>
      <w:bookmarkStart w:id="387" w:name="_Toc502685928"/>
      <w:bookmarkStart w:id="388" w:name="_Toc502687652"/>
      <w:bookmarkStart w:id="389" w:name="_Toc502753134"/>
      <w:bookmarkStart w:id="390" w:name="_Toc502685930"/>
      <w:bookmarkStart w:id="391" w:name="_Toc502734774"/>
      <w:bookmarkStart w:id="392" w:name="_Toc502687643"/>
      <w:bookmarkStart w:id="393" w:name="_Toc502685601"/>
      <w:bookmarkStart w:id="394" w:name="_Toc502685910"/>
      <w:bookmarkStart w:id="395" w:name="_Toc502687349"/>
      <w:bookmarkStart w:id="396" w:name="_Toc502735095"/>
      <w:bookmarkStart w:id="397" w:name="_Toc399831366"/>
      <w:bookmarkStart w:id="398" w:name="_Toc502685602"/>
      <w:bookmarkStart w:id="399" w:name="_Toc502685775"/>
      <w:bookmarkStart w:id="400" w:name="_Toc502687658"/>
      <w:bookmarkStart w:id="401" w:name="_Toc502685624"/>
      <w:bookmarkStart w:id="402" w:name="_Toc502685606"/>
      <w:bookmarkStart w:id="403" w:name="_Toc502753454"/>
      <w:bookmarkStart w:id="404" w:name="_Toc502685933"/>
      <w:bookmarkStart w:id="405" w:name="_Toc502753137"/>
      <w:bookmarkStart w:id="406" w:name="_Toc502685926"/>
      <w:bookmarkStart w:id="407" w:name="_Toc502753138"/>
      <w:bookmarkStart w:id="408" w:name="_Toc502734773"/>
      <w:bookmarkStart w:id="409" w:name="_Toc502735081"/>
      <w:bookmarkStart w:id="410" w:name="_Toc502687325"/>
      <w:bookmarkStart w:id="411" w:name="_Toc502734771"/>
      <w:bookmarkStart w:id="412" w:name="_Toc502735092"/>
      <w:bookmarkStart w:id="413" w:name="_Toc502753141"/>
      <w:bookmarkStart w:id="414" w:name="_Toc502685604"/>
      <w:bookmarkStart w:id="415" w:name="_Toc502734784"/>
      <w:bookmarkStart w:id="416" w:name="_Toc502687326"/>
      <w:bookmarkStart w:id="417" w:name="_Toc502753464"/>
      <w:bookmarkStart w:id="418" w:name="_Toc502735099"/>
      <w:bookmarkStart w:id="419" w:name="_Toc502685610"/>
      <w:bookmarkStart w:id="420" w:name="_Toc502687503"/>
      <w:bookmarkStart w:id="421" w:name="_Toc502753465"/>
      <w:bookmarkStart w:id="422" w:name="_Toc502753160"/>
      <w:bookmarkStart w:id="423" w:name="_Toc502734777"/>
      <w:bookmarkStart w:id="424" w:name="_Toc502685603"/>
      <w:bookmarkStart w:id="425" w:name="_Toc502753133"/>
      <w:bookmarkStart w:id="426" w:name="_Toc502735097"/>
      <w:bookmarkStart w:id="427" w:name="_Toc502753147"/>
      <w:bookmarkStart w:id="428" w:name="_Toc502685605"/>
      <w:bookmarkStart w:id="429" w:name="_Toc502685608"/>
      <w:bookmarkStart w:id="430" w:name="_Toc502685614"/>
      <w:bookmarkStart w:id="431" w:name="_Toc502685612"/>
      <w:bookmarkStart w:id="432" w:name="_Toc502753457"/>
      <w:bookmarkStart w:id="433" w:name="_Toc502687653"/>
      <w:bookmarkStart w:id="434" w:name="_Toc502734775"/>
      <w:bookmarkStart w:id="435" w:name="_Toc502753136"/>
      <w:bookmarkStart w:id="436" w:name="_Toc502753143"/>
      <w:bookmarkStart w:id="437" w:name="_Toc502734772"/>
      <w:bookmarkStart w:id="438" w:name="_Toc502687335"/>
      <w:bookmarkStart w:id="439" w:name="_Toc502734782"/>
      <w:bookmarkStart w:id="440" w:name="_Toc502685626"/>
      <w:bookmarkStart w:id="441" w:name="_Toc502685611"/>
      <w:bookmarkStart w:id="442" w:name="_Toc502687331"/>
      <w:bookmarkStart w:id="443" w:name="_Toc502687348"/>
      <w:bookmarkStart w:id="444" w:name="_Toc502687351"/>
      <w:bookmarkStart w:id="445" w:name="_Toc502734779"/>
      <w:bookmarkStart w:id="446" w:name="_Toc502685616"/>
      <w:bookmarkStart w:id="447" w:name="_Toc502734781"/>
      <w:bookmarkStart w:id="448" w:name="_Toc502753132"/>
      <w:bookmarkStart w:id="449" w:name="_Toc502734792"/>
      <w:bookmarkStart w:id="450" w:name="_Toc502734791"/>
      <w:bookmarkStart w:id="451" w:name="_Toc502753142"/>
      <w:bookmarkStart w:id="452" w:name="_Toc502685625"/>
      <w:bookmarkStart w:id="453" w:name="_Toc502734776"/>
      <w:bookmarkStart w:id="454" w:name="_Toc502685622"/>
      <w:bookmarkStart w:id="455" w:name="_Toc502753146"/>
      <w:bookmarkStart w:id="456" w:name="_Toc502753144"/>
      <w:bookmarkStart w:id="457" w:name="_Toc502685615"/>
      <w:bookmarkStart w:id="458" w:name="_Toc502753149"/>
      <w:bookmarkStart w:id="459" w:name="_Toc502685920"/>
      <w:bookmarkStart w:id="460" w:name="_Toc502687339"/>
      <w:bookmarkStart w:id="461" w:name="_Toc502734783"/>
      <w:bookmarkStart w:id="462" w:name="_Toc502687337"/>
      <w:bookmarkStart w:id="463" w:name="_Toc502753462"/>
      <w:bookmarkStart w:id="464" w:name="_Toc502687333"/>
      <w:bookmarkStart w:id="465" w:name="_Toc502734780"/>
      <w:bookmarkStart w:id="466" w:name="_Toc502685609"/>
      <w:bookmarkStart w:id="467" w:name="_Toc502687334"/>
      <w:bookmarkStart w:id="468" w:name="_Toc502687340"/>
      <w:bookmarkStart w:id="469" w:name="_Toc502753148"/>
      <w:bookmarkStart w:id="470" w:name="_Toc502734778"/>
      <w:bookmarkStart w:id="471" w:name="_Toc502734797"/>
      <w:bookmarkStart w:id="472" w:name="_Toc502753145"/>
      <w:bookmarkStart w:id="473" w:name="_Toc502753164"/>
      <w:bookmarkStart w:id="474" w:name="_Toc502687336"/>
      <w:bookmarkStart w:id="475" w:name="_Toc502753163"/>
      <w:bookmarkStart w:id="476" w:name="_Toc502734768"/>
      <w:bookmarkStart w:id="477" w:name="_Toc502753174"/>
      <w:bookmarkStart w:id="478" w:name="_Toc502687324"/>
      <w:bookmarkStart w:id="479" w:name="_Toc399841251"/>
      <w:bookmarkStart w:id="480" w:name="_Toc502687353"/>
      <w:bookmarkStart w:id="481" w:name="_Toc502687327"/>
      <w:bookmarkStart w:id="482" w:name="_Toc502753157"/>
      <w:bookmarkStart w:id="483" w:name="_Toc502685600"/>
      <w:bookmarkStart w:id="484" w:name="_Toc502685627"/>
      <w:bookmarkStart w:id="485" w:name="_Toc502687338"/>
      <w:bookmarkStart w:id="486" w:name="_Toc502734793"/>
      <w:bookmarkStart w:id="487" w:name="_Toc502687332"/>
      <w:bookmarkStart w:id="488" w:name="_Toc502734785"/>
      <w:bookmarkStart w:id="489" w:name="_Toc502753156"/>
      <w:bookmarkStart w:id="490" w:name="_Toc502687354"/>
      <w:bookmarkStart w:id="491" w:name="_Toc502753154"/>
      <w:bookmarkStart w:id="492" w:name="_Toc502734801"/>
      <w:bookmarkStart w:id="493" w:name="_Toc502753159"/>
      <w:bookmarkStart w:id="494" w:name="_Toc502753158"/>
      <w:bookmarkStart w:id="495" w:name="_Toc502687347"/>
      <w:bookmarkStart w:id="496" w:name="_Toc502687352"/>
      <w:bookmarkStart w:id="497" w:name="_Toc502753139"/>
      <w:bookmarkStart w:id="498" w:name="_Toc502685621"/>
      <w:bookmarkStart w:id="499" w:name="_Toc502753161"/>
      <w:bookmarkStart w:id="500" w:name="_Toc502687356"/>
      <w:bookmarkStart w:id="501" w:name="_Toc502687357"/>
      <w:bookmarkStart w:id="502" w:name="_Toc502687346"/>
      <w:bookmarkStart w:id="503" w:name="_Toc502753172"/>
      <w:bookmarkStart w:id="504" w:name="_Toc502734796"/>
      <w:bookmarkStart w:id="505" w:name="_Toc502734806"/>
      <w:bookmarkStart w:id="506" w:name="_Toc502753167"/>
      <w:bookmarkStart w:id="507" w:name="_Toc502687341"/>
      <w:bookmarkStart w:id="508" w:name="_Toc502734800"/>
      <w:bookmarkStart w:id="509" w:name="_Toc502734812"/>
      <w:bookmarkStart w:id="510" w:name="_Toc502685640"/>
      <w:bookmarkStart w:id="511" w:name="_Toc502685632"/>
      <w:bookmarkStart w:id="512" w:name="_Toc502687350"/>
      <w:bookmarkStart w:id="513" w:name="_Toc502734790"/>
      <w:bookmarkStart w:id="514" w:name="_Toc502753155"/>
      <w:bookmarkStart w:id="515" w:name="_Toc502687361"/>
      <w:bookmarkStart w:id="516" w:name="_Toc502734795"/>
      <w:bookmarkStart w:id="517" w:name="_Toc502753169"/>
      <w:bookmarkStart w:id="518" w:name="_Toc502753183"/>
      <w:bookmarkStart w:id="519" w:name="_Toc502685634"/>
      <w:bookmarkStart w:id="520" w:name="_Toc502753162"/>
      <w:bookmarkStart w:id="521" w:name="_Toc502734802"/>
      <w:bookmarkStart w:id="522" w:name="_Toc502687368"/>
      <w:bookmarkStart w:id="523" w:name="_Toc502734804"/>
      <w:bookmarkStart w:id="524" w:name="_Toc502753140"/>
      <w:bookmarkStart w:id="525" w:name="_Toc502687358"/>
      <w:bookmarkStart w:id="526" w:name="_Toc502734811"/>
      <w:bookmarkStart w:id="527" w:name="_Toc502734808"/>
      <w:bookmarkStart w:id="528" w:name="_Toc502734803"/>
      <w:bookmarkStart w:id="529" w:name="_Toc502685629"/>
      <w:bookmarkStart w:id="530" w:name="_Toc502685623"/>
      <w:bookmarkStart w:id="531" w:name="_Toc502687360"/>
      <w:bookmarkStart w:id="532" w:name="_Toc502734794"/>
      <w:bookmarkStart w:id="533" w:name="_Toc502687369"/>
      <w:bookmarkStart w:id="534" w:name="_Toc502685637"/>
      <w:bookmarkStart w:id="535" w:name="_Toc502687366"/>
      <w:bookmarkStart w:id="536" w:name="_Toc502685631"/>
      <w:bookmarkStart w:id="537" w:name="_Toc502734799"/>
      <w:bookmarkStart w:id="538" w:name="_Toc502687363"/>
      <w:bookmarkStart w:id="539" w:name="_Toc502753176"/>
      <w:bookmarkStart w:id="540" w:name="_Toc502685638"/>
      <w:bookmarkStart w:id="541" w:name="_Toc502734813"/>
      <w:bookmarkStart w:id="542" w:name="_Toc502687372"/>
      <w:bookmarkStart w:id="543" w:name="_Toc502753190"/>
      <w:bookmarkStart w:id="544" w:name="_Toc502685641"/>
      <w:bookmarkStart w:id="545" w:name="_Toc502687362"/>
      <w:bookmarkStart w:id="546" w:name="_Toc502685628"/>
      <w:bookmarkStart w:id="547" w:name="_Toc502753184"/>
      <w:bookmarkStart w:id="548" w:name="_Toc502685650"/>
      <w:bookmarkStart w:id="549" w:name="_Toc502734810"/>
      <w:bookmarkStart w:id="550" w:name="_Toc502687355"/>
      <w:bookmarkStart w:id="551" w:name="_Toc502685639"/>
      <w:bookmarkStart w:id="552" w:name="_Toc502734816"/>
      <w:bookmarkStart w:id="553" w:name="_Toc502687373"/>
      <w:bookmarkStart w:id="554" w:name="_Toc502753166"/>
      <w:bookmarkStart w:id="555" w:name="_Toc502734820"/>
      <w:bookmarkStart w:id="556" w:name="_Toc502685630"/>
      <w:bookmarkStart w:id="557" w:name="_Toc404969849"/>
      <w:bookmarkStart w:id="558" w:name="_Toc502685646"/>
      <w:bookmarkStart w:id="559" w:name="_Toc502685636"/>
      <w:bookmarkStart w:id="560" w:name="_Toc502685635"/>
      <w:bookmarkStart w:id="561" w:name="_Toc502734798"/>
      <w:bookmarkStart w:id="562" w:name="_Toc502734819"/>
      <w:bookmarkStart w:id="563" w:name="_Toc502687365"/>
      <w:bookmarkStart w:id="564" w:name="_Toc502685633"/>
      <w:bookmarkStart w:id="565" w:name="_Toc502685599"/>
      <w:bookmarkStart w:id="566" w:name="_Toc502685645"/>
      <w:bookmarkStart w:id="567" w:name="_Toc502753165"/>
      <w:bookmarkStart w:id="568" w:name="_Toc502734805"/>
      <w:bookmarkStart w:id="569" w:name="_Toc502753177"/>
      <w:bookmarkStart w:id="570" w:name="_Toc502687382"/>
      <w:bookmarkStart w:id="571" w:name="_Toc502734818"/>
      <w:bookmarkStart w:id="572" w:name="_Toc502687377"/>
      <w:bookmarkStart w:id="573" w:name="_Toc502685644"/>
      <w:bookmarkStart w:id="574" w:name="_Toc502753168"/>
      <w:bookmarkStart w:id="575" w:name="_Toc502734821"/>
      <w:bookmarkStart w:id="576" w:name="_Toc502687371"/>
      <w:bookmarkStart w:id="577" w:name="_Toc502687370"/>
      <w:bookmarkStart w:id="578" w:name="_Toc502687376"/>
      <w:bookmarkStart w:id="579" w:name="_Toc502685647"/>
      <w:bookmarkStart w:id="580" w:name="_Toc502734807"/>
      <w:bookmarkStart w:id="581" w:name="_Toc502753180"/>
      <w:bookmarkStart w:id="582" w:name="_Toc502753182"/>
      <w:bookmarkStart w:id="583" w:name="_Toc502734815"/>
      <w:bookmarkStart w:id="584" w:name="_Toc502753192"/>
      <w:bookmarkStart w:id="585" w:name="_Toc502687375"/>
      <w:bookmarkStart w:id="586" w:name="_Toc502687367"/>
      <w:bookmarkStart w:id="587" w:name="_Toc502685642"/>
      <w:bookmarkStart w:id="588" w:name="_Toc502687359"/>
      <w:bookmarkStart w:id="589" w:name="_Toc502753175"/>
      <w:bookmarkStart w:id="590" w:name="_Toc502685654"/>
      <w:bookmarkStart w:id="591" w:name="_Toc502685648"/>
      <w:bookmarkStart w:id="592" w:name="_Toc502734809"/>
      <w:bookmarkStart w:id="593" w:name="_Toc502685658"/>
      <w:bookmarkStart w:id="594" w:name="_Toc502753178"/>
      <w:bookmarkStart w:id="595" w:name="_Toc502685643"/>
      <w:bookmarkStart w:id="596" w:name="_Toc502687364"/>
      <w:bookmarkStart w:id="597" w:name="_Toc502753171"/>
      <w:bookmarkStart w:id="598" w:name="_Toc502685651"/>
      <w:bookmarkStart w:id="599" w:name="_Toc502734838"/>
      <w:bookmarkStart w:id="600" w:name="_Toc502685649"/>
      <w:bookmarkStart w:id="601" w:name="_Toc502753188"/>
      <w:bookmarkStart w:id="602" w:name="_Toc502734817"/>
      <w:bookmarkStart w:id="603" w:name="_Toc502687384"/>
      <w:bookmarkStart w:id="604" w:name="_Toc502685659"/>
      <w:bookmarkStart w:id="605" w:name="_Toc502685666"/>
      <w:bookmarkStart w:id="606" w:name="_Toc502734829"/>
      <w:bookmarkStart w:id="607" w:name="_Toc502753186"/>
      <w:bookmarkStart w:id="608" w:name="_Toc502734825"/>
      <w:bookmarkStart w:id="609" w:name="_Toc502687378"/>
      <w:bookmarkStart w:id="610" w:name="_Toc502685656"/>
      <w:bookmarkStart w:id="611" w:name="_Toc502687380"/>
      <w:bookmarkStart w:id="612" w:name="_Toc502687381"/>
      <w:bookmarkStart w:id="613" w:name="_Toc502753173"/>
      <w:bookmarkStart w:id="614" w:name="_Toc502734824"/>
      <w:bookmarkStart w:id="615" w:name="_Toc502753191"/>
      <w:bookmarkStart w:id="616" w:name="_Toc502734814"/>
      <w:bookmarkStart w:id="617" w:name="_Toc502685657"/>
      <w:bookmarkStart w:id="618" w:name="_Toc502734839"/>
      <w:bookmarkStart w:id="619" w:name="_Toc502685655"/>
      <w:bookmarkStart w:id="620" w:name="_Toc502734826"/>
      <w:bookmarkStart w:id="621" w:name="_Toc502687374"/>
      <w:bookmarkStart w:id="622" w:name="_Toc502734823"/>
      <w:bookmarkStart w:id="623" w:name="_Toc502753170"/>
      <w:bookmarkStart w:id="624" w:name="_Toc502687386"/>
      <w:bookmarkStart w:id="625" w:name="_Toc502753193"/>
      <w:bookmarkStart w:id="626" w:name="_Toc502685669"/>
      <w:bookmarkStart w:id="627" w:name="_Toc502753179"/>
      <w:bookmarkStart w:id="628" w:name="_Toc502753189"/>
      <w:bookmarkStart w:id="629" w:name="_Toc502687389"/>
      <w:bookmarkStart w:id="630" w:name="_Toc502685652"/>
      <w:bookmarkStart w:id="631" w:name="_Toc502687501"/>
      <w:bookmarkStart w:id="632" w:name="_Toc502734954"/>
      <w:bookmarkStart w:id="633" w:name="_Toc502687403"/>
      <w:bookmarkStart w:id="634" w:name="_Toc502685768"/>
      <w:bookmarkStart w:id="635" w:name="_Toc502734827"/>
      <w:bookmarkStart w:id="636" w:name="_Toc502734947"/>
      <w:bookmarkStart w:id="637" w:name="_Toc502753460"/>
      <w:bookmarkStart w:id="638" w:name="_Toc502687494"/>
      <w:bookmarkStart w:id="639" w:name="_Toc502734932"/>
      <w:bookmarkStart w:id="640" w:name="_Toc502734943"/>
      <w:bookmarkStart w:id="641" w:name="_Toc502734940"/>
      <w:bookmarkStart w:id="642" w:name="_Toc502734944"/>
      <w:bookmarkStart w:id="643" w:name="_Toc502753308"/>
      <w:bookmarkStart w:id="644" w:name="_Toc502687387"/>
      <w:bookmarkStart w:id="645" w:name="_Toc502685932"/>
      <w:bookmarkStart w:id="646" w:name="_Toc502685927"/>
      <w:bookmarkStart w:id="647" w:name="_Toc502734924"/>
      <w:bookmarkStart w:id="648" w:name="_Toc502753300"/>
      <w:bookmarkStart w:id="649" w:name="_Toc502753304"/>
      <w:bookmarkStart w:id="650" w:name="_Toc502687502"/>
      <w:bookmarkStart w:id="651" w:name="_Toc502687512"/>
      <w:bookmarkStart w:id="652" w:name="_Toc502687489"/>
      <w:bookmarkStart w:id="653" w:name="_Toc502687656"/>
      <w:bookmarkStart w:id="654" w:name="_Toc502685785"/>
      <w:bookmarkStart w:id="655" w:name="_Toc502753194"/>
      <w:bookmarkStart w:id="656" w:name="_Toc502685661"/>
      <w:bookmarkStart w:id="657" w:name="_Toc502734939"/>
      <w:bookmarkStart w:id="658" w:name="_Toc502753195"/>
      <w:bookmarkStart w:id="659" w:name="_Toc502687644"/>
      <w:bookmarkStart w:id="660" w:name="_Toc502734945"/>
      <w:bookmarkStart w:id="661" w:name="_Toc502734930"/>
      <w:bookmarkStart w:id="662" w:name="_Toc502685679"/>
      <w:bookmarkStart w:id="663" w:name="_Toc502687330"/>
      <w:bookmarkStart w:id="664" w:name="_Toc502687498"/>
      <w:bookmarkStart w:id="665" w:name="_Toc502685931"/>
      <w:bookmarkStart w:id="666" w:name="_Toc502735086"/>
      <w:bookmarkStart w:id="667" w:name="_Toc502753470"/>
      <w:bookmarkStart w:id="668" w:name="_Toc502685613"/>
      <w:bookmarkStart w:id="669" w:name="_Toc388003153"/>
      <w:bookmarkStart w:id="670" w:name="_Toc502735100"/>
      <w:bookmarkStart w:id="671" w:name="_Toc502685772"/>
      <w:bookmarkStart w:id="672" w:name="_Toc502685929"/>
      <w:bookmarkStart w:id="673" w:name="_Toc502685934"/>
      <w:bookmarkStart w:id="674" w:name="_Toc502735104"/>
      <w:bookmarkStart w:id="675" w:name="_Toc502685925"/>
      <w:bookmarkStart w:id="676" w:name="_Toc502734935"/>
      <w:bookmarkStart w:id="677" w:name="_Toc130987141"/>
      <w:bookmarkStart w:id="678" w:name="_Toc502687645"/>
      <w:bookmarkStart w:id="679" w:name="_Toc502687655"/>
      <w:bookmarkStart w:id="680" w:name="_Toc502685937"/>
      <w:bookmarkStart w:id="681" w:name="_Toc502687662"/>
      <w:bookmarkStart w:id="682" w:name="_Toc502753459"/>
      <w:bookmarkStart w:id="683" w:name="_Toc502687651"/>
      <w:bookmarkStart w:id="684" w:name="_Toc502734770"/>
      <w:bookmarkStart w:id="685" w:name="_Toc502734941"/>
      <w:bookmarkStart w:id="686" w:name="_Toc502687499"/>
      <w:bookmarkStart w:id="687" w:name="_Toc502753135"/>
      <w:bookmarkStart w:id="688" w:name="_Toc502753439"/>
      <w:bookmarkStart w:id="689" w:name="_Toc502687490"/>
      <w:bookmarkStart w:id="690" w:name="_Toc502735074"/>
      <w:bookmarkStart w:id="691" w:name="_Toc502687328"/>
      <w:bookmarkStart w:id="692" w:name="_Toc502685607"/>
      <w:bookmarkStart w:id="693" w:name="_Toc502753461"/>
      <w:bookmarkStart w:id="694" w:name="_Toc502687650"/>
      <w:bookmarkStart w:id="695" w:name="_Toc502735087"/>
      <w:bookmarkStart w:id="696" w:name="_Toc502735085"/>
      <w:bookmarkStart w:id="697" w:name="_Toc502685903"/>
      <w:bookmarkStart w:id="698" w:name="_Toc502687628"/>
      <w:bookmarkStart w:id="699" w:name="_Toc502685905"/>
      <w:bookmarkStart w:id="700" w:name="_Toc502753442"/>
      <w:bookmarkStart w:id="701" w:name="_Toc502685906"/>
      <w:bookmarkStart w:id="702" w:name="_Toc502753448"/>
      <w:bookmarkStart w:id="703" w:name="_Toc502753450"/>
      <w:bookmarkStart w:id="704" w:name="_Toc502685916"/>
      <w:bookmarkStart w:id="705" w:name="_Toc502685913"/>
      <w:bookmarkStart w:id="706" w:name="_Toc502753436"/>
      <w:bookmarkStart w:id="707" w:name="_Toc502687661"/>
      <w:bookmarkStart w:id="708" w:name="_Toc502753435"/>
      <w:bookmarkStart w:id="709" w:name="_Toc502735084"/>
      <w:bookmarkStart w:id="710" w:name="_Toc502735070"/>
      <w:bookmarkStart w:id="711" w:name="_Toc502753438"/>
      <w:bookmarkStart w:id="712" w:name="_Toc502685907"/>
      <w:bookmarkStart w:id="713" w:name="_Toc388003154"/>
      <w:bookmarkStart w:id="714" w:name="_Toc502685909"/>
      <w:bookmarkStart w:id="715" w:name="_Toc502687657"/>
      <w:bookmarkStart w:id="716" w:name="_Toc502687424"/>
      <w:bookmarkStart w:id="717" w:name="_Toc502735072"/>
      <w:bookmarkStart w:id="718" w:name="_Toc502753446"/>
      <w:bookmarkStart w:id="719" w:name="_Toc502735073"/>
      <w:bookmarkStart w:id="720" w:name="_Toc502687648"/>
      <w:bookmarkStart w:id="721" w:name="_Toc502687635"/>
      <w:bookmarkStart w:id="722" w:name="_Toc502685924"/>
      <w:bookmarkStart w:id="723" w:name="_Toc502687630"/>
      <w:bookmarkStart w:id="724" w:name="_Toc502753441"/>
      <w:bookmarkStart w:id="725" w:name="_Toc502735082"/>
      <w:bookmarkStart w:id="726" w:name="_Toc502687404"/>
      <w:bookmarkStart w:id="727" w:name="_Toc502734842"/>
      <w:bookmarkStart w:id="728" w:name="_Toc502734852"/>
      <w:bookmarkStart w:id="729" w:name="_Toc502734840"/>
      <w:bookmarkStart w:id="730" w:name="_Toc502687631"/>
      <w:bookmarkStart w:id="731" w:name="_Toc502734849"/>
      <w:bookmarkStart w:id="732" w:name="_Toc502685681"/>
      <w:bookmarkStart w:id="733" w:name="_Toc502687405"/>
      <w:bookmarkStart w:id="734" w:name="_Toc502685670"/>
      <w:bookmarkStart w:id="735" w:name="_Toc502685677"/>
      <w:bookmarkStart w:id="736" w:name="_Toc502753212"/>
      <w:bookmarkStart w:id="737" w:name="_Toc502685693"/>
      <w:bookmarkStart w:id="738" w:name="_Toc502685680"/>
      <w:bookmarkStart w:id="739" w:name="_Toc502735079"/>
      <w:bookmarkStart w:id="740" w:name="_Toc502753213"/>
      <w:bookmarkStart w:id="741" w:name="_Toc502687409"/>
      <w:bookmarkStart w:id="742" w:name="_Toc502685672"/>
      <w:bookmarkStart w:id="743" w:name="_Toc502687397"/>
      <w:bookmarkStart w:id="744" w:name="_Toc502734855"/>
      <w:bookmarkStart w:id="745" w:name="_Toc502753207"/>
      <w:bookmarkStart w:id="746" w:name="_Toc502734850"/>
      <w:bookmarkStart w:id="747" w:name="_Toc502687408"/>
      <w:bookmarkStart w:id="748" w:name="_Toc502753222"/>
      <w:bookmarkStart w:id="749" w:name="_Toc502685673"/>
      <w:bookmarkStart w:id="750" w:name="_Toc502753204"/>
      <w:bookmarkStart w:id="751" w:name="_Toc502753217"/>
      <w:bookmarkStart w:id="752" w:name="_Toc502753205"/>
      <w:bookmarkStart w:id="753" w:name="_Toc502685684"/>
      <w:bookmarkStart w:id="754" w:name="_Toc502687396"/>
      <w:bookmarkStart w:id="755" w:name="_Toc502734846"/>
      <w:bookmarkStart w:id="756" w:name="_Toc502753211"/>
      <w:bookmarkStart w:id="757" w:name="_Toc502687413"/>
      <w:bookmarkStart w:id="758" w:name="_Toc502685686"/>
      <w:bookmarkStart w:id="759" w:name="_Toc502753214"/>
      <w:bookmarkStart w:id="760" w:name="_Toc502687419"/>
      <w:bookmarkStart w:id="761" w:name="_Toc502685685"/>
      <w:bookmarkStart w:id="762" w:name="_Toc502734854"/>
      <w:bookmarkStart w:id="763" w:name="_Toc502734851"/>
      <w:bookmarkStart w:id="764" w:name="_Toc502734860"/>
      <w:bookmarkStart w:id="765" w:name="_Toc502685687"/>
      <w:bookmarkStart w:id="766" w:name="_Toc502687402"/>
      <w:bookmarkStart w:id="767" w:name="_Toc502687411"/>
      <w:bookmarkStart w:id="768" w:name="_Toc502687407"/>
      <w:bookmarkStart w:id="769" w:name="_Toc502753220"/>
      <w:bookmarkStart w:id="770" w:name="_Toc502687388"/>
      <w:bookmarkStart w:id="771" w:name="_Toc502685689"/>
      <w:bookmarkStart w:id="772" w:name="_Toc502734856"/>
      <w:bookmarkStart w:id="773" w:name="_Toc502687412"/>
      <w:bookmarkStart w:id="774" w:name="_Toc502734870"/>
      <w:bookmarkStart w:id="775" w:name="_Toc502753219"/>
      <w:bookmarkStart w:id="776" w:name="_Toc502685688"/>
      <w:bookmarkStart w:id="777" w:name="_Toc502687415"/>
      <w:bookmarkStart w:id="778" w:name="_Toc502753221"/>
      <w:bookmarkStart w:id="779" w:name="_Toc502685695"/>
      <w:bookmarkStart w:id="780" w:name="_Toc502734862"/>
      <w:bookmarkStart w:id="781" w:name="_Toc502685682"/>
      <w:bookmarkStart w:id="782" w:name="_Toc502687421"/>
      <w:bookmarkStart w:id="783" w:name="_Toc502687420"/>
      <w:bookmarkStart w:id="784" w:name="_Toc502753228"/>
      <w:bookmarkStart w:id="785" w:name="_Toc502687423"/>
      <w:bookmarkStart w:id="786" w:name="_Toc502753216"/>
      <w:bookmarkStart w:id="787" w:name="_Toc502753224"/>
      <w:bookmarkStart w:id="788" w:name="_Toc502734863"/>
      <w:bookmarkStart w:id="789" w:name="_Toc502734858"/>
      <w:bookmarkStart w:id="790" w:name="_Toc502687414"/>
      <w:bookmarkStart w:id="791" w:name="_Toc502687427"/>
      <w:bookmarkStart w:id="792" w:name="_Toc502687418"/>
      <w:bookmarkStart w:id="793" w:name="_Toc502734853"/>
      <w:bookmarkStart w:id="794" w:name="_Toc502687416"/>
      <w:bookmarkStart w:id="795" w:name="_Toc502734865"/>
      <w:bookmarkStart w:id="796" w:name="_Toc502685696"/>
      <w:bookmarkStart w:id="797" w:name="_Toc502687417"/>
      <w:bookmarkStart w:id="798" w:name="_Toc502753234"/>
      <w:bookmarkStart w:id="799" w:name="_Toc502685691"/>
      <w:bookmarkStart w:id="800" w:name="_Toc502734864"/>
      <w:bookmarkStart w:id="801" w:name="_Toc502687426"/>
      <w:bookmarkStart w:id="802" w:name="_Toc502685765"/>
      <w:bookmarkStart w:id="803" w:name="_Toc502734861"/>
      <w:bookmarkStart w:id="804" w:name="_Toc502753312"/>
      <w:bookmarkStart w:id="805" w:name="_Toc502734871"/>
      <w:bookmarkStart w:id="806" w:name="_Toc502734938"/>
      <w:bookmarkStart w:id="807" w:name="_Toc502734868"/>
      <w:bookmarkStart w:id="808" w:name="_Toc502685690"/>
      <w:bookmarkStart w:id="809" w:name="_Toc502685683"/>
      <w:bookmarkStart w:id="810" w:name="_Toc502685694"/>
      <w:bookmarkStart w:id="811" w:name="_Toc502734859"/>
      <w:bookmarkStart w:id="812" w:name="_Toc502685692"/>
      <w:bookmarkStart w:id="813" w:name="_Toc502753233"/>
      <w:bookmarkStart w:id="814" w:name="_Toc502685702"/>
      <w:bookmarkStart w:id="815" w:name="_Toc502687406"/>
      <w:bookmarkStart w:id="816" w:name="_Toc502685699"/>
      <w:bookmarkStart w:id="817" w:name="_Toc502687492"/>
      <w:bookmarkStart w:id="818" w:name="_Toc502753229"/>
      <w:bookmarkStart w:id="819" w:name="_Toc502687510"/>
      <w:bookmarkStart w:id="820" w:name="_Toc502753232"/>
      <w:bookmarkStart w:id="821" w:name="_Toc502753226"/>
      <w:bookmarkStart w:id="822" w:name="_Toc502685697"/>
      <w:bookmarkStart w:id="823" w:name="_Toc502753311"/>
      <w:bookmarkStart w:id="824" w:name="_Toc502734955"/>
      <w:bookmarkStart w:id="825" w:name="_Toc502734933"/>
      <w:bookmarkStart w:id="826" w:name="_Toc502753303"/>
      <w:bookmarkStart w:id="827" w:name="_Toc502753310"/>
      <w:bookmarkStart w:id="828" w:name="_Toc502753227"/>
      <w:bookmarkStart w:id="829" w:name="_Toc502685779"/>
      <w:bookmarkStart w:id="830" w:name="_Toc502687497"/>
      <w:bookmarkStart w:id="831" w:name="_Toc502753309"/>
      <w:bookmarkStart w:id="832" w:name="_Toc502753302"/>
      <w:bookmarkStart w:id="833" w:name="_Toc502685767"/>
      <w:bookmarkStart w:id="834" w:name="_Toc502687493"/>
      <w:bookmarkStart w:id="835" w:name="_Toc502685769"/>
      <w:bookmarkStart w:id="836" w:name="_Toc502753305"/>
      <w:bookmarkStart w:id="837" w:name="_Toc502753223"/>
      <w:bookmarkStart w:id="838" w:name="_Toc502687500"/>
      <w:bookmarkStart w:id="839" w:name="_Toc502687491"/>
      <w:bookmarkStart w:id="840" w:name="_Toc502687428"/>
      <w:bookmarkStart w:id="841" w:name="_Toc502753297"/>
      <w:bookmarkStart w:id="842" w:name="_Toc502687508"/>
      <w:bookmarkStart w:id="843" w:name="_Toc502685774"/>
      <w:bookmarkStart w:id="844" w:name="_Toc502753301"/>
      <w:bookmarkStart w:id="845" w:name="_Toc502753306"/>
      <w:bookmarkStart w:id="846" w:name="_Toc502685771"/>
      <w:bookmarkStart w:id="847" w:name="_Toc502685776"/>
      <w:bookmarkStart w:id="848" w:name="_Toc502685698"/>
      <w:bookmarkStart w:id="849" w:name="_Toc502753298"/>
      <w:bookmarkStart w:id="850" w:name="_Toc502734936"/>
      <w:bookmarkStart w:id="851" w:name="_Toc502734937"/>
      <w:bookmarkStart w:id="852" w:name="_Toc502753218"/>
      <w:bookmarkStart w:id="853" w:name="_Toc502753299"/>
      <w:bookmarkStart w:id="854" w:name="_Toc502753225"/>
      <w:bookmarkStart w:id="855" w:name="_Toc502687604"/>
      <w:bookmarkStart w:id="856" w:name="_Toc502753392"/>
      <w:bookmarkStart w:id="857" w:name="_Toc502685889"/>
      <w:bookmarkStart w:id="858" w:name="_Toc502687581"/>
      <w:bookmarkStart w:id="859" w:name="_Toc502685836"/>
      <w:bookmarkStart w:id="860" w:name="_Toc502685886"/>
      <w:bookmarkStart w:id="861" w:name="_Toc502687608"/>
      <w:bookmarkStart w:id="862" w:name="_Toc502685764"/>
      <w:bookmarkStart w:id="863" w:name="_Toc502687595"/>
      <w:bookmarkStart w:id="864" w:name="_Toc502735057"/>
      <w:bookmarkStart w:id="865" w:name="_Toc502685876"/>
      <w:bookmarkStart w:id="866" w:name="_Toc502685869"/>
      <w:bookmarkStart w:id="867" w:name="_Toc502685874"/>
      <w:bookmarkStart w:id="868" w:name="_Toc502735035"/>
      <w:bookmarkStart w:id="869" w:name="_Toc502685878"/>
      <w:bookmarkStart w:id="870" w:name="_Toc502685873"/>
      <w:bookmarkStart w:id="871" w:name="_Toc502753409"/>
      <w:bookmarkStart w:id="872" w:name="_Toc502687600"/>
      <w:bookmarkStart w:id="873" w:name="_Toc502735042"/>
      <w:bookmarkStart w:id="874" w:name="_Toc502753402"/>
      <w:bookmarkStart w:id="875" w:name="_Toc502685773"/>
      <w:bookmarkStart w:id="876" w:name="_Toc502753412"/>
      <w:bookmarkStart w:id="877" w:name="_Toc502685879"/>
      <w:bookmarkStart w:id="878" w:name="_Toc502735031"/>
      <w:bookmarkStart w:id="879" w:name="_Toc502753407"/>
      <w:bookmarkStart w:id="880" w:name="_Toc502753405"/>
      <w:bookmarkStart w:id="881" w:name="_Toc502687607"/>
      <w:bookmarkStart w:id="882" w:name="_Toc502685872"/>
      <w:bookmarkStart w:id="883" w:name="_Toc502735051"/>
      <w:bookmarkStart w:id="884" w:name="_Toc502735009"/>
      <w:bookmarkStart w:id="885" w:name="_Toc502753376"/>
      <w:bookmarkStart w:id="886" w:name="_Toc502687611"/>
      <w:bookmarkStart w:id="887" w:name="_Toc502735018"/>
      <w:bookmarkStart w:id="888" w:name="_Toc502685839"/>
      <w:bookmarkStart w:id="889" w:name="_Toc502685849"/>
      <w:bookmarkStart w:id="890" w:name="_Toc502735012"/>
      <w:bookmarkStart w:id="891" w:name="_Toc502753393"/>
      <w:bookmarkStart w:id="892" w:name="_Toc502687563"/>
      <w:bookmarkStart w:id="893" w:name="_Toc502734997"/>
      <w:bookmarkStart w:id="894" w:name="_Toc502753410"/>
      <w:bookmarkStart w:id="895" w:name="_Toc502753368"/>
      <w:bookmarkStart w:id="896" w:name="_Toc502735026"/>
      <w:bookmarkStart w:id="897" w:name="_Toc502685829"/>
      <w:bookmarkStart w:id="898" w:name="_Toc502735008"/>
      <w:bookmarkStart w:id="899" w:name="_Toc502735014"/>
      <w:bookmarkStart w:id="900" w:name="_Toc502735006"/>
      <w:bookmarkStart w:id="901" w:name="_Toc502753372"/>
      <w:bookmarkStart w:id="902" w:name="_Toc502685847"/>
      <w:bookmarkStart w:id="903" w:name="_Toc502685833"/>
      <w:bookmarkStart w:id="904" w:name="_Toc502753375"/>
      <w:bookmarkStart w:id="905" w:name="_Toc502687567"/>
      <w:bookmarkStart w:id="906" w:name="_Toc502685840"/>
      <w:bookmarkStart w:id="907" w:name="_Toc502753386"/>
      <w:bookmarkStart w:id="908" w:name="_Toc502687566"/>
      <w:bookmarkStart w:id="909" w:name="_Toc502685837"/>
      <w:bookmarkStart w:id="910" w:name="_Toc502753362"/>
      <w:bookmarkStart w:id="911" w:name="_Toc502735013"/>
      <w:bookmarkStart w:id="912" w:name="_Toc502735016"/>
      <w:bookmarkStart w:id="913" w:name="_Toc502687557"/>
      <w:bookmarkStart w:id="914" w:name="_Toc502735058"/>
      <w:bookmarkStart w:id="915" w:name="_Toc502687586"/>
      <w:bookmarkStart w:id="916" w:name="_Toc502687605"/>
      <w:bookmarkStart w:id="917" w:name="_Toc502753414"/>
      <w:bookmarkStart w:id="918" w:name="_Toc502753431"/>
      <w:bookmarkStart w:id="919" w:name="_Toc502687606"/>
      <w:bookmarkStart w:id="920" w:name="_Toc502685883"/>
      <w:bookmarkStart w:id="921" w:name="_Toc502685866"/>
      <w:bookmarkStart w:id="922" w:name="_Toc502753398"/>
      <w:bookmarkStart w:id="923" w:name="_Toc502685864"/>
      <w:bookmarkStart w:id="924" w:name="_Toc502687633"/>
      <w:bookmarkStart w:id="925" w:name="_Toc502735039"/>
      <w:bookmarkStart w:id="926" w:name="_Toc502687592"/>
      <w:bookmarkStart w:id="927" w:name="_Toc502735041"/>
      <w:bookmarkStart w:id="928" w:name="_Toc502735064"/>
      <w:bookmarkStart w:id="929" w:name="_Toc502687634"/>
      <w:bookmarkStart w:id="930" w:name="_Toc502753416"/>
      <w:bookmarkStart w:id="931" w:name="_Toc502735044"/>
      <w:bookmarkStart w:id="932" w:name="_Toc502753423"/>
      <w:bookmarkStart w:id="933" w:name="_Toc502685901"/>
      <w:bookmarkStart w:id="934" w:name="_Toc502687597"/>
      <w:bookmarkStart w:id="935" w:name="_Toc502735068"/>
      <w:bookmarkStart w:id="936" w:name="_Toc502685914"/>
      <w:bookmarkStart w:id="937" w:name="_Toc502753390"/>
      <w:bookmarkStart w:id="938" w:name="_Toc502687596"/>
      <w:bookmarkStart w:id="939" w:name="_Toc502687629"/>
      <w:bookmarkStart w:id="940" w:name="_Toc502753408"/>
      <w:bookmarkStart w:id="941" w:name="_Toc502735066"/>
      <w:bookmarkStart w:id="942" w:name="_Toc502687578"/>
      <w:bookmarkStart w:id="943" w:name="_Toc502687594"/>
      <w:bookmarkStart w:id="944" w:name="_Toc502753437"/>
      <w:bookmarkStart w:id="945" w:name="_Toc502687593"/>
      <w:bookmarkStart w:id="946" w:name="_Toc502753455"/>
      <w:bookmarkStart w:id="947" w:name="_Toc502685915"/>
      <w:bookmarkStart w:id="948" w:name="_Toc502753428"/>
      <w:bookmarkStart w:id="949" w:name="_Toc502685899"/>
      <w:bookmarkStart w:id="950" w:name="_Toc502685908"/>
      <w:bookmarkStart w:id="951" w:name="_Toc502753445"/>
      <w:bookmarkStart w:id="952" w:name="_Toc502735069"/>
      <w:bookmarkStart w:id="953" w:name="_Toc502685902"/>
      <w:bookmarkStart w:id="954" w:name="_Toc502735080"/>
      <w:bookmarkStart w:id="955" w:name="_Toc502753456"/>
      <w:bookmarkStart w:id="956" w:name="_Toc502735089"/>
      <w:bookmarkStart w:id="957" w:name="_Toc502753451"/>
      <w:bookmarkStart w:id="958" w:name="_Toc502753434"/>
      <w:bookmarkStart w:id="959" w:name="_Toc502753429"/>
      <w:bookmarkStart w:id="960" w:name="_Toc502735075"/>
      <w:bookmarkStart w:id="961" w:name="_Toc502735077"/>
      <w:bookmarkStart w:id="962" w:name="_Toc502753444"/>
      <w:bookmarkStart w:id="963" w:name="_Toc502687639"/>
      <w:bookmarkStart w:id="964" w:name="_Toc502735078"/>
      <w:bookmarkStart w:id="965" w:name="_Toc502687637"/>
      <w:bookmarkStart w:id="966" w:name="_Toc502687647"/>
      <w:bookmarkStart w:id="967" w:name="_Toc502753443"/>
      <w:bookmarkStart w:id="968" w:name="_Toc502735083"/>
      <w:bookmarkStart w:id="969" w:name="_Toc502753453"/>
      <w:bookmarkStart w:id="970" w:name="_Toc502687627"/>
      <w:bookmarkStart w:id="971" w:name="_Toc502687649"/>
      <w:bookmarkStart w:id="972" w:name="_Toc502687638"/>
      <w:bookmarkStart w:id="973" w:name="_Toc502687642"/>
      <w:bookmarkStart w:id="974" w:name="_Toc502753447"/>
      <w:bookmarkStart w:id="975" w:name="_Toc502685919"/>
      <w:bookmarkStart w:id="976" w:name="_Toc502685911"/>
      <w:bookmarkStart w:id="977" w:name="_Toc502753440"/>
      <w:bookmarkStart w:id="978" w:name="_Toc502753411"/>
      <w:bookmarkStart w:id="979" w:name="_Toc502685894"/>
      <w:bookmarkStart w:id="980" w:name="_Toc502685898"/>
      <w:bookmarkStart w:id="981" w:name="_Toc502735050"/>
      <w:bookmarkStart w:id="982" w:name="_Toc502687609"/>
      <w:bookmarkStart w:id="983" w:name="_Toc502687603"/>
      <w:bookmarkStart w:id="984" w:name="_Toc502753420"/>
      <w:bookmarkStart w:id="985" w:name="_Toc502687641"/>
      <w:bookmarkStart w:id="986" w:name="_Toc502687665"/>
      <w:bookmarkStart w:id="987" w:name="_Toc502685885"/>
      <w:bookmarkStart w:id="988" w:name="_Toc502735055"/>
      <w:bookmarkStart w:id="989" w:name="_Toc502735040"/>
      <w:bookmarkStart w:id="990" w:name="_Toc502685895"/>
      <w:bookmarkStart w:id="991" w:name="_Toc502735061"/>
      <w:bookmarkStart w:id="992" w:name="_Toc502753415"/>
      <w:bookmarkStart w:id="993" w:name="_Toc502687626"/>
      <w:bookmarkStart w:id="994" w:name="_Toc502735060"/>
      <w:bookmarkStart w:id="995" w:name="_Toc502685875"/>
      <w:bookmarkStart w:id="996" w:name="_Toc502685897"/>
      <w:bookmarkStart w:id="997" w:name="_Toc502685881"/>
      <w:bookmarkStart w:id="998" w:name="_Toc502735046"/>
      <w:bookmarkStart w:id="999" w:name="_Toc502685884"/>
      <w:bookmarkStart w:id="1000" w:name="_Toc502753430"/>
      <w:bookmarkStart w:id="1001" w:name="_Toc502687613"/>
      <w:bookmarkStart w:id="1002" w:name="_Toc502685892"/>
      <w:bookmarkStart w:id="1003" w:name="_Toc502753419"/>
      <w:bookmarkStart w:id="1004" w:name="_Toc502685880"/>
      <w:bookmarkStart w:id="1005" w:name="_Toc502735093"/>
      <w:bookmarkStart w:id="1006" w:name="_Toc502735047"/>
      <w:bookmarkStart w:id="1007" w:name="_Toc502687616"/>
      <w:bookmarkStart w:id="1008" w:name="_Toc502687610"/>
      <w:bookmarkStart w:id="1009" w:name="_Toc502753417"/>
      <w:bookmarkStart w:id="1010" w:name="_Toc502685882"/>
      <w:bookmarkStart w:id="1011" w:name="_Toc502753427"/>
      <w:bookmarkStart w:id="1012" w:name="_Toc502685893"/>
      <w:bookmarkStart w:id="1013" w:name="_Toc502753426"/>
      <w:bookmarkStart w:id="1014" w:name="_Toc502753424"/>
      <w:bookmarkStart w:id="1015" w:name="_Toc502687623"/>
      <w:bookmarkStart w:id="1016" w:name="_Toc502735054"/>
      <w:bookmarkStart w:id="1017" w:name="_Toc502687620"/>
      <w:bookmarkStart w:id="1018" w:name="_Toc502685900"/>
      <w:bookmarkStart w:id="1019" w:name="_Toc502735063"/>
      <w:bookmarkStart w:id="1020" w:name="_Toc502687621"/>
      <w:bookmarkStart w:id="1021" w:name="_Toc502735049"/>
      <w:bookmarkStart w:id="1022" w:name="_Toc502687636"/>
      <w:bookmarkStart w:id="1023" w:name="_Toc502735065"/>
      <w:bookmarkStart w:id="1024" w:name="_Toc502753432"/>
      <w:bookmarkStart w:id="1025" w:name="_Toc502735062"/>
      <w:bookmarkStart w:id="1026" w:name="_Toc502685890"/>
      <w:bookmarkStart w:id="1027" w:name="_Toc502753425"/>
      <w:bookmarkStart w:id="1028" w:name="_Toc502687614"/>
      <w:bookmarkStart w:id="1029" w:name="_Toc502685904"/>
      <w:bookmarkStart w:id="1030" w:name="_Toc502685888"/>
      <w:bookmarkStart w:id="1031" w:name="_Toc502735053"/>
      <w:bookmarkStart w:id="1032" w:name="_Toc502687622"/>
      <w:bookmarkStart w:id="1033" w:name="_Toc502687624"/>
      <w:bookmarkStart w:id="1034" w:name="_Toc502687602"/>
      <w:bookmarkStart w:id="1035" w:name="_Toc502687617"/>
      <w:bookmarkStart w:id="1036" w:name="_Toc502685891"/>
      <w:bookmarkStart w:id="1037" w:name="_Toc502687618"/>
      <w:bookmarkStart w:id="1038" w:name="_Toc502753433"/>
      <w:bookmarkStart w:id="1039" w:name="_Toc502687615"/>
      <w:bookmarkStart w:id="1040" w:name="_Toc502735071"/>
      <w:bookmarkStart w:id="1041" w:name="_Toc502685877"/>
      <w:bookmarkStart w:id="1042" w:name="_Toc502734914"/>
      <w:bookmarkStart w:id="1043" w:name="_Toc502735076"/>
      <w:bookmarkStart w:id="1044" w:name="_Toc502735059"/>
      <w:bookmarkStart w:id="1045" w:name="_Toc502753252"/>
      <w:bookmarkStart w:id="1046" w:name="_Toc502687619"/>
      <w:bookmarkStart w:id="1047" w:name="_Toc502687450"/>
      <w:bookmarkStart w:id="1048" w:name="_Toc502753258"/>
      <w:bookmarkStart w:id="1049" w:name="_Toc502685896"/>
      <w:bookmarkStart w:id="1050" w:name="_Toc502734899"/>
      <w:bookmarkStart w:id="1051" w:name="_Toc502753270"/>
      <w:bookmarkStart w:id="1052" w:name="_Toc502753247"/>
      <w:bookmarkStart w:id="1053" w:name="_Toc502687449"/>
      <w:bookmarkStart w:id="1054" w:name="_Toc502734892"/>
      <w:bookmarkStart w:id="1055" w:name="_Toc502687447"/>
      <w:bookmarkStart w:id="1056" w:name="_Toc502687632"/>
      <w:bookmarkStart w:id="1057" w:name="_Toc502685733"/>
      <w:bookmarkStart w:id="1058" w:name="_Toc502734881"/>
      <w:bookmarkStart w:id="1059" w:name="_Toc502753276"/>
      <w:bookmarkStart w:id="1060" w:name="_Toc502734873"/>
      <w:bookmarkStart w:id="1061" w:name="_Toc502685729"/>
      <w:bookmarkStart w:id="1062" w:name="_Toc502734898"/>
      <w:bookmarkStart w:id="1063" w:name="_Toc502753418"/>
      <w:bookmarkStart w:id="1064" w:name="_Toc502687458"/>
      <w:bookmarkStart w:id="1065" w:name="_Toc502685722"/>
      <w:bookmarkStart w:id="1066" w:name="_Toc502687445"/>
      <w:bookmarkStart w:id="1067" w:name="_Toc502687430"/>
      <w:bookmarkStart w:id="1068" w:name="_Toc502753422"/>
      <w:bookmarkStart w:id="1069" w:name="_Toc502734890"/>
      <w:bookmarkStart w:id="1070" w:name="_Toc502735067"/>
      <w:bookmarkStart w:id="1071" w:name="_Toc502685720"/>
      <w:bookmarkStart w:id="1072" w:name="_Toc502687625"/>
      <w:bookmarkStart w:id="1073" w:name="_Toc502687464"/>
      <w:bookmarkStart w:id="1074" w:name="_Toc502687473"/>
      <w:bookmarkStart w:id="1075" w:name="_Toc502687465"/>
      <w:bookmarkStart w:id="1076" w:name="_Toc502753254"/>
      <w:bookmarkStart w:id="1077" w:name="_Toc502734915"/>
      <w:bookmarkStart w:id="1078" w:name="_Toc502685754"/>
      <w:bookmarkStart w:id="1079" w:name="_Toc502753279"/>
      <w:bookmarkStart w:id="1080" w:name="_Toc502687462"/>
      <w:bookmarkStart w:id="1081" w:name="_Toc502685740"/>
      <w:bookmarkStart w:id="1082" w:name="_Toc502734891"/>
      <w:bookmarkStart w:id="1083" w:name="_Toc502685723"/>
      <w:bookmarkStart w:id="1084" w:name="_Toc502734906"/>
      <w:bookmarkStart w:id="1085" w:name="_Toc502753271"/>
      <w:bookmarkStart w:id="1086" w:name="_Toc502753268"/>
      <w:bookmarkStart w:id="1087" w:name="_Toc502734912"/>
      <w:bookmarkStart w:id="1088" w:name="_Toc502685736"/>
      <w:bookmarkStart w:id="1089" w:name="_Toc502687461"/>
      <w:bookmarkStart w:id="1090" w:name="_Toc502734920"/>
      <w:bookmarkStart w:id="1091" w:name="_Toc502687470"/>
      <w:bookmarkStart w:id="1092" w:name="_Toc502685725"/>
      <w:bookmarkStart w:id="1093" w:name="_Toc502753263"/>
      <w:bookmarkStart w:id="1094" w:name="_Toc502753251"/>
      <w:bookmarkStart w:id="1095" w:name="_Toc502685749"/>
      <w:bookmarkStart w:id="1096" w:name="_Toc502687459"/>
      <w:bookmarkStart w:id="1097" w:name="_Toc502687469"/>
      <w:bookmarkStart w:id="1098" w:name="_Toc502687479"/>
      <w:bookmarkStart w:id="1099" w:name="_Toc502687471"/>
      <w:bookmarkStart w:id="1100" w:name="_Toc502734923"/>
      <w:bookmarkStart w:id="1101" w:name="_Toc502685742"/>
      <w:bookmarkStart w:id="1102" w:name="_Toc502753257"/>
      <w:bookmarkStart w:id="1103" w:name="_Toc502685735"/>
      <w:bookmarkStart w:id="1104" w:name="_Toc502734907"/>
      <w:bookmarkStart w:id="1105" w:name="_Toc502687468"/>
      <w:bookmarkStart w:id="1106" w:name="_Toc502685741"/>
      <w:bookmarkStart w:id="1107" w:name="_Toc502685743"/>
      <w:bookmarkStart w:id="1108" w:name="_Toc502685732"/>
      <w:bookmarkStart w:id="1109" w:name="_Toc502687474"/>
      <w:bookmarkStart w:id="1110" w:name="_Toc502734905"/>
      <w:bookmarkStart w:id="1111" w:name="_Toc502685755"/>
      <w:bookmarkStart w:id="1112" w:name="_Toc502753291"/>
      <w:bookmarkStart w:id="1113" w:name="_Toc502687487"/>
      <w:bookmarkStart w:id="1114" w:name="_Toc502685745"/>
      <w:bookmarkStart w:id="1115" w:name="_Toc502734908"/>
      <w:bookmarkStart w:id="1116" w:name="_Toc502753272"/>
      <w:bookmarkStart w:id="1117" w:name="_Toc502753275"/>
      <w:bookmarkStart w:id="1118" w:name="_Toc502753281"/>
      <w:bookmarkStart w:id="1119" w:name="_Toc502734918"/>
      <w:bookmarkStart w:id="1120" w:name="_Toc502734904"/>
      <w:bookmarkStart w:id="1121" w:name="_Toc502734900"/>
      <w:bookmarkStart w:id="1122" w:name="_Toc502734911"/>
      <w:bookmarkStart w:id="1123" w:name="_Toc502687463"/>
      <w:bookmarkStart w:id="1124" w:name="_Toc502734902"/>
      <w:bookmarkStart w:id="1125" w:name="_Toc502753287"/>
      <w:bookmarkStart w:id="1126" w:name="_Toc502734929"/>
      <w:bookmarkStart w:id="1127" w:name="_Toc502734913"/>
      <w:bookmarkStart w:id="1128" w:name="_Toc502734903"/>
      <w:bookmarkStart w:id="1129" w:name="_Toc502687476"/>
      <w:bookmarkStart w:id="1130" w:name="_Toc502753266"/>
      <w:bookmarkStart w:id="1131" w:name="_Toc502685747"/>
      <w:bookmarkStart w:id="1132" w:name="_Toc502687467"/>
      <w:bookmarkStart w:id="1133" w:name="_Toc502687480"/>
      <w:bookmarkStart w:id="1134" w:name="_Toc502753265"/>
      <w:bookmarkStart w:id="1135" w:name="_Toc502687484"/>
      <w:bookmarkStart w:id="1136" w:name="_Toc502687475"/>
      <w:bookmarkStart w:id="1137" w:name="_Toc502753288"/>
      <w:bookmarkStart w:id="1138" w:name="_Toc502753284"/>
      <w:bookmarkStart w:id="1139" w:name="_Toc502734909"/>
      <w:bookmarkStart w:id="1140" w:name="_Toc502734931"/>
      <w:bookmarkStart w:id="1141" w:name="_Toc502687477"/>
      <w:bookmarkStart w:id="1142" w:name="_Toc502753285"/>
      <w:bookmarkStart w:id="1143" w:name="_Toc502734925"/>
      <w:bookmarkStart w:id="1144" w:name="_Toc502687488"/>
      <w:bookmarkStart w:id="1145" w:name="_Toc502753277"/>
      <w:bookmarkStart w:id="1146" w:name="_Toc502753294"/>
      <w:bookmarkStart w:id="1147" w:name="_Toc502734917"/>
      <w:bookmarkStart w:id="1148" w:name="_Toc502685751"/>
      <w:bookmarkStart w:id="1149" w:name="_Toc502687466"/>
      <w:bookmarkStart w:id="1150" w:name="_Toc502685757"/>
      <w:bookmarkStart w:id="1151" w:name="_Toc502685753"/>
      <w:bookmarkStart w:id="1152" w:name="_Toc502685744"/>
      <w:bookmarkStart w:id="1153" w:name="_Toc502685750"/>
      <w:bookmarkStart w:id="1154" w:name="_Toc502734926"/>
      <w:bookmarkStart w:id="1155" w:name="_Toc502687472"/>
      <w:bookmarkStart w:id="1156" w:name="_Toc502734927"/>
      <w:bookmarkStart w:id="1157" w:name="_Toc502753267"/>
      <w:bookmarkStart w:id="1158" w:name="_Toc502734910"/>
      <w:bookmarkStart w:id="1159" w:name="_Toc502753290"/>
      <w:bookmarkStart w:id="1160" w:name="_Toc502685746"/>
      <w:bookmarkStart w:id="1161" w:name="_Toc502753286"/>
      <w:bookmarkStart w:id="1162" w:name="_Toc502734928"/>
      <w:bookmarkStart w:id="1163" w:name="_Toc502734919"/>
      <w:bookmarkStart w:id="1164" w:name="_Toc502734922"/>
      <w:bookmarkStart w:id="1165" w:name="_Toc502753280"/>
      <w:bookmarkStart w:id="1166" w:name="_Toc502685781"/>
      <w:bookmarkStart w:id="1167" w:name="_Toc502687457"/>
      <w:bookmarkStart w:id="1168" w:name="_Toc502753273"/>
      <w:bookmarkStart w:id="1169" w:name="_Toc502753274"/>
      <w:bookmarkStart w:id="1170" w:name="_Toc502685762"/>
      <w:bookmarkStart w:id="1171" w:name="_Toc502687482"/>
      <w:bookmarkStart w:id="1172" w:name="_Toc502685752"/>
      <w:bookmarkStart w:id="1173" w:name="_Toc502753293"/>
      <w:bookmarkStart w:id="1174" w:name="_Toc502753318"/>
      <w:bookmarkStart w:id="1175" w:name="_Toc502685748"/>
      <w:bookmarkStart w:id="1176" w:name="_Toc502753326"/>
      <w:bookmarkStart w:id="1177" w:name="_Toc502734948"/>
      <w:bookmarkStart w:id="1178" w:name="_Toc502685782"/>
      <w:bookmarkStart w:id="1179" w:name="_Toc502753278"/>
      <w:bookmarkStart w:id="1180" w:name="_Toc502687495"/>
      <w:bookmarkStart w:id="1181" w:name="_Toc502734950"/>
      <w:bookmarkStart w:id="1182" w:name="_Toc502734916"/>
      <w:bookmarkStart w:id="1183" w:name="_Toc502685766"/>
      <w:bookmarkStart w:id="1184" w:name="_Toc502734961"/>
      <w:bookmarkStart w:id="1185" w:name="_Toc502753282"/>
      <w:bookmarkStart w:id="1186" w:name="_Toc502685784"/>
      <w:bookmarkStart w:id="1187" w:name="_Toc502734951"/>
      <w:bookmarkStart w:id="1188" w:name="_Toc502753295"/>
      <w:bookmarkStart w:id="1189" w:name="_Toc502734962"/>
      <w:bookmarkStart w:id="1190" w:name="_Toc502685758"/>
      <w:bookmarkStart w:id="1191" w:name="_Toc502687506"/>
      <w:bookmarkStart w:id="1192" w:name="_Toc502687496"/>
      <w:bookmarkStart w:id="1193" w:name="_Toc502753283"/>
      <w:bookmarkStart w:id="1194" w:name="_Toc502685763"/>
      <w:bookmarkStart w:id="1195" w:name="_Toc502753317"/>
      <w:bookmarkStart w:id="1196" w:name="_Toc502687478"/>
      <w:bookmarkStart w:id="1197" w:name="_Toc502685760"/>
      <w:bookmarkStart w:id="1198" w:name="_Toc502734934"/>
      <w:bookmarkStart w:id="1199" w:name="_Toc502734921"/>
      <w:bookmarkStart w:id="1200" w:name="_Toc502753185"/>
      <w:bookmarkStart w:id="1201" w:name="_Toc502685770"/>
      <w:bookmarkStart w:id="1202" w:name="_Toc502687383"/>
      <w:bookmarkStart w:id="1203" w:name="_Toc502753215"/>
      <w:bookmarkStart w:id="1204" w:name="_Toc502734822"/>
      <w:bookmarkStart w:id="1205" w:name="_Toc502753236"/>
      <w:bookmarkStart w:id="1206" w:name="_Toc502753199"/>
      <w:bookmarkStart w:id="1207" w:name="_Toc502753289"/>
      <w:bookmarkStart w:id="1208" w:name="_Toc502734828"/>
      <w:bookmarkStart w:id="1209" w:name="_Toc374556884"/>
      <w:bookmarkStart w:id="1210" w:name="_Toc502685660"/>
      <w:bookmarkStart w:id="1211" w:name="_Toc502687394"/>
      <w:bookmarkStart w:id="1212" w:name="_Toc502687379"/>
      <w:bookmarkStart w:id="1213" w:name="_Toc502734831"/>
      <w:bookmarkStart w:id="1214" w:name="_Toc502687410"/>
      <w:bookmarkStart w:id="1215" w:name="_Toc502687437"/>
      <w:bookmarkStart w:id="1216" w:name="_Toc502753181"/>
      <w:bookmarkStart w:id="1217" w:name="_Toc502685671"/>
      <w:bookmarkStart w:id="1218" w:name="_Toc502734835"/>
      <w:bookmarkStart w:id="1219" w:name="_Toc502687385"/>
      <w:bookmarkStart w:id="1220" w:name="_Toc502687425"/>
      <w:bookmarkStart w:id="1221" w:name="_Toc502753235"/>
      <w:bookmarkStart w:id="1222" w:name="_Toc502734830"/>
      <w:bookmarkStart w:id="1223" w:name="_Toc374624770"/>
      <w:bookmarkStart w:id="1224" w:name="_Toc502687398"/>
      <w:bookmarkStart w:id="1225" w:name="_Toc502753197"/>
      <w:bookmarkStart w:id="1226" w:name="_Toc502753241"/>
      <w:bookmarkStart w:id="1227" w:name="_Toc502734833"/>
      <w:bookmarkStart w:id="1228" w:name="_Toc502685653"/>
      <w:bookmarkStart w:id="1229" w:name="_Toc502734848"/>
      <w:bookmarkStart w:id="1230" w:name="_Toc502753198"/>
      <w:bookmarkStart w:id="1231" w:name="_Toc502687391"/>
      <w:bookmarkStart w:id="1232" w:name="_Toc502753187"/>
      <w:bookmarkStart w:id="1233" w:name="_Toc502685665"/>
      <w:bookmarkStart w:id="1234" w:name="_Toc502687390"/>
      <w:bookmarkStart w:id="1235" w:name="_Toc502685708"/>
      <w:bookmarkStart w:id="1236" w:name="_Toc502753231"/>
      <w:bookmarkStart w:id="1237" w:name="_Toc502753250"/>
      <w:bookmarkStart w:id="1238" w:name="_Toc502734866"/>
      <w:bookmarkStart w:id="1239" w:name="_Toc502685664"/>
      <w:bookmarkStart w:id="1240" w:name="_Toc502734834"/>
      <w:bookmarkStart w:id="1241" w:name="_Toc502753230"/>
      <w:bookmarkStart w:id="1242" w:name="_Toc502685678"/>
      <w:bookmarkStart w:id="1243" w:name="_Toc502685709"/>
      <w:bookmarkStart w:id="1244" w:name="_Toc502753196"/>
      <w:bookmarkStart w:id="1245" w:name="_Toc502685715"/>
      <w:bookmarkStart w:id="1246" w:name="_Toc502753206"/>
      <w:bookmarkStart w:id="1247" w:name="_Toc502685662"/>
      <w:bookmarkStart w:id="1248" w:name="_Toc502734832"/>
      <w:bookmarkStart w:id="1249" w:name="_Toc502685701"/>
      <w:bookmarkStart w:id="1250" w:name="_Toc502734847"/>
      <w:bookmarkStart w:id="1251" w:name="_Toc502734876"/>
      <w:bookmarkStart w:id="1252" w:name="_Toc502753244"/>
      <w:bookmarkStart w:id="1253" w:name="_Toc502734872"/>
      <w:bookmarkStart w:id="1254" w:name="_Toc502685703"/>
      <w:bookmarkStart w:id="1255" w:name="_Toc502734869"/>
      <w:bookmarkStart w:id="1256" w:name="_Toc502685711"/>
      <w:bookmarkStart w:id="1257" w:name="_Toc502753249"/>
      <w:bookmarkStart w:id="1258" w:name="_Toc502734867"/>
      <w:bookmarkStart w:id="1259" w:name="_Toc502687429"/>
      <w:bookmarkStart w:id="1260" w:name="_Toc502734888"/>
      <w:bookmarkStart w:id="1261" w:name="_Toc502685663"/>
      <w:bookmarkStart w:id="1262" w:name="_Toc502753203"/>
      <w:bookmarkStart w:id="1263" w:name="_Toc502685710"/>
      <w:bookmarkStart w:id="1264" w:name="_Toc502734841"/>
      <w:bookmarkStart w:id="1265" w:name="_Toc502687395"/>
      <w:bookmarkStart w:id="1266" w:name="_Toc502734857"/>
      <w:bookmarkStart w:id="1267" w:name="_Toc502753240"/>
      <w:bookmarkStart w:id="1268" w:name="_Toc502734889"/>
      <w:bookmarkStart w:id="1269" w:name="_Toc502685713"/>
      <w:bookmarkStart w:id="1270" w:name="_Toc502687444"/>
      <w:bookmarkStart w:id="1271" w:name="_Toc502734883"/>
      <w:bookmarkStart w:id="1272" w:name="_Toc502685707"/>
      <w:bookmarkStart w:id="1273" w:name="_Toc502687434"/>
      <w:bookmarkStart w:id="1274" w:name="_Toc502734884"/>
      <w:bookmarkStart w:id="1275" w:name="_Toc502734878"/>
      <w:bookmarkStart w:id="1276" w:name="_Toc502687432"/>
      <w:bookmarkStart w:id="1277" w:name="_Toc502753239"/>
      <w:bookmarkStart w:id="1278" w:name="_Toc502685712"/>
      <w:bookmarkStart w:id="1279" w:name="_Toc502753264"/>
      <w:bookmarkStart w:id="1280" w:name="_Toc502734886"/>
      <w:bookmarkStart w:id="1281" w:name="_Toc502685700"/>
      <w:bookmarkStart w:id="1282" w:name="_Toc502753237"/>
      <w:bookmarkStart w:id="1283" w:name="_Toc502734875"/>
      <w:bookmarkStart w:id="1284" w:name="_Toc502685714"/>
      <w:bookmarkStart w:id="1285" w:name="_Toc502687443"/>
      <w:bookmarkStart w:id="1286" w:name="_Toc502685706"/>
      <w:bookmarkStart w:id="1287" w:name="_Toc502687422"/>
      <w:bookmarkStart w:id="1288" w:name="_Toc502687435"/>
      <w:bookmarkStart w:id="1289" w:name="_Toc502753238"/>
      <w:bookmarkStart w:id="1290" w:name="_Toc502753243"/>
      <w:bookmarkStart w:id="1291" w:name="_Toc502734879"/>
      <w:bookmarkStart w:id="1292" w:name="_Toc502687446"/>
      <w:bookmarkStart w:id="1293" w:name="_Toc502687436"/>
      <w:bookmarkStart w:id="1294" w:name="_Toc502753246"/>
      <w:bookmarkStart w:id="1295" w:name="_Toc502753253"/>
      <w:bookmarkStart w:id="1296" w:name="_Toc502685718"/>
      <w:bookmarkStart w:id="1297" w:name="_Toc502687440"/>
      <w:bookmarkStart w:id="1298" w:name="_Toc502685737"/>
      <w:bookmarkStart w:id="1299" w:name="_Toc502685716"/>
      <w:bookmarkStart w:id="1300" w:name="_Toc502685721"/>
      <w:bookmarkStart w:id="1301" w:name="_Toc502753259"/>
      <w:bookmarkStart w:id="1302" w:name="_Toc502685705"/>
      <w:bookmarkStart w:id="1303" w:name="_Toc502685738"/>
      <w:bookmarkStart w:id="1304" w:name="_Toc502734874"/>
      <w:bookmarkStart w:id="1305" w:name="_Toc502734885"/>
      <w:bookmarkStart w:id="1306" w:name="_Toc502753248"/>
      <w:bookmarkStart w:id="1307" w:name="_Toc502687442"/>
      <w:bookmarkStart w:id="1308" w:name="_Toc502687455"/>
      <w:bookmarkStart w:id="1309" w:name="_Toc502753256"/>
      <w:bookmarkStart w:id="1310" w:name="_Toc502685704"/>
      <w:bookmarkStart w:id="1311" w:name="_Toc502687460"/>
      <w:bookmarkStart w:id="1312" w:name="_Toc502734893"/>
      <w:bookmarkStart w:id="1313" w:name="_Toc502753245"/>
      <w:bookmarkStart w:id="1314" w:name="_Toc502687433"/>
      <w:bookmarkStart w:id="1315" w:name="_Toc502685730"/>
      <w:bookmarkStart w:id="1316" w:name="_Toc502734880"/>
      <w:bookmarkStart w:id="1317" w:name="_Toc502687431"/>
      <w:bookmarkStart w:id="1318" w:name="_Toc502687439"/>
      <w:bookmarkStart w:id="1319" w:name="_Toc502734901"/>
      <w:bookmarkStart w:id="1320" w:name="_Toc502685734"/>
      <w:bookmarkStart w:id="1321" w:name="_Toc502687456"/>
      <w:bookmarkStart w:id="1322" w:name="_Toc502734877"/>
      <w:bookmarkStart w:id="1323" w:name="_Toc502685717"/>
      <w:bookmarkStart w:id="1324" w:name="_Toc502734887"/>
      <w:bookmarkStart w:id="1325" w:name="_Toc502685739"/>
      <w:bookmarkStart w:id="1326" w:name="_Toc502687454"/>
      <w:bookmarkStart w:id="1327" w:name="_Toc502753242"/>
      <w:bookmarkStart w:id="1328" w:name="_Toc502734882"/>
      <w:bookmarkStart w:id="1329" w:name="_Toc502687441"/>
      <w:bookmarkStart w:id="1330" w:name="_Toc502735096"/>
      <w:bookmarkStart w:id="1331" w:name="_Toc502687438"/>
      <w:bookmarkStart w:id="1332" w:name="_Toc502687664"/>
      <w:bookmarkStart w:id="1333" w:name="_Toc502685731"/>
      <w:bookmarkStart w:id="1334" w:name="_Toc388271197"/>
      <w:bookmarkStart w:id="1335" w:name="_Toc502753269"/>
      <w:bookmarkStart w:id="1336" w:name="_Toc502753255"/>
      <w:bookmarkStart w:id="1337" w:name="_Toc502685724"/>
      <w:bookmarkStart w:id="1338" w:name="_Toc502685917"/>
      <w:bookmarkStart w:id="1339" w:name="_Toc502734894"/>
      <w:bookmarkStart w:id="1340" w:name="_Toc502685719"/>
      <w:bookmarkStart w:id="1341" w:name="_Toc502687448"/>
      <w:bookmarkStart w:id="1342" w:name="_Toc502753473"/>
      <w:bookmarkStart w:id="1343" w:name="_Toc31896061"/>
      <w:bookmarkStart w:id="1344" w:name="_Toc502753824"/>
      <w:bookmarkStart w:id="1345" w:name="_Toc549585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r>
        <w:rPr>
          <w:rFonts w:ascii="宋体" w:hAnsi="宋体" w:hint="eastAsia"/>
          <w:bCs/>
          <w:sz w:val="30"/>
          <w:szCs w:val="30"/>
          <w:lang w:eastAsia="zh-CN"/>
        </w:rPr>
        <w:t>第一章</w:t>
      </w:r>
      <w:r>
        <w:rPr>
          <w:rFonts w:ascii="宋体" w:hAnsi="宋体"/>
          <w:bCs/>
          <w:sz w:val="30"/>
          <w:szCs w:val="30"/>
          <w:lang w:eastAsia="zh-CN"/>
        </w:rPr>
        <w:t xml:space="preserve"> </w:t>
      </w:r>
      <w:r>
        <w:rPr>
          <w:rFonts w:ascii="宋体" w:hAnsi="宋体" w:hint="eastAsia"/>
          <w:sz w:val="30"/>
          <w:szCs w:val="30"/>
          <w:lang w:eastAsia="zh-CN"/>
        </w:rPr>
        <w:t>电梯及自动扶梯装置</w:t>
      </w:r>
      <w:bookmarkEnd w:id="1343"/>
      <w:bookmarkEnd w:id="1344"/>
      <w:bookmarkEnd w:id="1345"/>
    </w:p>
    <w:p w:rsidR="00D95CF5">
      <w:pPr>
        <w:pStyle w:val="ReportLevel1"/>
        <w:spacing w:before="240" w:beforeLines="100" w:after="240" w:afterLines="100"/>
        <w:rPr>
          <w:rFonts w:asciiTheme="minorEastAsia" w:eastAsiaTheme="minorEastAsia" w:hAnsiTheme="minorEastAsia"/>
          <w:sz w:val="21"/>
          <w:szCs w:val="21"/>
          <w:lang w:val="en-US" w:eastAsia="zh-CN"/>
        </w:rPr>
      </w:pPr>
      <w:bookmarkStart w:id="1346" w:name="_Toc54958529"/>
      <w:r>
        <w:rPr>
          <w:rFonts w:hint="eastAsia"/>
          <w:sz w:val="21"/>
          <w:szCs w:val="21"/>
          <w:lang w:eastAsia="zh-CN"/>
        </w:rPr>
        <w:t>电梯</w:t>
      </w:r>
      <w:bookmarkEnd w:id="1346"/>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47" w:name="_Toc74734912"/>
      <w:bookmarkEnd w:id="0"/>
      <w:bookmarkEnd w:id="1"/>
      <w:r>
        <w:rPr>
          <w:rFonts w:asciiTheme="minorEastAsia" w:eastAsiaTheme="minorEastAsia" w:hAnsiTheme="minorEastAsia" w:hint="eastAsia"/>
          <w:b/>
          <w:bCs/>
          <w:sz w:val="21"/>
          <w:szCs w:val="21"/>
          <w:lang w:eastAsia="zh-CN"/>
        </w:rPr>
        <w:t>设计总则</w:t>
      </w:r>
      <w:bookmarkEnd w:id="1347"/>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本章涉及设计、供应、运输、安装、测试、试运行和投入使用载客电梯及服务电梯。电梯的安装</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所有劳工、为适应项目环境而设计的材料和装置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并在各方</w:t>
      </w:r>
      <w:r>
        <w:rPr>
          <w:rFonts w:asciiTheme="minorEastAsia" w:eastAsiaTheme="minorEastAsia" w:hAnsiTheme="minorEastAsia" w:hint="eastAsia"/>
          <w:sz w:val="21"/>
          <w:szCs w:val="21"/>
          <w:lang w:eastAsia="zh-CN"/>
        </w:rPr>
        <w:t>面符合</w:t>
      </w:r>
      <w:r>
        <w:rPr>
          <w:rFonts w:asciiTheme="minorEastAsia" w:eastAsiaTheme="minorEastAsia" w:hAnsiTheme="minorEastAsia" w:hint="eastAsia"/>
          <w:sz w:val="21"/>
          <w:szCs w:val="21"/>
          <w:lang w:eastAsia="zh-CN"/>
        </w:rPr>
        <w:t>政府部门、国标(GB7588)、欧洲共同体标准（</w:t>
      </w:r>
      <w:r>
        <w:rPr>
          <w:rFonts w:asciiTheme="minorEastAsia" w:eastAsiaTheme="minorEastAsia" w:hAnsiTheme="minorEastAsia"/>
          <w:sz w:val="21"/>
          <w:szCs w:val="21"/>
          <w:lang w:eastAsia="zh-CN"/>
        </w:rPr>
        <w:t>EN 81</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和有关标准的要求。</w:t>
      </w:r>
      <w:r>
        <w:rPr>
          <w:rFonts w:asciiTheme="minorEastAsia" w:eastAsiaTheme="minorEastAsia" w:hAnsiTheme="minorEastAsia"/>
          <w:sz w:val="21"/>
          <w:szCs w:val="21"/>
          <w:lang w:eastAsia="zh-CN"/>
        </w:rPr>
        <w:t>消防</w:t>
      </w:r>
      <w:r>
        <w:rPr>
          <w:rFonts w:asciiTheme="minorEastAsia" w:eastAsiaTheme="minorEastAsia" w:hAnsiTheme="minorEastAsia" w:hint="eastAsia"/>
          <w:sz w:val="21"/>
          <w:szCs w:val="21"/>
          <w:lang w:eastAsia="zh-CN"/>
        </w:rPr>
        <w:t>电梯</w:t>
      </w:r>
      <w:r>
        <w:rPr>
          <w:rFonts w:asciiTheme="minorEastAsia" w:eastAsiaTheme="minorEastAsia" w:hAnsiTheme="minorEastAsia"/>
          <w:sz w:val="21"/>
          <w:szCs w:val="21"/>
          <w:lang w:eastAsia="zh-CN"/>
        </w:rPr>
        <w:t>同时须满足GB26465</w:t>
      </w:r>
      <w:r>
        <w:rPr>
          <w:rFonts w:asciiTheme="minorEastAsia" w:eastAsiaTheme="minorEastAsia" w:hAnsiTheme="minorEastAsia" w:hint="eastAsia"/>
          <w:sz w:val="21"/>
          <w:szCs w:val="21"/>
          <w:lang w:eastAsia="zh-CN"/>
        </w:rPr>
        <w:t>的</w:t>
      </w:r>
      <w:r>
        <w:rPr>
          <w:rFonts w:asciiTheme="minorEastAsia" w:eastAsiaTheme="minorEastAsia" w:hAnsiTheme="minorEastAsia"/>
          <w:sz w:val="21"/>
          <w:szCs w:val="21"/>
          <w:lang w:eastAsia="zh-CN"/>
        </w:rPr>
        <w:t>相关规定。</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安全可靠概念</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当设计电路时，应考虑到所有可能造成故障的机会，包括电力故障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所有部件和装置必须经过选择、应用、安装和调整，若一旦有任何装置发生故障时，应可以关掉系统和开动警钟，电梯应有手动控制操作的设备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使受困的乘客能够撤离，手动控制操作的下降速度不得少于</w:t>
      </w:r>
      <w:r>
        <w:rPr>
          <w:rFonts w:asciiTheme="minorEastAsia" w:eastAsiaTheme="minorEastAsia" w:hAnsiTheme="minorEastAsia"/>
          <w:sz w:val="21"/>
          <w:szCs w:val="21"/>
          <w:lang w:eastAsia="zh-CN"/>
        </w:rPr>
        <w:t>10m/min</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载荷</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支承系统必须在额定载荷加上饰面之重量的情况下，把轿厢维持在预定范围内的水平位置。</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操作</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所安装的系统必须能以满足要求的噪声水平平滑的运行，同时也不感觉到震动，承包单位必须采取一切有效措施确保所提供的装置能满足上述需求，在投标文件中必须包括有关吸音和减振的材料或工具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确保低噪音和平稳能达到满意的程度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表现是否满意将由建筑师作最后决定。</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建筑物摇摆度</w:t>
      </w:r>
      <w:r>
        <w:rPr>
          <w:rFonts w:asciiTheme="minorEastAsia" w:eastAsiaTheme="minorEastAsia" w:hAnsiTheme="minorEastAsia"/>
          <w:sz w:val="21"/>
          <w:szCs w:val="21"/>
          <w:lang w:eastAsia="zh-CN"/>
        </w:rPr>
        <w:t xml:space="preserve"> (Building Sway)</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承包单位须提供认可的抗摆动设备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这类设备包括并不限于电梯速度控制以补偿钢丝摆动、特制的改变拉力及减震设备、钢丝绳追随装置</w:t>
      </w:r>
      <w:r>
        <w:rPr>
          <w:rFonts w:asciiTheme="minorEastAsia" w:eastAsiaTheme="minorEastAsia" w:hAnsiTheme="minorEastAsia"/>
          <w:sz w:val="21"/>
          <w:szCs w:val="21"/>
          <w:lang w:eastAsia="zh-CN"/>
        </w:rPr>
        <w:t>(rope followers)</w:t>
      </w:r>
      <w:r>
        <w:rPr>
          <w:rFonts w:asciiTheme="minorEastAsia" w:eastAsiaTheme="minorEastAsia" w:hAnsiTheme="minorEastAsia" w:hint="eastAsia"/>
          <w:sz w:val="21"/>
          <w:szCs w:val="21"/>
          <w:lang w:eastAsia="zh-CN"/>
        </w:rPr>
        <w:t>；以避免井道损坏、超重以及来自钢丝绳和电缆对轿厢造成的摆动效应。</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48" w:name="_Toc74734913"/>
      <w:r>
        <w:rPr>
          <w:rFonts w:asciiTheme="minorEastAsia" w:eastAsiaTheme="minorEastAsia" w:hAnsiTheme="minorEastAsia" w:hint="eastAsia"/>
          <w:b/>
          <w:bCs/>
          <w:sz w:val="21"/>
          <w:szCs w:val="21"/>
          <w:lang w:eastAsia="zh-CN"/>
        </w:rPr>
        <w:t>电梯条件</w:t>
      </w:r>
      <w:bookmarkEnd w:id="1348"/>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技术资料</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电梯特点将在第三部分详述。</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尺寸</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所有用于</w:t>
      </w:r>
      <w:r>
        <w:rPr>
          <w:rFonts w:asciiTheme="minorEastAsia" w:eastAsiaTheme="minorEastAsia" w:hAnsiTheme="minorEastAsia" w:hint="eastAsia"/>
          <w:sz w:val="21"/>
          <w:szCs w:val="21"/>
          <w:lang w:eastAsia="zh-CN"/>
        </w:rPr>
        <w:t>建造的尺寸将在第三部分详述，同时亦在图纸中显示。</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传动系统</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7"/>
          <w:footerReference w:type="default" r:id="rId8"/>
          <w:pgSz w:w="11909" w:h="16834"/>
          <w:pgMar w:top="1440" w:right="1247" w:bottom="1440" w:left="1440" w:header="709" w:footer="720" w:gutter="0"/>
          <w:pgNumType w:start="1"/>
          <w:cols w:space="720"/>
        </w:sectPr>
      </w:pPr>
      <w:r>
        <w:rPr>
          <w:rFonts w:asciiTheme="minorEastAsia" w:eastAsiaTheme="minorEastAsia" w:hAnsiTheme="minorEastAsia" w:hint="eastAsia"/>
          <w:sz w:val="21"/>
          <w:szCs w:val="21"/>
          <w:lang w:eastAsia="zh-CN"/>
        </w:rPr>
        <w:t>电梯的传动系统必须是应用微型处理器的直流或交流变压变频控制装置，如对电梯传动系统有其它建议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投标人必须清楚说明。</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电动机</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在电梯额定速度为</w:t>
      </w:r>
      <w:r>
        <w:rPr>
          <w:rFonts w:asciiTheme="minorEastAsia" w:eastAsiaTheme="minorEastAsia" w:hAnsiTheme="minorEastAsia"/>
          <w:sz w:val="21"/>
          <w:szCs w:val="21"/>
          <w:lang w:eastAsia="zh-CN"/>
        </w:rPr>
        <w:t>1m/s</w:t>
      </w:r>
      <w:r>
        <w:rPr>
          <w:rFonts w:asciiTheme="minorEastAsia" w:eastAsiaTheme="minorEastAsia" w:hAnsiTheme="minorEastAsia" w:hint="eastAsia"/>
          <w:sz w:val="21"/>
          <w:szCs w:val="21"/>
          <w:lang w:eastAsia="zh-CN"/>
        </w:rPr>
        <w:t>至</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电动机额定值必须满足每小时起动</w:t>
      </w:r>
      <w:r>
        <w:rPr>
          <w:rFonts w:asciiTheme="minorEastAsia" w:eastAsiaTheme="minorEastAsia" w:hAnsiTheme="minorEastAsia"/>
          <w:sz w:val="21"/>
          <w:szCs w:val="21"/>
          <w:lang w:eastAsia="zh-CN"/>
        </w:rPr>
        <w:t>180</w:t>
      </w:r>
      <w:r>
        <w:rPr>
          <w:rFonts w:asciiTheme="minorEastAsia" w:eastAsiaTheme="minorEastAsia" w:hAnsiTheme="minorEastAsia" w:hint="eastAsia"/>
          <w:sz w:val="21"/>
          <w:szCs w:val="21"/>
          <w:lang w:eastAsia="zh-CN"/>
        </w:rPr>
        <w:t>次或更多</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而在额定速度超过</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电动机额定值则必须满足每小时起动</w:t>
      </w:r>
      <w:r>
        <w:rPr>
          <w:rFonts w:asciiTheme="minorEastAsia" w:eastAsiaTheme="minorEastAsia" w:hAnsiTheme="minorEastAsia"/>
          <w:sz w:val="21"/>
          <w:szCs w:val="21"/>
          <w:lang w:eastAsia="zh-CN"/>
        </w:rPr>
        <w:t>240</w:t>
      </w:r>
      <w:r>
        <w:rPr>
          <w:rFonts w:asciiTheme="minorEastAsia" w:eastAsiaTheme="minorEastAsia" w:hAnsiTheme="minorEastAsia" w:hint="eastAsia"/>
          <w:sz w:val="21"/>
          <w:szCs w:val="21"/>
          <w:lang w:eastAsia="zh-CN"/>
        </w:rPr>
        <w:t>次或更多。</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电梯的加速及减速调控必须顺滑及宁静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从而达到最佳的运行稳定性及舒适度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同时加速及减速度不应少于下列要求：</w:t>
      </w:r>
    </w:p>
    <w:p w:rsidR="00D95CF5">
      <w:pPr>
        <w:numPr>
          <w:ilvl w:val="0"/>
          <w:numId w:val="75"/>
        </w:numPr>
        <w:tabs>
          <w:tab w:val="left" w:pos="1620"/>
          <w:tab w:val="clear" w:pos="345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当额定速度低于</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电梯加速及减速度不应低于</w:t>
      </w:r>
      <w:r>
        <w:rPr>
          <w:rFonts w:asciiTheme="minorEastAsia" w:eastAsiaTheme="minorEastAsia" w:hAnsiTheme="minorEastAsia"/>
          <w:sz w:val="21"/>
          <w:szCs w:val="21"/>
          <w:lang w:eastAsia="zh-CN"/>
        </w:rPr>
        <w:t>0.8m/s²</w:t>
      </w:r>
      <w:r>
        <w:rPr>
          <w:rFonts w:asciiTheme="minorEastAsia" w:eastAsiaTheme="minorEastAsia" w:hAnsiTheme="minorEastAsia" w:hint="eastAsia"/>
          <w:sz w:val="21"/>
          <w:szCs w:val="21"/>
          <w:lang w:eastAsia="zh-CN"/>
        </w:rPr>
        <w:t>。</w:t>
      </w:r>
    </w:p>
    <w:p w:rsidR="00D95CF5">
      <w:pPr>
        <w:numPr>
          <w:ilvl w:val="0"/>
          <w:numId w:val="75"/>
        </w:numPr>
        <w:tabs>
          <w:tab w:val="left" w:pos="1620"/>
          <w:tab w:val="clear" w:pos="3450"/>
        </w:tabs>
        <w:spacing w:before="120" w:beforeLines="50" w:after="120" w:afterLines="50"/>
        <w:ind w:left="1620" w:right="-331"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当额定速度在</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与</w:t>
      </w:r>
      <w:r>
        <w:rPr>
          <w:rFonts w:asciiTheme="minorEastAsia" w:eastAsiaTheme="minorEastAsia" w:hAnsiTheme="minorEastAsia"/>
          <w:sz w:val="21"/>
          <w:szCs w:val="21"/>
          <w:lang w:eastAsia="zh-CN"/>
        </w:rPr>
        <w:t>4.</w:t>
      </w:r>
      <w:r>
        <w:rPr>
          <w:rFonts w:asciiTheme="minorEastAsia" w:eastAsiaTheme="minorEastAsia" w:hAnsiTheme="minorEastAsia" w:hint="eastAsia"/>
          <w:sz w:val="21"/>
          <w:szCs w:val="21"/>
          <w:lang w:eastAsia="zh-CN"/>
        </w:rPr>
        <w:t>0</w:t>
      </w:r>
      <w:r>
        <w:rPr>
          <w:rFonts w:asciiTheme="minorEastAsia" w:eastAsiaTheme="minorEastAsia" w:hAnsiTheme="minorEastAsia"/>
          <w:sz w:val="21"/>
          <w:szCs w:val="21"/>
          <w:lang w:eastAsia="zh-CN"/>
        </w:rPr>
        <w:t>m/s</w:t>
      </w:r>
      <w:r>
        <w:rPr>
          <w:rFonts w:asciiTheme="minorEastAsia" w:eastAsiaTheme="minorEastAsia" w:hAnsiTheme="minorEastAsia" w:hint="eastAsia"/>
          <w:sz w:val="21"/>
          <w:szCs w:val="21"/>
          <w:lang w:eastAsia="zh-CN"/>
        </w:rPr>
        <w:t>之间时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电梯加速及减速度不应低于</w:t>
      </w:r>
      <w:r>
        <w:rPr>
          <w:rFonts w:asciiTheme="minorEastAsia" w:eastAsiaTheme="minorEastAsia" w:hAnsiTheme="minorEastAsia"/>
          <w:sz w:val="21"/>
          <w:szCs w:val="21"/>
          <w:lang w:eastAsia="zh-CN"/>
        </w:rPr>
        <w:t>0.9m/s</w:t>
      </w:r>
      <w:r>
        <w:rPr>
          <w:rFonts w:asciiTheme="minorEastAsia" w:eastAsiaTheme="minorEastAsia" w:hAnsiTheme="minorEastAsia"/>
          <w:sz w:val="21"/>
          <w:szCs w:val="21"/>
          <w:vertAlign w:val="superscript"/>
          <w:lang w:eastAsia="zh-CN"/>
        </w:rPr>
        <w:t>2</w:t>
      </w:r>
      <w:r>
        <w:rPr>
          <w:rFonts w:asciiTheme="minorEastAsia" w:eastAsiaTheme="minorEastAsia" w:hAnsiTheme="minorEastAsia" w:hint="eastAsia"/>
          <w:sz w:val="21"/>
          <w:szCs w:val="21"/>
          <w:lang w:eastAsia="zh-CN"/>
        </w:rPr>
        <w:t>。</w:t>
      </w:r>
    </w:p>
    <w:p w:rsidR="00D95CF5">
      <w:pPr>
        <w:numPr>
          <w:ilvl w:val="0"/>
          <w:numId w:val="75"/>
        </w:numPr>
        <w:tabs>
          <w:tab w:val="left" w:pos="1620"/>
          <w:tab w:val="clear" w:pos="3450"/>
        </w:tabs>
        <w:spacing w:before="120" w:beforeLines="50" w:after="120" w:afterLines="50"/>
        <w:ind w:left="1620" w:right="-331"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当额定速度大于</w:t>
      </w:r>
      <w:r>
        <w:rPr>
          <w:rFonts w:asciiTheme="minorEastAsia" w:eastAsiaTheme="minorEastAsia" w:hAnsiTheme="minorEastAsia"/>
          <w:sz w:val="21"/>
          <w:szCs w:val="21"/>
          <w:lang w:val="en-US" w:eastAsia="zh-CN"/>
        </w:rPr>
        <w:t>4.0m/s</w:t>
      </w:r>
      <w:r>
        <w:rPr>
          <w:rFonts w:asciiTheme="minorEastAsia" w:eastAsiaTheme="minorEastAsia" w:hAnsiTheme="minorEastAsia" w:hint="eastAsia"/>
          <w:sz w:val="21"/>
          <w:szCs w:val="21"/>
          <w:lang w:eastAsia="zh-CN"/>
        </w:rPr>
        <w:t>时，电梯加速度及减速度 不应低于</w:t>
      </w:r>
      <w:r>
        <w:rPr>
          <w:rFonts w:asciiTheme="minorEastAsia" w:eastAsiaTheme="minorEastAsia" w:hAnsiTheme="minorEastAsia"/>
          <w:sz w:val="21"/>
          <w:szCs w:val="21"/>
          <w:lang w:val="en-US" w:eastAsia="zh-CN"/>
        </w:rPr>
        <w:t>0.9m/s</w:t>
      </w:r>
      <w:r>
        <w:rPr>
          <w:rFonts w:asciiTheme="minorEastAsia" w:eastAsiaTheme="minorEastAsia" w:hAnsiTheme="minorEastAsia"/>
          <w:sz w:val="21"/>
          <w:szCs w:val="21"/>
          <w:vertAlign w:val="superscript"/>
          <w:lang w:val="en-US" w:eastAsia="zh-CN"/>
        </w:rPr>
        <w:t>2</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且不大于1</w:t>
      </w:r>
      <w:r>
        <w:rPr>
          <w:rFonts w:asciiTheme="minorEastAsia" w:eastAsiaTheme="minorEastAsia" w:hAnsiTheme="minorEastAsia"/>
          <w:sz w:val="21"/>
          <w:szCs w:val="21"/>
          <w:lang w:val="en-US" w:eastAsia="zh-CN"/>
        </w:rPr>
        <w:t>.2m/s</w:t>
      </w:r>
      <w:r>
        <w:rPr>
          <w:rFonts w:asciiTheme="minorEastAsia" w:eastAsiaTheme="minorEastAsia" w:hAnsiTheme="minorEastAsia"/>
          <w:sz w:val="21"/>
          <w:szCs w:val="21"/>
          <w:vertAlign w:val="superscript"/>
          <w:lang w:val="en-US" w:eastAsia="zh-CN"/>
        </w:rPr>
        <w:t>2</w:t>
      </w:r>
      <w:r>
        <w:rPr>
          <w:rFonts w:asciiTheme="minorEastAsia" w:eastAsiaTheme="minorEastAsia" w:hAnsiTheme="minorEastAsia" w:hint="eastAsia"/>
          <w:sz w:val="21"/>
          <w:szCs w:val="21"/>
          <w:lang w:val="en-US" w:eastAsia="zh-CN"/>
        </w:rPr>
        <w:t>。</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49" w:name="_Toc74734914"/>
      <w:r>
        <w:rPr>
          <w:rFonts w:asciiTheme="minorEastAsia" w:eastAsiaTheme="minorEastAsia" w:hAnsiTheme="minorEastAsia" w:hint="eastAsia"/>
          <w:b/>
          <w:bCs/>
          <w:sz w:val="21"/>
          <w:szCs w:val="21"/>
          <w:lang w:eastAsia="zh-CN"/>
        </w:rPr>
        <w:t>导轨和安装</w:t>
      </w:r>
      <w:bookmarkEnd w:id="1349"/>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导轨及其附件、接口和支架必须有足够强度以满足装置的安全使用。当停止满载轿厢或对重时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不会造成永久的变形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所造成的倾斜必须是极有限且不会影响电梯正常操作的。地震管制运行发生时，所有支架及</w:t>
      </w:r>
      <w:r>
        <w:rPr>
          <w:rFonts w:asciiTheme="minorEastAsia" w:eastAsiaTheme="minorEastAsia" w:hAnsiTheme="minorEastAsia" w:hint="eastAsia"/>
          <w:sz w:val="21"/>
          <w:szCs w:val="21"/>
          <w:lang w:eastAsia="zh-CN"/>
        </w:rPr>
        <w:t>栓</w:t>
      </w:r>
      <w:r>
        <w:rPr>
          <w:rFonts w:asciiTheme="minorEastAsia" w:eastAsiaTheme="minorEastAsia" w:hAnsiTheme="minorEastAsia" w:hint="eastAsia"/>
          <w:sz w:val="21"/>
          <w:szCs w:val="21"/>
          <w:lang w:eastAsia="zh-CN"/>
        </w:rPr>
        <w:t>的设计应能抵抗由地震产生的震动力，且与建筑结构同样保持不变损坏。</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导轨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须提供坚韧的钢导轨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以便引导配置在它们行程的电梯轿厢和对重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导轨必须经过选择、安置</w:t>
      </w:r>
      <w:r>
        <w:rPr>
          <w:rFonts w:asciiTheme="minorEastAsia" w:eastAsiaTheme="minorEastAsia" w:hAnsiTheme="minorEastAsia" w:hint="eastAsia"/>
          <w:sz w:val="21"/>
          <w:szCs w:val="21"/>
          <w:lang w:eastAsia="zh-CN"/>
        </w:rPr>
        <w:t>和调直以</w:t>
      </w:r>
      <w:r>
        <w:rPr>
          <w:rFonts w:asciiTheme="minorEastAsia" w:eastAsiaTheme="minorEastAsia" w:hAnsiTheme="minorEastAsia" w:hint="eastAsia"/>
          <w:sz w:val="21"/>
          <w:szCs w:val="21"/>
          <w:lang w:eastAsia="zh-CN"/>
        </w:rPr>
        <w:t>减少噪音。每根导轨必须有足够长度的机械导轨面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并且必须成凹凸接合和固定于导轨支架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两列导轨顶面间的安装距离容许偏差分别为轿厢导轨0~+</w:t>
      </w:r>
      <w:r>
        <w:rPr>
          <w:rFonts w:asciiTheme="minorEastAsia" w:eastAsiaTheme="minorEastAsia" w:hAnsiTheme="minorEastAsia"/>
          <w:sz w:val="21"/>
          <w:szCs w:val="21"/>
          <w:lang w:eastAsia="zh-CN"/>
        </w:rPr>
        <w:t xml:space="preserve">2 </w:t>
      </w:r>
      <w:r>
        <w:rPr>
          <w:rFonts w:asciiTheme="minorEastAsia" w:eastAsiaTheme="minorEastAsia" w:hAnsiTheme="minorEastAsia" w:hint="eastAsia"/>
          <w:sz w:val="21"/>
          <w:szCs w:val="21"/>
          <w:lang w:eastAsia="zh-CN"/>
        </w:rPr>
        <w:t>mm及对重导轨0~</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 xml:space="preserve">3 </w:t>
      </w:r>
      <w:r>
        <w:rPr>
          <w:rFonts w:asciiTheme="minorEastAsia" w:eastAsiaTheme="minorEastAsia" w:hAnsiTheme="minorEastAsia" w:hint="eastAsia"/>
          <w:sz w:val="21"/>
          <w:szCs w:val="21"/>
          <w:lang w:eastAsia="zh-CN"/>
        </w:rPr>
        <w:t>mm。</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导轨的机械面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必须充分润滑以减低导轨和</w:t>
      </w:r>
      <w:r>
        <w:rPr>
          <w:rFonts w:asciiTheme="minorEastAsia" w:eastAsiaTheme="minorEastAsia" w:hAnsiTheme="minorEastAsia" w:hint="eastAsia"/>
          <w:sz w:val="21"/>
          <w:szCs w:val="21"/>
          <w:lang w:eastAsia="zh-CN"/>
        </w:rPr>
        <w:t>导靴</w:t>
      </w:r>
      <w:r>
        <w:rPr>
          <w:rFonts w:asciiTheme="minorEastAsia" w:eastAsiaTheme="minorEastAsia" w:hAnsiTheme="minorEastAsia" w:hint="eastAsia"/>
          <w:sz w:val="21"/>
          <w:szCs w:val="21"/>
          <w:lang w:eastAsia="zh-CN"/>
        </w:rPr>
        <w:t>的耗损，并确保有舒适的输送效果。</w:t>
      </w:r>
    </w:p>
    <w:p w:rsidR="00D95CF5">
      <w:pPr>
        <w:pStyle w:val="ReportLevel4"/>
        <w:keepNext w:val="0"/>
        <w:numPr>
          <w:ilvl w:val="0"/>
          <w:numId w:val="0"/>
        </w:numPr>
        <w:spacing w:before="120" w:beforeLines="50" w:after="120" w:afterLines="50"/>
        <w:ind w:left="1080"/>
        <w:outlineLvl w:val="9"/>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固定导轨于支架和建筑物上须能自动弥补因建筑物的下沉或混凝土的收缩所造成的影响。</w:t>
      </w:r>
    </w:p>
    <w:p w:rsidR="00D95CF5">
      <w:pPr>
        <w:pStyle w:val="ReportLevel4"/>
        <w:keepNext w:val="0"/>
        <w:numPr>
          <w:ilvl w:val="0"/>
          <w:numId w:val="0"/>
        </w:numPr>
        <w:spacing w:before="120" w:beforeLines="50" w:after="120" w:afterLines="50"/>
        <w:ind w:left="1080"/>
        <w:outlineLvl w:val="9"/>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当电梯额定速度为</w:t>
      </w:r>
      <w:r>
        <w:rPr>
          <w:rFonts w:asciiTheme="minorEastAsia" w:eastAsiaTheme="minorEastAsia" w:hAnsiTheme="minorEastAsia"/>
          <w:sz w:val="21"/>
          <w:szCs w:val="21"/>
          <w:lang w:eastAsia="zh-CN"/>
        </w:rPr>
        <w:t>3m/s</w:t>
      </w:r>
      <w:r>
        <w:rPr>
          <w:rFonts w:asciiTheme="minorEastAsia" w:eastAsiaTheme="minorEastAsia" w:hAnsiTheme="minorEastAsia" w:hint="eastAsia"/>
          <w:sz w:val="21"/>
          <w:szCs w:val="21"/>
          <w:lang w:eastAsia="zh-CN"/>
        </w:rPr>
        <w:t>或以上，所有导轨必须于厂房预先装配，打磨并编码，运送至工地按编码重新安装。</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导轨支架</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导轨支架必须有适当的间距</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间距不能大于</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m，必须用螺栓稳固地安装在电梯井道的墙上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并使在正常操作下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导轨弯曲度不超过</w:t>
      </w:r>
      <w:r>
        <w:rPr>
          <w:rFonts w:asciiTheme="minorEastAsia" w:eastAsiaTheme="minorEastAsia" w:hAnsiTheme="minorEastAsia"/>
          <w:sz w:val="21"/>
          <w:szCs w:val="21"/>
          <w:lang w:eastAsia="zh-CN"/>
        </w:rPr>
        <w:t>3mm</w:t>
      </w:r>
      <w:r>
        <w:rPr>
          <w:rFonts w:asciiTheme="minorEastAsia" w:eastAsiaTheme="minorEastAsia" w:hAnsiTheme="minorEastAsia" w:hint="eastAsia"/>
          <w:sz w:val="21"/>
          <w:szCs w:val="21"/>
          <w:lang w:eastAsia="zh-CN"/>
        </w:rPr>
        <w:t>。导轨的安装及固定必须采用安装导轨支架在钢筋混凝土桩上的标准方法。预留位置不得采用。若有需要，须提供钢梁于电梯井道及 / 或井道与井道之间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用以支撑导轨</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支架。</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0" w:name="_Toc74734915"/>
      <w:r>
        <w:rPr>
          <w:rFonts w:asciiTheme="minorEastAsia" w:eastAsiaTheme="minorEastAsia" w:hAnsiTheme="minorEastAsia" w:hint="eastAsia"/>
          <w:b/>
          <w:bCs/>
          <w:sz w:val="21"/>
          <w:szCs w:val="21"/>
          <w:lang w:eastAsia="zh-CN"/>
        </w:rPr>
        <w:t>悬吊系统</w:t>
      </w:r>
      <w:bookmarkEnd w:id="1350"/>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钢绳</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用于悬吊电梯轿厢和对重的高质量多股</w:t>
      </w:r>
      <w:r>
        <w:rPr>
          <w:rFonts w:asciiTheme="minorEastAsia" w:eastAsiaTheme="minorEastAsia" w:hAnsiTheme="minorEastAsia" w:hint="eastAsia"/>
          <w:sz w:val="21"/>
          <w:szCs w:val="21"/>
          <w:lang w:eastAsia="zh-CN"/>
        </w:rPr>
        <w:t>钢线缆须有</w:t>
      </w:r>
      <w:r>
        <w:rPr>
          <w:rFonts w:asciiTheme="minorEastAsia" w:eastAsiaTheme="minorEastAsia" w:hAnsiTheme="minorEastAsia" w:hint="eastAsia"/>
          <w:sz w:val="21"/>
          <w:szCs w:val="21"/>
          <w:lang w:eastAsia="zh-CN"/>
        </w:rPr>
        <w:t>适当的直径（不少于10mm）、结构和数目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确保电梯操作完善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耗损程度令人满意。它们必须依据GB8903第三部分或有关等效之国家标准制造和测试，安全系数不得少于</w:t>
      </w:r>
      <w:r>
        <w:rPr>
          <w:rFonts w:asciiTheme="minorEastAsia" w:eastAsiaTheme="minorEastAsia" w:hAnsiTheme="minorEastAsia"/>
          <w:sz w:val="21"/>
          <w:szCs w:val="21"/>
          <w:lang w:eastAsia="zh-CN"/>
        </w:rPr>
        <w:t>12</w:t>
      </w:r>
      <w:r>
        <w:rPr>
          <w:rFonts w:asciiTheme="minorEastAsia" w:eastAsiaTheme="minorEastAsia" w:hAnsiTheme="minorEastAsia" w:hint="eastAsia"/>
          <w:sz w:val="21"/>
          <w:szCs w:val="21"/>
          <w:lang w:eastAsia="zh-CN"/>
        </w:rPr>
        <w:t>。</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钢丝绳的抗拉强度要求如下：</w:t>
      </w:r>
    </w:p>
    <w:p w:rsidR="00D95CF5">
      <w:pPr>
        <w:pStyle w:val="ListParagraph"/>
        <w:numPr>
          <w:ilvl w:val="0"/>
          <w:numId w:val="9"/>
        </w:numPr>
        <w:spacing w:before="120" w:beforeLines="50" w:after="120" w:afterLines="50" w:line="240" w:lineRule="auto"/>
        <w:ind w:left="1418" w:hanging="28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对于单强度钢丝绳应为</w:t>
      </w:r>
      <w:r>
        <w:rPr>
          <w:rFonts w:asciiTheme="minorEastAsia" w:eastAsiaTheme="minorEastAsia" w:hAnsiTheme="minorEastAsia"/>
          <w:sz w:val="21"/>
          <w:szCs w:val="21"/>
        </w:rPr>
        <w:t>1570MPa</w:t>
      </w:r>
      <w:r>
        <w:rPr>
          <w:rFonts w:asciiTheme="minorEastAsia" w:eastAsiaTheme="minorEastAsia" w:hAnsiTheme="minorEastAsia" w:hint="eastAsia"/>
          <w:sz w:val="21"/>
          <w:szCs w:val="21"/>
        </w:rPr>
        <w:t>或</w:t>
      </w:r>
      <w:r>
        <w:rPr>
          <w:rFonts w:asciiTheme="minorEastAsia" w:eastAsiaTheme="minorEastAsia" w:hAnsiTheme="minorEastAsia"/>
          <w:sz w:val="21"/>
          <w:szCs w:val="21"/>
        </w:rPr>
        <w:t>1770MPa</w:t>
      </w:r>
      <w:r>
        <w:rPr>
          <w:rFonts w:asciiTheme="minorEastAsia" w:eastAsiaTheme="minorEastAsia" w:hAnsiTheme="minorEastAsia" w:hint="eastAsia"/>
          <w:sz w:val="21"/>
          <w:szCs w:val="21"/>
        </w:rPr>
        <w:t>。</w:t>
      </w:r>
    </w:p>
    <w:p w:rsidR="00D95CF5">
      <w:pPr>
        <w:pStyle w:val="ListParagraph"/>
        <w:numPr>
          <w:ilvl w:val="0"/>
          <w:numId w:val="9"/>
        </w:numPr>
        <w:spacing w:before="120" w:beforeLines="50" w:after="120" w:afterLines="50" w:line="240" w:lineRule="auto"/>
        <w:ind w:left="1418" w:hanging="28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对于双强度钢丝绳应为</w:t>
      </w:r>
      <w:r>
        <w:rPr>
          <w:rFonts w:asciiTheme="minorEastAsia" w:eastAsiaTheme="minorEastAsia" w:hAnsiTheme="minorEastAsia"/>
          <w:sz w:val="21"/>
          <w:szCs w:val="21"/>
        </w:rPr>
        <w:t>1370MPa</w:t>
      </w:r>
      <w:r>
        <w:rPr>
          <w:rFonts w:asciiTheme="minorEastAsia" w:eastAsiaTheme="minorEastAsia" w:hAnsiTheme="minorEastAsia" w:hint="eastAsia"/>
          <w:sz w:val="21"/>
          <w:szCs w:val="21"/>
        </w:rPr>
        <w:t>，内层钢丝绳应为</w:t>
      </w:r>
      <w:r>
        <w:rPr>
          <w:rFonts w:asciiTheme="minorEastAsia" w:eastAsiaTheme="minorEastAsia" w:hAnsiTheme="minorEastAsia"/>
          <w:sz w:val="21"/>
          <w:szCs w:val="21"/>
        </w:rPr>
        <w:t>1770MPa</w:t>
      </w:r>
      <w:r>
        <w:rPr>
          <w:rFonts w:asciiTheme="minorEastAsia" w:eastAsiaTheme="minorEastAsia" w:hAnsiTheme="minorEastAsia" w:hint="eastAsia"/>
          <w:sz w:val="21"/>
          <w:szCs w:val="21"/>
        </w:rPr>
        <w:t>。</w:t>
      </w:r>
    </w:p>
    <w:p w:rsidR="00D95CF5">
      <w:pPr>
        <w:pStyle w:val="ReportLevel4"/>
        <w:keepNext w:val="0"/>
        <w:numPr>
          <w:ilvl w:val="0"/>
          <w:numId w:val="0"/>
        </w:numPr>
        <w:spacing w:before="120" w:beforeLines="50" w:after="120" w:afterLines="50"/>
        <w:ind w:left="1080"/>
        <w:outlineLvl w:val="9"/>
        <w:rPr>
          <w:rFonts w:asciiTheme="minorEastAsia" w:eastAsiaTheme="minorEastAsia" w:hAnsiTheme="minorEastAsia"/>
          <w:sz w:val="21"/>
          <w:szCs w:val="21"/>
          <w:lang w:eastAsia="zh-CN"/>
        </w:rPr>
        <w:sectPr>
          <w:headerReference w:type="default" r:id="rId9"/>
          <w:footerReference w:type="default" r:id="rId10"/>
          <w:type w:val="nextPage"/>
          <w:pgSz w:w="11909" w:h="16834"/>
          <w:pgMar w:top="1440" w:right="1247" w:bottom="1440" w:left="1440" w:header="709" w:footer="720" w:gutter="0"/>
          <w:pgNumType w:start="2"/>
          <w:cols w:space="720"/>
          <w:titlePg w:val="0"/>
        </w:sectPr>
      </w:pPr>
      <w:r>
        <w:rPr>
          <w:rFonts w:asciiTheme="minorEastAsia" w:eastAsiaTheme="minorEastAsia" w:hAnsiTheme="minorEastAsia" w:hint="eastAsia"/>
          <w:sz w:val="21"/>
          <w:szCs w:val="21"/>
          <w:lang w:eastAsia="zh-CN"/>
        </w:rPr>
        <w:t>必须采用不少于三根互相独立绳缆悬吊。</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绳轮</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必须使用铸铁</w:t>
      </w:r>
      <w:r>
        <w:rPr>
          <w:rFonts w:asciiTheme="minorEastAsia" w:eastAsiaTheme="minorEastAsia" w:hAnsiTheme="minorEastAsia" w:hint="eastAsia"/>
          <w:sz w:val="21"/>
          <w:szCs w:val="21"/>
          <w:lang w:eastAsia="zh-CN"/>
        </w:rPr>
        <w:t>或钢造的</w:t>
      </w:r>
      <w:r>
        <w:rPr>
          <w:rFonts w:asciiTheme="minorEastAsia" w:eastAsiaTheme="minorEastAsia" w:hAnsiTheme="minorEastAsia" w:hint="eastAsia"/>
          <w:sz w:val="21"/>
          <w:szCs w:val="21"/>
          <w:lang w:eastAsia="zh-CN"/>
        </w:rPr>
        <w:t>绳轮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因而轿厢和对重的绳缆能得到完善的带动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绳轮的</w:t>
      </w:r>
      <w:r>
        <w:rPr>
          <w:rFonts w:asciiTheme="minorEastAsia" w:eastAsiaTheme="minorEastAsia" w:hAnsiTheme="minorEastAsia" w:hint="eastAsia"/>
          <w:sz w:val="21"/>
          <w:szCs w:val="21"/>
          <w:lang w:eastAsia="zh-CN"/>
        </w:rPr>
        <w:t>直径和切槽必须符合</w:t>
      </w:r>
      <w:r>
        <w:rPr>
          <w:rFonts w:asciiTheme="minorEastAsia" w:eastAsiaTheme="minorEastAsia" w:hAnsiTheme="minorEastAsia"/>
          <w:sz w:val="21"/>
          <w:szCs w:val="21"/>
          <w:lang w:eastAsia="zh-CN"/>
        </w:rPr>
        <w:t xml:space="preserve"> BSEN-81</w:t>
      </w:r>
      <w:r>
        <w:rPr>
          <w:rFonts w:asciiTheme="minorEastAsia" w:eastAsiaTheme="minorEastAsia" w:hAnsiTheme="minorEastAsia" w:hint="eastAsia"/>
          <w:sz w:val="21"/>
          <w:szCs w:val="21"/>
          <w:lang w:eastAsia="zh-CN"/>
        </w:rPr>
        <w:t>或GB7588第一部分所定的条件。</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保护</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须提供绳缆松弛保护，在电梯轿厢或对重下降时遇到障碍可使逻辑控制开启。采用开关时，开关必须特别构造</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当绳缆松弛消除后不可自动复位，必须准备充足措施以防止绳缆脱离滑车轮。</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必须提供自动安全开关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当绳或同类设备出现故障时能机械性地接驳到电梯轿厢的停止装置。</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1" w:name="_Toc74734916"/>
      <w:r>
        <w:rPr>
          <w:rFonts w:asciiTheme="minorEastAsia" w:eastAsiaTheme="minorEastAsia" w:hAnsiTheme="minorEastAsia" w:hint="eastAsia"/>
          <w:b/>
          <w:bCs/>
          <w:sz w:val="21"/>
          <w:szCs w:val="21"/>
          <w:lang w:eastAsia="zh-CN"/>
        </w:rPr>
        <w:t>对重</w:t>
      </w:r>
      <w:bookmarkEnd w:id="1351"/>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对重必须是铸铁并且由多种部分组成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紧缩地安装在一个结构的</w:t>
      </w:r>
      <w:r>
        <w:rPr>
          <w:rFonts w:asciiTheme="minorEastAsia" w:eastAsiaTheme="minorEastAsia" w:hAnsiTheme="minorEastAsia" w:hint="eastAsia"/>
          <w:sz w:val="21"/>
          <w:szCs w:val="21"/>
          <w:lang w:eastAsia="zh-CN"/>
        </w:rPr>
        <w:t>或形钢框架</w:t>
      </w:r>
      <w:r>
        <w:rPr>
          <w:rFonts w:asciiTheme="minorEastAsia" w:eastAsiaTheme="minorEastAsia" w:hAnsiTheme="minorEastAsia" w:hint="eastAsia"/>
          <w:sz w:val="21"/>
          <w:szCs w:val="21"/>
          <w:lang w:eastAsia="zh-CN"/>
        </w:rPr>
        <w:t>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设计可将重物稳固此位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至少有两支钢联杆通过每一部分</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钢联杆两头有锁螺母或开口锁</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或用其它建筑师/工程师认可的方法稳固对重。对重的重量是相等于整个电梯轿厢加上额定负荷的</w:t>
      </w:r>
      <w:r>
        <w:rPr>
          <w:rFonts w:asciiTheme="minorEastAsia" w:eastAsiaTheme="minorEastAsia" w:hAnsiTheme="minorEastAsia"/>
          <w:sz w:val="21"/>
          <w:szCs w:val="21"/>
          <w:lang w:eastAsia="zh-CN"/>
        </w:rPr>
        <w:t>40%</w:t>
      </w:r>
      <w:r>
        <w:rPr>
          <w:rFonts w:asciiTheme="minorEastAsia" w:eastAsiaTheme="minorEastAsia" w:hAnsiTheme="minorEastAsia" w:hint="eastAsia"/>
          <w:sz w:val="21"/>
          <w:szCs w:val="21"/>
          <w:lang w:eastAsia="zh-CN"/>
        </w:rPr>
        <w:t>至</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0</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对重导靴</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对重框架必须用其附设的上下端的对重</w:t>
      </w:r>
      <w:r>
        <w:rPr>
          <w:rFonts w:asciiTheme="minorEastAsia" w:eastAsiaTheme="minorEastAsia" w:hAnsiTheme="minorEastAsia" w:hint="eastAsia"/>
          <w:sz w:val="21"/>
          <w:szCs w:val="21"/>
          <w:lang w:eastAsia="zh-CN"/>
        </w:rPr>
        <w:t>导靴引导</w:t>
      </w:r>
      <w:r>
        <w:rPr>
          <w:rFonts w:asciiTheme="minorEastAsia" w:eastAsiaTheme="minorEastAsia" w:hAnsiTheme="minorEastAsia" w:hint="eastAsia"/>
          <w:sz w:val="21"/>
          <w:szCs w:val="21"/>
          <w:lang w:eastAsia="zh-CN"/>
        </w:rPr>
        <w:t>在各导轨上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w:t>
      </w:r>
      <w:r>
        <w:rPr>
          <w:rFonts w:asciiTheme="minorEastAsia" w:eastAsiaTheme="minorEastAsia" w:hAnsiTheme="minorEastAsia" w:hint="eastAsia"/>
          <w:sz w:val="21"/>
          <w:szCs w:val="21"/>
          <w:lang w:eastAsia="zh-CN"/>
        </w:rPr>
        <w:t>对重导靴或</w:t>
      </w:r>
      <w:r>
        <w:rPr>
          <w:rFonts w:asciiTheme="minorEastAsia" w:eastAsiaTheme="minorEastAsia" w:hAnsiTheme="minorEastAsia" w:hint="eastAsia"/>
          <w:sz w:val="21"/>
          <w:szCs w:val="21"/>
          <w:lang w:eastAsia="zh-CN"/>
        </w:rPr>
        <w:t>部件必须能自动调直、自动润滑</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并能容易更换或具有可以更换的衬垫。</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安全网</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对重须由电梯底坑地板以上</w:t>
      </w:r>
      <w:r>
        <w:rPr>
          <w:rFonts w:asciiTheme="minorEastAsia" w:eastAsiaTheme="minorEastAsia" w:hAnsiTheme="minorEastAsia"/>
          <w:sz w:val="21"/>
          <w:szCs w:val="21"/>
          <w:lang w:eastAsia="zh-CN"/>
        </w:rPr>
        <w:t xml:space="preserve">300 </w:t>
      </w:r>
      <w:r>
        <w:rPr>
          <w:rFonts w:asciiTheme="minorEastAsia" w:eastAsiaTheme="minorEastAsia" w:hAnsiTheme="minorEastAsia" w:hint="eastAsia"/>
          <w:sz w:val="21"/>
          <w:szCs w:val="21"/>
          <w:lang w:eastAsia="zh-CN"/>
        </w:rPr>
        <w:t>mm伸展至地板以上</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m的坚固金属网防护。</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w:t>
      </w:r>
      <w:r>
        <w:rPr>
          <w:rFonts w:asciiTheme="minorEastAsia" w:eastAsiaTheme="minorEastAsia" w:hAnsiTheme="minorEastAsia" w:hint="eastAsia"/>
          <w:sz w:val="21"/>
          <w:szCs w:val="21"/>
          <w:lang w:eastAsia="zh-CN"/>
        </w:rPr>
        <w:t>井坑工作</w:t>
      </w:r>
      <w:r>
        <w:rPr>
          <w:rFonts w:asciiTheme="minorEastAsia" w:eastAsiaTheme="minorEastAsia" w:hAnsiTheme="minorEastAsia" w:hint="eastAsia"/>
          <w:sz w:val="21"/>
          <w:szCs w:val="21"/>
          <w:lang w:eastAsia="zh-CN"/>
        </w:rPr>
        <w:t>平台边缘离对重不足</w:t>
      </w:r>
      <w:r>
        <w:rPr>
          <w:rFonts w:asciiTheme="minorEastAsia" w:eastAsiaTheme="minorEastAsia" w:hAnsiTheme="minorEastAsia"/>
          <w:sz w:val="21"/>
          <w:szCs w:val="21"/>
          <w:lang w:eastAsia="zh-CN"/>
        </w:rPr>
        <w:t>300</w:t>
      </w:r>
      <w:r>
        <w:rPr>
          <w:rFonts w:asciiTheme="minorEastAsia" w:eastAsiaTheme="minorEastAsia" w:hAnsiTheme="minorEastAsia" w:hint="eastAsia"/>
          <w:sz w:val="21"/>
          <w:szCs w:val="21"/>
          <w:lang w:eastAsia="zh-CN"/>
        </w:rPr>
        <w:t>亳</w:t>
      </w:r>
      <w:r>
        <w:rPr>
          <w:rFonts w:asciiTheme="minorEastAsia" w:eastAsiaTheme="minorEastAsia" w:hAnsiTheme="minorEastAsia" w:hint="eastAsia"/>
          <w:sz w:val="21"/>
          <w:szCs w:val="21"/>
          <w:lang w:eastAsia="zh-CN"/>
        </w:rPr>
        <w:t>米，则安全网</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米之高度则需以此工作平台起作基准。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对重滑轮</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如果对重设有滑轮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它们必须配备批准的设备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以防止：</w:t>
      </w:r>
    </w:p>
    <w:p w:rsidR="00D95CF5">
      <w:pPr>
        <w:numPr>
          <w:ilvl w:val="0"/>
          <w:numId w:val="1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悬吊</w:t>
      </w:r>
      <w:r>
        <w:rPr>
          <w:rFonts w:asciiTheme="minorEastAsia" w:eastAsiaTheme="minorEastAsia" w:hAnsiTheme="minorEastAsia" w:hint="eastAsia"/>
          <w:sz w:val="21"/>
          <w:szCs w:val="21"/>
          <w:lang w:eastAsia="zh-CN"/>
        </w:rPr>
        <w:t>绳</w:t>
      </w:r>
      <w:r>
        <w:rPr>
          <w:rFonts w:asciiTheme="minorEastAsia" w:eastAsiaTheme="minorEastAsia" w:hAnsiTheme="minorEastAsia" w:hint="eastAsia"/>
          <w:sz w:val="21"/>
          <w:szCs w:val="21"/>
          <w:lang w:eastAsia="zh-CN"/>
        </w:rPr>
        <w:t>松弛</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脱离轨槽。</w:t>
      </w:r>
    </w:p>
    <w:p w:rsidR="00D95CF5">
      <w:pPr>
        <w:numPr>
          <w:ilvl w:val="0"/>
          <w:numId w:val="1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缆与轨槽</w:t>
      </w:r>
      <w:r>
        <w:rPr>
          <w:rFonts w:asciiTheme="minorEastAsia" w:eastAsiaTheme="minorEastAsia" w:hAnsiTheme="minorEastAsia" w:hint="eastAsia"/>
          <w:sz w:val="21"/>
          <w:szCs w:val="21"/>
          <w:lang w:eastAsia="zh-CN"/>
        </w:rPr>
        <w:t>积聚物件。</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补偿绳及链</w:t>
      </w:r>
    </w:p>
    <w:p w:rsidR="00D95CF5">
      <w:pPr>
        <w:numPr>
          <w:ilvl w:val="1"/>
          <w:numId w:val="10"/>
        </w:numPr>
        <w:tabs>
          <w:tab w:val="left" w:pos="1620"/>
          <w:tab w:val="clear" w:pos="453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当行程超过</w:t>
      </w:r>
      <w:r>
        <w:rPr>
          <w:rFonts w:asciiTheme="minorEastAsia" w:eastAsiaTheme="minorEastAsia" w:hAnsiTheme="minorEastAsia"/>
          <w:sz w:val="21"/>
          <w:szCs w:val="21"/>
          <w:lang w:eastAsia="zh-CN"/>
        </w:rPr>
        <w:t>30</w:t>
      </w:r>
      <w:r>
        <w:rPr>
          <w:rFonts w:asciiTheme="minorEastAsia" w:eastAsiaTheme="minorEastAsia" w:hAnsiTheme="minorEastAsia" w:hint="eastAsia"/>
          <w:sz w:val="21"/>
          <w:szCs w:val="21"/>
          <w:lang w:eastAsia="zh-CN"/>
        </w:rPr>
        <w:t>m时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承包单位须提供补偿装置以抵消由于钢丝绳随着轿厢上下运行而造成的长度变化对电梯传动中牵引轮所承受的载荷差。</w:t>
      </w:r>
    </w:p>
    <w:p w:rsidR="00D95CF5">
      <w:pPr>
        <w:numPr>
          <w:ilvl w:val="1"/>
          <w:numId w:val="10"/>
        </w:numPr>
        <w:tabs>
          <w:tab w:val="left" w:pos="1620"/>
          <w:tab w:val="clear" w:pos="453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当额定速度低于</w:t>
      </w:r>
      <w:r>
        <w:rPr>
          <w:rFonts w:asciiTheme="minorEastAsia" w:eastAsiaTheme="minorEastAsia" w:hAnsiTheme="minorEastAsia"/>
          <w:sz w:val="21"/>
          <w:szCs w:val="21"/>
          <w:lang w:eastAsia="zh-CN"/>
        </w:rPr>
        <w:t>2.5m</w:t>
      </w:r>
      <w:r>
        <w:rPr>
          <w:rFonts w:asciiTheme="minorEastAsia" w:eastAsiaTheme="minorEastAsia" w:hAnsiTheme="minorEastAsia" w:hint="eastAsia"/>
          <w:sz w:val="21"/>
          <w:szCs w:val="21"/>
          <w:lang w:eastAsia="zh-CN"/>
        </w:rPr>
        <w:t>/s时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应采用静态的补偿</w:t>
      </w:r>
      <w:r>
        <w:rPr>
          <w:rFonts w:asciiTheme="minorEastAsia" w:eastAsiaTheme="minorEastAsia" w:hAnsiTheme="minorEastAsia" w:hint="eastAsia"/>
          <w:sz w:val="21"/>
          <w:szCs w:val="21"/>
          <w:lang w:eastAsia="zh-CN"/>
        </w:rPr>
        <w:t>链作为</w:t>
      </w:r>
      <w:r>
        <w:rPr>
          <w:rFonts w:asciiTheme="minorEastAsia" w:eastAsiaTheme="minorEastAsia" w:hAnsiTheme="minorEastAsia" w:hint="eastAsia"/>
          <w:sz w:val="21"/>
          <w:szCs w:val="21"/>
          <w:lang w:eastAsia="zh-CN"/>
        </w:rPr>
        <w:t>补偿装置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此</w:t>
      </w:r>
      <w:r>
        <w:rPr>
          <w:rFonts w:asciiTheme="minorEastAsia" w:eastAsiaTheme="minorEastAsia" w:hAnsiTheme="minorEastAsia" w:hint="eastAsia"/>
          <w:sz w:val="21"/>
          <w:szCs w:val="21"/>
          <w:lang w:eastAsia="zh-CN"/>
        </w:rPr>
        <w:t>补偿链须为</w:t>
      </w:r>
      <w:r>
        <w:rPr>
          <w:rFonts w:asciiTheme="minorEastAsia" w:eastAsiaTheme="minorEastAsia" w:hAnsiTheme="minorEastAsia" w:hint="eastAsia"/>
          <w:sz w:val="21"/>
          <w:szCs w:val="21"/>
          <w:lang w:eastAsia="zh-CN"/>
        </w:rPr>
        <w:t>新型的补偿缆及高密度的补偿装置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悬挂在轿厢和对重下面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补偿链的中间有低碳钢制成的环链</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中间填充物为金属颗粒与聚乙烯与氯化物混合物</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形成圆形保护层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链套采用具有防火防氧化防水的聚氯乙稀护套</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w:t>
      </w:r>
      <w:r>
        <w:rPr>
          <w:rFonts w:asciiTheme="minorEastAsia" w:eastAsiaTheme="minorEastAsia" w:hAnsiTheme="minorEastAsia" w:hint="eastAsia"/>
          <w:sz w:val="21"/>
          <w:szCs w:val="21"/>
          <w:lang w:eastAsia="zh-CN"/>
        </w:rPr>
        <w:t>补偿缆须有</w:t>
      </w:r>
      <w:r>
        <w:rPr>
          <w:rFonts w:asciiTheme="minorEastAsia" w:eastAsiaTheme="minorEastAsia" w:hAnsiTheme="minorEastAsia" w:hint="eastAsia"/>
          <w:sz w:val="21"/>
          <w:szCs w:val="21"/>
          <w:lang w:eastAsia="zh-CN"/>
        </w:rPr>
        <w:t>足够长度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以绕过井坑。</w:t>
      </w:r>
    </w:p>
    <w:p w:rsidR="00D95CF5">
      <w:pPr>
        <w:numPr>
          <w:ilvl w:val="1"/>
          <w:numId w:val="10"/>
        </w:numPr>
        <w:tabs>
          <w:tab w:val="left" w:pos="1620"/>
          <w:tab w:val="clear" w:pos="453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11"/>
          <w:footerReference w:type="default" r:id="rId12"/>
          <w:type w:val="nextPage"/>
          <w:pgSz w:w="11909" w:h="16834"/>
          <w:pgMar w:top="1440" w:right="1247" w:bottom="1440" w:left="1440" w:header="709" w:footer="720" w:gutter="0"/>
          <w:pgNumType w:start="3"/>
          <w:cols w:space="720"/>
          <w:titlePg w:val="0"/>
        </w:sectPr>
      </w:pPr>
      <w:r>
        <w:rPr>
          <w:rFonts w:asciiTheme="minorEastAsia" w:eastAsiaTheme="minorEastAsia" w:hAnsiTheme="minorEastAsia" w:hint="eastAsia"/>
          <w:sz w:val="21"/>
          <w:szCs w:val="21"/>
          <w:lang w:eastAsia="zh-CN"/>
        </w:rPr>
        <w:t>当额定速度为达至及高于</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则应</w:t>
      </w:r>
      <w:r>
        <w:rPr>
          <w:rFonts w:asciiTheme="minorEastAsia" w:eastAsiaTheme="minorEastAsia" w:hAnsiTheme="minorEastAsia" w:hint="eastAsia"/>
          <w:sz w:val="21"/>
          <w:szCs w:val="21"/>
          <w:lang w:eastAsia="zh-CN"/>
        </w:rPr>
        <w:t>使用带涨紧</w:t>
      </w:r>
      <w:r>
        <w:rPr>
          <w:rFonts w:asciiTheme="minorEastAsia" w:eastAsiaTheme="minorEastAsia" w:hAnsiTheme="minorEastAsia" w:hint="eastAsia"/>
          <w:sz w:val="21"/>
          <w:szCs w:val="21"/>
          <w:lang w:eastAsia="zh-CN"/>
        </w:rPr>
        <w:t>轮于井坑内的补偿绳的补偿装置。若速度大于3.5m/s，应增设</w:t>
      </w:r>
      <w:r>
        <w:rPr>
          <w:rFonts w:asciiTheme="minorEastAsia" w:eastAsiaTheme="minorEastAsia" w:hAnsiTheme="minorEastAsia" w:hint="eastAsia"/>
          <w:sz w:val="21"/>
          <w:szCs w:val="21"/>
          <w:lang w:eastAsia="zh-CN"/>
        </w:rPr>
        <w:t>一个防跳装置</w:t>
      </w:r>
      <w:r>
        <w:rPr>
          <w:rFonts w:asciiTheme="minorEastAsia" w:eastAsiaTheme="minorEastAsia" w:hAnsiTheme="minorEastAsia" w:hint="eastAsia"/>
          <w:sz w:val="21"/>
          <w:szCs w:val="21"/>
          <w:lang w:eastAsia="zh-CN"/>
        </w:rPr>
        <w:t>，以防止轿厢安全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动作时所产生的跳动。</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2" w:name="_Toc74734917"/>
      <w:r>
        <w:rPr>
          <w:rFonts w:asciiTheme="minorEastAsia" w:eastAsiaTheme="minorEastAsia" w:hAnsiTheme="minorEastAsia" w:hint="eastAsia"/>
          <w:b/>
          <w:bCs/>
          <w:sz w:val="21"/>
          <w:szCs w:val="21"/>
          <w:lang w:eastAsia="zh-CN"/>
        </w:rPr>
        <w:t>电梯轿厢构架和外壳</w:t>
      </w:r>
      <w:bookmarkEnd w:id="1352"/>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轿厢构架</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每部轿厢本身必须承载在钢构架内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构架有足够硬度承受安全装置操作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不会使构架有永久性的变形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有坚实的</w:t>
      </w:r>
      <w:r>
        <w:rPr>
          <w:rFonts w:asciiTheme="minorEastAsia" w:eastAsiaTheme="minorEastAsia" w:hAnsiTheme="minorEastAsia" w:hint="eastAsia"/>
          <w:sz w:val="21"/>
          <w:szCs w:val="21"/>
          <w:lang w:eastAsia="zh-CN"/>
        </w:rPr>
        <w:t>拉牢以解除</w:t>
      </w:r>
      <w:r>
        <w:rPr>
          <w:rFonts w:asciiTheme="minorEastAsia" w:eastAsiaTheme="minorEastAsia" w:hAnsiTheme="minorEastAsia" w:hint="eastAsia"/>
          <w:sz w:val="21"/>
          <w:szCs w:val="21"/>
          <w:lang w:eastAsia="zh-CN"/>
        </w:rPr>
        <w:t>轿厢外壳的张力</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在静止情况下额定负荷平均分布在轿厢平台上时运送平台部件的倾斜不能超过它们跨距的</w:t>
      </w:r>
      <w:r>
        <w:rPr>
          <w:rFonts w:asciiTheme="minorEastAsia" w:eastAsiaTheme="minorEastAsia" w:hAnsiTheme="minorEastAsia"/>
          <w:sz w:val="21"/>
          <w:szCs w:val="21"/>
          <w:lang w:eastAsia="zh-CN"/>
        </w:rPr>
        <w:t>1/1000</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轿厢导靴</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轿厢构架必须用其附在上下端的</w:t>
      </w:r>
      <w:r>
        <w:rPr>
          <w:rFonts w:asciiTheme="minorEastAsia" w:eastAsiaTheme="minorEastAsia" w:hAnsiTheme="minorEastAsia" w:hint="eastAsia"/>
          <w:sz w:val="21"/>
          <w:szCs w:val="21"/>
          <w:lang w:eastAsia="zh-CN"/>
        </w:rPr>
        <w:t>导靴引导</w:t>
      </w:r>
      <w:r>
        <w:rPr>
          <w:rFonts w:asciiTheme="minorEastAsia" w:eastAsiaTheme="minorEastAsia" w:hAnsiTheme="minorEastAsia" w:hint="eastAsia"/>
          <w:sz w:val="21"/>
          <w:szCs w:val="21"/>
          <w:lang w:eastAsia="zh-CN"/>
        </w:rPr>
        <w:t>在每条导轨上，</w:t>
      </w:r>
      <w:r>
        <w:rPr>
          <w:rFonts w:asciiTheme="minorEastAsia" w:eastAsiaTheme="minorEastAsia" w:hAnsiTheme="minorEastAsia" w:hint="eastAsia"/>
          <w:sz w:val="21"/>
          <w:szCs w:val="21"/>
          <w:lang w:eastAsia="zh-CN"/>
        </w:rPr>
        <w:t>所有导靴或</w:t>
      </w:r>
      <w:r>
        <w:rPr>
          <w:rFonts w:asciiTheme="minorEastAsia" w:eastAsiaTheme="minorEastAsia" w:hAnsiTheme="minorEastAsia" w:hint="eastAsia"/>
          <w:sz w:val="21"/>
          <w:szCs w:val="21"/>
          <w:lang w:eastAsia="zh-CN"/>
        </w:rPr>
        <w:t>部件必须能自动调直、自动润滑和容易更换或必须具有可更换的衬垫。</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轿厢外壳</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除了任何进出通道或用于空气流通的孔洞外，轿厢四侧和顶部必须完全封闭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四</w:t>
      </w:r>
      <w:r>
        <w:rPr>
          <w:rFonts w:asciiTheme="minorEastAsia" w:eastAsiaTheme="minorEastAsia" w:hAnsiTheme="minorEastAsia" w:hint="eastAsia"/>
          <w:sz w:val="21"/>
          <w:szCs w:val="21"/>
          <w:lang w:eastAsia="zh-CN"/>
        </w:rPr>
        <w:t>侧不得</w:t>
      </w:r>
      <w:r>
        <w:rPr>
          <w:rFonts w:asciiTheme="minorEastAsia" w:eastAsiaTheme="minorEastAsia" w:hAnsiTheme="minorEastAsia" w:hint="eastAsia"/>
          <w:sz w:val="21"/>
          <w:szCs w:val="21"/>
          <w:lang w:eastAsia="zh-CN"/>
        </w:rPr>
        <w:t>有任何孔道或开孔工作。用于空气流通的孔道必须装设防尘网。</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轿厢平台</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轿厢平台必须用钢建造连钢地板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必须具有余地完成加工地板，设计必须基于额定负载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还是假设平均分布的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最少安全系数为</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。轿厢平台必须适当地隔离，防止噪音和震动从轿厢构架传入轿厢平台。</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插座及插头</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必须安装一个</w:t>
      </w:r>
      <w:r>
        <w:rPr>
          <w:rFonts w:asciiTheme="minorEastAsia" w:eastAsiaTheme="minorEastAsia" w:hAnsiTheme="minorEastAsia"/>
          <w:sz w:val="21"/>
          <w:szCs w:val="21"/>
          <w:lang w:eastAsia="zh-CN"/>
        </w:rPr>
        <w:t>16A</w:t>
      </w:r>
      <w:r>
        <w:rPr>
          <w:rFonts w:asciiTheme="minorEastAsia" w:eastAsiaTheme="minorEastAsia" w:hAnsiTheme="minorEastAsia" w:hint="eastAsia"/>
          <w:sz w:val="21"/>
          <w:szCs w:val="21"/>
          <w:lang w:eastAsia="zh-CN"/>
        </w:rPr>
        <w:t>三相插座连插头在电梯轿厢的顶部和井道底坑</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作维修用途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必须安装一个固定灯头配有保护灯罩连开关在各轿厢的顶部和井道底坑。</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报警</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每部电梯轿厢必须设有一个警钟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在轿厢内操作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能在升降机井道外听见。警钟必须与紧急应用电池组接驳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警钟必须是铁壳、防风雨的15</w:t>
      </w:r>
      <w:r>
        <w:rPr>
          <w:rFonts w:asciiTheme="minorEastAsia" w:eastAsiaTheme="minorEastAsia" w:hAnsiTheme="minorEastAsia"/>
          <w:sz w:val="21"/>
          <w:szCs w:val="21"/>
          <w:lang w:eastAsia="zh-CN"/>
        </w:rPr>
        <w:t xml:space="preserve">0 </w:t>
      </w:r>
      <w:r>
        <w:rPr>
          <w:rFonts w:asciiTheme="minorEastAsia" w:eastAsiaTheme="minorEastAsia" w:hAnsiTheme="minorEastAsia" w:hint="eastAsia"/>
          <w:sz w:val="21"/>
          <w:szCs w:val="21"/>
          <w:lang w:eastAsia="zh-CN"/>
        </w:rPr>
        <w:t>mm圆锣款式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适宜导线管进入。</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随行电缆</w:t>
      </w:r>
    </w:p>
    <w:p w:rsidR="00D95CF5">
      <w:pPr>
        <w:numPr>
          <w:ilvl w:val="0"/>
          <w:numId w:val="76"/>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所有轿厢的电力接驳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须经由一组多芯线的悬挂柔软电缆</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随行电缆</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，电缆由绞轮上的环或适当的钳悬起来。电缆必须阻燃和防潮，并恰当地吊悬以解除个别导体内的过度张力</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并符合</w:t>
      </w:r>
      <w:r>
        <w:rPr>
          <w:rFonts w:asciiTheme="minorEastAsia" w:eastAsiaTheme="minorEastAsia" w:hAnsiTheme="minorEastAsia"/>
          <w:sz w:val="21"/>
          <w:szCs w:val="21"/>
          <w:lang w:eastAsia="zh-CN"/>
        </w:rPr>
        <w:t xml:space="preserve"> BSEN50214</w:t>
      </w:r>
      <w:r>
        <w:rPr>
          <w:rFonts w:asciiTheme="minorEastAsia" w:eastAsiaTheme="minorEastAsia" w:hAnsiTheme="minorEastAsia" w:hint="eastAsia"/>
          <w:sz w:val="21"/>
          <w:szCs w:val="21"/>
          <w:lang w:eastAsia="zh-CN"/>
        </w:rPr>
        <w:t>或有关等效之国家标准。在每条电缆内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至少有</w:t>
      </w:r>
      <w:r>
        <w:rPr>
          <w:rFonts w:asciiTheme="minorEastAsia" w:eastAsiaTheme="minorEastAsia" w:hAnsiTheme="minorEastAsia"/>
          <w:sz w:val="21"/>
          <w:szCs w:val="21"/>
          <w:lang w:eastAsia="zh-CN"/>
        </w:rPr>
        <w:t xml:space="preserve"> 10% </w:t>
      </w:r>
      <w:r>
        <w:rPr>
          <w:rFonts w:asciiTheme="minorEastAsia" w:eastAsiaTheme="minorEastAsia" w:hAnsiTheme="minorEastAsia" w:hint="eastAsia"/>
          <w:sz w:val="21"/>
          <w:szCs w:val="21"/>
          <w:lang w:eastAsia="zh-CN"/>
        </w:rPr>
        <w:t>额外备用电线。随行电缆必须另外包括音视频电缆，供听、</w:t>
      </w:r>
      <w:r>
        <w:rPr>
          <w:rFonts w:asciiTheme="minorEastAsia" w:eastAsiaTheme="minorEastAsia" w:hAnsiTheme="minorEastAsia" w:hint="eastAsia"/>
          <w:sz w:val="21"/>
          <w:szCs w:val="21"/>
          <w:lang w:eastAsia="zh-CN"/>
        </w:rPr>
        <w:t>视及其</w:t>
      </w:r>
      <w:r>
        <w:rPr>
          <w:rFonts w:asciiTheme="minorEastAsia" w:eastAsiaTheme="minorEastAsia" w:hAnsiTheme="minorEastAsia" w:hint="eastAsia"/>
          <w:sz w:val="21"/>
          <w:szCs w:val="21"/>
          <w:lang w:eastAsia="zh-CN"/>
        </w:rPr>
        <w:t>它电子装置之用。承包单位需自行设计电缆规格、数量、尺寸等并送审，一切费用已包含在合同内。随行电缆终端</w:t>
      </w:r>
      <w:r>
        <w:rPr>
          <w:rFonts w:asciiTheme="minorEastAsia" w:eastAsiaTheme="minorEastAsia" w:hAnsiTheme="minorEastAsia" w:hint="eastAsia"/>
          <w:sz w:val="21"/>
          <w:szCs w:val="21"/>
          <w:lang w:eastAsia="zh-CN"/>
        </w:rPr>
        <w:t>箱不能</w:t>
      </w:r>
      <w:r>
        <w:rPr>
          <w:rFonts w:asciiTheme="minorEastAsia" w:eastAsiaTheme="minorEastAsia" w:hAnsiTheme="minorEastAsia" w:hint="eastAsia"/>
          <w:sz w:val="21"/>
          <w:szCs w:val="21"/>
          <w:lang w:eastAsia="zh-CN"/>
        </w:rPr>
        <w:t>设置在轿厢的底部。</w:t>
      </w:r>
    </w:p>
    <w:p w:rsidR="00D95CF5">
      <w:pPr>
        <w:numPr>
          <w:ilvl w:val="0"/>
          <w:numId w:val="76"/>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光纤</w:t>
      </w:r>
    </w:p>
    <w:p w:rsidR="00D95CF5">
      <w:pPr>
        <w:numPr>
          <w:ilvl w:val="1"/>
          <w:numId w:val="76"/>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承包单位应按图纸和规格说明书的要求于每部电梯的随行电缆提供一条</w:t>
      </w:r>
      <w:r>
        <w:rPr>
          <w:rFonts w:asciiTheme="minorEastAsia" w:eastAsiaTheme="minorEastAsia" w:hAnsiTheme="minorEastAsia"/>
          <w:sz w:val="21"/>
          <w:szCs w:val="21"/>
          <w:lang w:eastAsia="zh-CN"/>
        </w:rPr>
        <w:t>8</w:t>
      </w:r>
      <w:r>
        <w:rPr>
          <w:rFonts w:asciiTheme="minorEastAsia" w:eastAsiaTheme="minorEastAsia" w:hAnsiTheme="minorEastAsia" w:hint="eastAsia"/>
          <w:sz w:val="21"/>
          <w:szCs w:val="21"/>
          <w:lang w:eastAsia="zh-CN"/>
        </w:rPr>
        <w:t>芯</w:t>
      </w:r>
      <w:r>
        <w:rPr>
          <w:rFonts w:asciiTheme="minorEastAsia" w:eastAsiaTheme="minorEastAsia" w:hAnsiTheme="minorEastAsia"/>
          <w:sz w:val="21"/>
          <w:szCs w:val="21"/>
          <w:lang w:eastAsia="zh-CN"/>
        </w:rPr>
        <w:t>9/125</w:t>
      </w:r>
      <w:r>
        <w:rPr>
          <w:rFonts w:asciiTheme="minorEastAsia" w:eastAsiaTheme="minorEastAsia" w:hAnsiTheme="minorEastAsia" w:hint="eastAsia"/>
          <w:sz w:val="21"/>
          <w:szCs w:val="21"/>
          <w:lang w:eastAsia="zh-CN"/>
        </w:rPr>
        <w:t>微米单模光纤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光纤须满足高速电脑数据和影像讯号的需要。</w:t>
      </w:r>
    </w:p>
    <w:p w:rsidR="00D95CF5">
      <w:pPr>
        <w:numPr>
          <w:ilvl w:val="1"/>
          <w:numId w:val="76"/>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光缆应备有下列型式</w:t>
      </w:r>
      <w:r>
        <w:rPr>
          <w:rFonts w:asciiTheme="minorEastAsia" w:eastAsiaTheme="minorEastAsia" w:hAnsiTheme="minorEastAsia"/>
          <w:sz w:val="21"/>
          <w:szCs w:val="21"/>
          <w:lang w:eastAsia="zh-CN"/>
        </w:rPr>
        <w:t>:8</w:t>
      </w:r>
      <w:r>
        <w:rPr>
          <w:rFonts w:asciiTheme="minorEastAsia" w:eastAsiaTheme="minorEastAsia" w:hAnsiTheme="minorEastAsia" w:hint="eastAsia"/>
          <w:sz w:val="21"/>
          <w:szCs w:val="21"/>
          <w:lang w:eastAsia="zh-CN"/>
        </w:rPr>
        <w:t>芯光缆</w:t>
      </w:r>
      <w:r>
        <w:rPr>
          <w:rFonts w:asciiTheme="minorEastAsia" w:eastAsiaTheme="minorEastAsia" w:hAnsiTheme="minorEastAsia"/>
          <w:sz w:val="21"/>
          <w:szCs w:val="21"/>
          <w:lang w:eastAsia="zh-CN"/>
        </w:rPr>
        <w:t>UL</w:t>
      </w:r>
      <w:r>
        <w:rPr>
          <w:rFonts w:asciiTheme="minorEastAsia" w:eastAsiaTheme="minorEastAsia" w:hAnsiTheme="minorEastAsia" w:hint="eastAsia"/>
          <w:sz w:val="21"/>
          <w:szCs w:val="21"/>
          <w:lang w:eastAsia="zh-CN"/>
        </w:rPr>
        <w:t>-CE-TUV</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实验室认可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或相等类型。</w:t>
      </w:r>
    </w:p>
    <w:p w:rsidR="00D95CF5">
      <w:pPr>
        <w:numPr>
          <w:ilvl w:val="1"/>
          <w:numId w:val="76"/>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rPr>
        <w:t>光缆应符合</w:t>
      </w:r>
      <w:r>
        <w:rPr>
          <w:rFonts w:asciiTheme="minorEastAsia" w:eastAsiaTheme="minorEastAsia" w:hAnsiTheme="minorEastAsia"/>
          <w:sz w:val="21"/>
          <w:szCs w:val="21"/>
        </w:rPr>
        <w:t>Bellcore</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rPr>
        <w:t>FDDI, EIA/TIA-492</w:t>
      </w:r>
      <w:r>
        <w:rPr>
          <w:rFonts w:asciiTheme="minorEastAsia" w:eastAsiaTheme="minorEastAsia" w:hAnsiTheme="minorEastAsia" w:hint="eastAsia"/>
          <w:sz w:val="21"/>
          <w:szCs w:val="21"/>
        </w:rPr>
        <w:t>及</w:t>
      </w:r>
      <w:r>
        <w:rPr>
          <w:rFonts w:asciiTheme="minorEastAsia" w:eastAsiaTheme="minorEastAsia" w:hAnsiTheme="minorEastAsia"/>
          <w:sz w:val="21"/>
          <w:szCs w:val="21"/>
        </w:rPr>
        <w:t>ISO11801</w:t>
      </w:r>
      <w:r>
        <w:rPr>
          <w:rFonts w:asciiTheme="minorEastAsia" w:eastAsiaTheme="minorEastAsia" w:hAnsiTheme="minorEastAsia" w:hint="eastAsia"/>
          <w:sz w:val="21"/>
          <w:szCs w:val="21"/>
        </w:rPr>
        <w:t>标准。</w:t>
      </w:r>
      <w:r>
        <w:rPr>
          <w:rFonts w:asciiTheme="minorEastAsia" w:eastAsiaTheme="minorEastAsia" w:hAnsiTheme="minorEastAsia" w:hint="eastAsia"/>
          <w:sz w:val="21"/>
          <w:szCs w:val="21"/>
          <w:lang w:eastAsia="zh-CN"/>
        </w:rPr>
        <w:t>并符合</w:t>
      </w:r>
      <w:r>
        <w:rPr>
          <w:rFonts w:asciiTheme="minorEastAsia" w:eastAsiaTheme="minorEastAsia" w:hAnsiTheme="minorEastAsia"/>
          <w:sz w:val="21"/>
          <w:szCs w:val="21"/>
          <w:lang w:eastAsia="zh-CN"/>
        </w:rPr>
        <w:t xml:space="preserve"> EIA/TIA-455 </w:t>
      </w:r>
      <w:r>
        <w:rPr>
          <w:rFonts w:asciiTheme="minorEastAsia" w:eastAsiaTheme="minorEastAsia" w:hAnsiTheme="minorEastAsia" w:hint="eastAsia"/>
          <w:sz w:val="21"/>
          <w:szCs w:val="21"/>
          <w:lang w:eastAsia="zh-CN"/>
        </w:rPr>
        <w:t>商业楼宇布线标准。</w:t>
      </w:r>
    </w:p>
    <w:p w:rsidR="00D95CF5">
      <w:pPr>
        <w:numPr>
          <w:ilvl w:val="1"/>
          <w:numId w:val="76"/>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光缆应符合下列的要求</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tbl>
      <w:tblPr>
        <w:tblStyle w:val="TableNormal"/>
        <w:tblW w:w="7020" w:type="dxa"/>
        <w:tblInd w:w="2088" w:type="dxa"/>
        <w:tblLook w:val="04A0"/>
      </w:tblPr>
      <w:tblGrid>
        <w:gridCol w:w="3060"/>
        <w:gridCol w:w="3960"/>
      </w:tblGrid>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缆芯</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9.2</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 xml:space="preserve">m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 xml:space="preserve"> 3</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m</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数字孔径</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0.14</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覆盖层直径</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125</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 xml:space="preserve">m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m</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外层直径</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250</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 xml:space="preserve">m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15</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m</w:t>
            </w:r>
          </w:p>
        </w:tc>
      </w:tr>
    </w:tbl>
    <w:p>
      <w:pPr>
        <w:sectPr>
          <w:headerReference w:type="default" r:id="rId13"/>
          <w:footerReference w:type="default" r:id="rId14"/>
          <w:type w:val="nextPage"/>
          <w:pgSz w:w="11909" w:h="16834"/>
          <w:pgMar w:top="1440" w:right="1247" w:bottom="1440" w:left="1440" w:header="709" w:footer="720" w:gutter="0"/>
          <w:pgNumType w:start="4"/>
          <w:cols w:space="720"/>
          <w:titlePg w:val="0"/>
        </w:sectPr>
      </w:pPr>
    </w:p>
    <w:tbl>
      <w:tblPr>
        <w:tblStyle w:val="TableNormal"/>
        <w:tblW w:w="7020" w:type="dxa"/>
        <w:tblInd w:w="2088" w:type="dxa"/>
        <w:tblLook w:val="04A0"/>
      </w:tblPr>
      <w:tblGrid>
        <w:gridCol w:w="3060"/>
        <w:gridCol w:w="3960"/>
      </w:tblGrid>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缓冲层直径</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890</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 xml:space="preserve">m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 xml:space="preserve"> 50</w:t>
            </w:r>
            <w:r>
              <w:rPr>
                <w:rFonts w:asciiTheme="minorEastAsia" w:eastAsiaTheme="minorEastAsia" w:hAnsiTheme="minorEastAsia" w:hint="eastAsia"/>
                <w:sz w:val="21"/>
                <w:szCs w:val="21"/>
              </w:rPr>
              <w:t>μ</w:t>
            </w:r>
            <w:r>
              <w:rPr>
                <w:rFonts w:asciiTheme="minorEastAsia" w:eastAsiaTheme="minorEastAsia" w:hAnsiTheme="minorEastAsia"/>
                <w:sz w:val="21"/>
                <w:szCs w:val="21"/>
                <w:lang w:eastAsia="zh-CN"/>
              </w:rPr>
              <w:t>m</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最低控力</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与随行电缆相同</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光纤最小弯曲半径</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110mm (</w:t>
            </w:r>
            <w:r>
              <w:rPr>
                <w:rFonts w:asciiTheme="minorEastAsia" w:eastAsiaTheme="minorEastAsia" w:hAnsiTheme="minorEastAsia" w:hint="eastAsia"/>
                <w:sz w:val="21"/>
                <w:szCs w:val="21"/>
                <w:lang w:eastAsia="zh-CN"/>
              </w:rPr>
              <w:t>以</w:t>
            </w:r>
            <w:r>
              <w:rPr>
                <w:rFonts w:asciiTheme="minorEastAsia" w:eastAsiaTheme="minorEastAsia" w:hAnsiTheme="minorEastAsia"/>
                <w:sz w:val="21"/>
                <w:szCs w:val="21"/>
                <w:lang w:eastAsia="zh-CN"/>
              </w:rPr>
              <w:t>8</w:t>
            </w:r>
            <w:r>
              <w:rPr>
                <w:rFonts w:asciiTheme="minorEastAsia" w:eastAsiaTheme="minorEastAsia" w:hAnsiTheme="minorEastAsia" w:hint="eastAsia"/>
                <w:sz w:val="21"/>
                <w:szCs w:val="21"/>
                <w:lang w:eastAsia="zh-CN"/>
              </w:rPr>
              <w:t>芯光纤为准</w:t>
            </w:r>
            <w:r>
              <w:rPr>
                <w:rFonts w:asciiTheme="minorEastAsia" w:eastAsiaTheme="minorEastAsia" w:hAnsiTheme="minorEastAsia"/>
                <w:sz w:val="21"/>
                <w:szCs w:val="21"/>
                <w:lang w:eastAsia="zh-CN"/>
              </w:rPr>
              <w:t>)</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安装中</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20 </w:t>
            </w:r>
            <w:r>
              <w:rPr>
                <w:rFonts w:asciiTheme="minorEastAsia" w:eastAsiaTheme="minorEastAsia" w:hAnsiTheme="minorEastAsia" w:hint="eastAsia"/>
                <w:sz w:val="21"/>
                <w:szCs w:val="21"/>
                <w:lang w:eastAsia="zh-CN"/>
              </w:rPr>
              <w:t>倍</w:t>
            </w:r>
            <w:r>
              <w:rPr>
                <w:rFonts w:asciiTheme="minorEastAsia" w:eastAsiaTheme="minorEastAsia" w:hAnsiTheme="minorEastAsia" w:hint="eastAsia"/>
                <w:sz w:val="21"/>
                <w:szCs w:val="21"/>
                <w:lang w:eastAsia="zh-CN"/>
              </w:rPr>
              <w:t>光缆直径</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安装后</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10 </w:t>
            </w:r>
            <w:r>
              <w:rPr>
                <w:rFonts w:asciiTheme="minorEastAsia" w:eastAsiaTheme="minorEastAsia" w:hAnsiTheme="minorEastAsia" w:hint="eastAsia"/>
                <w:sz w:val="21"/>
                <w:szCs w:val="21"/>
                <w:lang w:eastAsia="zh-CN"/>
              </w:rPr>
              <w:t>倍</w:t>
            </w:r>
            <w:r>
              <w:rPr>
                <w:rFonts w:asciiTheme="minorEastAsia" w:eastAsiaTheme="minorEastAsia" w:hAnsiTheme="minorEastAsia" w:hint="eastAsia"/>
                <w:sz w:val="21"/>
                <w:szCs w:val="21"/>
                <w:lang w:eastAsia="zh-CN"/>
              </w:rPr>
              <w:t>光缆直径</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工作温度</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(0°C to</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50°C)</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TW"/>
              </w:rPr>
            </w:pPr>
            <w:r>
              <w:rPr>
                <w:rFonts w:asciiTheme="minorEastAsia" w:eastAsiaTheme="minorEastAsia" w:hAnsiTheme="minorEastAsia" w:hint="eastAsia"/>
                <w:sz w:val="21"/>
                <w:szCs w:val="21"/>
                <w:lang w:eastAsia="zh-CN"/>
              </w:rPr>
              <w:t>储存温度</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(-40°C</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to</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65°C)</w:t>
            </w:r>
          </w:p>
        </w:tc>
      </w:tr>
      <w:tr>
        <w:tblPrEx>
          <w:tblW w:w="7020" w:type="dxa"/>
          <w:tblInd w:w="2088" w:type="dxa"/>
          <w:tblLook w:val="04A0"/>
        </w:tblPrEx>
        <w:tc>
          <w:tcPr>
            <w:tcW w:w="3060" w:type="dxa"/>
          </w:tcPr>
          <w:p w:rsidR="00D95CF5">
            <w:pPr>
              <w:tabs>
                <w:tab w:val="left" w:pos="1980"/>
              </w:tabs>
              <w:spacing w:after="120" w:afterLines="50"/>
              <w:jc w:val="both"/>
              <w:rPr>
                <w:rFonts w:asciiTheme="minorEastAsia" w:eastAsiaTheme="minorEastAsia" w:hAnsiTheme="minorEastAsia"/>
                <w:sz w:val="21"/>
                <w:szCs w:val="21"/>
                <w:lang w:eastAsia="zh-TW"/>
              </w:rPr>
            </w:pPr>
            <w:r>
              <w:rPr>
                <w:rFonts w:asciiTheme="minorEastAsia" w:eastAsiaTheme="minorEastAsia" w:hAnsiTheme="minorEastAsia" w:hint="eastAsia"/>
                <w:sz w:val="21"/>
                <w:szCs w:val="21"/>
                <w:lang w:eastAsia="zh-CN"/>
              </w:rPr>
              <w:t>最高损耗</w:t>
            </w:r>
          </w:p>
        </w:tc>
        <w:tc>
          <w:tcPr>
            <w:tcW w:w="3960" w:type="dxa"/>
          </w:tcPr>
          <w:p w:rsidR="00D95CF5">
            <w:pPr>
              <w:tabs>
                <w:tab w:val="left" w:pos="1980"/>
              </w:tabs>
              <w:spacing w:after="120" w:afterLines="50"/>
              <w:jc w:val="both"/>
              <w:rPr>
                <w:rFonts w:asciiTheme="minorEastAsia" w:eastAsiaTheme="minorEastAsia" w:hAnsiTheme="minorEastAsia"/>
                <w:sz w:val="21"/>
                <w:szCs w:val="21"/>
                <w:lang w:eastAsia="zh-TW"/>
              </w:rPr>
            </w:pPr>
            <w:r>
              <w:rPr>
                <w:rFonts w:asciiTheme="minorEastAsia" w:eastAsiaTheme="minorEastAsia" w:hAnsiTheme="minorEastAsia"/>
                <w:sz w:val="21"/>
                <w:szCs w:val="21"/>
                <w:lang w:eastAsia="zh-CN"/>
              </w:rPr>
              <w:t xml:space="preserve">0.36dB/km at </w:t>
            </w:r>
            <w:r>
              <w:rPr>
                <w:rFonts w:asciiTheme="minorEastAsia" w:eastAsiaTheme="minorEastAsia" w:hAnsiTheme="minorEastAsia" w:hint="eastAsia"/>
                <w:sz w:val="21"/>
                <w:szCs w:val="21"/>
                <w:lang w:eastAsia="zh-TW"/>
              </w:rPr>
              <w:t>1</w:t>
            </w:r>
            <w:r>
              <w:rPr>
                <w:rFonts w:asciiTheme="minorEastAsia" w:eastAsiaTheme="minorEastAsia" w:hAnsiTheme="minorEastAsia"/>
                <w:sz w:val="21"/>
                <w:szCs w:val="21"/>
                <w:lang w:eastAsia="zh-CN"/>
              </w:rPr>
              <w:t xml:space="preserve">310nm </w:t>
            </w:r>
          </w:p>
          <w:p w:rsidR="00D95CF5">
            <w:pPr>
              <w:tabs>
                <w:tab w:val="left" w:pos="1980"/>
              </w:tabs>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0.22dB/km at1550nm</w:t>
            </w:r>
          </w:p>
        </w:tc>
      </w:tr>
    </w:tbl>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光缆的配线盒及配线屏</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承包单位应按照图纸和规格说明书的要求提供配线盒</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物料须</w:t>
      </w:r>
      <w:r>
        <w:rPr>
          <w:rFonts w:asciiTheme="minorEastAsia" w:eastAsiaTheme="minorEastAsia" w:hAnsiTheme="minorEastAsia" w:hint="eastAsia"/>
          <w:sz w:val="21"/>
          <w:szCs w:val="21"/>
          <w:lang w:eastAsia="zh-CN"/>
        </w:rPr>
        <w:t>满足电脑数据和影像讯号的需要。</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配线盒应适合于非技术人员操作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只须简单地推进和拉出一些跳线即可方便地重新布置线路。</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配线盒应由下列主要部件组成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但不局限于此</w:t>
      </w:r>
      <w:r>
        <w:rPr>
          <w:rFonts w:asciiTheme="minorEastAsia" w:eastAsiaTheme="minorEastAsia" w:hAnsiTheme="minorEastAsia"/>
          <w:sz w:val="21"/>
          <w:szCs w:val="21"/>
          <w:lang w:eastAsia="zh-CN"/>
        </w:rPr>
        <w:t>:</w:t>
      </w:r>
    </w:p>
    <w:p w:rsidR="00D95CF5">
      <w:pPr>
        <w:pStyle w:val="ListParagraph"/>
        <w:numPr>
          <w:ilvl w:val="0"/>
          <w:numId w:val="13"/>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光缆分配框架</w:t>
      </w:r>
      <w:r>
        <w:rPr>
          <w:rFonts w:asciiTheme="minorEastAsia" w:eastAsiaTheme="minorEastAsia" w:hAnsiTheme="minorEastAsia"/>
          <w:sz w:val="21"/>
          <w:szCs w:val="21"/>
        </w:rPr>
        <w:t>:</w:t>
      </w:r>
      <w:r>
        <w:rPr>
          <w:rFonts w:asciiTheme="minorEastAsia" w:eastAsiaTheme="minorEastAsia" w:hAnsiTheme="minorEastAsia" w:hint="eastAsia"/>
          <w:sz w:val="21"/>
          <w:szCs w:val="21"/>
        </w:rPr>
        <w:t>应提供框架和有关的轨道、托架、护环以及现场跳线屏所需的所有部件。它应由光纤接头和特制的水平</w:t>
      </w:r>
      <w:r>
        <w:rPr>
          <w:rFonts w:asciiTheme="minorEastAsia" w:eastAsiaTheme="minorEastAsia" w:hAnsiTheme="minorEastAsia" w:hint="eastAsia"/>
          <w:sz w:val="21"/>
          <w:szCs w:val="21"/>
        </w:rPr>
        <w:t>跨接缆构组成</w:t>
      </w:r>
      <w:r>
        <w:rPr>
          <w:rFonts w:asciiTheme="minorEastAsia" w:eastAsiaTheme="minorEastAsia" w:hAnsiTheme="minorEastAsia"/>
          <w:sz w:val="21"/>
          <w:szCs w:val="21"/>
        </w:rPr>
        <w:t>，</w:t>
      </w:r>
      <w:r>
        <w:rPr>
          <w:rFonts w:asciiTheme="minorEastAsia" w:eastAsiaTheme="minorEastAsia" w:hAnsiTheme="minorEastAsia" w:hint="eastAsia"/>
          <w:sz w:val="21"/>
          <w:szCs w:val="21"/>
        </w:rPr>
        <w:t>便于布置跳线</w:t>
      </w:r>
      <w:r>
        <w:rPr>
          <w:rFonts w:asciiTheme="minorEastAsia" w:eastAsiaTheme="minorEastAsia" w:hAnsiTheme="minorEastAsia"/>
          <w:sz w:val="21"/>
          <w:szCs w:val="21"/>
        </w:rPr>
        <w:t>，</w:t>
      </w:r>
      <w:r>
        <w:rPr>
          <w:rFonts w:asciiTheme="minorEastAsia" w:eastAsiaTheme="minorEastAsia" w:hAnsiTheme="minorEastAsia" w:hint="eastAsia"/>
          <w:sz w:val="21"/>
          <w:szCs w:val="21"/>
        </w:rPr>
        <w:t>应提供架空的电缆支承结构以支撑所有进出架的电缆。</w:t>
      </w:r>
    </w:p>
    <w:p w:rsidR="00D95CF5">
      <w:pPr>
        <w:pStyle w:val="ListParagraph"/>
        <w:numPr>
          <w:ilvl w:val="0"/>
          <w:numId w:val="13"/>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跳线储存箱</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：它应包括有格和</w:t>
      </w:r>
      <w:r>
        <w:rPr>
          <w:rFonts w:asciiTheme="minorEastAsia" w:eastAsiaTheme="minorEastAsia" w:hAnsiTheme="minorEastAsia" w:hint="eastAsia"/>
          <w:sz w:val="21"/>
          <w:szCs w:val="21"/>
        </w:rPr>
        <w:t>底格供储藏</w:t>
      </w:r>
      <w:r>
        <w:rPr>
          <w:rFonts w:asciiTheme="minorEastAsia" w:eastAsiaTheme="minorEastAsia" w:hAnsiTheme="minorEastAsia" w:hint="eastAsia"/>
          <w:sz w:val="21"/>
          <w:szCs w:val="21"/>
        </w:rPr>
        <w:t>不用的跳线。</w:t>
      </w:r>
    </w:p>
    <w:p w:rsidR="00D95CF5">
      <w:pPr>
        <w:pStyle w:val="ListParagraph"/>
        <w:numPr>
          <w:ilvl w:val="0"/>
          <w:numId w:val="13"/>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杂件：每个配线盒都须提供配件</w:t>
      </w:r>
      <w:r>
        <w:rPr>
          <w:rFonts w:asciiTheme="minorEastAsia" w:eastAsiaTheme="minorEastAsia" w:hAnsiTheme="minorEastAsia"/>
          <w:sz w:val="21"/>
          <w:szCs w:val="21"/>
        </w:rPr>
        <w:t>，</w:t>
      </w:r>
      <w:r>
        <w:rPr>
          <w:rFonts w:asciiTheme="minorEastAsia" w:eastAsiaTheme="minorEastAsia" w:hAnsiTheme="minorEastAsia" w:hint="eastAsia"/>
          <w:sz w:val="21"/>
          <w:szCs w:val="21"/>
        </w:rPr>
        <w:t>包括背板、护环、跨接缆构、防尘盖等等。</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配线盒的设计应能适应各</w:t>
      </w:r>
      <w:r>
        <w:rPr>
          <w:rFonts w:asciiTheme="minorEastAsia" w:eastAsiaTheme="minorEastAsia" w:hAnsiTheme="minorEastAsia" w:hint="eastAsia"/>
          <w:sz w:val="21"/>
          <w:szCs w:val="21"/>
          <w:lang w:eastAsia="zh-CN"/>
        </w:rPr>
        <w:t>类可能</w:t>
      </w:r>
      <w:r>
        <w:rPr>
          <w:rFonts w:asciiTheme="minorEastAsia" w:eastAsiaTheme="minorEastAsia" w:hAnsiTheme="minorEastAsia" w:hint="eastAsia"/>
          <w:sz w:val="21"/>
          <w:szCs w:val="21"/>
          <w:lang w:eastAsia="zh-CN"/>
        </w:rPr>
        <w:t>使用的接头方式。</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配线盒应能提供终接、交接、互接功能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并能容纳</w:t>
      </w:r>
      <w:r>
        <w:rPr>
          <w:rFonts w:asciiTheme="minorEastAsia" w:eastAsiaTheme="minorEastAsia" w:hAnsiTheme="minorEastAsia"/>
          <w:sz w:val="21"/>
          <w:szCs w:val="21"/>
          <w:lang w:eastAsia="zh-CN"/>
        </w:rPr>
        <w:t>12,24</w:t>
      </w:r>
      <w:r>
        <w:rPr>
          <w:rFonts w:asciiTheme="minorEastAsia" w:eastAsiaTheme="minorEastAsia" w:hAnsiTheme="minorEastAsia" w:hint="eastAsia"/>
          <w:sz w:val="21"/>
          <w:szCs w:val="21"/>
          <w:lang w:eastAsia="zh-CN"/>
        </w:rPr>
        <w:t>或</w:t>
      </w:r>
      <w:r>
        <w:rPr>
          <w:rFonts w:asciiTheme="minorEastAsia" w:eastAsiaTheme="minorEastAsia" w:hAnsiTheme="minorEastAsia"/>
          <w:sz w:val="21"/>
          <w:szCs w:val="21"/>
          <w:lang w:eastAsia="zh-CN"/>
        </w:rPr>
        <w:t>48</w:t>
      </w:r>
      <w:r>
        <w:rPr>
          <w:rFonts w:asciiTheme="minorEastAsia" w:eastAsiaTheme="minorEastAsia" w:hAnsiTheme="minorEastAsia" w:hint="eastAsia"/>
          <w:sz w:val="21"/>
          <w:szCs w:val="21"/>
          <w:lang w:eastAsia="zh-CN"/>
        </w:rPr>
        <w:t>芯光缆。</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配线盒应设有门锁增加保安性能</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numPr>
          <w:ilvl w:val="2"/>
          <w:numId w:val="12"/>
        </w:numPr>
        <w:tabs>
          <w:tab w:val="left" w:pos="2520"/>
          <w:tab w:val="clear" w:pos="2700"/>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产品制造商必须持有</w:t>
      </w:r>
      <w:r>
        <w:rPr>
          <w:rFonts w:asciiTheme="minorEastAsia" w:eastAsiaTheme="minorEastAsia" w:hAnsiTheme="minorEastAsia"/>
          <w:sz w:val="21"/>
          <w:szCs w:val="21"/>
          <w:lang w:eastAsia="zh-CN"/>
        </w:rPr>
        <w:t xml:space="preserve"> ISO9001</w:t>
      </w:r>
      <w:r>
        <w:rPr>
          <w:rFonts w:asciiTheme="minorEastAsia" w:eastAsiaTheme="minorEastAsia" w:hAnsiTheme="minorEastAsia" w:hint="eastAsia"/>
          <w:sz w:val="21"/>
          <w:szCs w:val="21"/>
          <w:lang w:eastAsia="zh-CN"/>
        </w:rPr>
        <w:t>的证书。</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承包单位应在系统测试和投入运行开始时提供下列工具和设备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这些工具和设备应是新的，在工程中从未用过的。</w:t>
      </w:r>
    </w:p>
    <w:p w:rsidR="00D95CF5">
      <w:pPr>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光损耗测试装置：该装置应是手提式测试装置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包括一个光功率表和一个交流或干电池驱动的稳定光源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所有测试的功能应全部由微型电脑控制。</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所有光纤电缆应在线槽或管道内布线。承包单位应为电缆槽及托架提供弯头和三通</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并保证为整个电缆线路留有足够大的弯曲半径。须按照被批准的方法将所有电缆固定</w:t>
      </w:r>
      <w:r>
        <w:rPr>
          <w:rFonts w:asciiTheme="minorEastAsia" w:eastAsiaTheme="minorEastAsia" w:hAnsiTheme="minorEastAsia" w:hint="eastAsia"/>
          <w:sz w:val="21"/>
          <w:szCs w:val="21"/>
          <w:lang w:eastAsia="zh-CN"/>
        </w:rPr>
        <w:t>于槽箱和</w:t>
      </w:r>
      <w:r>
        <w:rPr>
          <w:rFonts w:asciiTheme="minorEastAsia" w:eastAsiaTheme="minorEastAsia" w:hAnsiTheme="minorEastAsia" w:hint="eastAsia"/>
          <w:sz w:val="21"/>
          <w:szCs w:val="21"/>
          <w:lang w:eastAsia="zh-CN"/>
        </w:rPr>
        <w:t>托架上。</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承包单位有责任提供为了正确地完成安装工作所需的任何专用安装设备或工具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包括光缆测试和接线设施、电缆转盘的支撑架、或其它安装电缆所需的工具。</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sectPr>
          <w:headerReference w:type="default" r:id="rId15"/>
          <w:footerReference w:type="default" r:id="rId16"/>
          <w:type w:val="nextPage"/>
          <w:pgSz w:w="11909" w:h="16834"/>
          <w:pgMar w:top="1440" w:right="1247" w:bottom="1440" w:left="1440" w:header="709" w:footer="720" w:gutter="0"/>
          <w:pgNumType w:start="5"/>
          <w:cols w:space="720"/>
          <w:titlePg w:val="0"/>
        </w:sectPr>
      </w:pPr>
      <w:r>
        <w:rPr>
          <w:rFonts w:asciiTheme="minorEastAsia" w:eastAsiaTheme="minorEastAsia" w:hAnsiTheme="minorEastAsia" w:hint="eastAsia"/>
          <w:sz w:val="21"/>
          <w:szCs w:val="21"/>
          <w:lang w:eastAsia="zh-CN"/>
        </w:rPr>
        <w:t>在没有合适的垫具的情况下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承包单位不得卷动或储存电缆转盘。</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承包单位不应沿电力线旁安装任何电缆，或与其它电气设备共用同一根线管、线槽或套管。</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保证在安装过程中的任何时间不使电缆超过最大允许的拉力。承包单位也应保证在安装过程中电缆的最小弯曲半径不超过所指定的极限。如不遵守相应的规则，承包单位将被要求提供正确改正所需的添加材料与费用。</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承包单位在安装任何设备或电子部件时应尽可能接近配线架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并考虑将来的发展以便于管理与维护。</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承包单位在自己安装完毕的电缆管和入口洞处须用被批准的防火材料封堵。</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承包单位所安装的线管道</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若长度超过</w:t>
      </w:r>
      <w:r>
        <w:rPr>
          <w:rFonts w:asciiTheme="minorEastAsia" w:eastAsiaTheme="minorEastAsia" w:hAnsiTheme="minorEastAsia"/>
          <w:sz w:val="21"/>
          <w:szCs w:val="21"/>
          <w:lang w:eastAsia="zh-CN"/>
        </w:rPr>
        <w:t>3</w:t>
      </w:r>
      <w:r>
        <w:rPr>
          <w:rFonts w:asciiTheme="minorEastAsia" w:eastAsiaTheme="minorEastAsia" w:hAnsiTheme="minorEastAsia" w:hint="eastAsia"/>
          <w:sz w:val="21"/>
          <w:szCs w:val="21"/>
          <w:lang w:eastAsia="zh-CN"/>
        </w:rPr>
        <w:t>0</w:t>
      </w:r>
      <w:r>
        <w:rPr>
          <w:rFonts w:asciiTheme="minorEastAsia" w:eastAsiaTheme="minorEastAsia" w:hAnsiTheme="minorEastAsia"/>
          <w:sz w:val="21"/>
          <w:szCs w:val="21"/>
          <w:lang w:eastAsia="zh-CN"/>
        </w:rPr>
        <w:t>m</w:t>
      </w:r>
      <w:r>
        <w:rPr>
          <w:rFonts w:asciiTheme="minorEastAsia" w:eastAsiaTheme="minorEastAsia" w:hAnsiTheme="minorEastAsia" w:hint="eastAsia"/>
          <w:sz w:val="21"/>
          <w:szCs w:val="21"/>
          <w:lang w:eastAsia="zh-CN"/>
        </w:rPr>
        <w:t>或</w:t>
      </w:r>
      <w:r>
        <w:rPr>
          <w:rFonts w:asciiTheme="minorEastAsia" w:eastAsiaTheme="minorEastAsia" w:hAnsiTheme="minorEastAsia"/>
          <w:sz w:val="21"/>
          <w:szCs w:val="21"/>
          <w:lang w:eastAsia="zh-CN"/>
        </w:rPr>
        <w:t>90º</w:t>
      </w:r>
      <w:r>
        <w:rPr>
          <w:rFonts w:asciiTheme="minorEastAsia" w:eastAsiaTheme="minorEastAsia" w:hAnsiTheme="minorEastAsia" w:hint="eastAsia"/>
          <w:sz w:val="21"/>
          <w:szCs w:val="21"/>
          <w:lang w:eastAsia="zh-CN"/>
        </w:rPr>
        <w:t>弯头超过</w:t>
      </w:r>
      <w:r>
        <w:rPr>
          <w:rFonts w:asciiTheme="minorEastAsia" w:eastAsiaTheme="minorEastAsia" w:hAnsiTheme="minorEastAsia"/>
          <w:sz w:val="21"/>
          <w:szCs w:val="21"/>
          <w:lang w:eastAsia="zh-CN"/>
        </w:rPr>
        <w:t>2</w:t>
      </w:r>
      <w:r>
        <w:rPr>
          <w:rFonts w:asciiTheme="minorEastAsia" w:eastAsiaTheme="minorEastAsia" w:hAnsiTheme="minorEastAsia" w:hint="eastAsia"/>
          <w:sz w:val="21"/>
          <w:szCs w:val="21"/>
          <w:lang w:eastAsia="zh-CN"/>
        </w:rPr>
        <w:t>个</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则一定要使用合适尺寸接线箱。</w:t>
      </w:r>
    </w:p>
    <w:p w:rsidR="00D95CF5">
      <w:pPr>
        <w:numPr>
          <w:ilvl w:val="0"/>
          <w:numId w:val="14"/>
        </w:numPr>
        <w:tabs>
          <w:tab w:val="left" w:pos="2520"/>
          <w:tab w:val="clear" w:pos="3312"/>
        </w:tabs>
        <w:spacing w:before="120" w:beforeLines="50" w:after="120" w:afterLines="50"/>
        <w:ind w:left="25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承包单位应提供本合同所规定的所有电缆所需的终接工具、工具箱以及其它附件。</w:t>
      </w:r>
    </w:p>
    <w:p w:rsidR="00D95CF5">
      <w:pPr>
        <w:numPr>
          <w:ilvl w:val="0"/>
          <w:numId w:val="1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电磁干扰的分离</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带有不同种类信号或不同电压的设备如集装在一个共用的容器内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应</w:t>
      </w:r>
      <w:r>
        <w:rPr>
          <w:rFonts w:asciiTheme="minorEastAsia" w:eastAsiaTheme="minorEastAsia" w:hAnsiTheme="minorEastAsia" w:hint="eastAsia"/>
          <w:sz w:val="21"/>
          <w:szCs w:val="21"/>
          <w:lang w:eastAsia="zh-CN"/>
        </w:rPr>
        <w:t>按供应</w:t>
      </w:r>
      <w:r>
        <w:rPr>
          <w:rFonts w:asciiTheme="minorEastAsia" w:eastAsiaTheme="minorEastAsia" w:hAnsiTheme="minorEastAsia" w:hint="eastAsia"/>
          <w:sz w:val="21"/>
          <w:szCs w:val="21"/>
          <w:lang w:eastAsia="zh-CN"/>
        </w:rPr>
        <w:t>商的有关要求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有效地与任何其它一类的设备屏蔽以避免电磁干扰。</w:t>
      </w:r>
    </w:p>
    <w:p w:rsidR="00D95CF5">
      <w:pPr>
        <w:numPr>
          <w:ilvl w:val="0"/>
          <w:numId w:val="1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电缆的安排</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根据有关规范、图纸或规格说明书的要求提供一切必需的光纤插孔、插座、接头等等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并按照电缆的种类与入口方向把它们固定于安装板和安装带上。</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整齐地安排系统内所有线路的电缆导体</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并按正规间距将所有导体固定以防止电缆在运行情况下可能的损坏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例如热膨胀、震动等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或引起其它电线短路。</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轿厢闭路电视监控系统摄像机用视频信号电缆应采用</w:t>
      </w:r>
      <w:r>
        <w:rPr>
          <w:rFonts w:asciiTheme="minorEastAsia" w:eastAsiaTheme="minorEastAsia" w:hAnsiTheme="minorEastAsia"/>
          <w:sz w:val="21"/>
          <w:szCs w:val="21"/>
          <w:lang w:val="en-US" w:eastAsia="zh-CN"/>
        </w:rPr>
        <w:t>75</w:t>
      </w:r>
      <w:r>
        <w:rPr>
          <w:rFonts w:asciiTheme="minorEastAsia" w:eastAsiaTheme="minorEastAsia" w:hAnsiTheme="minorEastAsia" w:hint="eastAsia"/>
          <w:sz w:val="21"/>
          <w:szCs w:val="21"/>
          <w:lang w:val="en-US" w:eastAsia="zh-CN"/>
        </w:rPr>
        <w:t>欧姆特性</w:t>
      </w:r>
      <w:r>
        <w:rPr>
          <w:rFonts w:asciiTheme="minorEastAsia" w:eastAsiaTheme="minorEastAsia" w:hAnsiTheme="minorEastAsia" w:hint="eastAsia"/>
          <w:sz w:val="21"/>
          <w:szCs w:val="21"/>
          <w:lang w:val="en-US" w:eastAsia="zh-CN"/>
        </w:rPr>
        <w:t>阻扰软铜芯</w:t>
      </w:r>
      <w:r>
        <w:rPr>
          <w:rFonts w:asciiTheme="minorEastAsia" w:eastAsiaTheme="minorEastAsia" w:hAnsiTheme="minorEastAsia" w:hint="eastAsia"/>
          <w:sz w:val="21"/>
          <w:szCs w:val="21"/>
          <w:lang w:val="en-US" w:eastAsia="zh-CN"/>
        </w:rPr>
        <w:t>四层屏蔽低衰减视频电缆。</w:t>
      </w:r>
    </w:p>
    <w:p w:rsidR="00D95CF5">
      <w:pPr>
        <w:numPr>
          <w:ilvl w:val="0"/>
          <w:numId w:val="1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电缆的终接</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不要让已绝缘的导体触及未绝缘的有电部件或锐利的边缘。</w:t>
      </w:r>
    </w:p>
    <w:p w:rsidR="00D95CF5">
      <w:pPr>
        <w:numPr>
          <w:ilvl w:val="0"/>
          <w:numId w:val="1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测试与投运</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所有由承包单位安装的光纤电缆设施在被接收以前应进行全面的连续运行测试。所有的电缆缺陷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包括在制造厂内所产生的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都应由承包单位改正。</w:t>
      </w:r>
    </w:p>
    <w:p w:rsidR="00D95CF5">
      <w:pPr>
        <w:numPr>
          <w:ilvl w:val="1"/>
          <w:numId w:val="11"/>
        </w:numPr>
        <w:tabs>
          <w:tab w:val="clear" w:pos="1440"/>
          <w:tab w:val="left" w:pos="198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承包单位应提供测试设备、测试荷载、信号发生器及其它设备足以显示所安装的联接系统在现场安装完毕能符合运行要求所需。</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轿厢安全窗、轿厢安全门及井道安全门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在有相邻轿厢的情况下，如果轿厢之间的水平距离不大于</w:t>
      </w:r>
      <w:r>
        <w:rPr>
          <w:rFonts w:asciiTheme="minorEastAsia" w:eastAsiaTheme="minorEastAsia" w:hAnsiTheme="minorEastAsia"/>
          <w:sz w:val="21"/>
          <w:szCs w:val="21"/>
          <w:lang w:eastAsia="zh-CN"/>
        </w:rPr>
        <w:t>0.75m</w:t>
      </w:r>
      <w:r>
        <w:rPr>
          <w:rFonts w:asciiTheme="minorEastAsia" w:eastAsiaTheme="minorEastAsia" w:hAnsiTheme="minorEastAsia" w:hint="eastAsia"/>
          <w:sz w:val="21"/>
          <w:szCs w:val="21"/>
          <w:lang w:eastAsia="zh-CN"/>
        </w:rPr>
        <w:t>，可使用轿厢安全门。轿厢安全门的高度不得小于</w:t>
      </w:r>
      <w:r>
        <w:rPr>
          <w:rFonts w:asciiTheme="minorEastAsia" w:eastAsiaTheme="minorEastAsia" w:hAnsiTheme="minorEastAsia"/>
          <w:sz w:val="21"/>
          <w:szCs w:val="21"/>
          <w:lang w:eastAsia="zh-CN"/>
        </w:rPr>
        <w:t>1.8m</w:t>
      </w:r>
      <w:r>
        <w:rPr>
          <w:rFonts w:asciiTheme="minorEastAsia" w:eastAsiaTheme="minorEastAsia" w:hAnsiTheme="minorEastAsia" w:hint="eastAsia"/>
          <w:sz w:val="21"/>
          <w:szCs w:val="21"/>
          <w:lang w:eastAsia="zh-CN"/>
        </w:rPr>
        <w:t>、宽度不得小于</w:t>
      </w:r>
      <w:r>
        <w:rPr>
          <w:rFonts w:asciiTheme="minorEastAsia" w:eastAsiaTheme="minorEastAsia" w:hAnsiTheme="minorEastAsia"/>
          <w:sz w:val="21"/>
          <w:szCs w:val="21"/>
          <w:lang w:eastAsia="zh-CN"/>
        </w:rPr>
        <w:t>0.35m</w:t>
      </w:r>
      <w:r>
        <w:rPr>
          <w:rFonts w:asciiTheme="minorEastAsia" w:eastAsiaTheme="minorEastAsia" w:hAnsiTheme="minorEastAsia" w:hint="eastAsia"/>
          <w:sz w:val="21"/>
          <w:szCs w:val="21"/>
          <w:lang w:eastAsia="zh-CN"/>
        </w:rPr>
        <w:t>。轿厢安全门需满足如下要求：</w:t>
      </w:r>
    </w:p>
    <w:p w:rsidR="00D95CF5">
      <w:pPr>
        <w:numPr>
          <w:ilvl w:val="0"/>
          <w:numId w:val="15"/>
        </w:numPr>
        <w:tabs>
          <w:tab w:val="left" w:pos="1620"/>
        </w:tabs>
        <w:spacing w:before="120" w:beforeLines="50" w:after="120" w:afterLines="50"/>
        <w:ind w:hanging="129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应有手动上锁装置。</w:t>
      </w:r>
    </w:p>
    <w:p w:rsidR="00D95CF5">
      <w:pPr>
        <w:numPr>
          <w:ilvl w:val="0"/>
          <w:numId w:val="15"/>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应能不用钥匙从轿厢外开启，并能用</w:t>
      </w:r>
      <w:r>
        <w:rPr>
          <w:rFonts w:asciiTheme="minorEastAsia" w:eastAsiaTheme="minorEastAsia" w:hAnsiTheme="minorEastAsia"/>
          <w:sz w:val="21"/>
          <w:szCs w:val="21"/>
          <w:lang w:eastAsia="zh-CN"/>
        </w:rPr>
        <w:t>GB7588</w:t>
      </w:r>
      <w:r>
        <w:rPr>
          <w:rFonts w:asciiTheme="minorEastAsia" w:eastAsiaTheme="minorEastAsia" w:hAnsiTheme="minorEastAsia" w:hint="eastAsia"/>
          <w:sz w:val="21"/>
          <w:szCs w:val="21"/>
          <w:lang w:eastAsia="zh-CN"/>
        </w:rPr>
        <w:t>所指定的三角锁钥匙从轿厢内开启。</w:t>
      </w:r>
    </w:p>
    <w:p w:rsidR="00D95CF5">
      <w:pPr>
        <w:numPr>
          <w:ilvl w:val="0"/>
          <w:numId w:val="15"/>
        </w:numPr>
        <w:tabs>
          <w:tab w:val="left" w:pos="1620"/>
        </w:tabs>
        <w:spacing w:before="120" w:beforeLines="50" w:after="120" w:afterLines="50"/>
        <w:ind w:hanging="129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不应向轿厢外开启。</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17"/>
          <w:footerReference w:type="default" r:id="rId18"/>
          <w:type w:val="nextPage"/>
          <w:pgSz w:w="11909" w:h="16834"/>
          <w:pgMar w:top="1440" w:right="1247" w:bottom="1440" w:left="1440" w:header="709" w:footer="720" w:gutter="0"/>
          <w:pgNumType w:start="6"/>
          <w:cols w:space="720"/>
          <w:titlePg w:val="0"/>
        </w:sectPr>
      </w:pPr>
      <w:r>
        <w:rPr>
          <w:rFonts w:asciiTheme="minorEastAsia" w:eastAsiaTheme="minorEastAsia" w:hAnsiTheme="minorEastAsia" w:hint="eastAsia"/>
          <w:sz w:val="21"/>
          <w:szCs w:val="21"/>
          <w:lang w:eastAsia="zh-CN"/>
        </w:rPr>
        <w:t>当相邻两层门</w:t>
      </w:r>
      <w:r>
        <w:rPr>
          <w:rFonts w:asciiTheme="minorEastAsia" w:eastAsiaTheme="minorEastAsia" w:hAnsiTheme="minorEastAsia" w:hint="eastAsia"/>
          <w:sz w:val="21"/>
          <w:szCs w:val="21"/>
          <w:lang w:eastAsia="zh-CN"/>
        </w:rPr>
        <w:t>地坎间的</w:t>
      </w:r>
      <w:r>
        <w:rPr>
          <w:rFonts w:asciiTheme="minorEastAsia" w:eastAsiaTheme="minorEastAsia" w:hAnsiTheme="minorEastAsia" w:hint="eastAsia"/>
          <w:sz w:val="21"/>
          <w:szCs w:val="21"/>
          <w:lang w:eastAsia="zh-CN"/>
        </w:rPr>
        <w:t>距离大于</w:t>
      </w:r>
      <w:r>
        <w:rPr>
          <w:rFonts w:asciiTheme="minorEastAsia" w:eastAsiaTheme="minorEastAsia" w:hAnsiTheme="minorEastAsia"/>
          <w:sz w:val="21"/>
          <w:szCs w:val="21"/>
          <w:lang w:eastAsia="zh-CN"/>
        </w:rPr>
        <w:t>11m</w:t>
      </w:r>
      <w:r>
        <w:rPr>
          <w:rFonts w:asciiTheme="minorEastAsia" w:eastAsiaTheme="minorEastAsia" w:hAnsiTheme="minorEastAsia" w:hint="eastAsia"/>
          <w:sz w:val="21"/>
          <w:szCs w:val="21"/>
          <w:lang w:eastAsia="zh-CN"/>
        </w:rPr>
        <w:t>时，承包单位应负责向建筑承包单位提出要求，由建筑承包单位设置井道安全门，以确保相邻</w:t>
      </w:r>
      <w:r>
        <w:rPr>
          <w:rFonts w:asciiTheme="minorEastAsia" w:eastAsiaTheme="minorEastAsia" w:hAnsiTheme="minorEastAsia" w:hint="eastAsia"/>
          <w:sz w:val="21"/>
          <w:szCs w:val="21"/>
          <w:lang w:eastAsia="zh-CN"/>
        </w:rPr>
        <w:t>地坎间的</w:t>
      </w:r>
      <w:r>
        <w:rPr>
          <w:rFonts w:asciiTheme="minorEastAsia" w:eastAsiaTheme="minorEastAsia" w:hAnsiTheme="minorEastAsia" w:hint="eastAsia"/>
          <w:sz w:val="21"/>
          <w:szCs w:val="21"/>
          <w:lang w:eastAsia="zh-CN"/>
        </w:rPr>
        <w:t>距离不大于</w:t>
      </w:r>
      <w:r>
        <w:rPr>
          <w:rFonts w:asciiTheme="minorEastAsia" w:eastAsiaTheme="minorEastAsia" w:hAnsiTheme="minorEastAsia"/>
          <w:sz w:val="21"/>
          <w:szCs w:val="21"/>
          <w:lang w:eastAsia="zh-CN"/>
        </w:rPr>
        <w:t>11m</w:t>
      </w:r>
      <w:r>
        <w:rPr>
          <w:rFonts w:asciiTheme="minorEastAsia" w:eastAsiaTheme="minorEastAsia" w:hAnsiTheme="minorEastAsia" w:hint="eastAsia"/>
          <w:sz w:val="21"/>
          <w:szCs w:val="21"/>
          <w:lang w:eastAsia="zh-CN"/>
        </w:rPr>
        <w:t>，井道安全门的高度不得小于</w:t>
      </w:r>
      <w:r>
        <w:rPr>
          <w:rFonts w:asciiTheme="minorEastAsia" w:eastAsiaTheme="minorEastAsia" w:hAnsiTheme="minorEastAsia"/>
          <w:sz w:val="21"/>
          <w:szCs w:val="21"/>
          <w:lang w:eastAsia="zh-CN"/>
        </w:rPr>
        <w:t>1.8m</w:t>
      </w:r>
      <w:r>
        <w:rPr>
          <w:rFonts w:asciiTheme="minorEastAsia" w:eastAsiaTheme="minorEastAsia" w:hAnsiTheme="minorEastAsia" w:hint="eastAsia"/>
          <w:sz w:val="21"/>
          <w:szCs w:val="21"/>
          <w:lang w:eastAsia="zh-CN"/>
        </w:rPr>
        <w:t>、宽度不得小于</w:t>
      </w:r>
      <w:r>
        <w:rPr>
          <w:rFonts w:asciiTheme="minorEastAsia" w:eastAsiaTheme="minorEastAsia" w:hAnsiTheme="minorEastAsia"/>
          <w:sz w:val="21"/>
          <w:szCs w:val="21"/>
          <w:lang w:eastAsia="zh-CN"/>
        </w:rPr>
        <w:t>0.35m</w:t>
      </w:r>
      <w:r>
        <w:rPr>
          <w:rFonts w:asciiTheme="minorEastAsia" w:eastAsiaTheme="minorEastAsia" w:hAnsiTheme="minorEastAsia" w:hint="eastAsia"/>
          <w:sz w:val="21"/>
          <w:szCs w:val="21"/>
          <w:lang w:eastAsia="zh-CN"/>
        </w:rPr>
        <w:t>。井道安全门需满足如下要求：</w:t>
      </w:r>
    </w:p>
    <w:p w:rsidR="00D95CF5">
      <w:pPr>
        <w:numPr>
          <w:ilvl w:val="0"/>
          <w:numId w:val="16"/>
        </w:numPr>
        <w:tabs>
          <w:tab w:val="clear" w:pos="1140"/>
          <w:tab w:val="left" w:pos="1620"/>
        </w:tabs>
        <w:spacing w:before="120" w:beforeLines="50" w:after="120" w:afterLines="50"/>
        <w:ind w:left="1620" w:hanging="54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不应向井道内开启。</w:t>
      </w:r>
    </w:p>
    <w:p w:rsidR="00D95CF5">
      <w:pPr>
        <w:numPr>
          <w:ilvl w:val="0"/>
          <w:numId w:val="16"/>
        </w:numPr>
        <w:tabs>
          <w:tab w:val="clear" w:pos="1140"/>
          <w:tab w:val="left" w:pos="1620"/>
        </w:tabs>
        <w:spacing w:before="120" w:beforeLines="50" w:after="120" w:afterLines="50"/>
        <w:ind w:left="1620" w:hanging="54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应装设用钥匙开启的锁。</w:t>
      </w:r>
    </w:p>
    <w:p w:rsidR="00D95CF5">
      <w:pPr>
        <w:numPr>
          <w:ilvl w:val="0"/>
          <w:numId w:val="16"/>
        </w:numPr>
        <w:tabs>
          <w:tab w:val="clear" w:pos="1140"/>
          <w:tab w:val="left" w:pos="1620"/>
        </w:tabs>
        <w:spacing w:before="120" w:beforeLines="50" w:after="120" w:afterLines="50"/>
        <w:ind w:left="1620" w:hanging="54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井道安全门在开启状态下，不用钥匙也能将其关闭和锁住。</w:t>
      </w:r>
    </w:p>
    <w:p w:rsidR="00D95CF5">
      <w:pPr>
        <w:numPr>
          <w:ilvl w:val="0"/>
          <w:numId w:val="16"/>
        </w:numPr>
        <w:tabs>
          <w:tab w:val="clear" w:pos="1140"/>
          <w:tab w:val="left" w:pos="1620"/>
        </w:tabs>
        <w:spacing w:before="120" w:beforeLines="50" w:after="120" w:afterLines="50"/>
        <w:ind w:left="1620" w:hanging="54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即使在锁住的情况下，也应能不用钥匙从井道内部将其打开。</w:t>
      </w:r>
    </w:p>
    <w:p w:rsidR="00D95CF5">
      <w:pPr>
        <w:numPr>
          <w:ilvl w:val="0"/>
          <w:numId w:val="16"/>
        </w:numPr>
        <w:tabs>
          <w:tab w:val="clear" w:pos="1140"/>
          <w:tab w:val="left" w:pos="1620"/>
        </w:tabs>
        <w:spacing w:before="120" w:beforeLines="50" w:after="120" w:afterLines="50"/>
        <w:ind w:left="1620" w:hanging="54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井道安全门应无孔，并应具有</w:t>
      </w:r>
      <w:r>
        <w:rPr>
          <w:rFonts w:asciiTheme="minorEastAsia" w:eastAsiaTheme="minorEastAsia" w:hAnsiTheme="minorEastAsia" w:hint="eastAsia"/>
          <w:sz w:val="21"/>
          <w:szCs w:val="21"/>
          <w:lang w:eastAsia="zh-CN"/>
        </w:rPr>
        <w:t>与层门一样</w:t>
      </w:r>
      <w:r>
        <w:rPr>
          <w:rFonts w:asciiTheme="minorEastAsia" w:eastAsiaTheme="minorEastAsia" w:hAnsiTheme="minorEastAsia" w:hint="eastAsia"/>
          <w:sz w:val="21"/>
          <w:szCs w:val="21"/>
          <w:lang w:eastAsia="zh-CN"/>
        </w:rPr>
        <w:t>的机械强度，并符合相关建筑防火规范的要求。</w:t>
      </w:r>
    </w:p>
    <w:p w:rsidR="00D95CF5">
      <w:pPr>
        <w:pStyle w:val="ReportLevel3"/>
        <w:numPr>
          <w:ilvl w:val="0"/>
          <w:numId w:val="0"/>
        </w:numPr>
        <w:spacing w:before="120" w:beforeLines="50" w:after="120" w:afterLines="50"/>
        <w:ind w:firstLine="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轿厢安全门及井道安全门的设置要求需根据</w:t>
      </w:r>
      <w:r>
        <w:rPr>
          <w:rFonts w:asciiTheme="minorEastAsia" w:eastAsiaTheme="minorEastAsia" w:hAnsiTheme="minorEastAsia"/>
          <w:sz w:val="21"/>
          <w:szCs w:val="21"/>
          <w:lang w:eastAsia="zh-CN"/>
        </w:rPr>
        <w:t>GB7588</w:t>
      </w:r>
      <w:r>
        <w:rPr>
          <w:rFonts w:asciiTheme="minorEastAsia" w:eastAsiaTheme="minorEastAsia" w:hAnsiTheme="minorEastAsia" w:hint="eastAsia"/>
          <w:sz w:val="21"/>
          <w:szCs w:val="21"/>
          <w:lang w:eastAsia="zh-CN"/>
        </w:rPr>
        <w:t>中所述进行。</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通风及空调</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每部电梯轿厢必须有足够的通风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最低标准是每小时</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次换气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风扇必须能在电梯</w:t>
      </w:r>
      <w:r>
        <w:rPr>
          <w:rFonts w:asciiTheme="minorEastAsia" w:eastAsiaTheme="minorEastAsia" w:hAnsiTheme="minorEastAsia" w:hint="eastAsia"/>
          <w:sz w:val="21"/>
          <w:szCs w:val="21"/>
          <w:lang w:eastAsia="zh-CN"/>
        </w:rPr>
        <w:t>厢</w:t>
      </w:r>
      <w:r>
        <w:rPr>
          <w:rFonts w:asciiTheme="minorEastAsia" w:eastAsiaTheme="minorEastAsia" w:hAnsiTheme="minorEastAsia" w:hint="eastAsia"/>
          <w:sz w:val="21"/>
          <w:szCs w:val="21"/>
          <w:lang w:eastAsia="zh-CN"/>
        </w:rPr>
        <w:t>内部手动控制。当达到预定时间而仍没有人使用可自动停止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预定时间可以调整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由一分钟至十分钟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当有人召唤使用轿厢时风扇须立即开动。当电梯出现紧急停机时（如安全设备动作），此自动停止通风</w:t>
      </w:r>
      <w:r>
        <w:rPr>
          <w:rFonts w:asciiTheme="minorEastAsia" w:eastAsiaTheme="minorEastAsia" w:hAnsiTheme="minorEastAsia" w:hint="eastAsia"/>
          <w:sz w:val="21"/>
          <w:szCs w:val="21"/>
          <w:lang w:eastAsia="zh-CN"/>
        </w:rPr>
        <w:t>功能需被取消</w:t>
      </w:r>
      <w:r>
        <w:rPr>
          <w:rFonts w:asciiTheme="minorEastAsia" w:eastAsiaTheme="minorEastAsia" w:hAnsiTheme="minorEastAsia" w:hint="eastAsia"/>
          <w:sz w:val="21"/>
          <w:szCs w:val="21"/>
          <w:lang w:eastAsia="zh-CN"/>
        </w:rPr>
        <w:t>。设在轿厢上部通风窗口有效面积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必须至少占可用轿厢面积的</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，此限制亦适用于轿厢底部的窗口。</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每部客梯轿厢必须安装电梯空调，使轿厢内温度与建筑内温度相适应以增加舒适度。</w:t>
      </w:r>
    </w:p>
    <w:p w:rsidR="00D95CF5">
      <w:pPr>
        <w:numPr>
          <w:ilvl w:val="2"/>
          <w:numId w:val="14"/>
        </w:numPr>
        <w:tabs>
          <w:tab w:val="left" w:pos="1800"/>
          <w:tab w:val="clear" w:pos="2700"/>
        </w:tabs>
        <w:spacing w:before="120" w:beforeLines="50" w:after="120" w:afterLines="50"/>
        <w:ind w:left="18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轿厢内设计参数</w:t>
      </w:r>
    </w:p>
    <w:p w:rsidR="00D95CF5">
      <w:pPr>
        <w:tabs>
          <w:tab w:val="left" w:pos="1800"/>
        </w:tabs>
        <w:spacing w:before="120" w:beforeLines="50" w:after="120" w:afterLines="50"/>
        <w:ind w:left="18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按本规格说明书要求，对有关的客梯提供空气调节系统，以维持轿厢内的设计温度符合下列要求：</w:t>
      </w:r>
    </w:p>
    <w:p w:rsidR="00D95CF5">
      <w:pPr>
        <w:tabs>
          <w:tab w:val="left" w:pos="1800"/>
          <w:tab w:val="left" w:pos="2722"/>
        </w:tabs>
        <w:spacing w:before="120" w:beforeLines="50" w:after="120" w:afterLines="50"/>
        <w:ind w:left="18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夏季：</w:t>
      </w:r>
      <w:r>
        <w:rPr>
          <w:rFonts w:asciiTheme="minorEastAsia" w:eastAsiaTheme="minorEastAsia" w:hAnsiTheme="minorEastAsia"/>
          <w:sz w:val="21"/>
          <w:szCs w:val="21"/>
          <w:lang w:eastAsia="zh-CN"/>
        </w:rPr>
        <w:tab/>
        <w:t>25°C±1°C</w:t>
      </w:r>
      <w:r>
        <w:rPr>
          <w:rFonts w:asciiTheme="minorEastAsia" w:eastAsiaTheme="minorEastAsia" w:hAnsiTheme="minorEastAsia" w:hint="eastAsia"/>
          <w:sz w:val="21"/>
          <w:szCs w:val="21"/>
          <w:lang w:eastAsia="zh-CN"/>
        </w:rPr>
        <w:t>，相对湿度</w:t>
      </w:r>
      <w:r>
        <w:rPr>
          <w:rFonts w:asciiTheme="minorEastAsia" w:eastAsiaTheme="minorEastAsia" w:hAnsiTheme="minorEastAsia"/>
          <w:sz w:val="21"/>
          <w:szCs w:val="21"/>
          <w:lang w:eastAsia="zh-CN"/>
        </w:rPr>
        <w:t>60%±5%</w:t>
      </w:r>
    </w:p>
    <w:p w:rsidR="00D95CF5">
      <w:pPr>
        <w:spacing w:before="120" w:beforeLines="50" w:after="120" w:afterLines="50"/>
        <w:ind w:left="2694" w:hanging="894"/>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eastAsia="zh-CN"/>
        </w:rPr>
        <w:t>新风量：</w:t>
      </w:r>
      <w:r>
        <w:rPr>
          <w:rFonts w:asciiTheme="minorEastAsia" w:eastAsiaTheme="minorEastAsia" w:hAnsiTheme="minorEastAsia"/>
          <w:sz w:val="21"/>
          <w:szCs w:val="21"/>
          <w:lang w:eastAsia="zh-CN"/>
        </w:rPr>
        <w:tab/>
      </w:r>
      <w:r>
        <w:rPr>
          <w:rFonts w:asciiTheme="minorEastAsia" w:eastAsiaTheme="minorEastAsia" w:hAnsiTheme="minorEastAsia" w:hint="eastAsia"/>
          <w:sz w:val="21"/>
          <w:szCs w:val="21"/>
          <w:lang w:eastAsia="zh-CN"/>
        </w:rPr>
        <w:t>每人</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秒或每小时</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次换气次数的风量，两者中以较大者为准。轿厢内的照明负荷为</w:t>
      </w:r>
      <w:r>
        <w:rPr>
          <w:rFonts w:asciiTheme="minorEastAsia" w:eastAsiaTheme="minorEastAsia" w:hAnsiTheme="minorEastAsia"/>
          <w:sz w:val="21"/>
          <w:szCs w:val="21"/>
          <w:lang w:eastAsia="zh-CN"/>
        </w:rPr>
        <w:t>500</w:t>
      </w:r>
      <w:r>
        <w:rPr>
          <w:rFonts w:asciiTheme="minorEastAsia" w:eastAsiaTheme="minorEastAsia" w:hAnsiTheme="minorEastAsia"/>
          <w:sz w:val="21"/>
          <w:szCs w:val="21"/>
          <w:lang w:val="en-US" w:eastAsia="zh-CN"/>
        </w:rPr>
        <w:t>W</w:t>
      </w:r>
      <w:r>
        <w:rPr>
          <w:rFonts w:asciiTheme="minorEastAsia" w:eastAsiaTheme="minorEastAsia" w:hAnsiTheme="minorEastAsia" w:hint="eastAsia"/>
          <w:sz w:val="21"/>
          <w:szCs w:val="21"/>
          <w:lang w:val="en-US" w:eastAsia="zh-CN"/>
        </w:rPr>
        <w:t>，人数按电梯最大负载人数为准。空气调节系统在提供最大负荷时仍须宁静地运行，离风口</w:t>
      </w:r>
      <w:r>
        <w:rPr>
          <w:rFonts w:asciiTheme="minorEastAsia" w:eastAsiaTheme="minorEastAsia" w:hAnsiTheme="minorEastAsia"/>
          <w:sz w:val="21"/>
          <w:szCs w:val="21"/>
          <w:lang w:val="en-US" w:eastAsia="zh-CN"/>
        </w:rPr>
        <w:t>1</w:t>
      </w:r>
      <w:r>
        <w:rPr>
          <w:rFonts w:asciiTheme="minorEastAsia" w:eastAsiaTheme="minorEastAsia" w:hAnsiTheme="minorEastAsia" w:hint="eastAsia"/>
          <w:sz w:val="21"/>
          <w:szCs w:val="21"/>
          <w:lang w:val="en-US" w:eastAsia="zh-CN"/>
        </w:rPr>
        <w:t>米处的噪音不可超过</w:t>
      </w:r>
      <w:r>
        <w:rPr>
          <w:rFonts w:asciiTheme="minorEastAsia" w:eastAsiaTheme="minorEastAsia" w:hAnsiTheme="minorEastAsia"/>
          <w:sz w:val="21"/>
          <w:szCs w:val="21"/>
          <w:lang w:val="en-US" w:eastAsia="zh-CN"/>
        </w:rPr>
        <w:t>45dB</w:t>
      </w:r>
      <w:r>
        <w:rPr>
          <w:rFonts w:asciiTheme="minorEastAsia" w:eastAsiaTheme="minorEastAsia" w:hAnsiTheme="minorEastAsia" w:hint="eastAsia"/>
          <w:sz w:val="21"/>
          <w:szCs w:val="21"/>
          <w:lang w:val="en-US" w:eastAsia="zh-CN"/>
        </w:rPr>
        <w:t>。</w:t>
      </w:r>
    </w:p>
    <w:p w:rsidR="00D95CF5">
      <w:pPr>
        <w:numPr>
          <w:ilvl w:val="2"/>
          <w:numId w:val="14"/>
        </w:numPr>
        <w:tabs>
          <w:tab w:val="left" w:pos="1800"/>
          <w:tab w:val="clear" w:pos="2700"/>
        </w:tabs>
        <w:spacing w:before="120" w:beforeLines="50" w:after="120" w:afterLines="50"/>
        <w:ind w:left="18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空气调节系统</w:t>
      </w:r>
    </w:p>
    <w:p w:rsidR="00D95CF5">
      <w:pPr>
        <w:spacing w:before="120" w:beforeLines="50" w:after="120" w:afterLines="50"/>
        <w:ind w:left="18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eastAsia="zh-CN"/>
        </w:rPr>
        <w:t>每台客梯的整套空气调节系统须由原厂装配，且额定及测试冷量符合</w:t>
      </w:r>
      <w:r>
        <w:rPr>
          <w:rFonts w:asciiTheme="minorEastAsia" w:eastAsiaTheme="minorEastAsia" w:hAnsiTheme="minorEastAsia"/>
          <w:sz w:val="21"/>
          <w:szCs w:val="21"/>
          <w:lang w:val="en-US" w:eastAsia="zh-CN"/>
        </w:rPr>
        <w:t>A.R.I.</w:t>
      </w:r>
      <w:r>
        <w:rPr>
          <w:rFonts w:asciiTheme="minorEastAsia" w:eastAsiaTheme="minorEastAsia" w:hAnsiTheme="minorEastAsia" w:hint="eastAsia"/>
          <w:sz w:val="21"/>
          <w:szCs w:val="21"/>
          <w:lang w:val="en-US" w:eastAsia="zh-CN"/>
        </w:rPr>
        <w:t>标准</w:t>
      </w:r>
      <w:r>
        <w:rPr>
          <w:rFonts w:asciiTheme="minorEastAsia" w:eastAsiaTheme="minorEastAsia" w:hAnsiTheme="minorEastAsia"/>
          <w:sz w:val="21"/>
          <w:szCs w:val="21"/>
          <w:lang w:val="en-US" w:eastAsia="zh-CN"/>
        </w:rPr>
        <w:t>210</w:t>
      </w:r>
      <w:r>
        <w:rPr>
          <w:rFonts w:asciiTheme="minorEastAsia" w:eastAsiaTheme="minorEastAsia" w:hAnsiTheme="minorEastAsia" w:hint="eastAsia"/>
          <w:sz w:val="21"/>
          <w:szCs w:val="21"/>
          <w:lang w:val="en-US" w:eastAsia="zh-CN"/>
        </w:rPr>
        <w:t>的要求。整套空气调节系统</w:t>
      </w:r>
      <w:r>
        <w:rPr>
          <w:rFonts w:asciiTheme="minorEastAsia" w:eastAsiaTheme="minorEastAsia" w:hAnsiTheme="minorEastAsia" w:hint="eastAsia"/>
          <w:sz w:val="21"/>
          <w:szCs w:val="21"/>
          <w:lang w:val="en-US" w:eastAsia="zh-CN"/>
        </w:rPr>
        <w:t>须包括</w:t>
      </w:r>
      <w:r>
        <w:rPr>
          <w:rFonts w:asciiTheme="minorEastAsia" w:eastAsiaTheme="minorEastAsia" w:hAnsiTheme="minorEastAsia" w:hint="eastAsia"/>
          <w:sz w:val="21"/>
          <w:szCs w:val="21"/>
          <w:lang w:val="en-US" w:eastAsia="zh-CN"/>
        </w:rPr>
        <w:t>下列各项：</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可于室外使用的</w:t>
      </w:r>
      <w:r>
        <w:rPr>
          <w:rFonts w:asciiTheme="minorEastAsia" w:eastAsiaTheme="minorEastAsia" w:hAnsiTheme="minorEastAsia" w:hint="eastAsia"/>
          <w:sz w:val="21"/>
          <w:szCs w:val="21"/>
          <w:lang w:eastAsia="zh-CN"/>
        </w:rPr>
        <w:t>一</w:t>
      </w:r>
      <w:r>
        <w:rPr>
          <w:rFonts w:asciiTheme="minorEastAsia" w:eastAsiaTheme="minorEastAsia" w:hAnsiTheme="minorEastAsia" w:hint="eastAsia"/>
          <w:sz w:val="21"/>
          <w:szCs w:val="21"/>
          <w:lang w:eastAsia="zh-CN"/>
        </w:rPr>
        <w:t>体式空调机，安装于轿顶。</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冷凝盘管须外配以非铁质金属材料散热翅片组成，冷凝器风机应为直驱螺旋式，且具备耐侵蚀结构。须提供隔</w:t>
      </w:r>
      <w:r>
        <w:rPr>
          <w:rFonts w:asciiTheme="minorEastAsia" w:eastAsiaTheme="minorEastAsia" w:hAnsiTheme="minorEastAsia" w:hint="eastAsia"/>
          <w:sz w:val="21"/>
          <w:szCs w:val="21"/>
          <w:lang w:eastAsia="zh-CN"/>
        </w:rPr>
        <w:t>震设备</w:t>
      </w:r>
      <w:r>
        <w:rPr>
          <w:rFonts w:asciiTheme="minorEastAsia" w:eastAsiaTheme="minorEastAsia" w:hAnsiTheme="minorEastAsia" w:hint="eastAsia"/>
          <w:sz w:val="21"/>
          <w:szCs w:val="21"/>
          <w:lang w:eastAsia="zh-CN"/>
        </w:rPr>
        <w:t>以防止冷凝器的震动传至电梯轿厢内，并须在安装前</w:t>
      </w:r>
      <w:r>
        <w:rPr>
          <w:rFonts w:asciiTheme="minorEastAsia" w:eastAsiaTheme="minorEastAsia" w:hAnsiTheme="minorEastAsia" w:hint="eastAsia"/>
          <w:sz w:val="21"/>
          <w:szCs w:val="21"/>
          <w:lang w:eastAsia="zh-CN"/>
        </w:rPr>
        <w:t>将隔震器</w:t>
      </w:r>
      <w:r>
        <w:rPr>
          <w:rFonts w:asciiTheme="minorEastAsia" w:eastAsiaTheme="minorEastAsia" w:hAnsiTheme="minorEastAsia" w:hint="eastAsia"/>
          <w:sz w:val="21"/>
          <w:szCs w:val="21"/>
          <w:lang w:eastAsia="zh-CN"/>
        </w:rPr>
        <w:t>及安装方法提交审批。</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冷冻盘管及其散热翅片须为非铁质金属材料组成并提供高效能的热交换效果，空气过滤器须为永久性可清洗型。</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所有送风、回风及新风管须由符合最新版</w:t>
      </w:r>
      <w:r>
        <w:rPr>
          <w:rFonts w:asciiTheme="minorEastAsia" w:eastAsiaTheme="minorEastAsia" w:hAnsiTheme="minorEastAsia"/>
          <w:sz w:val="21"/>
          <w:szCs w:val="21"/>
          <w:lang w:val="en-US" w:eastAsia="zh-CN"/>
        </w:rPr>
        <w:t>ASHRAE</w:t>
      </w:r>
      <w:r>
        <w:rPr>
          <w:rFonts w:asciiTheme="minorEastAsia" w:eastAsiaTheme="minorEastAsia" w:hAnsiTheme="minorEastAsia" w:hint="eastAsia"/>
          <w:sz w:val="21"/>
          <w:szCs w:val="21"/>
          <w:lang w:val="en-US" w:eastAsia="zh-CN"/>
        </w:rPr>
        <w:t>建议及中国国家规范</w:t>
      </w:r>
      <w:r>
        <w:rPr>
          <w:rFonts w:asciiTheme="minorEastAsia" w:eastAsiaTheme="minorEastAsia" w:hAnsiTheme="minorEastAsia"/>
          <w:sz w:val="21"/>
          <w:szCs w:val="21"/>
          <w:lang w:val="en-US" w:eastAsia="zh-CN"/>
        </w:rPr>
        <w:t>(GB50243-</w:t>
      </w:r>
      <w:r>
        <w:rPr>
          <w:rFonts w:asciiTheme="minorEastAsia" w:eastAsiaTheme="minorEastAsia" w:hAnsiTheme="minorEastAsia" w:hint="eastAsia"/>
          <w:sz w:val="21"/>
          <w:szCs w:val="21"/>
          <w:lang w:val="en-US" w:eastAsia="zh-CN"/>
        </w:rPr>
        <w:t>2002</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通风与空调工程施工及验收规范热浸镀锌钢板或保温通风软管造成。所有风管须提供</w:t>
      </w:r>
      <w:r>
        <w:rPr>
          <w:rFonts w:asciiTheme="minorEastAsia" w:eastAsiaTheme="minorEastAsia" w:hAnsiTheme="minorEastAsia"/>
          <w:sz w:val="21"/>
          <w:szCs w:val="21"/>
          <w:lang w:val="en-US" w:eastAsia="zh-CN"/>
        </w:rPr>
        <w:t>25</w:t>
      </w:r>
      <w:r>
        <w:rPr>
          <w:rFonts w:asciiTheme="minorEastAsia" w:eastAsiaTheme="minorEastAsia" w:hAnsiTheme="minorEastAsia" w:hint="eastAsia"/>
          <w:sz w:val="21"/>
          <w:szCs w:val="21"/>
          <w:lang w:val="en-US" w:eastAsia="zh-CN"/>
        </w:rPr>
        <w:t>毫米厚不燃烧</w:t>
      </w:r>
      <w:r>
        <w:rPr>
          <w:rFonts w:asciiTheme="minorEastAsia" w:eastAsiaTheme="minorEastAsia" w:hAnsiTheme="minorEastAsia" w:hint="eastAsia"/>
          <w:sz w:val="21"/>
          <w:szCs w:val="21"/>
          <w:lang w:val="en-US" w:eastAsia="zh-CN"/>
        </w:rPr>
        <w:t>的</w:t>
      </w:r>
      <w:r>
        <w:rPr>
          <w:rFonts w:asciiTheme="minorEastAsia" w:eastAsiaTheme="minorEastAsia" w:hAnsiTheme="minorEastAsia" w:hint="eastAsia"/>
          <w:sz w:val="21"/>
          <w:szCs w:val="21"/>
          <w:lang w:val="en-US" w:eastAsia="zh-CN"/>
        </w:rPr>
        <w:t>自灭式玻璃纤维</w:t>
      </w:r>
      <w:r>
        <w:rPr>
          <w:rFonts w:asciiTheme="minorEastAsia" w:eastAsiaTheme="minorEastAsia" w:hAnsiTheme="minorEastAsia" w:hint="eastAsia"/>
          <w:sz w:val="21"/>
          <w:szCs w:val="21"/>
          <w:lang w:val="en-US" w:eastAsia="zh-CN"/>
        </w:rPr>
        <w:t>保温板，且其表面附有原厂装贴的铝质防潮层。整段风管的尺寸须与风机盘管的出风口尺寸相同，并提供线型金属制的送风、回风风口</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散流器以将空调送风送入电梯轿厢内用以保持良好的空气流通。新风进风</w:t>
      </w:r>
      <w:r>
        <w:rPr>
          <w:rFonts w:asciiTheme="minorEastAsia" w:eastAsiaTheme="minorEastAsia" w:hAnsiTheme="minorEastAsia" w:hint="eastAsia"/>
          <w:sz w:val="21"/>
          <w:szCs w:val="21"/>
          <w:lang w:val="en-US" w:eastAsia="zh-CN"/>
        </w:rPr>
        <w:t>百叶须</w:t>
      </w:r>
      <w:r>
        <w:rPr>
          <w:rFonts w:asciiTheme="minorEastAsia" w:eastAsiaTheme="minorEastAsia" w:hAnsiTheme="minorEastAsia" w:hint="eastAsia"/>
          <w:sz w:val="21"/>
          <w:szCs w:val="21"/>
          <w:lang w:val="en-US" w:eastAsia="zh-CN"/>
        </w:rPr>
        <w:t>为</w:t>
      </w:r>
      <w:r>
        <w:rPr>
          <w:rFonts w:asciiTheme="minorEastAsia" w:eastAsiaTheme="minorEastAsia" w:hAnsiTheme="minorEastAsia" w:hint="eastAsia"/>
          <w:sz w:val="21"/>
          <w:szCs w:val="21"/>
          <w:lang w:val="en-US" w:eastAsia="zh-CN"/>
        </w:rPr>
        <w:t>防风雨型并</w:t>
      </w:r>
      <w:r>
        <w:rPr>
          <w:rFonts w:asciiTheme="minorEastAsia" w:eastAsiaTheme="minorEastAsia" w:hAnsiTheme="minorEastAsia" w:hint="eastAsia"/>
          <w:sz w:val="21"/>
          <w:szCs w:val="21"/>
          <w:lang w:val="en-US" w:eastAsia="zh-CN"/>
        </w:rPr>
        <w:t>带</w:t>
      </w:r>
      <w:r>
        <w:rPr>
          <w:rFonts w:asciiTheme="minorEastAsia" w:eastAsiaTheme="minorEastAsia" w:hAnsiTheme="minorEastAsia" w:hint="eastAsia"/>
          <w:sz w:val="21"/>
          <w:szCs w:val="21"/>
          <w:lang w:val="en-US" w:eastAsia="zh-CN"/>
        </w:rPr>
        <w:t>有孔洞尺寸不超过</w:t>
      </w:r>
      <w:r>
        <w:rPr>
          <w:rFonts w:asciiTheme="minorEastAsia" w:eastAsiaTheme="minorEastAsia" w:hAnsiTheme="minorEastAsia"/>
          <w:sz w:val="21"/>
          <w:szCs w:val="21"/>
          <w:lang w:val="en-US" w:eastAsia="zh-CN"/>
        </w:rPr>
        <w:t>13</w:t>
      </w:r>
      <w:r>
        <w:rPr>
          <w:rFonts w:asciiTheme="minorEastAsia" w:eastAsiaTheme="minorEastAsia" w:hAnsiTheme="minorEastAsia" w:hint="eastAsia"/>
          <w:sz w:val="21"/>
          <w:szCs w:val="21"/>
          <w:lang w:val="en-US" w:eastAsia="zh-CN"/>
        </w:rPr>
        <w:t>毫米</w:t>
      </w:r>
      <w:r>
        <w:rPr>
          <w:rFonts w:asciiTheme="minorEastAsia" w:eastAsiaTheme="minorEastAsia" w:hAnsiTheme="minorEastAsia"/>
          <w:sz w:val="21"/>
          <w:szCs w:val="21"/>
          <w:lang w:val="en-US" w:eastAsia="zh-CN"/>
        </w:rPr>
        <w:t>x13</w:t>
      </w:r>
      <w:r>
        <w:rPr>
          <w:rFonts w:asciiTheme="minorEastAsia" w:eastAsiaTheme="minorEastAsia" w:hAnsiTheme="minorEastAsia" w:hint="eastAsia"/>
          <w:sz w:val="21"/>
          <w:szCs w:val="21"/>
          <w:lang w:val="en-US" w:eastAsia="zh-CN"/>
        </w:rPr>
        <w:t>毫米镀锌钢丝制成的钢网。所有风口及</w:t>
      </w:r>
      <w:r>
        <w:rPr>
          <w:rFonts w:asciiTheme="minorEastAsia" w:eastAsiaTheme="minorEastAsia" w:hAnsiTheme="minorEastAsia" w:hint="eastAsia"/>
          <w:sz w:val="21"/>
          <w:szCs w:val="21"/>
          <w:lang w:val="en-US" w:eastAsia="zh-CN"/>
        </w:rPr>
        <w:t>百叶须</w:t>
      </w:r>
      <w:r>
        <w:rPr>
          <w:rFonts w:asciiTheme="minorEastAsia" w:eastAsiaTheme="minorEastAsia" w:hAnsiTheme="minorEastAsia" w:hint="eastAsia"/>
          <w:sz w:val="21"/>
          <w:szCs w:val="21"/>
          <w:lang w:val="en-US" w:eastAsia="zh-CN"/>
        </w:rPr>
        <w:t>由热浸镀锌钢板制造，并提供获批准的一层底漆及两层面漆。</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sectPr>
          <w:headerReference w:type="default" r:id="rId19"/>
          <w:footerReference w:type="default" r:id="rId20"/>
          <w:type w:val="nextPage"/>
          <w:pgSz w:w="11909" w:h="16834"/>
          <w:pgMar w:top="1440" w:right="1247" w:bottom="1440" w:left="1440" w:header="709" w:footer="720" w:gutter="0"/>
          <w:pgNumType w:start="7"/>
          <w:cols w:space="720"/>
          <w:titlePg w:val="0"/>
        </w:sectPr>
      </w:pPr>
      <w:r>
        <w:rPr>
          <w:rFonts w:asciiTheme="minorEastAsia" w:eastAsiaTheme="minorEastAsia" w:hAnsiTheme="minorEastAsia" w:hint="eastAsia"/>
          <w:sz w:val="21"/>
          <w:szCs w:val="21"/>
          <w:lang w:eastAsia="zh-CN"/>
        </w:rPr>
        <w:t>使用环保冷媒R407C/R410A。冷媒回路</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所有需要的阀门及配件，</w:t>
      </w:r>
      <w:r>
        <w:rPr>
          <w:rFonts w:asciiTheme="minorEastAsia" w:eastAsiaTheme="minorEastAsia" w:hAnsiTheme="minorEastAsia" w:hint="eastAsia"/>
          <w:sz w:val="21"/>
          <w:szCs w:val="21"/>
          <w:lang w:eastAsia="zh-CN"/>
        </w:rPr>
        <w:t>冷媒管须为</w:t>
      </w:r>
      <w:r>
        <w:rPr>
          <w:rFonts w:asciiTheme="minorEastAsia" w:eastAsiaTheme="minorEastAsia" w:hAnsiTheme="minorEastAsia" w:hint="eastAsia"/>
          <w:sz w:val="21"/>
          <w:szCs w:val="21"/>
          <w:lang w:eastAsia="zh-CN"/>
        </w:rPr>
        <w:t>无缝铜管并以银焊接驳。冷媒气体</w:t>
      </w:r>
      <w:r>
        <w:rPr>
          <w:rFonts w:asciiTheme="minorEastAsia" w:eastAsiaTheme="minorEastAsia" w:hAnsiTheme="minorEastAsia" w:hint="eastAsia"/>
          <w:sz w:val="21"/>
          <w:szCs w:val="21"/>
          <w:lang w:eastAsia="zh-CN"/>
        </w:rPr>
        <w:t>管须以预制自</w:t>
      </w:r>
    </w:p>
    <w:p w:rsidR="00D95CF5">
      <w:pPr>
        <w:numPr>
          <w:ilvl w:val="0"/>
          <w:numId w:val="0"/>
        </w:numPr>
        <w:tabs>
          <w:tab w:val="left" w:pos="2340"/>
          <w:tab w:val="clear" w:pos="2880"/>
        </w:tabs>
        <w:spacing w:before="120" w:beforeLines="50" w:after="120" w:afterLines="50"/>
        <w:ind w:left="288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灭闭泡式结构泡沫聚乙烯保温隔热材料包裹，并以铁丝网包缠，然后再加上</w:t>
      </w:r>
      <w:r>
        <w:rPr>
          <w:rFonts w:asciiTheme="minorEastAsia" w:eastAsiaTheme="minorEastAsia" w:hAnsiTheme="minorEastAsia"/>
          <w:sz w:val="21"/>
          <w:szCs w:val="21"/>
          <w:lang w:eastAsia="zh-CN"/>
        </w:rPr>
        <w:t>13</w:t>
      </w:r>
      <w:r>
        <w:rPr>
          <w:rFonts w:asciiTheme="minorEastAsia" w:eastAsiaTheme="minorEastAsia" w:hAnsiTheme="minorEastAsia" w:hint="eastAsia"/>
          <w:sz w:val="21"/>
          <w:szCs w:val="21"/>
          <w:lang w:eastAsia="zh-CN"/>
        </w:rPr>
        <w:t>毫米厚的水泥抹灰，并提供</w:t>
      </w:r>
      <w:r>
        <w:rPr>
          <w:rFonts w:asciiTheme="minorEastAsia" w:eastAsiaTheme="minorEastAsia" w:hAnsiTheme="minorEastAsia" w:hint="eastAsia"/>
          <w:sz w:val="21"/>
          <w:szCs w:val="21"/>
          <w:lang w:val="en-US" w:eastAsia="zh-CN"/>
        </w:rPr>
        <w:t>获批准的面漆。</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风机盘管的冷凝排水采用热蒸散发器，以蒸发方式排去，</w:t>
      </w:r>
      <w:r>
        <w:rPr>
          <w:rFonts w:asciiTheme="minorEastAsia" w:eastAsiaTheme="minorEastAsia" w:hAnsiTheme="minorEastAsia" w:hint="eastAsia"/>
          <w:sz w:val="21"/>
          <w:szCs w:val="21"/>
          <w:lang w:val="en-US" w:eastAsia="zh-CN"/>
        </w:rPr>
        <w:t>收集箱须有</w:t>
      </w:r>
      <w:r>
        <w:rPr>
          <w:rFonts w:asciiTheme="minorEastAsia" w:eastAsiaTheme="minorEastAsia" w:hAnsiTheme="minorEastAsia" w:hint="eastAsia"/>
          <w:sz w:val="21"/>
          <w:szCs w:val="21"/>
          <w:lang w:val="en-US" w:eastAsia="zh-CN"/>
        </w:rPr>
        <w:t>足够容量并带有检修盖以供清洁之用。冷凝排水管须为镀锌钢管并按冷媒气管要求进行保温工作。</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须提供控制箱连开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关按钮、指示灯、风速控制器以控制冷凝器及风机盘管，控制箱须设于电梯轿厢操控面板下的一个有锁的柜内。</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空调开关机时间由可编程控制器控制。</w:t>
      </w:r>
    </w:p>
    <w:p w:rsidR="00D95CF5">
      <w:pPr>
        <w:numPr>
          <w:ilvl w:val="3"/>
          <w:numId w:val="14"/>
        </w:numPr>
        <w:tabs>
          <w:tab w:val="left" w:pos="2340"/>
          <w:tab w:val="clear" w:pos="2880"/>
        </w:tabs>
        <w:spacing w:before="120" w:beforeLines="50" w:after="120" w:afterLines="50"/>
        <w:ind w:left="234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运行安全可靠，其安全性、干扰和抗干扰能力均不会对电梯系统产生任何影响。</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照明</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必须供应照明系统包括电力供应、轿厢顶部的开关和电线。照明必须能在轿厢里手动控制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当达到预定时间而仍没有人使用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可自动关闭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时间的调整范围是由</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分钟至</w:t>
      </w:r>
      <w:r>
        <w:rPr>
          <w:rFonts w:asciiTheme="minorEastAsia" w:eastAsiaTheme="minorEastAsia" w:hAnsiTheme="minorEastAsia"/>
          <w:sz w:val="21"/>
          <w:szCs w:val="21"/>
          <w:lang w:eastAsia="zh-CN"/>
        </w:rPr>
        <w:t>10</w:t>
      </w:r>
      <w:r>
        <w:rPr>
          <w:rFonts w:asciiTheme="minorEastAsia" w:eastAsiaTheme="minorEastAsia" w:hAnsiTheme="minorEastAsia" w:hint="eastAsia"/>
          <w:sz w:val="21"/>
          <w:szCs w:val="21"/>
          <w:lang w:eastAsia="zh-CN"/>
        </w:rPr>
        <w:t>分钟。当有人召唤使用轿厢门打开时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照明立即开启。当电梯出现紧急停机时（如安全设备动作），此自动关闭照明</w:t>
      </w:r>
      <w:r>
        <w:rPr>
          <w:rFonts w:asciiTheme="minorEastAsia" w:eastAsiaTheme="minorEastAsia" w:hAnsiTheme="minorEastAsia" w:hint="eastAsia"/>
          <w:sz w:val="21"/>
          <w:szCs w:val="21"/>
          <w:lang w:eastAsia="zh-CN"/>
        </w:rPr>
        <w:t>功能需被取消</w:t>
      </w:r>
      <w:r>
        <w:rPr>
          <w:rFonts w:asciiTheme="minorEastAsia" w:eastAsiaTheme="minorEastAsia" w:hAnsiTheme="minorEastAsia" w:hint="eastAsia"/>
          <w:sz w:val="21"/>
          <w:szCs w:val="21"/>
          <w:lang w:eastAsia="zh-CN"/>
        </w:rPr>
        <w:t>。</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3" w:name="_Toc74734918"/>
      <w:r>
        <w:rPr>
          <w:rFonts w:asciiTheme="minorEastAsia" w:eastAsiaTheme="minorEastAsia" w:hAnsiTheme="minorEastAsia" w:hint="eastAsia"/>
          <w:b/>
          <w:bCs/>
          <w:sz w:val="21"/>
          <w:szCs w:val="21"/>
          <w:lang w:eastAsia="zh-CN"/>
        </w:rPr>
        <w:t>轿厢内部</w:t>
      </w:r>
      <w:bookmarkEnd w:id="1353"/>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轿厢内部的完成加工应参考建筑师（包括精装</w:t>
      </w:r>
      <w:r>
        <w:rPr>
          <w:rFonts w:asciiTheme="minorEastAsia" w:eastAsiaTheme="minorEastAsia" w:hAnsiTheme="minorEastAsia" w:hint="eastAsia"/>
          <w:sz w:val="21"/>
          <w:szCs w:val="21"/>
          <w:lang w:eastAsia="zh-CN"/>
        </w:rPr>
        <w:t>修设计</w:t>
      </w:r>
      <w:r>
        <w:rPr>
          <w:rFonts w:asciiTheme="minorEastAsia" w:eastAsiaTheme="minorEastAsia" w:hAnsiTheme="minorEastAsia" w:hint="eastAsia"/>
          <w:sz w:val="21"/>
          <w:szCs w:val="21"/>
          <w:lang w:eastAsia="zh-CN"/>
        </w:rPr>
        <w:t>单位及施工单位）之要求完成。基本的轿厢要求如下</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厢体</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原则上电梯轿厢厢体必须由钢板组成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梯速不大于</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时，厚度不少于</w:t>
      </w:r>
      <w:r>
        <w:rPr>
          <w:rFonts w:asciiTheme="minorEastAsia" w:eastAsiaTheme="minorEastAsia" w:hAnsiTheme="minorEastAsia"/>
          <w:sz w:val="21"/>
          <w:szCs w:val="21"/>
          <w:lang w:eastAsia="zh-CN"/>
        </w:rPr>
        <w:t>1.2mm</w:t>
      </w:r>
      <w:r>
        <w:rPr>
          <w:rFonts w:asciiTheme="minorEastAsia" w:eastAsiaTheme="minorEastAsia" w:hAnsiTheme="minorEastAsia" w:hint="eastAsia"/>
          <w:sz w:val="21"/>
          <w:szCs w:val="21"/>
          <w:lang w:eastAsia="zh-CN"/>
        </w:rPr>
        <w:t>，梯速大于</w:t>
      </w:r>
      <w:r>
        <w:rPr>
          <w:rFonts w:asciiTheme="minorEastAsia" w:eastAsiaTheme="minorEastAsia" w:hAnsiTheme="minorEastAsia"/>
          <w:sz w:val="21"/>
          <w:szCs w:val="21"/>
          <w:lang w:eastAsia="zh-CN"/>
        </w:rPr>
        <w:t>2.5m/s</w:t>
      </w:r>
      <w:r>
        <w:rPr>
          <w:rFonts w:asciiTheme="minorEastAsia" w:eastAsiaTheme="minorEastAsia" w:hAnsiTheme="minorEastAsia" w:hint="eastAsia"/>
          <w:sz w:val="21"/>
          <w:szCs w:val="21"/>
          <w:lang w:eastAsia="zh-CN"/>
        </w:rPr>
        <w:t>时，厚度不少于</w:t>
      </w:r>
      <w:r>
        <w:rPr>
          <w:rFonts w:asciiTheme="minorEastAsia" w:eastAsiaTheme="minorEastAsia" w:hAnsiTheme="minorEastAsia"/>
          <w:sz w:val="21"/>
          <w:szCs w:val="21"/>
          <w:lang w:eastAsia="zh-CN"/>
        </w:rPr>
        <w:t>1.9mm</w:t>
      </w:r>
      <w:r>
        <w:rPr>
          <w:rFonts w:asciiTheme="minorEastAsia" w:eastAsiaTheme="minorEastAsia" w:hAnsiTheme="minorEastAsia" w:hint="eastAsia"/>
          <w:sz w:val="21"/>
          <w:szCs w:val="21"/>
          <w:lang w:eastAsia="zh-CN"/>
        </w:rPr>
        <w:t>。厢体</w:t>
      </w:r>
      <w:r>
        <w:rPr>
          <w:rFonts w:asciiTheme="minorEastAsia" w:eastAsiaTheme="minorEastAsia" w:hAnsiTheme="minorEastAsia" w:hint="eastAsia"/>
          <w:sz w:val="21"/>
          <w:szCs w:val="21"/>
          <w:lang w:eastAsia="zh-CN"/>
        </w:rPr>
        <w:t>必须与轿框架</w:t>
      </w:r>
      <w:r>
        <w:rPr>
          <w:rFonts w:asciiTheme="minorEastAsia" w:eastAsiaTheme="minorEastAsia" w:hAnsiTheme="minorEastAsia" w:hint="eastAsia"/>
          <w:sz w:val="21"/>
          <w:szCs w:val="21"/>
          <w:lang w:eastAsia="zh-CN"/>
        </w:rPr>
        <w:t>的声音分隔。外露的钢</w:t>
      </w:r>
      <w:r>
        <w:rPr>
          <w:rFonts w:asciiTheme="minorEastAsia" w:eastAsiaTheme="minorEastAsia" w:hAnsiTheme="minorEastAsia" w:hint="eastAsia"/>
          <w:sz w:val="21"/>
          <w:szCs w:val="21"/>
          <w:lang w:eastAsia="zh-CN"/>
        </w:rPr>
        <w:t>扳必须</w:t>
      </w:r>
      <w:r>
        <w:rPr>
          <w:rFonts w:asciiTheme="minorEastAsia" w:eastAsiaTheme="minorEastAsia" w:hAnsiTheme="minorEastAsia" w:hint="eastAsia"/>
          <w:sz w:val="21"/>
          <w:szCs w:val="21"/>
          <w:lang w:eastAsia="zh-CN"/>
        </w:rPr>
        <w:t>喷上由建筑师批准选定颜色的漆油。</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平顶</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原则上轿厢平顶必须喷上颜色经选定并批准的漆油</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提供照明系统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地板上照度不少于</w:t>
      </w:r>
      <w:r>
        <w:rPr>
          <w:rFonts w:asciiTheme="minorEastAsia" w:eastAsiaTheme="minorEastAsia" w:hAnsiTheme="minorEastAsia"/>
          <w:sz w:val="21"/>
          <w:szCs w:val="21"/>
          <w:lang w:eastAsia="zh-CN"/>
        </w:rPr>
        <w:t>150Lux</w:t>
      </w:r>
      <w:r>
        <w:rPr>
          <w:rFonts w:asciiTheme="minorEastAsia" w:eastAsiaTheme="minorEastAsia" w:hAnsiTheme="minorEastAsia" w:hint="eastAsia"/>
          <w:sz w:val="21"/>
          <w:szCs w:val="21"/>
          <w:lang w:eastAsia="zh-CN"/>
        </w:rPr>
        <w:t>。在轿厢平顶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须设有鼓风型的通风机及有金属格栅和风扇防护装置。轿厢的内部高度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自完成加工地板直至基本轿厢平顶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应如第三部分要求。</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轿厢内部尺寸</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每部电梯的轿厢内部大小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不能小于第三部分中要求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轿厢的内部大小不能超过有关国内规范中最大容许面积。</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承包单位必须交付详细的施工图</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显示对于轿厢设计、材料和装置的建议。在未得到具体批准前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承包单位不能开始制造部件。</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除特别注明外</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固定的钉、螺丝、螺栓、铆钉不得外露。</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4" w:name="_Toc74734919"/>
      <w:r>
        <w:rPr>
          <w:rFonts w:asciiTheme="minorEastAsia" w:eastAsiaTheme="minorEastAsia" w:hAnsiTheme="minorEastAsia" w:hint="eastAsia"/>
          <w:b/>
          <w:bCs/>
          <w:sz w:val="21"/>
          <w:szCs w:val="21"/>
          <w:lang w:eastAsia="zh-CN"/>
        </w:rPr>
        <w:t>轿厢控制和指示</w:t>
      </w:r>
      <w:bookmarkEnd w:id="1354"/>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轿厢操作盘</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21"/>
          <w:footerReference w:type="default" r:id="rId22"/>
          <w:type w:val="nextPage"/>
          <w:pgSz w:w="11909" w:h="16834"/>
          <w:pgMar w:top="1440" w:right="1247" w:bottom="1440" w:left="1440" w:header="709" w:footer="720" w:gutter="0"/>
          <w:pgNumType w:start="8"/>
          <w:cols w:space="720"/>
          <w:titlePg w:val="0"/>
        </w:sectPr>
      </w:pPr>
      <w:r>
        <w:rPr>
          <w:rFonts w:asciiTheme="minorEastAsia" w:eastAsiaTheme="minorEastAsia" w:hAnsiTheme="minorEastAsia" w:hint="eastAsia"/>
          <w:sz w:val="21"/>
          <w:szCs w:val="21"/>
          <w:lang w:eastAsia="zh-CN"/>
        </w:rPr>
        <w:t>各电梯轿厢内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必须按第三部分描述设轿厢操作盘</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装在前厢壁板上。如电梯须设伤残人士设施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其中一组的离地高度由建筑师决定而另一组的离地高度应适合伤残人士使用且按钮类型应采用可触知点</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盲文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的标记。具体情况须参看设计原则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安装轿厢操作盘必须与前厢壁板的完成加工配合。所有盘上的按钮必须为耐用的设计和结构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适用于重负荷并能与板平装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而施短暂压力于按钮上便可使召唤登记</w:t>
      </w:r>
      <w:r>
        <w:rPr>
          <w:rFonts w:asciiTheme="minorEastAsia" w:eastAsiaTheme="minorEastAsia" w:hAnsiTheme="minorEastAsia"/>
          <w:sz w:val="21"/>
          <w:szCs w:val="21"/>
          <w:lang w:eastAsia="zh-CN"/>
        </w:rPr>
        <w:t>，</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另客货及货用电梯的按钮更须有防恶意破坏设计。盘的完成加工应是平装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如第三部分描述</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电梯轿厢操作盘必须包括但不局限于以下各项：</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一组与所服务的楼层相应的微按式操作按钮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服务电梯则为推压式按钮。当启动时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按钮会发亮。</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轿厢门开启</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关闭按钮。</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警号按钮连保护以避免无意地被触及。</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超重蜂鸣器和指示灯。超重指示灯须有中英文字表示</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超重</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（OVERLOAD）。</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内部通讯系统，用于轿厢内、轿厢顶、底坑，电梯机房、电梯监视盘（消防控制室内）五方之间通讯。</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rPr>
      </w:pPr>
      <w:r>
        <w:rPr>
          <w:rFonts w:asciiTheme="minorEastAsia" w:eastAsiaTheme="minorEastAsia" w:hAnsiTheme="minorEastAsia"/>
          <w:sz w:val="21"/>
          <w:szCs w:val="21"/>
        </w:rPr>
        <w:t>“</w:t>
      </w:r>
      <w:r>
        <w:rPr>
          <w:rFonts w:asciiTheme="minorEastAsia" w:eastAsiaTheme="minorEastAsia" w:hAnsiTheme="minorEastAsia" w:hint="eastAsia"/>
          <w:sz w:val="21"/>
          <w:szCs w:val="21"/>
        </w:rPr>
        <w:t>上</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和</w:t>
      </w:r>
      <w:r>
        <w:rPr>
          <w:rFonts w:asciiTheme="minorEastAsia" w:eastAsiaTheme="minorEastAsia" w:hAnsiTheme="minorEastAsia"/>
          <w:sz w:val="21"/>
          <w:szCs w:val="21"/>
        </w:rPr>
        <w:t xml:space="preserve"> </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下</w:t>
      </w:r>
      <w:r>
        <w:rPr>
          <w:rFonts w:asciiTheme="minorEastAsia" w:eastAsiaTheme="minorEastAsia" w:hAnsiTheme="minorEastAsia"/>
          <w:sz w:val="21"/>
          <w:szCs w:val="21"/>
        </w:rPr>
        <w:t xml:space="preserve"> " </w:t>
      </w:r>
      <w:r>
        <w:rPr>
          <w:rFonts w:asciiTheme="minorEastAsia" w:eastAsiaTheme="minorEastAsia" w:hAnsiTheme="minorEastAsia" w:hint="eastAsia"/>
          <w:sz w:val="21"/>
          <w:szCs w:val="21"/>
        </w:rPr>
        <w:t>方向指示。</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中英文的拯救指示及视听讯号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以显示停电和火警情况。</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中英文的</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不准吸烟</w:t>
      </w:r>
      <w:r>
        <w:rPr>
          <w:rFonts w:asciiTheme="minorEastAsia" w:eastAsiaTheme="minorEastAsia" w:hAnsiTheme="minorEastAsia"/>
          <w:sz w:val="21"/>
          <w:szCs w:val="21"/>
          <w:lang w:eastAsia="zh-CN"/>
        </w:rPr>
        <w:t xml:space="preserve"> "(</w:t>
      </w:r>
      <w:r>
        <w:rPr>
          <w:rFonts w:asciiTheme="minorEastAsia" w:eastAsiaTheme="minorEastAsia" w:hAnsiTheme="minorEastAsia"/>
          <w:sz w:val="21"/>
          <w:szCs w:val="21"/>
          <w:lang w:val="en-US" w:eastAsia="zh-CN"/>
        </w:rPr>
        <w:t>“</w:t>
      </w:r>
      <w:r>
        <w:rPr>
          <w:rFonts w:asciiTheme="minorEastAsia" w:eastAsiaTheme="minorEastAsia" w:hAnsiTheme="minorEastAsia"/>
          <w:sz w:val="21"/>
          <w:szCs w:val="21"/>
          <w:lang w:eastAsia="zh-CN"/>
        </w:rPr>
        <w:t>No Smoking”)</w:t>
      </w:r>
      <w:r>
        <w:rPr>
          <w:rFonts w:asciiTheme="minorEastAsia" w:eastAsiaTheme="minorEastAsia" w:hAnsiTheme="minorEastAsia" w:hint="eastAsia"/>
          <w:sz w:val="21"/>
          <w:szCs w:val="21"/>
          <w:lang w:eastAsia="zh-CN"/>
        </w:rPr>
        <w:t>标志。</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轿厢按钮取消功能。</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符合建筑师对精装修的要求。</w:t>
      </w:r>
    </w:p>
    <w:p w:rsidR="00D95CF5">
      <w:pPr>
        <w:numPr>
          <w:ilvl w:val="0"/>
          <w:numId w:val="1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如电梯设为残疾人士设施，而当选层按钮众多而无法设于轿厢壁板的</w:t>
      </w:r>
      <w:r>
        <w:rPr>
          <w:rFonts w:asciiTheme="minorEastAsia" w:eastAsiaTheme="minorEastAsia" w:hAnsiTheme="minorEastAsia"/>
          <w:sz w:val="21"/>
          <w:szCs w:val="21"/>
          <w:lang w:eastAsia="zh-CN"/>
        </w:rPr>
        <w:t>0.9</w:t>
      </w:r>
      <w:r>
        <w:rPr>
          <w:rFonts w:asciiTheme="minorEastAsia" w:eastAsiaTheme="minorEastAsia" w:hAnsiTheme="minorEastAsia" w:hint="eastAsia"/>
          <w:sz w:val="21"/>
          <w:szCs w:val="21"/>
          <w:lang w:eastAsia="zh-CN"/>
        </w:rPr>
        <w:t>至</w:t>
      </w:r>
      <w:r>
        <w:rPr>
          <w:rFonts w:asciiTheme="minorEastAsia" w:eastAsiaTheme="minorEastAsia" w:hAnsiTheme="minorEastAsia"/>
          <w:sz w:val="21"/>
          <w:szCs w:val="21"/>
          <w:lang w:eastAsia="zh-CN"/>
        </w:rPr>
        <w:t>1.1</w:t>
      </w:r>
      <w:r>
        <w:rPr>
          <w:rFonts w:asciiTheme="minorEastAsia" w:eastAsiaTheme="minorEastAsia" w:hAnsiTheme="minorEastAsia" w:hint="eastAsia"/>
          <w:sz w:val="21"/>
          <w:szCs w:val="21"/>
          <w:lang w:eastAsia="zh-CN"/>
        </w:rPr>
        <w:t>米高位置，</w:t>
      </w:r>
      <w:r>
        <w:rPr>
          <w:rFonts w:asciiTheme="minorEastAsia" w:eastAsiaTheme="minorEastAsia" w:hAnsiTheme="minorEastAsia" w:hint="eastAsia"/>
          <w:sz w:val="21"/>
          <w:szCs w:val="21"/>
          <w:lang w:eastAsia="zh-CN"/>
        </w:rPr>
        <w:t>其选层按钮</w:t>
      </w:r>
      <w:r>
        <w:rPr>
          <w:rFonts w:asciiTheme="minorEastAsia" w:eastAsiaTheme="minorEastAsia" w:hAnsiTheme="minorEastAsia" w:hint="eastAsia"/>
          <w:sz w:val="21"/>
          <w:szCs w:val="21"/>
          <w:lang w:eastAsia="zh-CN"/>
        </w:rPr>
        <w:t>则需为数字键盘输入形式</w:t>
      </w:r>
      <w:r>
        <w:rPr>
          <w:rFonts w:asciiTheme="minorEastAsia" w:eastAsiaTheme="minorEastAsia" w:hAnsiTheme="minorEastAsia"/>
          <w:sz w:val="21"/>
          <w:szCs w:val="21"/>
          <w:lang w:eastAsia="zh-CN"/>
        </w:rPr>
        <w:t>(KEYPAD TYPE)</w:t>
      </w:r>
      <w:r>
        <w:rPr>
          <w:rFonts w:asciiTheme="minorEastAsia" w:eastAsiaTheme="minorEastAsia" w:hAnsiTheme="minorEastAsia" w:hint="eastAsia"/>
          <w:sz w:val="21"/>
          <w:szCs w:val="21"/>
          <w:lang w:eastAsia="zh-CN"/>
        </w:rPr>
        <w:t>，承包人需提供该键盘之设计图样予建筑师批准，并需取得有关部门之批准。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司机控制箱</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司机控制操作的锁匙开关控制盘</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必须按建筑师之设计装在轿厢操作盘下面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是轿厢操作盘的一部份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必须包括以下项目及设有中英文标志：</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 xml:space="preserve">用于司机 </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手控</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自动控制开关。</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用于轿厢的上</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下控制开关。</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用于旁路停靠召唤的按钮。</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用于轿厢照明灯和风扇的开关。</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用于轿厢清洁时停机开关。</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用于轿厢空调系统之控制。</w:t>
      </w:r>
    </w:p>
    <w:p w:rsidR="00D95CF5">
      <w:pPr>
        <w:numPr>
          <w:ilvl w:val="0"/>
          <w:numId w:val="1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用于相邻轿厢救援操作之钥匙开关。</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轿厢控制盘的细则设计和布置必须交付建筑师作批准</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然后才可制造</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轿厢位置指示器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轿厢位置指示器须根</w:t>
      </w:r>
      <w:r>
        <w:rPr>
          <w:rFonts w:asciiTheme="minorEastAsia" w:eastAsiaTheme="minorEastAsia" w:hAnsiTheme="minorEastAsia" w:hint="eastAsia"/>
          <w:sz w:val="21"/>
          <w:szCs w:val="21"/>
          <w:lang w:eastAsia="zh-CN"/>
        </w:rPr>
        <w:t>据要求</w:t>
      </w:r>
      <w:r>
        <w:rPr>
          <w:rFonts w:asciiTheme="minorEastAsia" w:eastAsiaTheme="minorEastAsia" w:hAnsiTheme="minorEastAsia" w:hint="eastAsia"/>
          <w:sz w:val="21"/>
          <w:szCs w:val="21"/>
          <w:lang w:eastAsia="zh-CN"/>
        </w:rPr>
        <w:t>采用数码型式或液晶屏型式。指示器必须按建筑师设计安装在轿厢门上面或轿厢操作盘的顶部。数码式轿厢位置指示器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轿厢位置显示必须是红色或其它醒目颜色</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有两组</w:t>
      </w:r>
      <w:r>
        <w:rPr>
          <w:rFonts w:asciiTheme="minorEastAsia" w:eastAsiaTheme="minorEastAsia" w:hAnsiTheme="minorEastAsia"/>
          <w:sz w:val="21"/>
          <w:szCs w:val="21"/>
          <w:lang w:eastAsia="zh-CN"/>
        </w:rPr>
        <w:t>16</w:t>
      </w:r>
      <w:r>
        <w:rPr>
          <w:rFonts w:asciiTheme="minorEastAsia" w:eastAsiaTheme="minorEastAsia" w:hAnsiTheme="minorEastAsia" w:hint="eastAsia"/>
          <w:sz w:val="21"/>
          <w:szCs w:val="21"/>
          <w:lang w:eastAsia="zh-CN"/>
        </w:rPr>
        <w:t>节或点阵号码及完整的字母数字式功能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用聚碳脂类透镜保</w:t>
      </w:r>
      <w:r>
        <w:rPr>
          <w:rFonts w:asciiTheme="minorEastAsia" w:eastAsiaTheme="minorEastAsia" w:hAnsiTheme="minorEastAsia" w:hint="eastAsia"/>
          <w:sz w:val="21"/>
          <w:szCs w:val="21"/>
          <w:lang w:eastAsia="zh-CN"/>
        </w:rPr>
        <w:t>护。号码高度不得少于50mm。如果对指示系统有其它建议时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承包单位必须在投标时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清楚列出选择。指示器详细设计必须在制造前呈交建筑师批准。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视像</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音频资讯系统</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23"/>
          <w:footerReference w:type="default" r:id="rId24"/>
          <w:type w:val="nextPage"/>
          <w:pgSz w:w="11909" w:h="16834"/>
          <w:pgMar w:top="1440" w:right="1247" w:bottom="1440" w:left="1440" w:header="709" w:footer="720" w:gutter="0"/>
          <w:pgNumType w:start="9"/>
          <w:cols w:space="720"/>
          <w:titlePg w:val="0"/>
        </w:sectPr>
      </w:pPr>
      <w:r>
        <w:rPr>
          <w:rFonts w:asciiTheme="minorEastAsia" w:eastAsiaTheme="minorEastAsia" w:hAnsiTheme="minorEastAsia" w:hint="eastAsia"/>
          <w:sz w:val="21"/>
          <w:szCs w:val="21"/>
          <w:lang w:eastAsia="zh-CN"/>
        </w:rPr>
        <w:t>所有在第三部分电梯目录所要求的载客电梯须提供视像</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音频信息系统（与楼层显示器合并）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此系统须提供实时的电梯运行信息包括运行方向、楼层、目的地及紧急操作</w:t>
      </w:r>
      <w:r>
        <w:rPr>
          <w:rFonts w:asciiTheme="minorEastAsia" w:eastAsiaTheme="minorEastAsia" w:hAnsiTheme="minorEastAsia" w:hint="eastAsia"/>
          <w:sz w:val="21"/>
          <w:szCs w:val="21"/>
          <w:lang w:eastAsia="zh-CN"/>
        </w:rPr>
        <w:t>讯息</w:t>
      </w:r>
      <w:r>
        <w:rPr>
          <w:rFonts w:asciiTheme="minorEastAsia" w:eastAsiaTheme="minorEastAsia" w:hAnsiTheme="minorEastAsia" w:hint="eastAsia"/>
          <w:sz w:val="21"/>
          <w:szCs w:val="21"/>
          <w:lang w:eastAsia="zh-CN"/>
        </w:rPr>
        <w:t>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以及其它一般信息包括新闻、天气报告、建筑物内的娱乐资讯等。所有资讯皆</w:t>
      </w:r>
      <w:r>
        <w:rPr>
          <w:rFonts w:asciiTheme="minorEastAsia" w:eastAsiaTheme="minorEastAsia" w:hAnsiTheme="minorEastAsia" w:hint="eastAsia"/>
          <w:sz w:val="21"/>
          <w:szCs w:val="21"/>
          <w:lang w:eastAsia="zh-CN"/>
        </w:rPr>
        <w:t>须显示</w:t>
      </w:r>
      <w:r>
        <w:rPr>
          <w:rFonts w:asciiTheme="minorEastAsia" w:eastAsiaTheme="minorEastAsia" w:hAnsiTheme="minorEastAsia" w:hint="eastAsia"/>
          <w:sz w:val="21"/>
          <w:szCs w:val="21"/>
          <w:lang w:eastAsia="zh-CN"/>
        </w:rPr>
        <w:t>于装置设在轿厢内的显示屏上。此系统亦须提供自动广播通知乘客有关电梯的停层、开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关门、超重紧急通告及保安行动等</w:t>
      </w:r>
      <w:r>
        <w:rPr>
          <w:rFonts w:asciiTheme="minorEastAsia" w:eastAsiaTheme="minorEastAsia" w:hAnsiTheme="minorEastAsia"/>
          <w:sz w:val="21"/>
          <w:szCs w:val="21"/>
          <w:lang w:eastAsia="zh-CN"/>
        </w:rPr>
        <w:t>，</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音频系统必须能提供预先录制的通告、公共广播和背景音乐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显示屏应采用经建筑师/工程师批准的平面液晶显视器以向乘客提供丰富的图像资料及</w:t>
      </w:r>
      <w:r>
        <w:rPr>
          <w:rFonts w:asciiTheme="minorEastAsia" w:eastAsiaTheme="minorEastAsia" w:hAnsiTheme="minorEastAsia" w:hint="eastAsia"/>
          <w:sz w:val="21"/>
          <w:szCs w:val="21"/>
          <w:lang w:eastAsia="zh-CN"/>
        </w:rPr>
        <w:t>讯息</w:t>
      </w:r>
      <w:r>
        <w:rPr>
          <w:rFonts w:asciiTheme="minorEastAsia" w:eastAsiaTheme="minorEastAsia" w:hAnsiTheme="minorEastAsia" w:hint="eastAsia"/>
          <w:sz w:val="21"/>
          <w:szCs w:val="21"/>
          <w:lang w:eastAsia="zh-CN"/>
        </w:rPr>
        <w:t>。此外</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有关的通讯联系亦须连接到电梯监视盘。</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电子显示屏需不低于以下要求：</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尺寸及类型：</w:t>
      </w:r>
      <w:r>
        <w:rPr>
          <w:rFonts w:asciiTheme="minorEastAsia" w:eastAsiaTheme="minorEastAsia" w:hAnsiTheme="minorEastAsia"/>
          <w:sz w:val="21"/>
          <w:szCs w:val="21"/>
        </w:rPr>
        <w:t xml:space="preserve"> 12.1 </w:t>
      </w:r>
      <w:r>
        <w:rPr>
          <w:rFonts w:asciiTheme="minorEastAsia" w:eastAsiaTheme="minorEastAsia" w:hAnsiTheme="minorEastAsia" w:hint="eastAsia"/>
          <w:sz w:val="21"/>
          <w:szCs w:val="21"/>
        </w:rPr>
        <w:t>英寸</w:t>
      </w:r>
      <w:r>
        <w:rPr>
          <w:rFonts w:asciiTheme="minorEastAsia" w:eastAsiaTheme="minorEastAsia" w:hAnsiTheme="minorEastAsia"/>
          <w:sz w:val="21"/>
          <w:szCs w:val="21"/>
        </w:rPr>
        <w:t xml:space="preserve"> TFT </w:t>
      </w:r>
      <w:r>
        <w:rPr>
          <w:rFonts w:asciiTheme="minorEastAsia" w:eastAsiaTheme="minorEastAsia" w:hAnsiTheme="minorEastAsia" w:hint="eastAsia"/>
          <w:sz w:val="21"/>
          <w:szCs w:val="21"/>
        </w:rPr>
        <w:t>彩色液晶或特别注明之尺寸</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点距：</w:t>
      </w:r>
      <w:r>
        <w:rPr>
          <w:rFonts w:asciiTheme="minorEastAsia" w:eastAsiaTheme="minorEastAsia" w:hAnsiTheme="minorEastAsia"/>
          <w:sz w:val="21"/>
          <w:szCs w:val="21"/>
        </w:rPr>
        <w:t xml:space="preserve">0.25 </w:t>
      </w:r>
      <w:r>
        <w:rPr>
          <w:rFonts w:asciiTheme="minorEastAsia" w:eastAsiaTheme="minorEastAsia" w:hAnsiTheme="minorEastAsia" w:hint="eastAsia"/>
          <w:sz w:val="21"/>
          <w:szCs w:val="21"/>
        </w:rPr>
        <w:t>毫米或以下</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分辨率：</w:t>
      </w:r>
      <w:r>
        <w:rPr>
          <w:rFonts w:asciiTheme="minorEastAsia" w:eastAsiaTheme="minorEastAsia" w:hAnsiTheme="minorEastAsia"/>
          <w:sz w:val="21"/>
          <w:szCs w:val="21"/>
        </w:rPr>
        <w:t xml:space="preserve">1024 </w:t>
      </w:r>
      <w:r>
        <w:rPr>
          <w:rFonts w:asciiTheme="minorEastAsia" w:eastAsiaTheme="minorEastAsia" w:hAnsiTheme="minorEastAsia" w:hint="eastAsia"/>
          <w:sz w:val="21"/>
          <w:szCs w:val="21"/>
        </w:rPr>
        <w:t>水平</w:t>
      </w:r>
      <w:r>
        <w:rPr>
          <w:rFonts w:asciiTheme="minorEastAsia" w:eastAsiaTheme="minorEastAsia" w:hAnsiTheme="minorEastAsia"/>
          <w:sz w:val="21"/>
          <w:szCs w:val="21"/>
        </w:rPr>
        <w:t xml:space="preserve"> x768 </w:t>
      </w:r>
      <w:r>
        <w:rPr>
          <w:rFonts w:asciiTheme="minorEastAsia" w:eastAsiaTheme="minorEastAsia" w:hAnsiTheme="minorEastAsia" w:hint="eastAsia"/>
          <w:sz w:val="21"/>
          <w:szCs w:val="21"/>
        </w:rPr>
        <w:t>垂直或更佳</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对比度：</w:t>
      </w:r>
      <w:r>
        <w:rPr>
          <w:rFonts w:asciiTheme="minorEastAsia" w:eastAsiaTheme="minorEastAsia" w:hAnsiTheme="minorEastAsia"/>
          <w:sz w:val="21"/>
          <w:szCs w:val="21"/>
        </w:rPr>
        <w:t xml:space="preserve">500 </w:t>
      </w:r>
      <w:r>
        <w:rPr>
          <w:rFonts w:asciiTheme="minorEastAsia" w:eastAsiaTheme="minorEastAsia" w:hAnsiTheme="minorEastAsia" w:hint="eastAsia"/>
          <w:sz w:val="21"/>
          <w:szCs w:val="21"/>
        </w:rPr>
        <w:t>：</w:t>
      </w:r>
      <w:r>
        <w:rPr>
          <w:rFonts w:asciiTheme="minorEastAsia" w:eastAsiaTheme="minorEastAsia" w:hAnsiTheme="minorEastAsia"/>
          <w:sz w:val="21"/>
          <w:szCs w:val="21"/>
        </w:rPr>
        <w:t>1</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亮度：不低于</w:t>
      </w:r>
      <w:r>
        <w:rPr>
          <w:rFonts w:asciiTheme="minorEastAsia" w:eastAsiaTheme="minorEastAsia" w:hAnsiTheme="minorEastAsia"/>
          <w:sz w:val="21"/>
          <w:szCs w:val="21"/>
        </w:rPr>
        <w:t>400cd/m2</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显示颜色：</w:t>
      </w:r>
      <w:r>
        <w:rPr>
          <w:rFonts w:asciiTheme="minorEastAsia" w:eastAsiaTheme="minorEastAsia" w:hAnsiTheme="minorEastAsia"/>
          <w:sz w:val="21"/>
          <w:szCs w:val="21"/>
        </w:rPr>
        <w:t>16.7M</w:t>
      </w:r>
    </w:p>
    <w:p w:rsidR="00D95CF5">
      <w:pPr>
        <w:pStyle w:val="ListParagraph"/>
        <w:numPr>
          <w:ilvl w:val="0"/>
          <w:numId w:val="19"/>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可视角度：不少于</w:t>
      </w:r>
      <w:r>
        <w:rPr>
          <w:rFonts w:asciiTheme="minorEastAsia" w:eastAsiaTheme="minorEastAsia" w:hAnsiTheme="minorEastAsia"/>
          <w:sz w:val="21"/>
          <w:szCs w:val="21"/>
        </w:rPr>
        <w:t xml:space="preserve"> 160</w:t>
      </w:r>
      <w:r>
        <w:rPr>
          <w:rFonts w:asciiTheme="minorEastAsia" w:eastAsiaTheme="minorEastAsia" w:hAnsiTheme="minorEastAsia" w:hint="eastAsia"/>
          <w:sz w:val="21"/>
          <w:szCs w:val="21"/>
        </w:rPr>
        <w:t>度（水平及垂直）</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轿厢顶部控制站</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控制站必须安装在轿厢顶部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但不限于以下各项：</w:t>
      </w:r>
    </w:p>
    <w:p w:rsidR="00D95CF5">
      <w:pPr>
        <w:numPr>
          <w:ilvl w:val="0"/>
          <w:numId w:val="2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一个固定灯头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有独立的开关作适当保护。</w:t>
      </w:r>
    </w:p>
    <w:p w:rsidR="00D95CF5">
      <w:pPr>
        <w:numPr>
          <w:ilvl w:val="0"/>
          <w:numId w:val="2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一个16</w:t>
      </w:r>
      <w:r>
        <w:rPr>
          <w:rFonts w:asciiTheme="minorEastAsia" w:eastAsiaTheme="minorEastAsia" w:hAnsiTheme="minorEastAsia"/>
          <w:sz w:val="21"/>
          <w:szCs w:val="21"/>
          <w:lang w:eastAsia="zh-CN"/>
        </w:rPr>
        <w:t>A</w:t>
      </w:r>
      <w:r>
        <w:rPr>
          <w:rFonts w:asciiTheme="minorEastAsia" w:eastAsiaTheme="minorEastAsia" w:hAnsiTheme="minorEastAsia" w:hint="eastAsia"/>
          <w:sz w:val="21"/>
          <w:szCs w:val="21"/>
          <w:lang w:eastAsia="zh-CN"/>
        </w:rPr>
        <w:t>三相插座。</w:t>
      </w:r>
    </w:p>
    <w:p w:rsidR="00D95CF5">
      <w:pPr>
        <w:numPr>
          <w:ilvl w:val="0"/>
          <w:numId w:val="2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一个耐用紧急停止开关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有可辨认的</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运行</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和</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停止</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标识</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当开关是在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停止</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的位置时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任何控制站都不可能再把轿厢驶动。</w:t>
      </w:r>
    </w:p>
    <w:p w:rsidR="00D95CF5">
      <w:pPr>
        <w:numPr>
          <w:ilvl w:val="0"/>
          <w:numId w:val="2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清楚标识的</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上</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和</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 xml:space="preserve"> 按钮。</w:t>
      </w:r>
    </w:p>
    <w:p w:rsidR="00D95CF5">
      <w:pPr>
        <w:numPr>
          <w:ilvl w:val="0"/>
          <w:numId w:val="2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一个耐用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检修开关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，有可辨认的</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检修</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和</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正常</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 xml:space="preserve">标识。当开关是在 </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正常</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 xml:space="preserve"> 的位置时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电梯会</w:t>
      </w:r>
      <w:r>
        <w:rPr>
          <w:rFonts w:asciiTheme="minorEastAsia" w:eastAsiaTheme="minorEastAsia" w:hAnsiTheme="minorEastAsia" w:hint="eastAsia"/>
          <w:sz w:val="21"/>
          <w:szCs w:val="21"/>
          <w:lang w:eastAsia="zh-CN"/>
        </w:rPr>
        <w:t>对厅站和</w:t>
      </w:r>
      <w:r>
        <w:rPr>
          <w:rFonts w:asciiTheme="minorEastAsia" w:eastAsiaTheme="minorEastAsia" w:hAnsiTheme="minorEastAsia" w:hint="eastAsia"/>
          <w:sz w:val="21"/>
          <w:szCs w:val="21"/>
          <w:lang w:eastAsia="zh-CN"/>
        </w:rPr>
        <w:t>轿厢的呼唤作正常反应。当开关是在</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检修</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的位置时只能在轿厢顶部控制站选用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上</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和</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下</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按钮动作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但须符合以下条件</w:t>
      </w:r>
      <w:r>
        <w:rPr>
          <w:rFonts w:asciiTheme="minorEastAsia" w:eastAsiaTheme="minorEastAsia" w:hAnsiTheme="minorEastAsia"/>
          <w:sz w:val="21"/>
          <w:szCs w:val="21"/>
          <w:lang w:eastAsia="zh-CN"/>
        </w:rPr>
        <w:t>:</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任何其它位置不能控制轿厢。</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轿厢只能在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手动控制</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下速度</w:t>
      </w:r>
      <w:r>
        <w:rPr>
          <w:rFonts w:asciiTheme="minorEastAsia" w:eastAsiaTheme="minorEastAsia" w:hAnsiTheme="minorEastAsia" w:hint="eastAsia"/>
          <w:sz w:val="21"/>
          <w:szCs w:val="21"/>
          <w:lang w:eastAsia="zh-CN"/>
        </w:rPr>
        <w:t>不超过</w:t>
      </w:r>
      <w:r>
        <w:rPr>
          <w:rFonts w:asciiTheme="minorEastAsia" w:eastAsiaTheme="minorEastAsia" w:hAnsiTheme="minorEastAsia"/>
          <w:sz w:val="21"/>
          <w:szCs w:val="21"/>
          <w:lang w:eastAsia="zh-CN"/>
        </w:rPr>
        <w:t>0.</w:t>
      </w:r>
      <w:r>
        <w:rPr>
          <w:rFonts w:asciiTheme="minorEastAsia" w:eastAsiaTheme="minorEastAsia" w:hAnsiTheme="minorEastAsia" w:hint="eastAsia"/>
          <w:sz w:val="21"/>
          <w:szCs w:val="21"/>
          <w:lang w:eastAsia="zh-CN"/>
        </w:rPr>
        <w:t>5m</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驶动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轿厢不能开动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直至所有安全设备都能运作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并保持在安全的位置下。</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轿厢只可在驶动按钮持续受到压力下开动。</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当轿厢向上移动至它的顶部距离电梯井道不少于</w:t>
      </w:r>
      <w:r>
        <w:rPr>
          <w:rFonts w:asciiTheme="minorEastAsia" w:eastAsiaTheme="minorEastAsia" w:hAnsiTheme="minorEastAsia"/>
          <w:sz w:val="21"/>
          <w:szCs w:val="21"/>
          <w:lang w:eastAsia="zh-CN"/>
        </w:rPr>
        <w:t>1.8</w:t>
      </w:r>
      <w:r>
        <w:rPr>
          <w:rFonts w:asciiTheme="minorEastAsia" w:eastAsiaTheme="minorEastAsia" w:hAnsiTheme="minorEastAsia" w:hint="eastAsia"/>
          <w:sz w:val="21"/>
          <w:szCs w:val="21"/>
          <w:lang w:eastAsia="zh-CN"/>
        </w:rPr>
        <w:t>m时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一个终端停止限位开关连控制可将电梯停止。</w:t>
      </w:r>
    </w:p>
    <w:p w:rsidR="00D95CF5">
      <w:pPr>
        <w:numPr>
          <w:ilvl w:val="1"/>
          <w:numId w:val="20"/>
        </w:numPr>
        <w:tabs>
          <w:tab w:val="left" w:pos="1980"/>
          <w:tab w:val="clear" w:pos="2520"/>
        </w:tabs>
        <w:spacing w:before="120" w:beforeLines="50" w:after="120" w:afterLines="50"/>
        <w:ind w:left="19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控制站必须特别安置或设计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使它</w:t>
      </w:r>
      <w:r>
        <w:rPr>
          <w:rFonts w:asciiTheme="minorEastAsia" w:eastAsiaTheme="minorEastAsia" w:hAnsiTheme="minorEastAsia" w:hint="eastAsia"/>
          <w:sz w:val="21"/>
          <w:szCs w:val="21"/>
          <w:lang w:eastAsia="zh-CN"/>
        </w:rPr>
        <w:t>不</w:t>
      </w:r>
      <w:r>
        <w:rPr>
          <w:rFonts w:asciiTheme="minorEastAsia" w:eastAsiaTheme="minorEastAsia" w:hAnsiTheme="minorEastAsia" w:hint="eastAsia"/>
          <w:sz w:val="21"/>
          <w:szCs w:val="21"/>
          <w:lang w:eastAsia="zh-CN"/>
        </w:rPr>
        <w:t>会意外地被开动。</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语音报站</w:t>
      </w:r>
    </w:p>
    <w:p w:rsidR="00D95CF5">
      <w:pPr>
        <w:tabs>
          <w:tab w:val="left" w:pos="1980"/>
        </w:tabs>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若电梯设定需要提供残疾人士使用或特别要求时，该电梯应设语音报站系统，需由一组可重新编制的语音微处理器、扬声器及其控制组件组成。此系统必须能够以普通话及英语或其它指定之语言组合广播，包括但不局限于以下语句：</w:t>
      </w:r>
    </w:p>
    <w:p w:rsidR="00D95CF5">
      <w:pPr>
        <w:pStyle w:val="ListParagraph"/>
        <w:numPr>
          <w:ilvl w:val="0"/>
          <w:numId w:val="21"/>
        </w:numPr>
        <w:tabs>
          <w:tab w:val="left" w:pos="1701"/>
        </w:tabs>
        <w:spacing w:before="120" w:beforeLines="50" w:after="120" w:afterLines="50" w:line="240" w:lineRule="auto"/>
        <w:ind w:firstLine="41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轿厢即将到达之楼层</w:t>
      </w:r>
    </w:p>
    <w:p w:rsidR="00D95CF5">
      <w:pPr>
        <w:pStyle w:val="ListParagraph"/>
        <w:numPr>
          <w:ilvl w:val="0"/>
          <w:numId w:val="21"/>
        </w:numPr>
        <w:tabs>
          <w:tab w:val="left" w:pos="1701"/>
        </w:tabs>
        <w:spacing w:before="120" w:beforeLines="50" w:after="120" w:afterLines="50" w:line="240" w:lineRule="auto"/>
        <w:ind w:firstLine="41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往上/往下</w:t>
      </w:r>
    </w:p>
    <w:p w:rsidR="00D95CF5">
      <w:pPr>
        <w:pStyle w:val="ListParagraph"/>
        <w:numPr>
          <w:ilvl w:val="0"/>
          <w:numId w:val="21"/>
        </w:numPr>
        <w:tabs>
          <w:tab w:val="left" w:pos="1701"/>
        </w:tabs>
        <w:spacing w:before="120" w:beforeLines="50" w:after="120" w:afterLines="50" w:line="240" w:lineRule="auto"/>
        <w:ind w:firstLine="41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关门</w:t>
      </w:r>
    </w:p>
    <w:p w:rsidR="00D95CF5">
      <w:pPr>
        <w:pStyle w:val="ListParagraph"/>
        <w:numPr>
          <w:ilvl w:val="0"/>
          <w:numId w:val="21"/>
        </w:numPr>
        <w:tabs>
          <w:tab w:val="left" w:pos="1701"/>
        </w:tabs>
        <w:spacing w:before="120" w:beforeLines="50" w:after="120" w:afterLines="50" w:line="240" w:lineRule="auto"/>
        <w:ind w:firstLine="414"/>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其它依业主</w:t>
      </w:r>
      <w:r>
        <w:rPr>
          <w:rFonts w:asciiTheme="minorEastAsia" w:eastAsiaTheme="minorEastAsia" w:hAnsiTheme="minorEastAsia"/>
          <w:sz w:val="21"/>
          <w:szCs w:val="21"/>
        </w:rPr>
        <w:t>/</w:t>
      </w:r>
      <w:r>
        <w:rPr>
          <w:rFonts w:asciiTheme="minorEastAsia" w:eastAsiaTheme="minorEastAsia" w:hAnsiTheme="minorEastAsia" w:hint="eastAsia"/>
          <w:sz w:val="21"/>
          <w:szCs w:val="21"/>
        </w:rPr>
        <w:t>业主代表要求之语句</w:t>
      </w:r>
    </w:p>
    <w:p w:rsidR="00D95CF5">
      <w:pPr>
        <w:tabs>
          <w:tab w:val="left" w:pos="1980"/>
        </w:tabs>
        <w:spacing w:before="120" w:beforeLines="50" w:after="120" w:afterLines="50"/>
        <w:ind w:left="1134"/>
        <w:jc w:val="both"/>
        <w:rPr>
          <w:rFonts w:asciiTheme="minorEastAsia" w:eastAsiaTheme="minorEastAsia" w:hAnsiTheme="minorEastAsia"/>
          <w:sz w:val="21"/>
          <w:szCs w:val="21"/>
          <w:lang w:eastAsia="zh-CN"/>
        </w:rPr>
        <w:sectPr>
          <w:headerReference w:type="default" r:id="rId25"/>
          <w:footerReference w:type="default" r:id="rId26"/>
          <w:type w:val="nextPage"/>
          <w:pgSz w:w="11909" w:h="16834"/>
          <w:pgMar w:top="1440" w:right="1247" w:bottom="1440" w:left="1440" w:header="709" w:footer="720" w:gutter="0"/>
          <w:pgNumType w:start="10"/>
          <w:cols w:space="720"/>
          <w:titlePg w:val="0"/>
        </w:sectPr>
      </w:pPr>
      <w:r>
        <w:rPr>
          <w:rFonts w:asciiTheme="minorEastAsia" w:eastAsiaTheme="minorEastAsia" w:hAnsiTheme="minorEastAsia" w:hint="eastAsia"/>
          <w:sz w:val="21"/>
          <w:szCs w:val="21"/>
          <w:lang w:eastAsia="zh-CN"/>
        </w:rPr>
        <w:t>此等语句需以女性的声音播放，承包单位需提供一套语句样本供业主</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业主代表审批。</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选择器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选择器模拟电梯的移动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直接或是电力耦合连接至电梯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选择器须提供电脉冲用于信号装置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例如位置指示器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并能联动减速和取消回应后的召唤。</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选择器的设计应能使其机械部分容易接近以</w:t>
      </w:r>
      <w:r>
        <w:rPr>
          <w:rFonts w:asciiTheme="minorEastAsia" w:eastAsiaTheme="minorEastAsia" w:hAnsiTheme="minorEastAsia" w:hint="eastAsia"/>
          <w:sz w:val="21"/>
          <w:szCs w:val="21"/>
          <w:lang w:eastAsia="zh-CN"/>
        </w:rPr>
        <w:t>方便调</w:t>
      </w:r>
      <w:r>
        <w:rPr>
          <w:rFonts w:asciiTheme="minorEastAsia" w:eastAsiaTheme="minorEastAsia" w:hAnsiTheme="minorEastAsia" w:hint="eastAsia"/>
          <w:sz w:val="21"/>
          <w:szCs w:val="21"/>
          <w:lang w:eastAsia="zh-CN"/>
        </w:rPr>
        <w:t>校。</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5" w:name="_Toc74734920"/>
      <w:r>
        <w:rPr>
          <w:rFonts w:asciiTheme="minorEastAsia" w:eastAsiaTheme="minorEastAsia" w:hAnsiTheme="minorEastAsia" w:hint="eastAsia"/>
          <w:b/>
          <w:bCs/>
          <w:sz w:val="21"/>
          <w:szCs w:val="21"/>
          <w:lang w:eastAsia="zh-CN"/>
        </w:rPr>
        <w:t>系统控制</w:t>
      </w:r>
      <w:bookmarkEnd w:id="1355"/>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电梯的安排必须依照下面其中之一的模式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如第三部分所规定的。控制须是有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无司机两用式。</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电脑群控</w:t>
      </w:r>
    </w:p>
    <w:p w:rsidR="00D95CF5">
      <w:pPr>
        <w:numPr>
          <w:ilvl w:val="0"/>
          <w:numId w:val="7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各电梯组需要有一个电脑群控系统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群控系统的设计须能应对不断改变及繁忙的客流需求，并且须为结合模糊逻辑控制及人工智能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神经网络</w:t>
      </w:r>
      <w:r>
        <w:rPr>
          <w:rFonts w:asciiTheme="minorEastAsia" w:eastAsiaTheme="minorEastAsia" w:hAnsiTheme="minorEastAsia"/>
          <w:sz w:val="21"/>
          <w:szCs w:val="21"/>
          <w:lang w:eastAsia="zh-CN"/>
        </w:rPr>
        <w:t xml:space="preserve"> (Neural</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Networks)</w:t>
      </w:r>
      <w:r>
        <w:rPr>
          <w:rFonts w:asciiTheme="minorEastAsia" w:eastAsiaTheme="minorEastAsia" w:hAnsiTheme="minorEastAsia" w:hint="eastAsia"/>
          <w:sz w:val="21"/>
          <w:szCs w:val="21"/>
          <w:lang w:eastAsia="zh-CN"/>
        </w:rPr>
        <w:t>技术的</w:t>
      </w:r>
      <w:r>
        <w:rPr>
          <w:rFonts w:asciiTheme="minorEastAsia" w:eastAsiaTheme="minorEastAsia" w:hAnsiTheme="minorEastAsia" w:hint="eastAsia"/>
          <w:sz w:val="21"/>
          <w:szCs w:val="21"/>
          <w:lang w:eastAsia="zh-CN"/>
        </w:rPr>
        <w:t>最</w:t>
      </w:r>
      <w:r>
        <w:rPr>
          <w:rFonts w:asciiTheme="minorEastAsia" w:eastAsiaTheme="minorEastAsia" w:hAnsiTheme="minorEastAsia" w:hint="eastAsia"/>
          <w:sz w:val="21"/>
          <w:szCs w:val="21"/>
          <w:lang w:eastAsia="zh-CN"/>
        </w:rPr>
        <w:t>新型先进的电梯组智能监控系统。</w:t>
      </w:r>
    </w:p>
    <w:p w:rsidR="00D95CF5">
      <w:pPr>
        <w:numPr>
          <w:ilvl w:val="0"/>
          <w:numId w:val="7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此群控系统</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但不限于以下的主要特点及功能：</w:t>
      </w:r>
    </w:p>
    <w:p w:rsidR="00D95CF5">
      <w:pPr>
        <w:numPr>
          <w:ilvl w:val="1"/>
          <w:numId w:val="77"/>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设有多位</w:t>
      </w:r>
      <w:r>
        <w:rPr>
          <w:rFonts w:asciiTheme="minorEastAsia" w:eastAsiaTheme="minorEastAsia" w:hAnsiTheme="minorEastAsia"/>
          <w:sz w:val="21"/>
          <w:szCs w:val="21"/>
          <w:lang w:eastAsia="zh-CN"/>
        </w:rPr>
        <w:t>32bit</w:t>
      </w:r>
      <w:r>
        <w:rPr>
          <w:rFonts w:asciiTheme="minorEastAsia" w:eastAsiaTheme="minorEastAsia" w:hAnsiTheme="minorEastAsia" w:hint="eastAsia"/>
          <w:sz w:val="21"/>
          <w:szCs w:val="21"/>
          <w:lang w:eastAsia="zh-CN"/>
        </w:rPr>
        <w:t>微理处器</w:t>
      </w:r>
      <w:r>
        <w:rPr>
          <w:rFonts w:asciiTheme="minorEastAsia" w:eastAsiaTheme="minorEastAsia" w:hAnsiTheme="minorEastAsia" w:hint="eastAsia"/>
          <w:sz w:val="21"/>
          <w:szCs w:val="21"/>
          <w:lang w:eastAsia="zh-CN"/>
        </w:rPr>
        <w:t>的神经网络控制</w:t>
      </w:r>
      <w:r>
        <w:rPr>
          <w:rFonts w:asciiTheme="minorEastAsia" w:eastAsiaTheme="minorEastAsia" w:hAnsiTheme="minorEastAsia"/>
          <w:sz w:val="21"/>
          <w:szCs w:val="21"/>
          <w:lang w:eastAsia="zh-CN"/>
        </w:rPr>
        <w:t xml:space="preserve"> (Neuro-Computer Board )</w:t>
      </w:r>
      <w:r>
        <w:rPr>
          <w:rFonts w:asciiTheme="minorEastAsia" w:eastAsiaTheme="minorEastAsia" w:hAnsiTheme="minorEastAsia" w:hint="eastAsia"/>
          <w:sz w:val="21"/>
          <w:szCs w:val="21"/>
          <w:lang w:eastAsia="zh-CN"/>
        </w:rPr>
        <w:t>以提供高速数据运算。</w:t>
      </w:r>
    </w:p>
    <w:p w:rsidR="00D95CF5">
      <w:pPr>
        <w:numPr>
          <w:ilvl w:val="1"/>
          <w:numId w:val="77"/>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此神经网络控制系统须能如人脑般获取</w:t>
      </w:r>
      <w:r>
        <w:rPr>
          <w:rFonts w:asciiTheme="minorEastAsia" w:eastAsiaTheme="minorEastAsia" w:hAnsiTheme="minorEastAsia" w:hint="eastAsia"/>
          <w:sz w:val="21"/>
          <w:szCs w:val="21"/>
          <w:lang w:eastAsia="zh-CN"/>
        </w:rPr>
        <w:t>讯息</w:t>
      </w:r>
      <w:r>
        <w:rPr>
          <w:rFonts w:asciiTheme="minorEastAsia" w:eastAsiaTheme="minorEastAsia" w:hAnsiTheme="minorEastAsia" w:hint="eastAsia"/>
          <w:sz w:val="21"/>
          <w:szCs w:val="21"/>
          <w:lang w:eastAsia="zh-CN"/>
        </w:rPr>
        <w:t>，从而使系统能采用模糊逻辑控制有关的召唤响应及于有需要时改正这类响应以达致最适当的电梯召唤分配和改善有关的系统性能。</w:t>
      </w:r>
    </w:p>
    <w:p w:rsidR="00D95CF5">
      <w:pPr>
        <w:numPr>
          <w:ilvl w:val="1"/>
          <w:numId w:val="77"/>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此神经网络须具有学习功能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包括初始化学习及线上适应性学习。此学习功能须获得电梯系统的使用情况</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并当监察电梯系统表现时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例如</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平均等候时间等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通过此学习程序产生一个适应大厦客流情况的控制程序。</w:t>
      </w:r>
    </w:p>
    <w:p w:rsidR="00D95CF5">
      <w:pPr>
        <w:numPr>
          <w:ilvl w:val="1"/>
          <w:numId w:val="77"/>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监控系统须管理个别电梯于机组内的运行情况从而以最高效率去应对不断变化的电梯客流需求。监控系统须不断地评估运载量的需求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并且能够自动地改变调派电梯方法</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以提供对于轿内</w:t>
      </w:r>
      <w:r>
        <w:rPr>
          <w:rFonts w:asciiTheme="minorEastAsia" w:eastAsiaTheme="minorEastAsia" w:hAnsiTheme="minorEastAsia" w:hint="eastAsia"/>
          <w:sz w:val="21"/>
          <w:szCs w:val="21"/>
          <w:lang w:eastAsia="zh-CN"/>
        </w:rPr>
        <w:t>及厅站呼唤</w:t>
      </w:r>
      <w:r>
        <w:rPr>
          <w:rFonts w:asciiTheme="minorEastAsia" w:eastAsiaTheme="minorEastAsia" w:hAnsiTheme="minorEastAsia" w:hint="eastAsia"/>
          <w:sz w:val="21"/>
          <w:szCs w:val="21"/>
          <w:lang w:eastAsia="zh-CN"/>
        </w:rPr>
        <w:t>最有效的回应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来应对面临的客运需求。</w:t>
      </w:r>
    </w:p>
    <w:p w:rsidR="00D95CF5">
      <w:pPr>
        <w:numPr>
          <w:ilvl w:val="1"/>
          <w:numId w:val="77"/>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监控系统亦须采用一个精密有效的自动厢门开启时间调节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通过细微调节厢门闭门前的持续开启时间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以保持轿厢的均匀调派</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从而有助于防止轿厢停层碰撞及延长乘客等候时间。</w:t>
      </w:r>
    </w:p>
    <w:p w:rsidR="00D95CF5">
      <w:pPr>
        <w:numPr>
          <w:ilvl w:val="0"/>
          <w:numId w:val="7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群控系统的设计须具弹性</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控制中枢须就每部升降机的位置、行驶方向、载重、速度等及所有轿内</w:t>
      </w:r>
      <w:r>
        <w:rPr>
          <w:rFonts w:asciiTheme="minorEastAsia" w:eastAsiaTheme="minorEastAsia" w:hAnsiTheme="minorEastAsia" w:hint="eastAsia"/>
          <w:sz w:val="21"/>
          <w:szCs w:val="21"/>
          <w:lang w:eastAsia="zh-CN"/>
        </w:rPr>
        <w:t>及厅站呼唤</w:t>
      </w:r>
      <w:r>
        <w:rPr>
          <w:rFonts w:asciiTheme="minorEastAsia" w:eastAsiaTheme="minorEastAsia" w:hAnsiTheme="minorEastAsia" w:hint="eastAsia"/>
          <w:sz w:val="21"/>
          <w:szCs w:val="21"/>
          <w:lang w:eastAsia="zh-CN"/>
        </w:rPr>
        <w:t>不断地进行监察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从而能够自动地调派最适合的电梯来响应这些</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w:t>
      </w:r>
    </w:p>
    <w:p w:rsidR="00D95CF5">
      <w:pPr>
        <w:numPr>
          <w:ilvl w:val="0"/>
          <w:numId w:val="7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当电梯静止时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它们须停靠于预先确定的层区内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当一部电梯首先进入一层区时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该部电梯便被分派为在该层区服务。一部电梯可以行驶通过已被分派电梯服务的层区去来搜寻一个尚未被占据的层区来停靠</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并且当未有召唤时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所有停泊的电梯可以继续保持关门及停泊状态。</w:t>
      </w:r>
    </w:p>
    <w:p w:rsidR="00D95CF5">
      <w:pPr>
        <w:numPr>
          <w:ilvl w:val="0"/>
          <w:numId w:val="7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群</w:t>
      </w:r>
      <w:r>
        <w:rPr>
          <w:rFonts w:asciiTheme="minorEastAsia" w:eastAsiaTheme="minorEastAsia" w:hAnsiTheme="minorEastAsia" w:hint="eastAsia"/>
          <w:sz w:val="21"/>
          <w:szCs w:val="21"/>
        </w:rPr>
        <w:t>控系统须采用超高速通讯</w:t>
      </w:r>
      <w:r>
        <w:rPr>
          <w:rFonts w:asciiTheme="minorEastAsia" w:eastAsiaTheme="minorEastAsia" w:hAnsiTheme="minorEastAsia" w:hint="eastAsia"/>
          <w:sz w:val="21"/>
          <w:szCs w:val="21"/>
          <w:lang w:eastAsia="zh-CN"/>
        </w:rPr>
        <w:t>联</w:t>
      </w:r>
      <w:r>
        <w:rPr>
          <w:rFonts w:asciiTheme="minorEastAsia" w:eastAsiaTheme="minorEastAsia" w:hAnsiTheme="minorEastAsia" w:hint="eastAsia"/>
          <w:sz w:val="21"/>
          <w:szCs w:val="21"/>
        </w:rPr>
        <w:t>结汇流排</w:t>
      </w:r>
      <w:r>
        <w:rPr>
          <w:rFonts w:asciiTheme="minorEastAsia" w:eastAsiaTheme="minorEastAsia" w:hAnsiTheme="minorEastAsia"/>
          <w:sz w:val="21"/>
          <w:szCs w:val="21"/>
        </w:rPr>
        <w:t xml:space="preserve"> CANBUS</w:t>
      </w:r>
      <w:r>
        <w:rPr>
          <w:rFonts w:asciiTheme="minorEastAsia" w:eastAsiaTheme="minorEastAsia" w:hAnsiTheme="minorEastAsia" w:hint="eastAsia"/>
          <w:sz w:val="21"/>
          <w:szCs w:val="21"/>
        </w:rPr>
        <w:t>〈</w:t>
      </w:r>
      <w:r>
        <w:rPr>
          <w:rFonts w:asciiTheme="minorEastAsia" w:eastAsiaTheme="minorEastAsia" w:hAnsiTheme="minorEastAsia"/>
          <w:sz w:val="21"/>
          <w:szCs w:val="21"/>
        </w:rPr>
        <w:t>Control</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Area</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Network Bus</w:t>
      </w:r>
      <w:r>
        <w:rPr>
          <w:rFonts w:asciiTheme="minorEastAsia" w:eastAsiaTheme="minorEastAsia" w:hAnsiTheme="minorEastAsia" w:hint="eastAsia"/>
          <w:sz w:val="21"/>
          <w:szCs w:val="21"/>
        </w:rPr>
        <w:t>〉或</w:t>
      </w:r>
      <w:r>
        <w:rPr>
          <w:rFonts w:asciiTheme="minorEastAsia" w:eastAsiaTheme="minorEastAsia" w:hAnsiTheme="minorEastAsia"/>
          <w:sz w:val="21"/>
          <w:szCs w:val="21"/>
        </w:rPr>
        <w:t>TCP/IP Bus(Transmission Control Protocol/Internet Protocol Bus)</w:t>
      </w:r>
      <w:r>
        <w:rPr>
          <w:rFonts w:asciiTheme="minorEastAsia" w:eastAsiaTheme="minorEastAsia" w:hAnsiTheme="minorEastAsia" w:hint="eastAsia"/>
          <w:sz w:val="21"/>
          <w:szCs w:val="21"/>
        </w:rPr>
        <w:t>以增加通讯</w:t>
      </w:r>
      <w:r>
        <w:rPr>
          <w:rFonts w:asciiTheme="minorEastAsia" w:eastAsiaTheme="minorEastAsia" w:hAnsiTheme="minorEastAsia" w:hint="eastAsia"/>
          <w:sz w:val="21"/>
          <w:szCs w:val="21"/>
        </w:rPr>
        <w:t>速度。</w:t>
      </w:r>
      <w:r>
        <w:rPr>
          <w:rFonts w:asciiTheme="minorEastAsia" w:eastAsiaTheme="minorEastAsia" w:hAnsiTheme="minorEastAsia" w:hint="eastAsia"/>
          <w:sz w:val="21"/>
          <w:szCs w:val="21"/>
          <w:lang w:eastAsia="zh-CN"/>
        </w:rPr>
        <w:t>这类汇流排的内部结构须能使群控系统与电梯控制盘系统直接及同步通讯以加快响应时间。</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并联控制</w:t>
      </w:r>
    </w:p>
    <w:p w:rsidR="00D95CF5">
      <w:pPr>
        <w:numPr>
          <w:ilvl w:val="0"/>
          <w:numId w:val="2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共用</w:t>
      </w:r>
      <w:r>
        <w:rPr>
          <w:rFonts w:asciiTheme="minorEastAsia" w:eastAsiaTheme="minorEastAsia" w:hAnsiTheme="minorEastAsia" w:hint="eastAsia"/>
          <w:sz w:val="21"/>
          <w:szCs w:val="21"/>
          <w:lang w:eastAsia="zh-CN"/>
        </w:rPr>
        <w:t>厅站装置须接</w:t>
      </w:r>
      <w:r>
        <w:rPr>
          <w:rFonts w:asciiTheme="minorEastAsia" w:eastAsiaTheme="minorEastAsia" w:hAnsiTheme="minorEastAsia" w:hint="eastAsia"/>
          <w:sz w:val="21"/>
          <w:szCs w:val="21"/>
          <w:lang w:eastAsia="zh-CN"/>
        </w:rPr>
        <w:t>设于各站入口之间。</w:t>
      </w:r>
    </w:p>
    <w:p w:rsidR="00D95CF5">
      <w:pPr>
        <w:numPr>
          <w:ilvl w:val="0"/>
          <w:numId w:val="2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27"/>
          <w:footerReference w:type="default" r:id="rId28"/>
          <w:type w:val="nextPage"/>
          <w:pgSz w:w="11909" w:h="16834"/>
          <w:pgMar w:top="1440" w:right="1247" w:bottom="1440" w:left="1440" w:header="709" w:footer="720" w:gutter="0"/>
          <w:pgNumType w:start="11"/>
          <w:cols w:space="720"/>
          <w:titlePg w:val="0"/>
        </w:sectPr>
      </w:pPr>
      <w:r>
        <w:rPr>
          <w:rFonts w:asciiTheme="minorEastAsia" w:eastAsiaTheme="minorEastAsia" w:hAnsiTheme="minorEastAsia" w:hint="eastAsia"/>
          <w:sz w:val="21"/>
          <w:szCs w:val="21"/>
          <w:lang w:eastAsia="zh-CN"/>
        </w:rPr>
        <w:t>电梯应互相联系从而达到统一控制响应所有</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w:t>
      </w:r>
    </w:p>
    <w:p w:rsidR="00D95CF5">
      <w:pPr>
        <w:numPr>
          <w:ilvl w:val="0"/>
          <w:numId w:val="2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所有召唤被储存于控制系统内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不论这类召唤记录的先后次序如何</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召唤须按所要到的楼顺序响应。</w:t>
      </w:r>
    </w:p>
    <w:p w:rsidR="00D95CF5">
      <w:pPr>
        <w:numPr>
          <w:ilvl w:val="0"/>
          <w:numId w:val="2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当再无召唤记录</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其中一部电梯须被安排返回及停泊于主层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其间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另一部电梯应停泊于最后服务的楼层等待召唤。</w:t>
      </w:r>
    </w:p>
    <w:p w:rsidR="00D95CF5">
      <w:pPr>
        <w:numPr>
          <w:ilvl w:val="0"/>
          <w:numId w:val="2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当所有轿厢停于同一楼层候命时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某一轿厢须按预先安排之次序响应</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独立控制</w:t>
      </w:r>
    </w:p>
    <w:p w:rsidR="00D95CF5">
      <w:pPr>
        <w:numPr>
          <w:ilvl w:val="0"/>
          <w:numId w:val="24"/>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单一电梯须安排独立操作。</w:t>
      </w:r>
    </w:p>
    <w:p w:rsidR="00D95CF5">
      <w:pPr>
        <w:numPr>
          <w:ilvl w:val="0"/>
          <w:numId w:val="24"/>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单一电梯须</w:t>
      </w:r>
      <w:r>
        <w:rPr>
          <w:rFonts w:asciiTheme="minorEastAsia" w:eastAsiaTheme="minorEastAsia" w:hAnsiTheme="minorEastAsia" w:hint="eastAsia"/>
          <w:sz w:val="21"/>
          <w:szCs w:val="21"/>
          <w:lang w:eastAsia="zh-CN"/>
        </w:rPr>
        <w:t>在厅站入口</w:t>
      </w:r>
      <w:r>
        <w:rPr>
          <w:rFonts w:asciiTheme="minorEastAsia" w:eastAsiaTheme="minorEastAsia" w:hAnsiTheme="minorEastAsia" w:hint="eastAsia"/>
          <w:sz w:val="21"/>
          <w:szCs w:val="21"/>
          <w:lang w:eastAsia="zh-CN"/>
        </w:rPr>
        <w:t>的隔邻提供</w:t>
      </w:r>
      <w:r>
        <w:rPr>
          <w:rFonts w:asciiTheme="minorEastAsia" w:eastAsiaTheme="minorEastAsia" w:hAnsiTheme="minorEastAsia" w:hint="eastAsia"/>
          <w:sz w:val="21"/>
          <w:szCs w:val="21"/>
          <w:lang w:eastAsia="zh-CN"/>
        </w:rPr>
        <w:t>厅站按钮</w:t>
      </w:r>
      <w:r>
        <w:rPr>
          <w:rFonts w:asciiTheme="minorEastAsia" w:eastAsiaTheme="minorEastAsia" w:hAnsiTheme="minorEastAsia" w:hint="eastAsia"/>
          <w:sz w:val="21"/>
          <w:szCs w:val="21"/>
          <w:lang w:eastAsia="zh-CN"/>
        </w:rPr>
        <w:t>。</w:t>
      </w:r>
    </w:p>
    <w:p w:rsidR="00D95CF5">
      <w:pPr>
        <w:numPr>
          <w:ilvl w:val="0"/>
          <w:numId w:val="24"/>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所有召唤必须储存在系统中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依照楼层回应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无论登记时的次序如何。</w:t>
      </w:r>
    </w:p>
    <w:p w:rsidR="00D95CF5">
      <w:pPr>
        <w:numPr>
          <w:ilvl w:val="0"/>
          <w:numId w:val="24"/>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如果没有召唤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轿厢停泊在首层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等待召唤。</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控制操作</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控制系统</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微型处理器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或其它相等固态硬件设备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并提供以下集</w:t>
      </w:r>
      <w:r>
        <w:rPr>
          <w:rFonts w:asciiTheme="minorEastAsia" w:eastAsiaTheme="minorEastAsia" w:hAnsiTheme="minorEastAsia" w:hint="eastAsia"/>
          <w:sz w:val="21"/>
          <w:szCs w:val="21"/>
          <w:lang w:eastAsia="zh-CN"/>
        </w:rPr>
        <w:t>选控制</w:t>
      </w:r>
      <w:r>
        <w:rPr>
          <w:rFonts w:asciiTheme="minorEastAsia" w:eastAsiaTheme="minorEastAsia" w:hAnsiTheme="minorEastAsia" w:hint="eastAsia"/>
          <w:sz w:val="21"/>
          <w:szCs w:val="21"/>
          <w:lang w:eastAsia="zh-CN"/>
        </w:rPr>
        <w:t>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如第三部分所述。</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落选控制</w:t>
      </w:r>
    </w:p>
    <w:p w:rsidR="00D95CF5">
      <w:pPr>
        <w:numPr>
          <w:ilvl w:val="0"/>
          <w:numId w:val="25"/>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控制系统须登记所有轿厢内及向下</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w:t>
      </w:r>
    </w:p>
    <w:p w:rsidR="00D95CF5">
      <w:pPr>
        <w:numPr>
          <w:ilvl w:val="0"/>
          <w:numId w:val="25"/>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当轿厢向上行使时，控制系统只会顺着楼层次序应答轿内呼唤，而向下</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则暂时不被处理直至轿厢于应答了最高楼层的轿厢呼唤方才回应。</w:t>
      </w:r>
    </w:p>
    <w:p w:rsidR="00D95CF5">
      <w:pPr>
        <w:numPr>
          <w:ilvl w:val="0"/>
          <w:numId w:val="25"/>
        </w:numPr>
        <w:tabs>
          <w:tab w:val="left" w:pos="1620"/>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此时轿厢将向下行驶并顺着楼层次序应答向下</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w:t>
      </w:r>
    </w:p>
    <w:p w:rsidR="00D95CF5">
      <w:pPr>
        <w:numPr>
          <w:ilvl w:val="0"/>
          <w:numId w:val="25"/>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每当控制系统登记了</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，最接近该</w:t>
      </w:r>
      <w:r>
        <w:rPr>
          <w:rFonts w:asciiTheme="minorEastAsia" w:eastAsiaTheme="minorEastAsia" w:hAnsiTheme="minorEastAsia" w:hint="eastAsia"/>
          <w:sz w:val="21"/>
          <w:szCs w:val="21"/>
          <w:lang w:eastAsia="zh-CN"/>
        </w:rPr>
        <w:t>楼层厅站的</w:t>
      </w:r>
      <w:r>
        <w:rPr>
          <w:rFonts w:asciiTheme="minorEastAsia" w:eastAsiaTheme="minorEastAsia" w:hAnsiTheme="minorEastAsia" w:hint="eastAsia"/>
          <w:sz w:val="21"/>
          <w:szCs w:val="21"/>
          <w:lang w:eastAsia="zh-CN"/>
        </w:rPr>
        <w:t>下行轿厢，将会对此呼唤</w:t>
      </w:r>
      <w:r>
        <w:rPr>
          <w:rFonts w:asciiTheme="minorEastAsia" w:eastAsiaTheme="minorEastAsia" w:hAnsiTheme="minorEastAsia" w:hint="eastAsia"/>
          <w:sz w:val="21"/>
          <w:szCs w:val="21"/>
          <w:lang w:eastAsia="zh-CN"/>
        </w:rPr>
        <w:t>作出</w:t>
      </w:r>
      <w:r>
        <w:rPr>
          <w:rFonts w:asciiTheme="minorEastAsia" w:eastAsiaTheme="minorEastAsia" w:hAnsiTheme="minorEastAsia" w:hint="eastAsia"/>
          <w:sz w:val="21"/>
          <w:szCs w:val="21"/>
          <w:lang w:eastAsia="zh-CN"/>
        </w:rPr>
        <w:t>应答。</w:t>
      </w:r>
    </w:p>
    <w:p w:rsidR="00D95CF5">
      <w:pPr>
        <w:numPr>
          <w:ilvl w:val="0"/>
          <w:numId w:val="25"/>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当控制系统登记了某一楼层的站厅呼唤，</w:t>
      </w:r>
      <w:r>
        <w:rPr>
          <w:rFonts w:asciiTheme="minorEastAsia" w:eastAsiaTheme="minorEastAsia" w:hAnsiTheme="minorEastAsia" w:hint="eastAsia"/>
          <w:sz w:val="21"/>
          <w:szCs w:val="21"/>
          <w:lang w:eastAsia="zh-CN"/>
        </w:rPr>
        <w:t>而梯组内</w:t>
      </w:r>
      <w:r>
        <w:rPr>
          <w:rFonts w:asciiTheme="minorEastAsia" w:eastAsiaTheme="minorEastAsia" w:hAnsiTheme="minorEastAsia" w:hint="eastAsia"/>
          <w:sz w:val="21"/>
          <w:szCs w:val="21"/>
          <w:lang w:eastAsia="zh-CN"/>
        </w:rPr>
        <w:t>其中</w:t>
      </w:r>
      <w:r>
        <w:rPr>
          <w:rFonts w:asciiTheme="minorEastAsia" w:eastAsiaTheme="minorEastAsia" w:hAnsiTheme="minorEastAsia" w:hint="eastAsia"/>
          <w:sz w:val="21"/>
          <w:szCs w:val="21"/>
          <w:lang w:eastAsia="zh-CN"/>
        </w:rPr>
        <w:t>一</w:t>
      </w:r>
      <w:r>
        <w:rPr>
          <w:rFonts w:asciiTheme="minorEastAsia" w:eastAsiaTheme="minorEastAsia" w:hAnsiTheme="minorEastAsia" w:hint="eastAsia"/>
          <w:sz w:val="21"/>
          <w:szCs w:val="21"/>
          <w:lang w:eastAsia="zh-CN"/>
        </w:rPr>
        <w:t>下行轿厢刚刚驶离该站，</w:t>
      </w:r>
      <w:r>
        <w:rPr>
          <w:rFonts w:asciiTheme="minorEastAsia" w:eastAsiaTheme="minorEastAsia" w:hAnsiTheme="minorEastAsia" w:hint="eastAsia"/>
          <w:sz w:val="21"/>
          <w:szCs w:val="21"/>
          <w:lang w:eastAsia="zh-CN"/>
        </w:rPr>
        <w:t>则梯组内</w:t>
      </w:r>
      <w:r>
        <w:rPr>
          <w:rFonts w:asciiTheme="minorEastAsia" w:eastAsiaTheme="minorEastAsia" w:hAnsiTheme="minorEastAsia" w:hint="eastAsia"/>
          <w:sz w:val="21"/>
          <w:szCs w:val="21"/>
          <w:lang w:eastAsia="zh-CN"/>
        </w:rPr>
        <w:t>另一部最接近该楼层的轿厢须对此呼唤</w:t>
      </w:r>
      <w:r>
        <w:rPr>
          <w:rFonts w:asciiTheme="minorEastAsia" w:eastAsiaTheme="minorEastAsia" w:hAnsiTheme="minorEastAsia" w:hint="eastAsia"/>
          <w:sz w:val="21"/>
          <w:szCs w:val="21"/>
          <w:lang w:eastAsia="zh-CN"/>
        </w:rPr>
        <w:t>作出</w:t>
      </w:r>
      <w:r>
        <w:rPr>
          <w:rFonts w:asciiTheme="minorEastAsia" w:eastAsiaTheme="minorEastAsia" w:hAnsiTheme="minorEastAsia" w:hint="eastAsia"/>
          <w:sz w:val="21"/>
          <w:szCs w:val="21"/>
          <w:lang w:eastAsia="zh-CN"/>
        </w:rPr>
        <w:t>应答。</w:t>
      </w:r>
    </w:p>
    <w:p w:rsidR="00D95CF5">
      <w:pPr>
        <w:numPr>
          <w:ilvl w:val="0"/>
          <w:numId w:val="25"/>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当梯组内某一轿厢获派应答某些</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，但基于某种特发原因于预定时间未能应答，则控制系统须安排其他轿厢代替该梯</w:t>
      </w:r>
      <w:r>
        <w:rPr>
          <w:rFonts w:asciiTheme="minorEastAsia" w:eastAsiaTheme="minorEastAsia" w:hAnsiTheme="minorEastAsia" w:hint="eastAsia"/>
          <w:sz w:val="21"/>
          <w:szCs w:val="21"/>
          <w:lang w:eastAsia="zh-CN"/>
        </w:rPr>
        <w:t>作出</w:t>
      </w:r>
      <w:r>
        <w:rPr>
          <w:rFonts w:asciiTheme="minorEastAsia" w:eastAsiaTheme="minorEastAsia" w:hAnsiTheme="minorEastAsia" w:hint="eastAsia"/>
          <w:sz w:val="21"/>
          <w:szCs w:val="21"/>
          <w:lang w:eastAsia="zh-CN"/>
        </w:rPr>
        <w:t>应答。</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集选控制</w:t>
      </w:r>
    </w:p>
    <w:p w:rsidR="00D95CF5">
      <w:pPr>
        <w:numPr>
          <w:ilvl w:val="0"/>
          <w:numId w:val="26"/>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一套设有向上和向下的</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按钮必须设在各厅站上。群体控制的，按钮必须放置</w:t>
      </w:r>
      <w:r>
        <w:rPr>
          <w:rFonts w:asciiTheme="minorEastAsia" w:eastAsiaTheme="minorEastAsia" w:hAnsiTheme="minorEastAsia" w:hint="eastAsia"/>
          <w:sz w:val="21"/>
          <w:szCs w:val="21"/>
          <w:lang w:eastAsia="zh-CN"/>
        </w:rPr>
        <w:t>在厅站入口</w:t>
      </w:r>
      <w:r>
        <w:rPr>
          <w:rFonts w:asciiTheme="minorEastAsia" w:eastAsiaTheme="minorEastAsia" w:hAnsiTheme="minorEastAsia" w:hint="eastAsia"/>
          <w:sz w:val="21"/>
          <w:szCs w:val="21"/>
          <w:lang w:eastAsia="zh-CN"/>
        </w:rPr>
        <w:t>之间：独立控制的，</w:t>
      </w:r>
      <w:r>
        <w:rPr>
          <w:rFonts w:asciiTheme="minorEastAsia" w:eastAsiaTheme="minorEastAsia" w:hAnsiTheme="minorEastAsia" w:hint="eastAsia"/>
          <w:sz w:val="21"/>
          <w:szCs w:val="21"/>
          <w:lang w:eastAsia="zh-CN"/>
        </w:rPr>
        <w:t>设在厅站入口</w:t>
      </w:r>
      <w:r>
        <w:rPr>
          <w:rFonts w:asciiTheme="minorEastAsia" w:eastAsiaTheme="minorEastAsia" w:hAnsiTheme="minorEastAsia" w:hint="eastAsia"/>
          <w:sz w:val="21"/>
          <w:szCs w:val="21"/>
          <w:lang w:eastAsia="zh-CN"/>
        </w:rPr>
        <w:t>的旁边。</w:t>
      </w:r>
    </w:p>
    <w:p w:rsidR="00D95CF5">
      <w:pPr>
        <w:numPr>
          <w:ilvl w:val="0"/>
          <w:numId w:val="26"/>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所有召唤必须储蓄在系统中，无论登记时的次序如何，须按楼层顺序应答。当轿厢对</w:t>
      </w:r>
      <w:r>
        <w:rPr>
          <w:rFonts w:asciiTheme="minorEastAsia" w:eastAsiaTheme="minorEastAsia" w:hAnsiTheme="minorEastAsia" w:hint="eastAsia"/>
          <w:sz w:val="21"/>
          <w:szCs w:val="21"/>
          <w:lang w:eastAsia="zh-CN"/>
        </w:rPr>
        <w:t>厅站呼唤作出</w:t>
      </w:r>
      <w:r>
        <w:rPr>
          <w:rFonts w:asciiTheme="minorEastAsia" w:eastAsiaTheme="minorEastAsia" w:hAnsiTheme="minorEastAsia" w:hint="eastAsia"/>
          <w:sz w:val="21"/>
          <w:szCs w:val="21"/>
          <w:lang w:eastAsia="zh-CN"/>
        </w:rPr>
        <w:t>应答后，</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便会被取消。</w:t>
      </w:r>
    </w:p>
    <w:p w:rsidR="00D95CF5">
      <w:pPr>
        <w:numPr>
          <w:ilvl w:val="0"/>
          <w:numId w:val="26"/>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当轿厢在某方向运行时，它会驶到最远的召唤楼层，若在同一方向有其它轿内召唤</w:t>
      </w:r>
      <w:r>
        <w:rPr>
          <w:rFonts w:asciiTheme="minorEastAsia" w:eastAsiaTheme="minorEastAsia" w:hAnsiTheme="minorEastAsia" w:hint="eastAsia"/>
          <w:sz w:val="21"/>
          <w:szCs w:val="21"/>
          <w:lang w:eastAsia="zh-CN"/>
        </w:rPr>
        <w:t>或厅站呼唤</w:t>
      </w:r>
      <w:r>
        <w:rPr>
          <w:rFonts w:asciiTheme="minorEastAsia" w:eastAsiaTheme="minorEastAsia" w:hAnsiTheme="minorEastAsia" w:hint="eastAsia"/>
          <w:sz w:val="21"/>
          <w:szCs w:val="21"/>
          <w:lang w:eastAsia="zh-CN"/>
        </w:rPr>
        <w:t>时，它便会在途中的楼层停下来应答。所有相反方向的</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将暂被忽视，但会记录在系统里，迟些才应答。</w:t>
      </w:r>
    </w:p>
    <w:p w:rsidR="00D95CF5">
      <w:pPr>
        <w:numPr>
          <w:ilvl w:val="0"/>
          <w:numId w:val="26"/>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29"/>
          <w:footerReference w:type="default" r:id="rId30"/>
          <w:type w:val="nextPage"/>
          <w:pgSz w:w="11909" w:h="16834"/>
          <w:pgMar w:top="1440" w:right="1247" w:bottom="1440" w:left="1440" w:header="709" w:footer="720" w:gutter="0"/>
          <w:pgNumType w:start="12"/>
          <w:cols w:space="720"/>
          <w:titlePg w:val="0"/>
        </w:sectPr>
      </w:pPr>
      <w:r>
        <w:rPr>
          <w:rFonts w:asciiTheme="minorEastAsia" w:eastAsiaTheme="minorEastAsia" w:hAnsiTheme="minorEastAsia" w:hint="eastAsia"/>
          <w:sz w:val="21"/>
          <w:szCs w:val="21"/>
          <w:lang w:eastAsia="zh-CN"/>
        </w:rPr>
        <w:t>用于群控/并联控制安排时，当某楼层有厅站呼唤而轿厢又刚离开那楼层时，另一部轿厢便会应答</w:t>
      </w:r>
      <w:r>
        <w:rPr>
          <w:rFonts w:asciiTheme="minorEastAsia" w:eastAsiaTheme="minorEastAsia" w:hAnsiTheme="minorEastAsia" w:hint="eastAsia"/>
          <w:sz w:val="21"/>
          <w:szCs w:val="21"/>
          <w:lang w:eastAsia="zh-CN"/>
        </w:rPr>
        <w:t>那厅站呼唤</w:t>
      </w:r>
      <w:r>
        <w:rPr>
          <w:rFonts w:asciiTheme="minorEastAsia" w:eastAsiaTheme="minorEastAsia" w:hAnsiTheme="minorEastAsia" w:hint="eastAsia"/>
          <w:sz w:val="21"/>
          <w:szCs w:val="21"/>
          <w:lang w:eastAsia="zh-CN"/>
        </w:rPr>
        <w:t>。每一部轿厢必须要应答前一部轿厢所遗留下来而尚未服务的召唤。</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6" w:name="_Toc74734921"/>
      <w:r>
        <w:rPr>
          <w:rFonts w:asciiTheme="minorEastAsia" w:eastAsiaTheme="minorEastAsia" w:hAnsiTheme="minorEastAsia" w:hint="eastAsia"/>
          <w:b/>
          <w:bCs/>
          <w:sz w:val="21"/>
          <w:szCs w:val="21"/>
          <w:lang w:eastAsia="zh-CN"/>
        </w:rPr>
        <w:t>特征和性能</w:t>
      </w:r>
      <w:bookmarkEnd w:id="1356"/>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适用于群控载客电梯</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召唤的反应</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所有厅站和</w:t>
      </w:r>
      <w:r>
        <w:rPr>
          <w:rFonts w:asciiTheme="minorEastAsia" w:eastAsiaTheme="minorEastAsia" w:hAnsiTheme="minorEastAsia" w:hint="eastAsia"/>
          <w:sz w:val="21"/>
          <w:szCs w:val="21"/>
          <w:lang w:eastAsia="zh-CN"/>
        </w:rPr>
        <w:t>轿厢召唤必须储存在控制记忆直至回应为止。</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当有轿厢响应</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它便会被取消。</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每当收到</w:t>
      </w:r>
      <w:r>
        <w:rPr>
          <w:rFonts w:asciiTheme="minorEastAsia" w:eastAsiaTheme="minorEastAsia" w:hAnsiTheme="minorEastAsia" w:hint="eastAsia"/>
          <w:sz w:val="21"/>
          <w:szCs w:val="21"/>
          <w:lang w:eastAsia="zh-CN"/>
        </w:rPr>
        <w:t>厅站呼唤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电梯便会对呼唤</w:t>
      </w:r>
      <w:r>
        <w:rPr>
          <w:rFonts w:asciiTheme="minorEastAsia" w:eastAsiaTheme="minorEastAsia" w:hAnsiTheme="minorEastAsia" w:hint="eastAsia"/>
          <w:sz w:val="21"/>
          <w:szCs w:val="21"/>
          <w:lang w:eastAsia="zh-CN"/>
        </w:rPr>
        <w:t>作出</w:t>
      </w:r>
      <w:r>
        <w:rPr>
          <w:rFonts w:asciiTheme="minorEastAsia" w:eastAsiaTheme="minorEastAsia" w:hAnsiTheme="minorEastAsia" w:hint="eastAsia"/>
          <w:sz w:val="21"/>
          <w:szCs w:val="21"/>
          <w:lang w:eastAsia="zh-CN"/>
        </w:rPr>
        <w:t>回应。</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乘客进入轿厢后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会依自己要到的楼层按动轿厢操作盘的按钮。</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每当收到轿厢召唤时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门会自动关闭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轿厢会自终端楼层出发。</w:t>
      </w:r>
    </w:p>
    <w:p w:rsidR="00D95CF5">
      <w:pPr>
        <w:keepNext/>
        <w:numPr>
          <w:ilvl w:val="0"/>
          <w:numId w:val="78"/>
        </w:numPr>
        <w:tabs>
          <w:tab w:val="left" w:pos="1620"/>
          <w:tab w:val="clear" w:pos="180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关闭操作</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在一个预定时间内可任意调校</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分钟至</w:t>
      </w:r>
      <w:r>
        <w:rPr>
          <w:rFonts w:asciiTheme="minorEastAsia" w:eastAsiaTheme="minorEastAsia" w:hAnsiTheme="minorEastAsia"/>
          <w:sz w:val="21"/>
          <w:szCs w:val="21"/>
          <w:lang w:eastAsia="zh-CN"/>
        </w:rPr>
        <w:t>10</w:t>
      </w:r>
      <w:r>
        <w:rPr>
          <w:rFonts w:asciiTheme="minorEastAsia" w:eastAsiaTheme="minorEastAsia" w:hAnsiTheme="minorEastAsia" w:hint="eastAsia"/>
          <w:sz w:val="21"/>
          <w:szCs w:val="21"/>
          <w:lang w:eastAsia="zh-CN"/>
        </w:rPr>
        <w:t>分钟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如果没有服务需求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轿厢门会关上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通风扇、轿厢内的灯和电梯内所有指示器的灯都会自动关闭。当收到</w:t>
      </w:r>
      <w:r>
        <w:rPr>
          <w:rFonts w:asciiTheme="minorEastAsia" w:eastAsiaTheme="minorEastAsia" w:hAnsiTheme="minorEastAsia" w:hint="eastAsia"/>
          <w:sz w:val="21"/>
          <w:szCs w:val="21"/>
          <w:lang w:eastAsia="zh-CN"/>
        </w:rPr>
        <w:t>厅站召唤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电梯会在最短时间内恢复通风扇、照明及开往发出召唤的楼层。</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负载计重发送</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如果轿厢载重已达预定重量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可由</w:t>
      </w:r>
      <w:r>
        <w:rPr>
          <w:rFonts w:asciiTheme="minorEastAsia" w:eastAsiaTheme="minorEastAsia" w:hAnsiTheme="minorEastAsia"/>
          <w:sz w:val="21"/>
          <w:szCs w:val="21"/>
          <w:lang w:eastAsia="zh-CN"/>
        </w:rPr>
        <w:t>50%</w:t>
      </w:r>
      <w:r>
        <w:rPr>
          <w:rFonts w:asciiTheme="minorEastAsia" w:eastAsiaTheme="minorEastAsia" w:hAnsiTheme="minorEastAsia" w:hint="eastAsia"/>
          <w:sz w:val="21"/>
          <w:szCs w:val="21"/>
          <w:lang w:eastAsia="zh-CN"/>
        </w:rPr>
        <w:t>到</w:t>
      </w:r>
      <w:r>
        <w:rPr>
          <w:rFonts w:asciiTheme="minorEastAsia" w:eastAsiaTheme="minorEastAsia" w:hAnsiTheme="minorEastAsia"/>
          <w:sz w:val="21"/>
          <w:szCs w:val="21"/>
          <w:lang w:eastAsia="zh-CN"/>
        </w:rPr>
        <w:t>95%</w:t>
      </w:r>
      <w:r>
        <w:rPr>
          <w:rFonts w:asciiTheme="minorEastAsia" w:eastAsiaTheme="minorEastAsia" w:hAnsiTheme="minorEastAsia" w:hint="eastAsia"/>
          <w:sz w:val="21"/>
          <w:szCs w:val="21"/>
          <w:lang w:eastAsia="zh-CN"/>
        </w:rPr>
        <w:t>调校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系统能在正常发送时间前发送电梯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长期准确性为</w:t>
      </w:r>
      <w:r>
        <w:rPr>
          <w:rFonts w:asciiTheme="minorEastAsia" w:eastAsiaTheme="minorEastAsia" w:hAnsiTheme="minorEastAsia"/>
          <w:sz w:val="21"/>
          <w:szCs w:val="21"/>
          <w:lang w:eastAsia="zh-CN"/>
        </w:rPr>
        <w:t>± 5%</w:t>
      </w:r>
      <w:r>
        <w:rPr>
          <w:rFonts w:asciiTheme="minorEastAsia" w:eastAsiaTheme="minorEastAsia" w:hAnsiTheme="minorEastAsia" w:hint="eastAsia"/>
          <w:sz w:val="21"/>
          <w:szCs w:val="21"/>
          <w:lang w:eastAsia="zh-CN"/>
        </w:rPr>
        <w:t>。</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超重操作</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假如轿厢超重达10</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或以上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超重灯和蜂鸣器便会动作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轿厢和厅站门会开启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轿厢停止开动。负荷减少后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电梯轿厢会自动恢复正常操作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当轿厢运行时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超载装置将无效。</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自动旁路操作</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当轿厢载重已达预定的重量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系统应备有</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旁路设施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使轿厢不再理会其它楼层的召唤而直接开往已有召唤登记的楼层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预定重量百分比可由</w:t>
      </w:r>
      <w:r>
        <w:rPr>
          <w:rFonts w:asciiTheme="minorEastAsia" w:eastAsiaTheme="minorEastAsia" w:hAnsiTheme="minorEastAsia"/>
          <w:sz w:val="21"/>
          <w:szCs w:val="21"/>
          <w:lang w:eastAsia="zh-CN"/>
        </w:rPr>
        <w:t>50%</w:t>
      </w:r>
      <w:r>
        <w:rPr>
          <w:rFonts w:asciiTheme="minorEastAsia" w:eastAsiaTheme="minorEastAsia" w:hAnsiTheme="minorEastAsia" w:hint="eastAsia"/>
          <w:sz w:val="21"/>
          <w:szCs w:val="21"/>
          <w:lang w:eastAsia="zh-CN"/>
        </w:rPr>
        <w:t>到</w:t>
      </w:r>
      <w:r>
        <w:rPr>
          <w:rFonts w:asciiTheme="minorEastAsia" w:eastAsiaTheme="minorEastAsia" w:hAnsiTheme="minorEastAsia"/>
          <w:sz w:val="21"/>
          <w:szCs w:val="21"/>
          <w:lang w:eastAsia="zh-CN"/>
        </w:rPr>
        <w:t>95%</w:t>
      </w:r>
      <w:r>
        <w:rPr>
          <w:rFonts w:asciiTheme="minorEastAsia" w:eastAsiaTheme="minorEastAsia" w:hAnsiTheme="minorEastAsia" w:hint="eastAsia"/>
          <w:sz w:val="21"/>
          <w:szCs w:val="21"/>
          <w:lang w:eastAsia="zh-CN"/>
        </w:rPr>
        <w:t>调校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长期准确性为±</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平层</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电梯须备有平层装置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能自动使电梯轿厢在任何指定的楼层上停止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若无特别说明，与该层楼面在±7mm的范围内调平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不论负重或行程方向如何。必须备有自动重调平装置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在开锁区域内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假如电梯因增减负荷而与楼面造成高低不平，</w:t>
      </w:r>
      <w:r>
        <w:rPr>
          <w:rFonts w:asciiTheme="minorEastAsia" w:eastAsiaTheme="minorEastAsia" w:hAnsiTheme="minorEastAsia" w:hint="eastAsia"/>
          <w:sz w:val="21"/>
          <w:szCs w:val="21"/>
          <w:lang w:eastAsia="zh-CN"/>
        </w:rPr>
        <w:t>不论厅站</w:t>
      </w:r>
      <w:r>
        <w:rPr>
          <w:rFonts w:asciiTheme="minorEastAsia" w:eastAsiaTheme="minorEastAsia" w:hAnsiTheme="minorEastAsia" w:hint="eastAsia"/>
          <w:sz w:val="21"/>
          <w:szCs w:val="21"/>
          <w:lang w:eastAsia="zh-CN"/>
        </w:rPr>
        <w:t>和轿厢门开启与否，自动地把电梯带回楼面。装置必须能在各楼层操作。</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防止干扰操作</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当以下</w:t>
      </w:r>
      <w:r>
        <w:rPr>
          <w:rFonts w:asciiTheme="minorEastAsia" w:eastAsiaTheme="minorEastAsia" w:hAnsiTheme="minorEastAsia" w:hint="eastAsia"/>
          <w:sz w:val="21"/>
          <w:szCs w:val="21"/>
          <w:lang w:eastAsia="zh-CN"/>
        </w:rPr>
        <w:t>情况发生时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必须备有取消所有轿厢召唤的装置</w:t>
      </w:r>
      <w:r>
        <w:rPr>
          <w:rFonts w:asciiTheme="minorEastAsia" w:eastAsiaTheme="minorEastAsia" w:hAnsiTheme="minorEastAsia"/>
          <w:sz w:val="21"/>
          <w:szCs w:val="21"/>
          <w:lang w:eastAsia="zh-CN"/>
        </w:rPr>
        <w:t xml:space="preserve"> :</w:t>
      </w:r>
    </w:p>
    <w:p w:rsidR="00D95CF5">
      <w:pPr>
        <w:numPr>
          <w:ilvl w:val="1"/>
          <w:numId w:val="78"/>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在一短时间内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登记了很多轿厢召唤。</w:t>
      </w:r>
    </w:p>
    <w:p w:rsidR="00D95CF5">
      <w:pPr>
        <w:numPr>
          <w:ilvl w:val="1"/>
          <w:numId w:val="78"/>
        </w:numPr>
        <w:tabs>
          <w:tab w:val="left" w:pos="2160"/>
          <w:tab w:val="clear" w:pos="2520"/>
        </w:tabs>
        <w:spacing w:before="120" w:beforeLines="50" w:after="120" w:afterLines="50"/>
        <w:ind w:left="216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召唤的次数与轿厢负荷不相称。</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此外</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下行的轿厢不会登记上行的召唤反之亦然。</w:t>
      </w:r>
    </w:p>
    <w:p w:rsidR="00D95CF5">
      <w:pPr>
        <w:numPr>
          <w:ilvl w:val="0"/>
          <w:numId w:val="7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方向转换</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sectPr>
          <w:headerReference w:type="default" r:id="rId31"/>
          <w:footerReference w:type="default" r:id="rId32"/>
          <w:type w:val="nextPage"/>
          <w:pgSz w:w="11909" w:h="16834"/>
          <w:pgMar w:top="1440" w:right="1247" w:bottom="1440" w:left="1440" w:header="709" w:footer="720" w:gutter="0"/>
          <w:pgNumType w:start="13"/>
          <w:cols w:space="720"/>
          <w:titlePg w:val="0"/>
        </w:sectPr>
      </w:pPr>
      <w:r>
        <w:rPr>
          <w:rFonts w:asciiTheme="minorEastAsia" w:eastAsiaTheme="minorEastAsia" w:hAnsiTheme="minorEastAsia" w:hint="eastAsia"/>
          <w:sz w:val="21"/>
          <w:szCs w:val="21"/>
          <w:lang w:eastAsia="zh-CN"/>
        </w:rPr>
        <w:t>如果一部没有任何召唤的轿厢到达某一楼层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同时接收到上和下的</w:t>
      </w:r>
      <w:r>
        <w:rPr>
          <w:rFonts w:asciiTheme="minorEastAsia" w:eastAsiaTheme="minorEastAsia" w:hAnsiTheme="minorEastAsia" w:hint="eastAsia"/>
          <w:sz w:val="21"/>
          <w:szCs w:val="21"/>
          <w:lang w:eastAsia="zh-CN"/>
        </w:rPr>
        <w:t>厅站召唤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它首先会对和自己运行方向相同的电梯</w:t>
      </w:r>
      <w:r>
        <w:rPr>
          <w:rFonts w:asciiTheme="minorEastAsia" w:eastAsiaTheme="minorEastAsia" w:hAnsiTheme="minorEastAsia" w:hint="eastAsia"/>
          <w:sz w:val="21"/>
          <w:szCs w:val="21"/>
          <w:lang w:eastAsia="zh-CN"/>
        </w:rPr>
        <w:t>厅站呼唤作出</w:t>
      </w:r>
      <w:r>
        <w:rPr>
          <w:rFonts w:asciiTheme="minorEastAsia" w:eastAsiaTheme="minorEastAsia" w:hAnsiTheme="minorEastAsia" w:hint="eastAsia"/>
          <w:sz w:val="21"/>
          <w:szCs w:val="21"/>
          <w:lang w:eastAsia="zh-CN"/>
        </w:rPr>
        <w:t>响应。如果在停层停靠后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没有接收到同一方向的轿厢</w:t>
      </w:r>
      <w:r>
        <w:rPr>
          <w:rFonts w:asciiTheme="minorEastAsia" w:eastAsiaTheme="minorEastAsia" w:hAnsiTheme="minorEastAsia" w:hint="eastAsia"/>
          <w:sz w:val="21"/>
          <w:szCs w:val="21"/>
          <w:lang w:eastAsia="zh-CN"/>
        </w:rPr>
        <w:t>或厅站召唤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在预定时间后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轿厢门关闭并会对相反方向的</w:t>
      </w:r>
      <w:r>
        <w:rPr>
          <w:rFonts w:asciiTheme="minorEastAsia" w:eastAsiaTheme="minorEastAsia" w:hAnsiTheme="minorEastAsia" w:hint="eastAsia"/>
          <w:sz w:val="21"/>
          <w:szCs w:val="21"/>
          <w:lang w:eastAsia="zh-CN"/>
        </w:rPr>
        <w:t>厅站呼唤作出</w:t>
      </w:r>
      <w:r>
        <w:rPr>
          <w:rFonts w:asciiTheme="minorEastAsia" w:eastAsiaTheme="minorEastAsia" w:hAnsiTheme="minorEastAsia" w:hint="eastAsia"/>
          <w:sz w:val="21"/>
          <w:szCs w:val="21"/>
          <w:lang w:eastAsia="zh-CN"/>
        </w:rPr>
        <w:t>回应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预定时间可调校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自</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s至</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同时应设有显示轿厢对召唤的响应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柔和的声音与闪烁预告到达方向指示器相配合。</w:t>
      </w:r>
    </w:p>
    <w:p w:rsidR="00D95CF5">
      <w:pPr>
        <w:numPr>
          <w:ilvl w:val="0"/>
          <w:numId w:val="2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预报轿厢到达特征</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载客电梯)</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必须设置</w:t>
      </w:r>
      <w:r>
        <w:rPr>
          <w:rFonts w:asciiTheme="minorEastAsia" w:eastAsiaTheme="minorEastAsia" w:hAnsiTheme="minorEastAsia" w:hint="eastAsia"/>
          <w:sz w:val="21"/>
          <w:szCs w:val="21"/>
          <w:lang w:eastAsia="zh-CN"/>
        </w:rPr>
        <w:t>厅站预报灯操作</w:t>
      </w:r>
      <w:r>
        <w:rPr>
          <w:rFonts w:asciiTheme="minorEastAsia" w:eastAsiaTheme="minorEastAsia" w:hAnsiTheme="minorEastAsia" w:hint="eastAsia"/>
          <w:sz w:val="21"/>
          <w:szCs w:val="21"/>
          <w:lang w:eastAsia="zh-CN"/>
        </w:rPr>
        <w:t>以回应</w:t>
      </w:r>
      <w:r>
        <w:rPr>
          <w:rFonts w:asciiTheme="minorEastAsia" w:eastAsiaTheme="minorEastAsia" w:hAnsiTheme="minorEastAsia" w:hint="eastAsia"/>
          <w:sz w:val="21"/>
          <w:szCs w:val="21"/>
          <w:lang w:eastAsia="zh-CN"/>
        </w:rPr>
        <w:t>厅站呼唤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以减少轿厢</w:t>
      </w:r>
      <w:r>
        <w:rPr>
          <w:rFonts w:asciiTheme="minorEastAsia" w:eastAsiaTheme="minorEastAsia" w:hAnsiTheme="minorEastAsia" w:hint="eastAsia"/>
          <w:sz w:val="21"/>
          <w:szCs w:val="21"/>
          <w:lang w:eastAsia="zh-CN"/>
        </w:rPr>
        <w:t>门持续</w:t>
      </w:r>
      <w:r>
        <w:rPr>
          <w:rFonts w:asciiTheme="minorEastAsia" w:eastAsiaTheme="minorEastAsia" w:hAnsiTheme="minorEastAsia" w:hint="eastAsia"/>
          <w:sz w:val="21"/>
          <w:szCs w:val="21"/>
          <w:lang w:eastAsia="zh-CN"/>
        </w:rPr>
        <w:t>开启的时间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也能使乘客在轿厢抵达前到达所指定轿厢入口。</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当厅站呼唤是在轿厢走过警告后才按动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轿门持续开启的时间可延长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使乘客能在轿厢启动前进入。轿门保持开启时间会减至约</w:t>
      </w:r>
      <w:r>
        <w:rPr>
          <w:rFonts w:asciiTheme="minorEastAsia" w:eastAsiaTheme="minorEastAsia" w:hAnsiTheme="minorEastAsia"/>
          <w:sz w:val="21"/>
          <w:szCs w:val="21"/>
          <w:lang w:eastAsia="zh-CN"/>
        </w:rPr>
        <w:t>2</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可在</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s至</w:t>
      </w:r>
      <w:r>
        <w:rPr>
          <w:rFonts w:asciiTheme="minorEastAsia" w:eastAsiaTheme="minorEastAsia" w:hAnsiTheme="minorEastAsia"/>
          <w:sz w:val="21"/>
          <w:szCs w:val="21"/>
          <w:lang w:eastAsia="zh-CN"/>
        </w:rPr>
        <w:t>5</w:t>
      </w:r>
      <w:r>
        <w:rPr>
          <w:rFonts w:asciiTheme="minorEastAsia" w:eastAsiaTheme="minorEastAsia" w:hAnsiTheme="minorEastAsia" w:hint="eastAsia"/>
          <w:sz w:val="21"/>
          <w:szCs w:val="21"/>
          <w:lang w:eastAsia="zh-CN"/>
        </w:rPr>
        <w:t>s之间调整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当乘客通过入口时由一电子探测系统记录。</w:t>
      </w:r>
    </w:p>
    <w:p w:rsidR="00D95CF5">
      <w:pPr>
        <w:keepNext/>
        <w:numPr>
          <w:ilvl w:val="0"/>
          <w:numId w:val="27"/>
        </w:numPr>
        <w:tabs>
          <w:tab w:val="left" w:pos="1620"/>
          <w:tab w:val="clear" w:pos="180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电梯门预先开启</w:t>
      </w:r>
      <w:r>
        <w:rPr>
          <w:rFonts w:asciiTheme="minorEastAsia" w:eastAsiaTheme="minorEastAsia" w:hAnsiTheme="minorEastAsia"/>
          <w:sz w:val="21"/>
          <w:szCs w:val="21"/>
          <w:lang w:eastAsia="zh-CN"/>
        </w:rPr>
        <w:t xml:space="preserve"> (Door Advanced Opening)</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当轿厢进入电梯开门锁区域时，机门需在适当的平层距离开始打开，令整体开关门时间减少到不多于</w:t>
      </w:r>
      <w:r>
        <w:rPr>
          <w:rFonts w:asciiTheme="minorEastAsia" w:eastAsiaTheme="minorEastAsia" w:hAnsiTheme="minorEastAsia"/>
          <w:sz w:val="21"/>
          <w:szCs w:val="21"/>
          <w:lang w:eastAsia="zh-CN"/>
        </w:rPr>
        <w:t>4.7</w:t>
      </w:r>
      <w:r>
        <w:rPr>
          <w:rFonts w:asciiTheme="minorEastAsia" w:eastAsiaTheme="minorEastAsia" w:hAnsiTheme="minorEastAsia" w:hint="eastAsia"/>
          <w:sz w:val="21"/>
          <w:szCs w:val="21"/>
          <w:lang w:eastAsia="zh-CN"/>
        </w:rPr>
        <w:t>秒。</w:t>
      </w:r>
    </w:p>
    <w:p w:rsidR="00D95CF5">
      <w:pPr>
        <w:numPr>
          <w:ilvl w:val="0"/>
          <w:numId w:val="2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空轿厢等待特征</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当有一部轿厢在主层等待或装载时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任何回到主层的空</w:t>
      </w:r>
      <w:r>
        <w:rPr>
          <w:rFonts w:asciiTheme="minorEastAsia" w:eastAsiaTheme="minorEastAsia" w:hAnsiTheme="minorEastAsia" w:hint="eastAsia"/>
          <w:sz w:val="21"/>
          <w:szCs w:val="21"/>
          <w:lang w:eastAsia="zh-CN"/>
        </w:rPr>
        <w:t>轿不能</w:t>
      </w:r>
      <w:r>
        <w:rPr>
          <w:rFonts w:asciiTheme="minorEastAsia" w:eastAsiaTheme="minorEastAsia" w:hAnsiTheme="minorEastAsia" w:hint="eastAsia"/>
          <w:sz w:val="21"/>
          <w:szCs w:val="21"/>
          <w:lang w:eastAsia="zh-CN"/>
        </w:rPr>
        <w:t>使用上述“轿厢到达特征”。轿厢会静候着，轿厢门关上，直至等待或装载的轿厢开动为止。</w:t>
      </w:r>
    </w:p>
    <w:p w:rsidR="00D95CF5">
      <w:pPr>
        <w:numPr>
          <w:ilvl w:val="0"/>
          <w:numId w:val="2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轿厢延迟保护</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因装置处理失当或故障令轿厢在预定时间延迟</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例如</w:t>
      </w:r>
      <w:r>
        <w:rPr>
          <w:rFonts w:asciiTheme="minorEastAsia" w:eastAsiaTheme="minorEastAsia" w:hAnsiTheme="minorEastAsia"/>
          <w:sz w:val="21"/>
          <w:szCs w:val="21"/>
          <w:lang w:eastAsia="zh-CN"/>
        </w:rPr>
        <w:t>30</w:t>
      </w:r>
      <w:r>
        <w:rPr>
          <w:rFonts w:asciiTheme="minorEastAsia" w:eastAsiaTheme="minorEastAsia" w:hAnsiTheme="minorEastAsia" w:hint="eastAsia"/>
          <w:sz w:val="21"/>
          <w:szCs w:val="21"/>
          <w:lang w:eastAsia="zh-CN"/>
        </w:rPr>
        <w:t>s至</w:t>
      </w:r>
      <w:r>
        <w:rPr>
          <w:rFonts w:asciiTheme="minorEastAsia" w:eastAsiaTheme="minorEastAsia" w:hAnsiTheme="minorEastAsia"/>
          <w:sz w:val="21"/>
          <w:szCs w:val="21"/>
          <w:lang w:eastAsia="zh-CN"/>
        </w:rPr>
        <w:t>40</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，自动地脱离群体服务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当延误或故障修正后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自动地回到群体服务。</w:t>
      </w:r>
    </w:p>
    <w:p w:rsidR="00D95CF5">
      <w:pPr>
        <w:keepNext/>
        <w:numPr>
          <w:ilvl w:val="0"/>
          <w:numId w:val="27"/>
        </w:numPr>
        <w:tabs>
          <w:tab w:val="left" w:pos="1620"/>
          <w:tab w:val="clear" w:pos="1800"/>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组别缩减</w:t>
      </w:r>
    </w:p>
    <w:p w:rsidR="00D95CF5">
      <w:pPr>
        <w:tabs>
          <w:tab w:val="left" w:pos="1620"/>
        </w:tabs>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当一部或以上电梯脱离群体自动操作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发送系统会自动地调</w:t>
      </w:r>
      <w:r>
        <w:rPr>
          <w:rFonts w:asciiTheme="minorEastAsia" w:eastAsiaTheme="minorEastAsia" w:hAnsiTheme="minorEastAsia" w:hint="eastAsia"/>
          <w:sz w:val="21"/>
          <w:szCs w:val="21"/>
          <w:lang w:eastAsia="zh-CN"/>
        </w:rPr>
        <w:t>校配合</w:t>
      </w:r>
      <w:r>
        <w:rPr>
          <w:rFonts w:asciiTheme="minorEastAsia" w:eastAsiaTheme="minorEastAsia" w:hAnsiTheme="minorEastAsia" w:hint="eastAsia"/>
          <w:sz w:val="21"/>
          <w:szCs w:val="21"/>
          <w:lang w:eastAsia="zh-CN"/>
        </w:rPr>
        <w:t>新的操作条件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继续控制其它电梯的运作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就如它控制整个组别的表现一样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不会被取消</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即使</w:t>
      </w:r>
      <w:r>
        <w:rPr>
          <w:rFonts w:asciiTheme="minorEastAsia" w:eastAsiaTheme="minorEastAsia" w:hAnsiTheme="minorEastAsia" w:hint="eastAsia"/>
          <w:sz w:val="21"/>
          <w:szCs w:val="21"/>
          <w:lang w:eastAsia="zh-CN"/>
        </w:rPr>
        <w:t>脱离组</w:t>
      </w:r>
      <w:r>
        <w:rPr>
          <w:rFonts w:asciiTheme="minorEastAsia" w:eastAsiaTheme="minorEastAsia" w:hAnsiTheme="minorEastAsia" w:hint="eastAsia"/>
          <w:sz w:val="21"/>
          <w:szCs w:val="21"/>
          <w:lang w:eastAsia="zh-CN"/>
        </w:rPr>
        <w:t>别的独立轿厢通过这些厅站。</w:t>
      </w:r>
    </w:p>
    <w:p w:rsidR="00D95CF5">
      <w:pPr>
        <w:numPr>
          <w:ilvl w:val="0"/>
          <w:numId w:val="2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群控客流操作</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群控系统必须能够提供一个高效率的服务，以应付各种客流情况。群控系统亦须处理资料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预测运作情况</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学习及改良系统资料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监察电梯的即时表现以增加系统本身工作的准确性</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以及选取合适的客运模式和最佳的轿厢调派程序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从而在大厦客流情况改变时仍能提供最有效率的客运服务。</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当主层的向上客量增加至某一预定水平时，群控系统将自动转经至上行高峰操作模式。期间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在电梯按序向上响应至最后一个轿厢召唤后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即须直接返回主层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对于任何途中召唤将不作响应</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假若主层客运需求达至满意程度时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即有一至两部电梯已到达或行近主层时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，群控系统须拣选其后返回主层的电梯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对向下的</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按优先次序作有限度响应。</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当下行客流需求因大量乘客外出而增加时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群控系统将自动转至下行高峰操作模式。期间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群控系统将分派电梯响应最优先的向下之</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直至某一预定载重量或满载后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便不再响应往后的向下召唤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并直接返回主层。</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除上行及下行高峰模式外</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群控系统须在各种客流情况下对召唤按先后次序以最短的等候时间提供响应。</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当某一电梯腾空后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它将按以下的优先次序直接行至以下所述的楼层</w:t>
      </w:r>
      <w:r>
        <w:rPr>
          <w:rFonts w:asciiTheme="minorEastAsia" w:eastAsiaTheme="minorEastAsia" w:hAnsiTheme="minorEastAsia"/>
          <w:sz w:val="21"/>
          <w:szCs w:val="21"/>
          <w:lang w:eastAsia="zh-CN"/>
        </w:rPr>
        <w:t xml:space="preserve"> :</w:t>
      </w:r>
    </w:p>
    <w:p w:rsidR="00D95CF5">
      <w:pPr>
        <w:numPr>
          <w:ilvl w:val="0"/>
          <w:numId w:val="28"/>
        </w:numPr>
        <w:tabs>
          <w:tab w:val="clear" w:pos="1440"/>
          <w:tab w:val="left" w:pos="2160"/>
        </w:tabs>
        <w:spacing w:before="120" w:beforeLines="50" w:after="120" w:afterLines="50"/>
        <w:ind w:left="2160" w:hanging="513"/>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已满载的电梯刚经过而未能继续接载乘客于记录有厅站召唤的楼层。</w:t>
      </w:r>
    </w:p>
    <w:p w:rsidR="00D95CF5">
      <w:pPr>
        <w:numPr>
          <w:ilvl w:val="0"/>
          <w:numId w:val="28"/>
        </w:numPr>
        <w:tabs>
          <w:tab w:val="clear" w:pos="1440"/>
          <w:tab w:val="left" w:pos="2160"/>
        </w:tabs>
        <w:spacing w:before="120" w:beforeLines="50" w:after="120" w:afterLines="50"/>
        <w:ind w:left="2160" w:hanging="513"/>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未被响应召唤的楼层，</w:t>
      </w:r>
    </w:p>
    <w:p w:rsidR="00D95CF5">
      <w:pPr>
        <w:numPr>
          <w:ilvl w:val="0"/>
          <w:numId w:val="28"/>
        </w:numPr>
        <w:tabs>
          <w:tab w:val="clear" w:pos="1440"/>
          <w:tab w:val="left" w:pos="2160"/>
        </w:tabs>
        <w:spacing w:before="120" w:beforeLines="50" w:after="120" w:afterLines="50"/>
        <w:ind w:left="2160" w:hanging="513"/>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主层。</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当系统再没有记录任何召唤时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应分派电梯停在预先安排的各个层区内候命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从而使到继后各厅站召唤得到最快的响应。</w:t>
      </w:r>
    </w:p>
    <w:p w:rsidR="00D95CF5">
      <w:pPr>
        <w:numPr>
          <w:ilvl w:val="0"/>
          <w:numId w:val="27"/>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33"/>
          <w:footerReference w:type="default" r:id="rId34"/>
          <w:type w:val="nextPage"/>
          <w:pgSz w:w="11909" w:h="16834"/>
          <w:pgMar w:top="1440" w:right="1247" w:bottom="1440" w:left="1440" w:header="709" w:footer="720" w:gutter="0"/>
          <w:pgNumType w:start="14"/>
          <w:cols w:space="720"/>
          <w:titlePg w:val="0"/>
        </w:sectPr>
      </w:pPr>
      <w:r>
        <w:rPr>
          <w:rFonts w:asciiTheme="minorEastAsia" w:eastAsiaTheme="minorEastAsia" w:hAnsiTheme="minorEastAsia" w:hint="eastAsia"/>
          <w:sz w:val="21"/>
          <w:szCs w:val="21"/>
          <w:lang w:eastAsia="zh-CN"/>
        </w:rPr>
        <w:t>所有群控客流运行模式必须可以由电梯监控盘控制，包括改变其起动条件。</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适用于独立控制载客</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服务电梯</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须提供以下的特征和性能，同上1</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4</w:t>
      </w:r>
      <w:r>
        <w:rPr>
          <w:rFonts w:asciiTheme="minorEastAsia" w:eastAsiaTheme="minorEastAsia" w:hAnsiTheme="minorEastAsia"/>
          <w:sz w:val="21"/>
          <w:szCs w:val="21"/>
          <w:lang w:eastAsia="zh-CN"/>
        </w:rPr>
        <w:t xml:space="preserve">.1 </w:t>
      </w:r>
      <w:r>
        <w:rPr>
          <w:rFonts w:asciiTheme="minorEastAsia" w:eastAsiaTheme="minorEastAsia" w:hAnsiTheme="minorEastAsia" w:hint="eastAsia"/>
          <w:sz w:val="21"/>
          <w:szCs w:val="21"/>
          <w:lang w:eastAsia="zh-CN"/>
        </w:rPr>
        <w:t>项目(</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)至</w:t>
      </w:r>
      <w:r>
        <w:rPr>
          <w:rFonts w:asciiTheme="minorEastAsia" w:eastAsiaTheme="minorEastAsia" w:hAnsiTheme="minorEastAsia"/>
          <w:sz w:val="21"/>
          <w:szCs w:val="21"/>
          <w:lang w:eastAsia="zh-CN"/>
        </w:rPr>
        <w:t>(10)</w:t>
      </w:r>
      <w:r>
        <w:rPr>
          <w:rFonts w:asciiTheme="minorEastAsia" w:eastAsiaTheme="minorEastAsia" w:hAnsiTheme="minorEastAsia" w:hint="eastAsia"/>
          <w:sz w:val="21"/>
          <w:szCs w:val="21"/>
          <w:lang w:eastAsia="zh-CN"/>
        </w:rPr>
        <w:t>的操作。</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召唤的反应</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关闭操作</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负载计重发送</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超重操作</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自动旁路操作</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平层</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防止干扰操作</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方向转换</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预报轿厢到达特征〈载客电梯</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numPr>
          <w:ilvl w:val="0"/>
          <w:numId w:val="2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电梯门预先开启</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7" w:name="_Toc74734922"/>
      <w:r>
        <w:rPr>
          <w:rFonts w:asciiTheme="minorEastAsia" w:eastAsiaTheme="minorEastAsia" w:hAnsiTheme="minorEastAsia" w:hint="eastAsia"/>
          <w:b/>
          <w:bCs/>
          <w:sz w:val="21"/>
          <w:szCs w:val="21"/>
          <w:lang w:eastAsia="zh-CN"/>
        </w:rPr>
        <w:t>紧急操作</w:t>
      </w:r>
      <w:bookmarkEnd w:id="1357"/>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在供电故障和火警的情况下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电梯会分组操作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操作细则如下：</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假如供电故障，足够每组一部电梯使用的后备电力，会从紧急后备发电机</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双回路后备电源提供。以干接触器形式的供电故障和发电机供电</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双回路后备电源有效讯号，将被提供于每组电梯的电梯机房内。当发电机供电</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双回路后备电源有效讯号被接收后，电梯控制系统会自动按次序把组别中的每部轿厢发送回主层，任何轿厢</w:t>
      </w:r>
      <w:r>
        <w:rPr>
          <w:rFonts w:asciiTheme="minorEastAsia" w:eastAsiaTheme="minorEastAsia" w:hAnsiTheme="minorEastAsia" w:hint="eastAsia"/>
          <w:sz w:val="21"/>
          <w:szCs w:val="21"/>
          <w:lang w:eastAsia="zh-CN"/>
        </w:rPr>
        <w:t>或厅站呼唤</w:t>
      </w:r>
      <w:r>
        <w:rPr>
          <w:rFonts w:asciiTheme="minorEastAsia" w:eastAsiaTheme="minorEastAsia" w:hAnsiTheme="minorEastAsia" w:hint="eastAsia"/>
          <w:sz w:val="21"/>
          <w:szCs w:val="21"/>
          <w:lang w:eastAsia="zh-CN"/>
        </w:rPr>
        <w:t>将得不到应答，轿厢遂停在主层把门开启</w:t>
      </w:r>
      <w:r>
        <w:rPr>
          <w:rFonts w:asciiTheme="minorEastAsia" w:eastAsiaTheme="minorEastAsia" w:hAnsiTheme="minorEastAsia"/>
          <w:sz w:val="21"/>
          <w:szCs w:val="21"/>
          <w:lang w:eastAsia="zh-CN"/>
        </w:rPr>
        <w:t>15</w:t>
      </w:r>
      <w:r>
        <w:rPr>
          <w:rFonts w:asciiTheme="minorEastAsia" w:eastAsiaTheme="minorEastAsia" w:hAnsiTheme="minorEastAsia" w:hint="eastAsia"/>
          <w:sz w:val="21"/>
          <w:szCs w:val="21"/>
          <w:lang w:eastAsia="zh-CN"/>
        </w:rPr>
        <w:t>至</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秒后，然后关闭便停止工作。设在电梯监控盘上的手动操纵钥匙开关，可以选择每组其中一部电梯在接上紧急电源下继续操作。每当操作命令接收后，电梯轿厢不能在预定时限开动时，操作指令会被取消而转向另一电梯。当回复正常供电后，所有电梯应自动回复正常操作。</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干触点形式的火警讯号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设在电梯房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于火警时操作用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火警讯号将指示火警发生在主层或其它层。当火警讯号指示火警在某层时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电梯会进行以下动作：</w:t>
      </w:r>
    </w:p>
    <w:p w:rsidR="00D95CF5">
      <w:pPr>
        <w:numPr>
          <w:ilvl w:val="0"/>
          <w:numId w:val="3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上行的电梯轿厢在最近的楼层停止待乘客完全离去后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会关闭轿厢门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直接发送到主层。下行的电梯轿厢则不会在中途停顿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电梯门打开的会立即关闭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直接发送到主层。</w:t>
      </w:r>
    </w:p>
    <w:p w:rsidR="00D95CF5">
      <w:pPr>
        <w:numPr>
          <w:ilvl w:val="0"/>
          <w:numId w:val="3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当正常供电时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所有电梯同时立即返回主层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打开门</w:t>
      </w:r>
      <w:r>
        <w:rPr>
          <w:rFonts w:asciiTheme="minorEastAsia" w:eastAsiaTheme="minorEastAsia" w:hAnsiTheme="minorEastAsia"/>
          <w:sz w:val="21"/>
          <w:szCs w:val="21"/>
          <w:lang w:eastAsia="zh-CN"/>
        </w:rPr>
        <w:t>15</w:t>
      </w:r>
      <w:r>
        <w:rPr>
          <w:rFonts w:asciiTheme="minorEastAsia" w:eastAsiaTheme="minorEastAsia" w:hAnsiTheme="minorEastAsia" w:hint="eastAsia"/>
          <w:sz w:val="21"/>
          <w:szCs w:val="21"/>
          <w:lang w:eastAsia="zh-CN"/>
        </w:rPr>
        <w:t>s至</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s后关闭并停止操作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直至火警讯号消除并且在监视盘手动恢复电梯操作。</w:t>
      </w:r>
    </w:p>
    <w:p w:rsidR="00D95CF5">
      <w:pPr>
        <w:numPr>
          <w:ilvl w:val="0"/>
          <w:numId w:val="3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当紧急供电时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所有电梯将逐一回到主层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打开门</w:t>
      </w:r>
      <w:r>
        <w:rPr>
          <w:rFonts w:asciiTheme="minorEastAsia" w:eastAsiaTheme="minorEastAsia" w:hAnsiTheme="minorEastAsia"/>
          <w:sz w:val="21"/>
          <w:szCs w:val="21"/>
          <w:lang w:eastAsia="zh-CN"/>
        </w:rPr>
        <w:t>15</w:t>
      </w:r>
      <w:r>
        <w:rPr>
          <w:rFonts w:asciiTheme="minorEastAsia" w:eastAsiaTheme="minorEastAsia" w:hAnsiTheme="minorEastAsia" w:hint="eastAsia"/>
          <w:sz w:val="21"/>
          <w:szCs w:val="21"/>
          <w:lang w:eastAsia="zh-CN"/>
        </w:rPr>
        <w:t>s至</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关门并停止操作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直至火警讯号取消</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并且在监视盘手动恢复电梯操作。</w:t>
      </w:r>
    </w:p>
    <w:p w:rsidR="00D95CF5">
      <w:pPr>
        <w:numPr>
          <w:ilvl w:val="0"/>
          <w:numId w:val="3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当火警发生在主层时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所有电梯紧急操作如上述将所有电梯返回指定层。</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紧急电池操作</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若无紧急后备发电机</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双回路后备电源时，本项目将取代</w:t>
      </w:r>
      <w:r>
        <w:rPr>
          <w:rFonts w:asciiTheme="minorEastAsia" w:eastAsiaTheme="minorEastAsia" w:hAnsiTheme="minorEastAsia"/>
          <w:sz w:val="21"/>
          <w:szCs w:val="21"/>
          <w:lang w:eastAsia="zh-CN"/>
        </w:rPr>
        <w:t>1.15.1</w:t>
      </w:r>
      <w:r>
        <w:rPr>
          <w:rFonts w:asciiTheme="minorEastAsia" w:eastAsiaTheme="minorEastAsia" w:hAnsiTheme="minorEastAsia" w:hint="eastAsia"/>
          <w:sz w:val="21"/>
          <w:szCs w:val="21"/>
          <w:lang w:eastAsia="zh-CN"/>
        </w:rPr>
        <w:t>及</w:t>
      </w:r>
      <w:r>
        <w:rPr>
          <w:rFonts w:asciiTheme="minorEastAsia" w:eastAsiaTheme="minorEastAsia" w:hAnsiTheme="minorEastAsia"/>
          <w:sz w:val="21"/>
          <w:szCs w:val="21"/>
          <w:lang w:eastAsia="zh-CN"/>
        </w:rPr>
        <w:t>1.15.2</w:t>
      </w:r>
      <w:r>
        <w:rPr>
          <w:rFonts w:asciiTheme="minorEastAsia" w:eastAsiaTheme="minorEastAsia" w:hAnsiTheme="minorEastAsia" w:hint="eastAsia"/>
          <w:sz w:val="21"/>
          <w:szCs w:val="21"/>
          <w:lang w:eastAsia="zh-CN"/>
        </w:rPr>
        <w:t>项如下：</w:t>
      </w:r>
    </w:p>
    <w:p w:rsidR="00D95CF5">
      <w:pPr>
        <w:pStyle w:val="ListParagraph"/>
        <w:numPr>
          <w:ilvl w:val="0"/>
          <w:numId w:val="31"/>
        </w:numPr>
        <w:spacing w:before="120" w:beforeLines="50" w:after="120" w:afterLines="50" w:line="240" w:lineRule="auto"/>
        <w:ind w:left="1701" w:hanging="567"/>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当供电故障时，承包人必须提供紧急电池操作，有关操作详述如下：</w:t>
      </w:r>
    </w:p>
    <w:p w:rsidR="00D95CF5">
      <w:pPr>
        <w:pStyle w:val="ListParagraph"/>
        <w:spacing w:before="120" w:beforeLines="50" w:after="120" w:afterLines="50" w:line="240" w:lineRule="auto"/>
        <w:ind w:left="1701"/>
        <w:contextualSpacing w:val="0"/>
        <w:jc w:val="both"/>
        <w:rPr>
          <w:rFonts w:asciiTheme="minorEastAsia" w:eastAsiaTheme="minorEastAsia" w:hAnsiTheme="minorEastAsia"/>
          <w:sz w:val="21"/>
          <w:szCs w:val="21"/>
        </w:rPr>
        <w:sectPr>
          <w:headerReference w:type="default" r:id="rId35"/>
          <w:footerReference w:type="default" r:id="rId36"/>
          <w:type w:val="nextPage"/>
          <w:pgSz w:w="11909" w:h="16834"/>
          <w:pgMar w:top="1440" w:right="1247" w:bottom="1440" w:left="1440" w:header="709" w:footer="720" w:gutter="0"/>
          <w:pgNumType w:start="15"/>
          <w:cols w:space="720"/>
          <w:titlePg w:val="0"/>
        </w:sectPr>
      </w:pPr>
      <w:r>
        <w:rPr>
          <w:rFonts w:asciiTheme="minorEastAsia" w:eastAsiaTheme="minorEastAsia" w:hAnsiTheme="minorEastAsia" w:hint="eastAsia"/>
          <w:sz w:val="21"/>
          <w:szCs w:val="21"/>
        </w:rPr>
        <w:t>在供电故障时，必须提供直流电池及由直流电池转换至交流电的设备，适合电梯的驱动系统电力要求。当电梯接收到供电故障讯号时，电梯控制系统将不接受任何轿厢</w:t>
      </w:r>
      <w:r>
        <w:rPr>
          <w:rFonts w:asciiTheme="minorEastAsia" w:eastAsiaTheme="minorEastAsia" w:hAnsiTheme="minorEastAsia" w:hint="eastAsia"/>
          <w:sz w:val="21"/>
          <w:szCs w:val="21"/>
        </w:rPr>
        <w:t>或厅站呼唤</w:t>
      </w:r>
      <w:r>
        <w:rPr>
          <w:rFonts w:asciiTheme="minorEastAsia" w:eastAsiaTheme="minorEastAsia" w:hAnsiTheme="minorEastAsia" w:hint="eastAsia"/>
          <w:sz w:val="21"/>
          <w:szCs w:val="21"/>
        </w:rPr>
        <w:t>，而直接运行至最近的楼层把门开启</w:t>
      </w:r>
      <w:r>
        <w:rPr>
          <w:rFonts w:asciiTheme="minorEastAsia" w:eastAsiaTheme="minorEastAsia" w:hAnsiTheme="minorEastAsia"/>
          <w:sz w:val="21"/>
          <w:szCs w:val="21"/>
        </w:rPr>
        <w:t>15</w:t>
      </w:r>
      <w:r>
        <w:rPr>
          <w:rFonts w:asciiTheme="minorEastAsia" w:eastAsiaTheme="minorEastAsia" w:hAnsiTheme="minorEastAsia" w:hint="eastAsia"/>
          <w:sz w:val="21"/>
          <w:szCs w:val="21"/>
        </w:rPr>
        <w:t>至</w:t>
      </w:r>
      <w:r>
        <w:rPr>
          <w:rFonts w:asciiTheme="minorEastAsia" w:eastAsiaTheme="minorEastAsia" w:hAnsiTheme="minorEastAsia"/>
          <w:sz w:val="21"/>
          <w:szCs w:val="21"/>
        </w:rPr>
        <w:t>20</w:t>
      </w:r>
      <w:r>
        <w:rPr>
          <w:rFonts w:asciiTheme="minorEastAsia" w:eastAsiaTheme="minorEastAsia" w:hAnsiTheme="minorEastAsia" w:hint="eastAsia"/>
          <w:sz w:val="21"/>
          <w:szCs w:val="21"/>
        </w:rPr>
        <w:t>秒后，然后关闭便停止操作，当回复正常供电及接收正常供电讯号后，电梯应自动回复正常操作。</w:t>
      </w:r>
    </w:p>
    <w:p w:rsidR="00D95CF5">
      <w:pPr>
        <w:pStyle w:val="ListParagraph"/>
        <w:spacing w:before="120" w:beforeLines="50" w:after="120" w:afterLines="50" w:line="240" w:lineRule="auto"/>
        <w:ind w:left="1701"/>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电池必须是镍镉电池连接于一套充电系统，能持续替电池再充电，并在</w:t>
      </w:r>
      <w:r>
        <w:rPr>
          <w:rFonts w:asciiTheme="minorEastAsia" w:eastAsiaTheme="minorEastAsia" w:hAnsiTheme="minorEastAsia"/>
          <w:sz w:val="21"/>
          <w:szCs w:val="21"/>
        </w:rPr>
        <w:t>12</w:t>
      </w:r>
      <w:r>
        <w:rPr>
          <w:rFonts w:asciiTheme="minorEastAsia" w:eastAsiaTheme="minorEastAsia" w:hAnsiTheme="minorEastAsia" w:hint="eastAsia"/>
          <w:sz w:val="21"/>
          <w:szCs w:val="21"/>
        </w:rPr>
        <w:t>小时内完成再充电工作。充电系统必须能在完成任务后自动关断。电池的能量必须能供应不小于连续</w:t>
      </w:r>
      <w:r>
        <w:rPr>
          <w:rFonts w:asciiTheme="minorEastAsia" w:eastAsiaTheme="minorEastAsia" w:hAnsiTheme="minorEastAsia"/>
          <w:sz w:val="21"/>
          <w:szCs w:val="21"/>
        </w:rPr>
        <w:t>15</w:t>
      </w:r>
      <w:r>
        <w:rPr>
          <w:rFonts w:asciiTheme="minorEastAsia" w:eastAsiaTheme="minorEastAsia" w:hAnsiTheme="minorEastAsia" w:hint="eastAsia"/>
          <w:sz w:val="21"/>
          <w:szCs w:val="21"/>
        </w:rPr>
        <w:t>分钟的电梯操作。</w:t>
      </w:r>
    </w:p>
    <w:p w:rsidR="00D95CF5">
      <w:pPr>
        <w:pStyle w:val="ListParagraph"/>
        <w:keepNext/>
        <w:numPr>
          <w:ilvl w:val="0"/>
          <w:numId w:val="31"/>
        </w:numPr>
        <w:spacing w:before="120" w:beforeLines="50" w:after="120" w:afterLines="50" w:line="240" w:lineRule="auto"/>
        <w:ind w:left="1701" w:hanging="567"/>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除以下说明外，火警时的操作与</w:t>
      </w:r>
      <w:r>
        <w:rPr>
          <w:rFonts w:asciiTheme="minorEastAsia" w:eastAsiaTheme="minorEastAsia" w:hAnsiTheme="minorEastAsia"/>
          <w:sz w:val="21"/>
          <w:szCs w:val="21"/>
        </w:rPr>
        <w:t>1.15.2</w:t>
      </w:r>
      <w:r>
        <w:rPr>
          <w:rFonts w:asciiTheme="minorEastAsia" w:eastAsiaTheme="minorEastAsia" w:hAnsiTheme="minorEastAsia" w:hint="eastAsia"/>
          <w:sz w:val="21"/>
          <w:szCs w:val="21"/>
        </w:rPr>
        <w:t>项相同</w:t>
      </w:r>
    </w:p>
    <w:p w:rsidR="00D95CF5">
      <w:pPr>
        <w:pStyle w:val="ListParagraph"/>
        <w:spacing w:before="120" w:beforeLines="50" w:after="120" w:afterLines="50" w:line="240" w:lineRule="auto"/>
        <w:ind w:left="1701"/>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当供电故障及火警时，电梯控制系统将不接受任何轿厢</w:t>
      </w:r>
      <w:r>
        <w:rPr>
          <w:rFonts w:asciiTheme="minorEastAsia" w:eastAsiaTheme="minorEastAsia" w:hAnsiTheme="minorEastAsia" w:hint="eastAsia"/>
          <w:sz w:val="21"/>
          <w:szCs w:val="21"/>
        </w:rPr>
        <w:t>或厅站呼唤</w:t>
      </w:r>
      <w:r>
        <w:rPr>
          <w:rFonts w:asciiTheme="minorEastAsia" w:eastAsiaTheme="minorEastAsia" w:hAnsiTheme="minorEastAsia" w:hint="eastAsia"/>
          <w:sz w:val="21"/>
          <w:szCs w:val="21"/>
        </w:rPr>
        <w:t>，而直接运行至最近的楼层，把门开启</w:t>
      </w:r>
      <w:r>
        <w:rPr>
          <w:rFonts w:asciiTheme="minorEastAsia" w:eastAsiaTheme="minorEastAsia" w:hAnsiTheme="minorEastAsia"/>
          <w:sz w:val="21"/>
          <w:szCs w:val="21"/>
        </w:rPr>
        <w:t>15</w:t>
      </w:r>
      <w:r>
        <w:rPr>
          <w:rFonts w:asciiTheme="minorEastAsia" w:eastAsiaTheme="minorEastAsia" w:hAnsiTheme="minorEastAsia" w:hint="eastAsia"/>
          <w:sz w:val="21"/>
          <w:szCs w:val="21"/>
        </w:rPr>
        <w:t>至</w:t>
      </w:r>
      <w:r>
        <w:rPr>
          <w:rFonts w:asciiTheme="minorEastAsia" w:eastAsiaTheme="minorEastAsia" w:hAnsiTheme="minorEastAsia"/>
          <w:sz w:val="21"/>
          <w:szCs w:val="21"/>
        </w:rPr>
        <w:t>20</w:t>
      </w:r>
      <w:r>
        <w:rPr>
          <w:rFonts w:asciiTheme="minorEastAsia" w:eastAsiaTheme="minorEastAsia" w:hAnsiTheme="minorEastAsia" w:hint="eastAsia"/>
          <w:sz w:val="21"/>
          <w:szCs w:val="21"/>
        </w:rPr>
        <w:t>秒后，然后关闭便停止操作，当回复正常供电及火警讯号取消后，并在电梯监控盘以手动恢复电梯操作。</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消防电梯须配有独立的应急电源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在供电故障时仍能如常地服务。能在火警情况下进行电梯服务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电梯须进行如上述的火灾警报操作，但当按动了消防开关后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这电梯应即能回复消防电梯服务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消防开关不受任何操纵开关控制。</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地震管制运行</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所有电梯须提供地震管制运行。当设在机房</w:t>
      </w:r>
      <w:r>
        <w:rPr>
          <w:rFonts w:asciiTheme="minorEastAsia" w:eastAsiaTheme="minorEastAsia" w:hAnsiTheme="minorEastAsia" w:hint="eastAsia"/>
          <w:sz w:val="21"/>
          <w:szCs w:val="21"/>
          <w:lang w:eastAsia="zh-CN"/>
        </w:rPr>
        <w:t>或井坑</w:t>
      </w:r>
      <w:r>
        <w:rPr>
          <w:rFonts w:asciiTheme="minorEastAsia" w:eastAsiaTheme="minorEastAsia" w:hAnsiTheme="minorEastAsia" w:hint="eastAsia"/>
          <w:sz w:val="21"/>
          <w:szCs w:val="21"/>
          <w:lang w:eastAsia="zh-CN"/>
        </w:rPr>
        <w:t>预定位置内的地震感应器感应到振幅值到达设定值时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电梯就进入地震管制运行。控制系统须同时发送所有电梯至最近的停层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然后维持开启机门的至</w:t>
      </w:r>
      <w:r>
        <w:rPr>
          <w:rFonts w:asciiTheme="minorEastAsia" w:eastAsiaTheme="minorEastAsia" w:hAnsiTheme="minorEastAsia"/>
          <w:sz w:val="21"/>
          <w:szCs w:val="21"/>
          <w:lang w:eastAsia="zh-CN"/>
        </w:rPr>
        <w:t>20</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然后关上机门及停止运作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直至电梯经检查</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维修后再手动复位恢复正常运作。当停电时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地震管制运行将安排电梯按次序地逐一运行。电梯承包单位须就地震感应器的设定值之抗震特性提供详细地震管制运行的流程图供建筑师审批。</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建筑物过度摇摆管制运行</w:t>
      </w:r>
    </w:p>
    <w:p w:rsidR="00D95CF5">
      <w:pPr>
        <w:keepNext/>
        <w:numPr>
          <w:ilvl w:val="0"/>
          <w:numId w:val="32"/>
        </w:numPr>
        <w:tabs>
          <w:tab w:val="left" w:pos="1620"/>
          <w:tab w:val="clear" w:pos="2604"/>
        </w:tabs>
        <w:spacing w:before="120" w:beforeLines="50" w:after="120" w:afterLines="50"/>
        <w:ind w:left="1616" w:hanging="539"/>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设计要求</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需对结构工程师提出的塔楼摆幅进行电脑仿真技术分析，以评估该摆幅对电梯系统，包括钢丝绳，随行电缆等之影响。并提供认可的抗震设备，该等设备包括但并不限于电梯速度控制以补偿钢丝绳摆动；特制的改变拉力及防震设备；钢丝绳追随装置(rope followers)；指定电梯操作策略，包括避免停泊轿厢于某些楼层及找出非共震楼层以防止钢丝绳及电线缠结，并道损坏及由钢丝绳和电缆对轿厢及对重造成的摆动效应。</w:t>
      </w:r>
    </w:p>
    <w:p w:rsidR="00D95CF5">
      <w:pPr>
        <w:numPr>
          <w:ilvl w:val="0"/>
          <w:numId w:val="32"/>
        </w:numPr>
        <w:tabs>
          <w:tab w:val="left" w:pos="1620"/>
          <w:tab w:val="clear" w:pos="2604"/>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管制运行说明</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承包单位须于最高楼层特定位置内装设检测器以侦测塔楼于强风下的摇摆幅度，并当摇摆幅度不超过特定值时发出讯号使电梯进入管制运行。承包单位并须提供有关检测器的详细资料供建筑师审核。</w:t>
      </w:r>
    </w:p>
    <w:p w:rsidR="00D95CF5">
      <w:pPr>
        <w:spacing w:before="120" w:beforeLines="50" w:after="120" w:afterLines="50"/>
        <w:ind w:left="16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当塔楼摆幅不超过300毫米（peek to peak）（或由结构工程师所建议的一个每年发生一次的摆幅数值），电梯须维持正常运行。当塔楼摆幅进一步增大于电梯正常运行时的水平，电梯须减慢运行速度或停泊于非共震楼层。假若塔楼在5分钟内再没有受强风摆动，控制系统</w:t>
      </w:r>
      <w:r>
        <w:rPr>
          <w:rFonts w:asciiTheme="minorEastAsia" w:eastAsiaTheme="minorEastAsia" w:hAnsiTheme="minorEastAsia" w:hint="eastAsia"/>
          <w:sz w:val="21"/>
          <w:szCs w:val="21"/>
          <w:lang w:eastAsia="zh-CN"/>
        </w:rPr>
        <w:t>须取消</w:t>
      </w:r>
      <w:r>
        <w:rPr>
          <w:rFonts w:asciiTheme="minorEastAsia" w:eastAsiaTheme="minorEastAsia" w:hAnsiTheme="minorEastAsia" w:hint="eastAsia"/>
          <w:sz w:val="21"/>
          <w:szCs w:val="21"/>
          <w:lang w:eastAsia="zh-CN"/>
        </w:rPr>
        <w:t>慢速运行或停泊。承包单位提供有关管制建议书及技术分析以供审核。</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58" w:name="_Toc74734923"/>
      <w:r>
        <w:rPr>
          <w:rFonts w:asciiTheme="minorEastAsia" w:eastAsiaTheme="minorEastAsia" w:hAnsiTheme="minorEastAsia" w:hint="eastAsia"/>
          <w:b/>
          <w:bCs/>
          <w:sz w:val="21"/>
          <w:szCs w:val="21"/>
          <w:lang w:eastAsia="zh-CN"/>
        </w:rPr>
        <w:t>门和入口</w:t>
      </w:r>
      <w:bookmarkEnd w:id="1358"/>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轿厢门</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37"/>
          <w:footerReference w:type="default" r:id="rId38"/>
          <w:type w:val="nextPage"/>
          <w:pgSz w:w="11909" w:h="16834"/>
          <w:pgMar w:top="1440" w:right="1247" w:bottom="1440" w:left="1440" w:header="709" w:footer="720" w:gutter="0"/>
          <w:pgNumType w:start="16"/>
          <w:cols w:space="720"/>
          <w:titlePg w:val="0"/>
        </w:sectPr>
      </w:pPr>
      <w:r>
        <w:rPr>
          <w:rFonts w:asciiTheme="minorEastAsia" w:eastAsiaTheme="minorEastAsia" w:hAnsiTheme="minorEastAsia" w:hint="eastAsia"/>
          <w:sz w:val="21"/>
          <w:szCs w:val="21"/>
          <w:lang w:eastAsia="zh-CN"/>
        </w:rPr>
        <w:t>轿厢入口须包括有一门槛</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具有足够强度以承受进入轿厢的载重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轿厢门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轿厢门必须能展开到轿厢口的全部宽度和高度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并须在门边安装防震器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以供关闭之用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门槛的完成加工必须与轿门协调。轿厢门的顶部轨道不得阻碍轿厢的入口。轿门操作器须是变压变频调速电动机（VVVF）并且设计把噪音减至最低的。轿厢门上之装饰设计需按建筑师之设计执行。开门机必须能够提供足够动力及其它有效的设备驱动轿厢</w:t>
      </w:r>
      <w:r>
        <w:rPr>
          <w:rFonts w:asciiTheme="minorEastAsia" w:eastAsiaTheme="minorEastAsia" w:hAnsiTheme="minorEastAsia" w:hint="eastAsia"/>
          <w:sz w:val="21"/>
          <w:szCs w:val="21"/>
          <w:lang w:eastAsia="zh-CN"/>
        </w:rPr>
        <w:t>门及厅站门</w:t>
      </w:r>
      <w:r>
        <w:rPr>
          <w:rFonts w:asciiTheme="minorEastAsia" w:eastAsiaTheme="minorEastAsia" w:hAnsiTheme="minorEastAsia" w:hint="eastAsia"/>
          <w:sz w:val="21"/>
          <w:szCs w:val="21"/>
          <w:lang w:eastAsia="zh-CN"/>
        </w:rPr>
        <w:t>顺利开关，例如以</w:t>
      </w:r>
      <w:r>
        <w:rPr>
          <w:rFonts w:asciiTheme="minorEastAsia" w:eastAsiaTheme="minorEastAsia" w:hAnsiTheme="minorEastAsia" w:hint="eastAsia"/>
          <w:sz w:val="21"/>
          <w:szCs w:val="21"/>
          <w:lang w:eastAsia="zh-CN"/>
        </w:rPr>
        <w:t>滚轮导靴代替</w:t>
      </w:r>
      <w:r>
        <w:rPr>
          <w:rFonts w:asciiTheme="minorEastAsia" w:eastAsiaTheme="minorEastAsia" w:hAnsiTheme="minorEastAsia" w:hint="eastAsia"/>
          <w:sz w:val="21"/>
          <w:szCs w:val="21"/>
          <w:lang w:eastAsia="zh-CN"/>
        </w:rPr>
        <w:t>一般的楔子设计，</w:t>
      </w:r>
      <w:r>
        <w:rPr>
          <w:rFonts w:asciiTheme="minorEastAsia" w:eastAsiaTheme="minorEastAsia" w:hAnsiTheme="minorEastAsia" w:hint="eastAsia"/>
          <w:sz w:val="21"/>
          <w:szCs w:val="21"/>
          <w:lang w:eastAsia="zh-CN"/>
        </w:rPr>
        <w:t>使能够</w:t>
      </w:r>
      <w:r>
        <w:rPr>
          <w:rFonts w:asciiTheme="minorEastAsia" w:eastAsiaTheme="minorEastAsia" w:hAnsiTheme="minorEastAsia" w:hint="eastAsia"/>
          <w:sz w:val="21"/>
          <w:szCs w:val="21"/>
          <w:lang w:eastAsia="zh-CN"/>
        </w:rPr>
        <w:t>克服井道之气流对冲及烟囱效应。并能因应各情况而自动调校开关之力矩以提供一顺滑及安全的操作。</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在电梯井里的所有井道门洞均须有门作保护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门必须能展开</w:t>
      </w:r>
      <w:r>
        <w:rPr>
          <w:rFonts w:asciiTheme="minorEastAsia" w:eastAsiaTheme="minorEastAsia" w:hAnsiTheme="minorEastAsia" w:hint="eastAsia"/>
          <w:sz w:val="21"/>
          <w:szCs w:val="21"/>
          <w:lang w:eastAsia="zh-CN"/>
        </w:rPr>
        <w:t>到厅站的</w:t>
      </w:r>
      <w:r>
        <w:rPr>
          <w:rFonts w:asciiTheme="minorEastAsia" w:eastAsiaTheme="minorEastAsia" w:hAnsiTheme="minorEastAsia" w:hint="eastAsia"/>
          <w:sz w:val="21"/>
          <w:szCs w:val="21"/>
          <w:lang w:eastAsia="zh-CN"/>
        </w:rPr>
        <w:t>全部宽度和高度。厅站门的顶部轨道不能阻碍电梯轿厢的入口</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每道门及门顶至防火结构之间的</w:t>
      </w:r>
      <w:r>
        <w:rPr>
          <w:rFonts w:asciiTheme="minorEastAsia" w:eastAsiaTheme="minorEastAsia" w:hAnsiTheme="minorEastAsia" w:hint="eastAsia"/>
          <w:sz w:val="21"/>
          <w:szCs w:val="21"/>
          <w:lang w:eastAsia="zh-CN"/>
        </w:rPr>
        <w:t>隔墙须</w:t>
      </w:r>
      <w:r>
        <w:rPr>
          <w:rFonts w:asciiTheme="minorEastAsia" w:eastAsiaTheme="minorEastAsia" w:hAnsiTheme="minorEastAsia" w:hint="eastAsia"/>
          <w:sz w:val="21"/>
          <w:szCs w:val="21"/>
          <w:lang w:eastAsia="zh-CN"/>
        </w:rPr>
        <w:t>满足耐火时间不少于</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小时。厅站门必须包括构架、门槛和门框。厅站门上之装饰设计需按建筑师之设计执行。</w:t>
      </w:r>
    </w:p>
    <w:p w:rsidR="00D95CF5">
      <w:pPr>
        <w:pStyle w:val="ReportLevel3"/>
        <w:numPr>
          <w:ilvl w:val="0"/>
          <w:numId w:val="0"/>
        </w:numPr>
        <w:spacing w:before="120" w:beforeLines="50" w:after="120" w:afterLines="50"/>
        <w:ind w:left="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厅站门之自动关闭装置及其它有效设备（在轿厢离开该层之开门区域时）必须能够提供足够</w:t>
      </w:r>
      <w:r>
        <w:rPr>
          <w:rFonts w:asciiTheme="minorEastAsia" w:eastAsiaTheme="minorEastAsia" w:hAnsiTheme="minorEastAsia" w:hint="eastAsia"/>
          <w:sz w:val="21"/>
          <w:szCs w:val="21"/>
          <w:lang w:eastAsia="zh-CN"/>
        </w:rPr>
        <w:t>动力令厅站门</w:t>
      </w:r>
      <w:r>
        <w:rPr>
          <w:rFonts w:asciiTheme="minorEastAsia" w:eastAsiaTheme="minorEastAsia" w:hAnsiTheme="minorEastAsia" w:hint="eastAsia"/>
          <w:sz w:val="21"/>
          <w:szCs w:val="21"/>
          <w:lang w:eastAsia="zh-CN"/>
        </w:rPr>
        <w:t>顺利关闭，</w:t>
      </w:r>
      <w:r>
        <w:rPr>
          <w:rFonts w:asciiTheme="minorEastAsia" w:eastAsiaTheme="minorEastAsia" w:hAnsiTheme="minorEastAsia" w:hint="eastAsia"/>
          <w:sz w:val="21"/>
          <w:szCs w:val="21"/>
          <w:lang w:eastAsia="zh-CN"/>
        </w:rPr>
        <w:t>使能够</w:t>
      </w:r>
      <w:r>
        <w:rPr>
          <w:rFonts w:asciiTheme="minorEastAsia" w:eastAsiaTheme="minorEastAsia" w:hAnsiTheme="minorEastAsia" w:hint="eastAsia"/>
          <w:sz w:val="21"/>
          <w:szCs w:val="21"/>
          <w:lang w:eastAsia="zh-CN"/>
        </w:rPr>
        <w:t>克服井道之气流对冲及烟囱效应。同时，厅站门必须设计及建造能抵受任何井道内的气压变化使得轿厢于井道运行时，厅站门不会发出哨子似的声音及震动。</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厅站门锁匙</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承包单位必须供应</w:t>
      </w:r>
      <w:r>
        <w:rPr>
          <w:rFonts w:asciiTheme="minorEastAsia" w:eastAsiaTheme="minorEastAsia" w:hAnsiTheme="minorEastAsia" w:hint="eastAsia"/>
          <w:sz w:val="21"/>
          <w:szCs w:val="21"/>
          <w:lang w:eastAsia="zh-CN"/>
        </w:rPr>
        <w:t>一总厅</w:t>
      </w:r>
      <w:r>
        <w:rPr>
          <w:rFonts w:asciiTheme="minorEastAsia" w:eastAsiaTheme="minorEastAsia" w:hAnsiTheme="minorEastAsia" w:hint="eastAsia"/>
          <w:sz w:val="21"/>
          <w:szCs w:val="21"/>
          <w:lang w:eastAsia="zh-CN"/>
        </w:rPr>
        <w:t>站门锁匙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从电梯厅可以开启每部电梯的厅站门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作拯救之用。</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轨道和绞缆轮</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轨道和</w:t>
      </w:r>
      <w:r>
        <w:rPr>
          <w:rFonts w:asciiTheme="minorEastAsia" w:eastAsiaTheme="minorEastAsia" w:hAnsiTheme="minorEastAsia" w:hint="eastAsia"/>
          <w:sz w:val="21"/>
          <w:szCs w:val="21"/>
          <w:lang w:eastAsia="zh-CN"/>
        </w:rPr>
        <w:t>绞缆轮不能</w:t>
      </w:r>
      <w:r>
        <w:rPr>
          <w:rFonts w:asciiTheme="minorEastAsia" w:eastAsiaTheme="minorEastAsia" w:hAnsiTheme="minorEastAsia" w:hint="eastAsia"/>
          <w:sz w:val="21"/>
          <w:szCs w:val="21"/>
          <w:lang w:eastAsia="zh-CN"/>
        </w:rPr>
        <w:t>有金属与金属的接触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门能完善地操作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不需经常润滑。</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间隙</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w:t>
      </w:r>
      <w:r>
        <w:rPr>
          <w:rFonts w:asciiTheme="minorEastAsia" w:eastAsiaTheme="minorEastAsia" w:hAnsiTheme="minorEastAsia" w:hint="eastAsia"/>
          <w:sz w:val="21"/>
          <w:szCs w:val="21"/>
          <w:lang w:eastAsia="zh-CN"/>
        </w:rPr>
        <w:t>轿门或厅站门</w:t>
      </w:r>
      <w:r>
        <w:rPr>
          <w:rFonts w:asciiTheme="minorEastAsia" w:eastAsiaTheme="minorEastAsia" w:hAnsiTheme="minorEastAsia" w:hint="eastAsia"/>
          <w:sz w:val="21"/>
          <w:szCs w:val="21"/>
          <w:lang w:eastAsia="zh-CN"/>
        </w:rPr>
        <w:t>外露部分的任何突出或凹陷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必须尽量减少以免手指夹在门的滑动部分和任何轿厢固定部分</w:t>
      </w:r>
      <w:r>
        <w:rPr>
          <w:rFonts w:asciiTheme="minorEastAsia" w:eastAsiaTheme="minorEastAsia" w:hAnsiTheme="minorEastAsia" w:hint="eastAsia"/>
          <w:sz w:val="21"/>
          <w:szCs w:val="21"/>
          <w:lang w:eastAsia="zh-CN"/>
        </w:rPr>
        <w:t>或厅站</w:t>
      </w:r>
      <w:r>
        <w:rPr>
          <w:rFonts w:asciiTheme="minorEastAsia" w:eastAsiaTheme="minorEastAsia" w:hAnsiTheme="minorEastAsia" w:hint="eastAsia"/>
          <w:sz w:val="21"/>
          <w:szCs w:val="21"/>
          <w:lang w:eastAsia="zh-CN"/>
        </w:rPr>
        <w:t>入口之间。滑动轿厢和厅站门必须引导在门的</w:t>
      </w:r>
      <w:r>
        <w:rPr>
          <w:rFonts w:asciiTheme="minorEastAsia" w:eastAsiaTheme="minorEastAsia" w:hAnsiTheme="minorEastAsia" w:hint="eastAsia"/>
          <w:sz w:val="21"/>
          <w:szCs w:val="21"/>
          <w:lang w:eastAsia="zh-CN"/>
        </w:rPr>
        <w:t>两平衡边</w:t>
      </w:r>
      <w:r>
        <w:rPr>
          <w:rFonts w:asciiTheme="minorEastAsia" w:eastAsiaTheme="minorEastAsia" w:hAnsiTheme="minorEastAsia" w:hint="eastAsia"/>
          <w:sz w:val="21"/>
          <w:szCs w:val="21"/>
          <w:lang w:eastAsia="zh-CN"/>
        </w:rPr>
        <w:t>。轿厢和</w:t>
      </w:r>
      <w:r>
        <w:rPr>
          <w:rFonts w:asciiTheme="minorEastAsia" w:eastAsiaTheme="minorEastAsia" w:hAnsiTheme="minorEastAsia" w:hint="eastAsia"/>
          <w:sz w:val="21"/>
          <w:szCs w:val="21"/>
          <w:lang w:eastAsia="zh-CN"/>
        </w:rPr>
        <w:t>厅站门槛</w:t>
      </w:r>
      <w:r>
        <w:rPr>
          <w:rFonts w:asciiTheme="minorEastAsia" w:eastAsiaTheme="minorEastAsia" w:hAnsiTheme="minorEastAsia" w:hint="eastAsia"/>
          <w:sz w:val="21"/>
          <w:szCs w:val="21"/>
          <w:lang w:eastAsia="zh-CN"/>
        </w:rPr>
        <w:t>之间的距离不得超过</w:t>
      </w:r>
      <w:r>
        <w:rPr>
          <w:rFonts w:asciiTheme="minorEastAsia" w:eastAsiaTheme="minorEastAsia" w:hAnsiTheme="minorEastAsia"/>
          <w:sz w:val="21"/>
          <w:szCs w:val="21"/>
          <w:lang w:eastAsia="zh-CN"/>
        </w:rPr>
        <w:t>30</w:t>
      </w:r>
      <w:r>
        <w:rPr>
          <w:rFonts w:asciiTheme="minorEastAsia" w:eastAsiaTheme="minorEastAsia" w:hAnsiTheme="minorEastAsia" w:hint="eastAsia"/>
          <w:sz w:val="21"/>
          <w:szCs w:val="21"/>
          <w:lang w:eastAsia="zh-CN"/>
        </w:rPr>
        <w:t>mm。</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类型</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轿厢门必须动力操作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中</w:t>
      </w:r>
      <w:r>
        <w:rPr>
          <w:rFonts w:asciiTheme="minorEastAsia" w:eastAsiaTheme="minorEastAsia" w:hAnsiTheme="minorEastAsia" w:hint="eastAsia"/>
          <w:sz w:val="21"/>
          <w:szCs w:val="21"/>
          <w:lang w:eastAsia="zh-CN"/>
        </w:rPr>
        <w:t>开式</w:t>
      </w:r>
      <w:r>
        <w:rPr>
          <w:rFonts w:asciiTheme="minorEastAsia" w:eastAsiaTheme="minorEastAsia" w:hAnsiTheme="minorEastAsia" w:hint="eastAsia"/>
          <w:sz w:val="21"/>
          <w:szCs w:val="21"/>
          <w:lang w:eastAsia="zh-CN"/>
        </w:rPr>
        <w:t>或侧</w:t>
      </w:r>
      <w:r>
        <w:rPr>
          <w:rFonts w:asciiTheme="minorEastAsia" w:eastAsiaTheme="minorEastAsia" w:hAnsiTheme="minorEastAsia" w:hint="eastAsia"/>
          <w:sz w:val="21"/>
          <w:szCs w:val="21"/>
          <w:lang w:eastAsia="zh-CN"/>
        </w:rPr>
        <w:t>开式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如第三部分所说明的。</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完成加工</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电梯厅站门的完成加工必须如本规格说明</w:t>
      </w:r>
      <w:r>
        <w:rPr>
          <w:rFonts w:asciiTheme="minorEastAsia" w:eastAsiaTheme="minorEastAsia" w:hAnsiTheme="minorEastAsia" w:hint="eastAsia"/>
          <w:sz w:val="21"/>
          <w:szCs w:val="21"/>
          <w:lang w:eastAsia="zh-CN"/>
        </w:rPr>
        <w:t>书其它</w:t>
      </w:r>
      <w:r>
        <w:rPr>
          <w:rFonts w:asciiTheme="minorEastAsia" w:eastAsiaTheme="minorEastAsia" w:hAnsiTheme="minorEastAsia" w:hint="eastAsia"/>
          <w:sz w:val="21"/>
          <w:szCs w:val="21"/>
          <w:lang w:eastAsia="zh-CN"/>
        </w:rPr>
        <w:t>章节所说明的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材料厚度不能少于</w:t>
      </w:r>
      <w:r>
        <w:rPr>
          <w:rFonts w:asciiTheme="minorEastAsia" w:eastAsiaTheme="minorEastAsia" w:hAnsiTheme="minorEastAsia"/>
          <w:sz w:val="21"/>
          <w:szCs w:val="21"/>
          <w:lang w:eastAsia="zh-CN"/>
        </w:rPr>
        <w:t>1.9</w:t>
      </w:r>
      <w:r>
        <w:rPr>
          <w:rFonts w:asciiTheme="minorEastAsia" w:eastAsiaTheme="minorEastAsia" w:hAnsiTheme="minorEastAsia" w:hint="eastAsia"/>
          <w:sz w:val="21"/>
          <w:szCs w:val="21"/>
          <w:lang w:eastAsia="zh-CN"/>
        </w:rPr>
        <w:t>mm，每趟门的防火及防烟要求详见第三部分。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门框</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在所有</w:t>
      </w:r>
      <w:r>
        <w:rPr>
          <w:rFonts w:asciiTheme="minorEastAsia" w:eastAsiaTheme="minorEastAsia" w:hAnsiTheme="minorEastAsia" w:hint="eastAsia"/>
          <w:sz w:val="21"/>
          <w:szCs w:val="21"/>
          <w:lang w:eastAsia="zh-CN"/>
        </w:rPr>
        <w:t>电梯厅站入口</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承包单位必须提供长方</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斜面框，以覆盖结构出口</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门框完成加工须和厅站门一致且材料厚度不少于</w:t>
      </w:r>
      <w:r>
        <w:rPr>
          <w:rFonts w:asciiTheme="minorEastAsia" w:eastAsiaTheme="minorEastAsia" w:hAnsiTheme="minorEastAsia"/>
          <w:sz w:val="21"/>
          <w:szCs w:val="21"/>
          <w:lang w:eastAsia="zh-CN"/>
        </w:rPr>
        <w:t>1.9</w:t>
      </w:r>
      <w:r>
        <w:rPr>
          <w:rFonts w:asciiTheme="minorEastAsia" w:eastAsiaTheme="minorEastAsia" w:hAnsiTheme="minorEastAsia" w:hint="eastAsia"/>
          <w:sz w:val="21"/>
          <w:szCs w:val="21"/>
          <w:lang w:eastAsia="zh-CN"/>
        </w:rPr>
        <w:t>mm</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所有表面材料必须安装稳固</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贴面之间不能有空隙</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在门框外露表面</w:t>
      </w:r>
      <w:r>
        <w:rPr>
          <w:rFonts w:asciiTheme="minorEastAsia" w:eastAsiaTheme="minorEastAsia" w:hAnsiTheme="minorEastAsia" w:hint="eastAsia"/>
          <w:sz w:val="21"/>
          <w:szCs w:val="21"/>
          <w:lang w:eastAsia="zh-CN"/>
        </w:rPr>
        <w:t>须不可</w:t>
      </w:r>
      <w:r>
        <w:rPr>
          <w:rFonts w:asciiTheme="minorEastAsia" w:eastAsiaTheme="minorEastAsia" w:hAnsiTheme="minorEastAsia" w:hint="eastAsia"/>
          <w:sz w:val="21"/>
          <w:szCs w:val="21"/>
          <w:lang w:eastAsia="zh-CN"/>
        </w:rPr>
        <w:t>看见螺栓</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在制造前须交付施工图展示门框外形供建筑师批准。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保护板</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保护板必须用</w:t>
      </w:r>
      <w:r>
        <w:rPr>
          <w:rFonts w:asciiTheme="minorEastAsia" w:eastAsiaTheme="minorEastAsia" w:hAnsiTheme="minorEastAsia"/>
          <w:sz w:val="21"/>
          <w:szCs w:val="21"/>
          <w:lang w:eastAsia="zh-CN"/>
        </w:rPr>
        <w:t>1.2</w:t>
      </w:r>
      <w:r>
        <w:rPr>
          <w:rFonts w:asciiTheme="minorEastAsia" w:eastAsiaTheme="minorEastAsia" w:hAnsiTheme="minorEastAsia" w:hint="eastAsia"/>
          <w:sz w:val="21"/>
          <w:szCs w:val="21"/>
          <w:lang w:eastAsia="zh-CN"/>
        </w:rPr>
        <w:t>mm厚的钢板制成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由</w:t>
      </w:r>
      <w:r>
        <w:rPr>
          <w:rFonts w:asciiTheme="minorEastAsia" w:eastAsiaTheme="minorEastAsia" w:hAnsiTheme="minorEastAsia" w:hint="eastAsia"/>
          <w:sz w:val="21"/>
          <w:szCs w:val="21"/>
          <w:lang w:eastAsia="zh-CN"/>
        </w:rPr>
        <w:t>顶部引展到</w:t>
      </w:r>
      <w:r>
        <w:rPr>
          <w:rFonts w:asciiTheme="minorEastAsia" w:eastAsiaTheme="minorEastAsia" w:hAnsiTheme="minorEastAsia" w:hint="eastAsia"/>
          <w:sz w:val="21"/>
          <w:szCs w:val="21"/>
          <w:lang w:eastAsia="zh-CN"/>
        </w:rPr>
        <w:t>门槛上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比入口的整个口径至少宽</w:t>
      </w:r>
      <w:r>
        <w:rPr>
          <w:rFonts w:asciiTheme="minorEastAsia" w:eastAsiaTheme="minorEastAsia" w:hAnsiTheme="minorEastAsia"/>
          <w:sz w:val="21"/>
          <w:szCs w:val="21"/>
          <w:lang w:eastAsia="zh-CN"/>
        </w:rPr>
        <w:t>150</w:t>
      </w:r>
      <w:r>
        <w:rPr>
          <w:rFonts w:asciiTheme="minorEastAsia" w:eastAsiaTheme="minorEastAsia" w:hAnsiTheme="minorEastAsia" w:hint="eastAsia"/>
          <w:sz w:val="21"/>
          <w:szCs w:val="21"/>
          <w:lang w:eastAsia="zh-CN"/>
        </w:rPr>
        <w:t>mm。保护板必须适当</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地加强和稳定固定在该位置上。</w:t>
      </w:r>
      <w:r>
        <w:rPr>
          <w:rFonts w:asciiTheme="minorEastAsia" w:eastAsiaTheme="minorEastAsia" w:hAnsiTheme="minorEastAsia" w:hint="eastAsia"/>
          <w:sz w:val="21"/>
          <w:szCs w:val="21"/>
          <w:lang w:eastAsia="zh-CN"/>
        </w:rPr>
        <w:t>轿厢门护脚板</w:t>
      </w:r>
      <w:r>
        <w:rPr>
          <w:rFonts w:asciiTheme="minorEastAsia" w:eastAsiaTheme="minorEastAsia" w:hAnsiTheme="minorEastAsia" w:hint="eastAsia"/>
          <w:sz w:val="21"/>
          <w:szCs w:val="21"/>
          <w:lang w:eastAsia="zh-CN"/>
        </w:rPr>
        <w:t>必须固定在轿厢地坎上，</w:t>
      </w:r>
      <w:r>
        <w:rPr>
          <w:rFonts w:asciiTheme="minorEastAsia" w:eastAsiaTheme="minorEastAsia" w:hAnsiTheme="minorEastAsia" w:hint="eastAsia"/>
          <w:sz w:val="21"/>
          <w:szCs w:val="21"/>
          <w:lang w:eastAsia="zh-CN"/>
        </w:rPr>
        <w:t>同时该护脚板</w:t>
      </w:r>
      <w:r>
        <w:rPr>
          <w:rFonts w:asciiTheme="minorEastAsia" w:eastAsiaTheme="minorEastAsia" w:hAnsiTheme="minorEastAsia" w:hint="eastAsia"/>
          <w:sz w:val="21"/>
          <w:szCs w:val="21"/>
          <w:lang w:eastAsia="zh-CN"/>
        </w:rPr>
        <w:t>的宽度比厅门宽度应至少宽</w:t>
      </w:r>
      <w:r>
        <w:rPr>
          <w:rFonts w:asciiTheme="minorEastAsia" w:eastAsiaTheme="minorEastAsia" w:hAnsiTheme="minorEastAsia"/>
          <w:sz w:val="21"/>
          <w:szCs w:val="21"/>
          <w:lang w:eastAsia="zh-CN"/>
        </w:rPr>
        <w:t>150</w:t>
      </w:r>
      <w:r>
        <w:rPr>
          <w:rFonts w:asciiTheme="minorEastAsia" w:eastAsiaTheme="minorEastAsia" w:hAnsiTheme="minorEastAsia" w:hint="eastAsia"/>
          <w:sz w:val="21"/>
          <w:szCs w:val="21"/>
          <w:lang w:eastAsia="zh-CN"/>
        </w:rPr>
        <w:t>毫米。</w:t>
      </w:r>
    </w:p>
    <w:p w:rsidR="00D95CF5">
      <w:pPr>
        <w:pStyle w:val="ReportLevel2"/>
        <w:tabs>
          <w:tab w:val="clear" w:pos="1077"/>
          <w:tab w:val="left" w:pos="1080"/>
        </w:tabs>
        <w:spacing w:before="240" w:beforeLines="100" w:after="240" w:afterLines="100"/>
        <w:jc w:val="both"/>
        <w:rPr>
          <w:rFonts w:asciiTheme="minorEastAsia" w:eastAsiaTheme="minorEastAsia" w:hAnsiTheme="minorEastAsia"/>
          <w:b/>
          <w:bCs/>
          <w:sz w:val="21"/>
          <w:szCs w:val="21"/>
          <w:lang w:eastAsia="zh-CN"/>
        </w:rPr>
      </w:pPr>
      <w:bookmarkStart w:id="1359" w:name="_Toc74734924"/>
      <w:r>
        <w:rPr>
          <w:rFonts w:asciiTheme="minorEastAsia" w:eastAsiaTheme="minorEastAsia" w:hAnsiTheme="minorEastAsia" w:hint="eastAsia"/>
          <w:b/>
          <w:bCs/>
          <w:sz w:val="21"/>
          <w:szCs w:val="21"/>
          <w:lang w:eastAsia="zh-CN"/>
        </w:rPr>
        <w:t>门安全设置</w:t>
      </w:r>
      <w:bookmarkEnd w:id="1359"/>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所有门锁装置、门的开关、有关的开动杆、杠杆或接触器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必须适当地安装或</w:t>
      </w:r>
      <w:r>
        <w:rPr>
          <w:rFonts w:asciiTheme="minorEastAsia" w:eastAsiaTheme="minorEastAsia" w:hAnsiTheme="minorEastAsia" w:hint="eastAsia"/>
          <w:sz w:val="21"/>
          <w:szCs w:val="21"/>
          <w:lang w:eastAsia="zh-CN"/>
        </w:rPr>
        <w:t>受安全</w:t>
      </w:r>
      <w:r>
        <w:rPr>
          <w:rFonts w:asciiTheme="minorEastAsia" w:eastAsiaTheme="minorEastAsia" w:hAnsiTheme="minorEastAsia" w:hint="eastAsia"/>
          <w:sz w:val="21"/>
          <w:szCs w:val="21"/>
          <w:lang w:eastAsia="zh-CN"/>
        </w:rPr>
        <w:t>保护以保证</w:t>
      </w:r>
      <w:r>
        <w:rPr>
          <w:rFonts w:asciiTheme="minorEastAsia" w:eastAsiaTheme="minorEastAsia" w:hAnsiTheme="minorEastAsia" w:hint="eastAsia"/>
          <w:sz w:val="21"/>
          <w:szCs w:val="21"/>
          <w:lang w:eastAsia="zh-CN"/>
        </w:rPr>
        <w:t>从厅站或</w:t>
      </w:r>
      <w:r>
        <w:rPr>
          <w:rFonts w:asciiTheme="minorEastAsia" w:eastAsiaTheme="minorEastAsia" w:hAnsiTheme="minorEastAsia" w:hint="eastAsia"/>
          <w:sz w:val="21"/>
          <w:szCs w:val="21"/>
          <w:lang w:eastAsia="zh-CN"/>
        </w:rPr>
        <w:t>轿厢不容易接近。电梯轿厢不得开动或继续服务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直至所有厅站门和轿厢门都关闭和锁定</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除了在开锁区域慢速调平或轿厢重调平的时候。在轿厢内亦不可以把轿厢门打开，除非轿厢是处在调平区域。</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轿厢门的安全保护</w:t>
      </w:r>
    </w:p>
    <w:p w:rsidR="00D95CF5">
      <w:pPr>
        <w:numPr>
          <w:ilvl w:val="0"/>
          <w:numId w:val="7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39"/>
          <w:footerReference w:type="default" r:id="rId40"/>
          <w:type w:val="nextPage"/>
          <w:pgSz w:w="11909" w:h="16834"/>
          <w:pgMar w:top="1440" w:right="1247" w:bottom="1440" w:left="1440" w:header="709" w:footer="720" w:gutter="0"/>
          <w:pgNumType w:start="17"/>
          <w:cols w:space="720"/>
          <w:titlePg w:val="0"/>
        </w:sectPr>
      </w:pPr>
      <w:r>
        <w:rPr>
          <w:rFonts w:asciiTheme="minorEastAsia" w:eastAsiaTheme="minorEastAsia" w:hAnsiTheme="minorEastAsia" w:hint="eastAsia"/>
          <w:sz w:val="21"/>
          <w:szCs w:val="21"/>
          <w:lang w:eastAsia="zh-CN"/>
        </w:rPr>
        <w:t>在各载客电梯轿厢门边须设有电子感应器。该装置须有特别设计的电子设备和适当的天线包围在封闭金属框架内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因此天线、电子设备和有关零件不会外露。如关门时有任何物体阻挠</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关门动作立即停止</w:t>
      </w:r>
      <w:r>
        <w:rPr>
          <w:rFonts w:asciiTheme="minorEastAsia" w:eastAsiaTheme="minorEastAsia" w:hAnsiTheme="minorEastAsia"/>
          <w:sz w:val="21"/>
          <w:szCs w:val="21"/>
          <w:lang w:eastAsia="zh-CN"/>
        </w:rPr>
        <w:t>，</w:t>
      </w:r>
    </w:p>
    <w:p w:rsidR="00D95CF5">
      <w:pPr>
        <w:numPr>
          <w:ilvl w:val="0"/>
          <w:numId w:val="0"/>
        </w:numPr>
        <w:tabs>
          <w:tab w:val="left" w:pos="1620"/>
          <w:tab w:val="clear" w:pos="1800"/>
        </w:tabs>
        <w:spacing w:before="120" w:beforeLines="50" w:after="120" w:afterLines="50"/>
        <w:ind w:left="180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反而门会重开直至感应区内的障碍物消除为止，从而保持轿厢</w:t>
      </w:r>
      <w:r>
        <w:rPr>
          <w:rFonts w:asciiTheme="minorEastAsia" w:eastAsiaTheme="minorEastAsia" w:hAnsiTheme="minorEastAsia" w:hint="eastAsia"/>
          <w:sz w:val="21"/>
          <w:szCs w:val="21"/>
          <w:lang w:eastAsia="zh-CN"/>
        </w:rPr>
        <w:t>门有效</w:t>
      </w:r>
      <w:r>
        <w:rPr>
          <w:rFonts w:asciiTheme="minorEastAsia" w:eastAsiaTheme="minorEastAsia" w:hAnsiTheme="minorEastAsia" w:hint="eastAsia"/>
          <w:sz w:val="21"/>
          <w:szCs w:val="21"/>
          <w:lang w:eastAsia="zh-CN"/>
        </w:rPr>
        <w:t>操作。重开动作需要在门撞到阻碍物前有效。当到达停层后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须维持开门约0.5s至2s或更长时间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视乎乘客多少及由感应</w:t>
      </w:r>
      <w:r>
        <w:rPr>
          <w:rFonts w:asciiTheme="minorEastAsia" w:eastAsiaTheme="minorEastAsia" w:hAnsiTheme="minorEastAsia" w:hint="eastAsia"/>
          <w:sz w:val="21"/>
          <w:szCs w:val="21"/>
          <w:lang w:eastAsia="zh-CN"/>
        </w:rPr>
        <w:t>器决定</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使乘客穿过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然后才自动关门。感应器须是可靠稳定的，不会受到湿度或湿度转变的影响并需要固有的长期稳定性和最少的维修。如用司机控制轿厢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感应器则不会使用。</w:t>
      </w:r>
    </w:p>
    <w:p w:rsidR="00D95CF5">
      <w:pPr>
        <w:numPr>
          <w:ilvl w:val="0"/>
          <w:numId w:val="3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对于服务电梯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保护装置必须设置在各表面的主要边缘</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由轿厢</w:t>
      </w:r>
      <w:r>
        <w:rPr>
          <w:rFonts w:asciiTheme="minorEastAsia" w:eastAsiaTheme="minorEastAsia" w:hAnsiTheme="minorEastAsia" w:hint="eastAsia"/>
          <w:sz w:val="21"/>
          <w:szCs w:val="21"/>
          <w:lang w:eastAsia="zh-CN"/>
        </w:rPr>
        <w:t>及厅站门板</w:t>
      </w:r>
      <w:r>
        <w:rPr>
          <w:rFonts w:asciiTheme="minorEastAsia" w:eastAsiaTheme="minorEastAsia" w:hAnsiTheme="minorEastAsia" w:hint="eastAsia"/>
          <w:sz w:val="21"/>
          <w:szCs w:val="21"/>
          <w:lang w:eastAsia="zh-CN"/>
        </w:rPr>
        <w:t>组成，横跨于入口移动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在轿厢门关闭而保护装置受阻情形下能停止</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相反方向动作及完全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重</w:t>
      </w:r>
      <w:r>
        <w:rPr>
          <w:rFonts w:asciiTheme="minorEastAsia" w:eastAsiaTheme="minorEastAsia" w:hAnsiTheme="minorEastAsia" w:hint="eastAsia"/>
          <w:sz w:val="21"/>
          <w:szCs w:val="21"/>
          <w:lang w:eastAsia="zh-CN"/>
        </w:rPr>
        <w:t>开主要</w:t>
      </w:r>
      <w:r>
        <w:rPr>
          <w:rFonts w:asciiTheme="minorEastAsia" w:eastAsiaTheme="minorEastAsia" w:hAnsiTheme="minorEastAsia" w:hint="eastAsia"/>
          <w:sz w:val="21"/>
          <w:szCs w:val="21"/>
          <w:lang w:eastAsia="zh-CN"/>
        </w:rPr>
        <w:t>边缘</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保护装置在门槛上伸展不应多于</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mm</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自保护装置伸展位置量度</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至门槛上最少高度</w:t>
      </w:r>
      <w:r>
        <w:rPr>
          <w:rFonts w:asciiTheme="minorEastAsia" w:eastAsiaTheme="minorEastAsia" w:hAnsiTheme="minorEastAsia"/>
          <w:sz w:val="21"/>
          <w:szCs w:val="21"/>
          <w:lang w:eastAsia="zh-CN"/>
        </w:rPr>
        <w:t>1.8</w:t>
      </w:r>
      <w:r>
        <w:rPr>
          <w:rFonts w:asciiTheme="minorEastAsia" w:eastAsiaTheme="minorEastAsia" w:hAnsiTheme="minorEastAsia" w:hint="eastAsia"/>
          <w:sz w:val="21"/>
          <w:szCs w:val="21"/>
          <w:lang w:eastAsia="zh-CN"/>
        </w:rPr>
        <w:t>m。</w:t>
      </w:r>
    </w:p>
    <w:p w:rsidR="00D95CF5">
      <w:pPr>
        <w:numPr>
          <w:ilvl w:val="0"/>
          <w:numId w:val="3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服务电梯轿厢须另设有光电管感应设备〈</w:t>
      </w:r>
      <w:r>
        <w:rPr>
          <w:rFonts w:asciiTheme="minorEastAsia" w:eastAsiaTheme="minorEastAsia" w:hAnsiTheme="minorEastAsia"/>
          <w:sz w:val="21"/>
          <w:szCs w:val="21"/>
          <w:lang w:eastAsia="zh-CN"/>
        </w:rPr>
        <w:t>Photo-Electrical Cell Device</w:t>
      </w:r>
      <w:r>
        <w:rPr>
          <w:rFonts w:asciiTheme="minorEastAsia" w:eastAsiaTheme="minorEastAsia" w:hAnsiTheme="minorEastAsia" w:hint="eastAsia"/>
          <w:sz w:val="21"/>
          <w:szCs w:val="21"/>
          <w:lang w:eastAsia="zh-CN"/>
        </w:rPr>
        <w:t>〉用红外光线穿过开门位置。该光电管感应设备需为72线以上光束，且遍及整个开门区域。</w:t>
      </w:r>
    </w:p>
    <w:p w:rsidR="00D95CF5">
      <w:pPr>
        <w:numPr>
          <w:ilvl w:val="0"/>
          <w:numId w:val="33"/>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若电子感应器被乘客或任何物件阻挡以致厢门开启超出预定时间时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轿厢会立即发出急速连续性的警告声音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2s后轿厢门便会以慢速度关门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当轿厢门关闭后。警告声音亦随即停止。</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厅站门安全保护</w:t>
      </w:r>
    </w:p>
    <w:p w:rsidR="00D95CF5">
      <w:pPr>
        <w:pStyle w:val="level5"/>
        <w:tabs>
          <w:tab w:val="clear" w:pos="900"/>
        </w:tabs>
        <w:spacing w:before="120" w:beforeLines="50" w:after="120" w:afterLines="50" w:line="240" w:lineRule="auto"/>
        <w:ind w:left="1079" w:hanging="1" w:leftChars="490" w:firstLineChars="0"/>
        <w:rPr>
          <w:rFonts w:asciiTheme="minorEastAsia" w:eastAsiaTheme="minorEastAsia" w:hAnsiTheme="minorEastAsia"/>
          <w:sz w:val="21"/>
          <w:szCs w:val="21"/>
        </w:rPr>
      </w:pPr>
      <w:r>
        <w:rPr>
          <w:rFonts w:asciiTheme="minorEastAsia" w:eastAsiaTheme="minorEastAsia" w:hAnsiTheme="minorEastAsia" w:hint="eastAsia"/>
          <w:sz w:val="21"/>
          <w:szCs w:val="21"/>
        </w:rPr>
        <w:tab/>
        <w:t>各厅站门必须设有一个有效锁定装置</w:t>
      </w:r>
      <w:r>
        <w:rPr>
          <w:rFonts w:asciiTheme="minorEastAsia" w:eastAsiaTheme="minorEastAsia" w:hAnsiTheme="minorEastAsia"/>
          <w:sz w:val="21"/>
          <w:szCs w:val="21"/>
        </w:rPr>
        <w:t>，</w:t>
      </w:r>
      <w:r>
        <w:rPr>
          <w:rFonts w:asciiTheme="minorEastAsia" w:eastAsiaTheme="minorEastAsia" w:hAnsiTheme="minorEastAsia" w:hint="eastAsia"/>
          <w:sz w:val="21"/>
          <w:szCs w:val="21"/>
        </w:rPr>
        <w:t>使门不能在</w:t>
      </w:r>
      <w:r>
        <w:rPr>
          <w:rFonts w:asciiTheme="minorEastAsia" w:eastAsiaTheme="minorEastAsia" w:hAnsiTheme="minorEastAsia" w:hint="eastAsia"/>
          <w:sz w:val="21"/>
          <w:szCs w:val="21"/>
        </w:rPr>
        <w:t>厅站开启</w:t>
      </w:r>
      <w:r>
        <w:rPr>
          <w:rFonts w:asciiTheme="minorEastAsia" w:eastAsiaTheme="minorEastAsia" w:hAnsiTheme="minorEastAsia"/>
          <w:sz w:val="21"/>
          <w:szCs w:val="21"/>
        </w:rPr>
        <w:t>，</w:t>
      </w:r>
      <w:r>
        <w:rPr>
          <w:rFonts w:asciiTheme="minorEastAsia" w:eastAsiaTheme="minorEastAsia" w:hAnsiTheme="minorEastAsia" w:hint="eastAsia"/>
          <w:sz w:val="21"/>
          <w:szCs w:val="21"/>
        </w:rPr>
        <w:t>除非电梯轿厢是处在特定</w:t>
      </w:r>
      <w:r>
        <w:rPr>
          <w:rFonts w:asciiTheme="minorEastAsia" w:eastAsiaTheme="minorEastAsia" w:hAnsiTheme="minorEastAsia" w:hint="eastAsia"/>
          <w:sz w:val="21"/>
          <w:szCs w:val="21"/>
        </w:rPr>
        <w:t>的厅站和</w:t>
      </w:r>
      <w:r>
        <w:rPr>
          <w:rFonts w:asciiTheme="minorEastAsia" w:eastAsiaTheme="minorEastAsia" w:hAnsiTheme="minorEastAsia" w:hint="eastAsia"/>
          <w:sz w:val="21"/>
          <w:szCs w:val="21"/>
        </w:rPr>
        <w:t>开锁区域。但亦必须由经过电梯专业训练的许可人事负责开关</w:t>
      </w:r>
      <w:r>
        <w:rPr>
          <w:rFonts w:asciiTheme="minorEastAsia" w:eastAsiaTheme="minorEastAsia" w:hAnsiTheme="minorEastAsia"/>
          <w:sz w:val="21"/>
          <w:szCs w:val="21"/>
        </w:rPr>
        <w:t>，</w:t>
      </w:r>
      <w:r>
        <w:rPr>
          <w:rFonts w:asciiTheme="minorEastAsia" w:eastAsiaTheme="minorEastAsia" w:hAnsiTheme="minorEastAsia" w:hint="eastAsia"/>
          <w:sz w:val="21"/>
          <w:szCs w:val="21"/>
        </w:rPr>
        <w:t>而该轿厢无论是在任何位置皆可以用紧急</w:t>
      </w:r>
      <w:r>
        <w:rPr>
          <w:rFonts w:asciiTheme="minorEastAsia" w:eastAsiaTheme="minorEastAsia" w:hAnsiTheme="minorEastAsia" w:hint="eastAsia"/>
          <w:sz w:val="21"/>
          <w:szCs w:val="21"/>
        </w:rPr>
        <w:t>锁匙把厅站门</w:t>
      </w:r>
      <w:r>
        <w:rPr>
          <w:rFonts w:asciiTheme="minorEastAsia" w:eastAsiaTheme="minorEastAsia" w:hAnsiTheme="minorEastAsia" w:hint="eastAsia"/>
          <w:sz w:val="21"/>
          <w:szCs w:val="21"/>
        </w:rPr>
        <w:t>开启。</w:t>
      </w:r>
    </w:p>
    <w:p w:rsidR="00D95CF5">
      <w:pPr>
        <w:pStyle w:val="ReportLevel3"/>
        <w:spacing w:before="120" w:beforeLines="50" w:after="120" w:afterLines="50"/>
        <w:rPr>
          <w:rFonts w:asciiTheme="minorEastAsia" w:eastAsiaTheme="minorEastAsia" w:hAnsiTheme="minorEastAsia"/>
          <w:kern w:val="2"/>
          <w:sz w:val="21"/>
          <w:szCs w:val="21"/>
          <w:lang w:val="en-US" w:eastAsia="zh-CN"/>
        </w:rPr>
      </w:pPr>
      <w:r>
        <w:rPr>
          <w:rFonts w:asciiTheme="minorEastAsia" w:eastAsiaTheme="minorEastAsia" w:hAnsiTheme="minorEastAsia" w:hint="eastAsia"/>
          <w:kern w:val="2"/>
          <w:sz w:val="21"/>
          <w:szCs w:val="21"/>
          <w:lang w:val="en-US" w:eastAsia="zh-CN"/>
        </w:rPr>
        <w:t>双轿厢防止落物装置</w:t>
      </w:r>
    </w:p>
    <w:p w:rsidR="00D95CF5">
      <w:pPr>
        <w:pStyle w:val="ReportText"/>
        <w:spacing w:before="120" w:beforeLines="50" w:after="120" w:afterLines="50"/>
        <w:ind w:left="1080"/>
        <w:rPr>
          <w:rFonts w:asciiTheme="minorEastAsia" w:eastAsiaTheme="minorEastAsia" w:hAnsiTheme="minorEastAsia"/>
          <w:kern w:val="2"/>
          <w:sz w:val="21"/>
          <w:szCs w:val="21"/>
          <w:lang w:val="en-US" w:eastAsia="zh-CN"/>
        </w:rPr>
      </w:pPr>
      <w:r>
        <w:rPr>
          <w:rFonts w:asciiTheme="minorEastAsia" w:eastAsiaTheme="minorEastAsia" w:hAnsiTheme="minorEastAsia" w:hint="eastAsia"/>
          <w:kern w:val="2"/>
          <w:sz w:val="21"/>
          <w:szCs w:val="21"/>
          <w:lang w:val="en-US" w:eastAsia="zh-CN"/>
        </w:rPr>
        <w:t>为防止上层轿厢与厅门空隙间的杂物跌落下层轿厢，电梯须设有防止落物装置于电梯平层时及开启电梯门前打开该装置从而封闭该空隙以防止杂物跌落下层影响下层轿厢乘客进出轿厢。</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0" w:name="_Toc74734925"/>
      <w:r>
        <w:rPr>
          <w:rFonts w:asciiTheme="minorEastAsia" w:eastAsiaTheme="minorEastAsia" w:hAnsiTheme="minorEastAsia" w:hint="eastAsia"/>
          <w:b/>
          <w:bCs/>
          <w:sz w:val="21"/>
          <w:szCs w:val="21"/>
          <w:lang w:eastAsia="zh-CN"/>
        </w:rPr>
        <w:t>厅站装置</w:t>
      </w:r>
      <w:bookmarkEnd w:id="1360"/>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厅站呼唤</w:t>
      </w:r>
      <w:r>
        <w:rPr>
          <w:rFonts w:asciiTheme="minorEastAsia" w:eastAsiaTheme="minorEastAsia" w:hAnsiTheme="minorEastAsia" w:hint="eastAsia"/>
          <w:sz w:val="21"/>
          <w:szCs w:val="21"/>
          <w:lang w:eastAsia="zh-CN"/>
        </w:rPr>
        <w:t>盘</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一套</w:t>
      </w:r>
      <w:r>
        <w:rPr>
          <w:rFonts w:asciiTheme="minorEastAsia" w:eastAsiaTheme="minorEastAsia" w:hAnsiTheme="minorEastAsia" w:hint="eastAsia"/>
          <w:sz w:val="21"/>
          <w:szCs w:val="21"/>
          <w:lang w:eastAsia="zh-CN"/>
        </w:rPr>
        <w:t>厅站呼唤盘</w:t>
      </w:r>
      <w:r>
        <w:rPr>
          <w:rFonts w:asciiTheme="minorEastAsia" w:eastAsiaTheme="minorEastAsia" w:hAnsiTheme="minorEastAsia" w:hint="eastAsia"/>
          <w:sz w:val="21"/>
          <w:szCs w:val="21"/>
          <w:lang w:eastAsia="zh-CN"/>
        </w:rPr>
        <w:t>必须设在各服务楼层</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按需要</w:t>
      </w:r>
      <w:r>
        <w:rPr>
          <w:rFonts w:asciiTheme="minorEastAsia" w:eastAsiaTheme="minorEastAsia" w:hAnsiTheme="minorEastAsia" w:hint="eastAsia"/>
          <w:sz w:val="21"/>
          <w:szCs w:val="21"/>
          <w:lang w:eastAsia="zh-CN"/>
        </w:rPr>
        <w:t>设在厅站入口</w:t>
      </w:r>
      <w:r>
        <w:rPr>
          <w:rFonts w:asciiTheme="minorEastAsia" w:eastAsiaTheme="minorEastAsia" w:hAnsiTheme="minorEastAsia" w:hint="eastAsia"/>
          <w:sz w:val="21"/>
          <w:szCs w:val="21"/>
          <w:lang w:eastAsia="zh-CN"/>
        </w:rPr>
        <w:t>邻近或两部电梯中间。每套必须有适当的召唤按钮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平面</w:t>
      </w:r>
      <w:r>
        <w:rPr>
          <w:rFonts w:asciiTheme="minorEastAsia" w:eastAsiaTheme="minorEastAsia" w:hAnsiTheme="minorEastAsia" w:hint="eastAsia"/>
          <w:sz w:val="21"/>
          <w:szCs w:val="21"/>
          <w:lang w:eastAsia="zh-CN"/>
        </w:rPr>
        <w:t>板完成</w:t>
      </w:r>
      <w:r>
        <w:rPr>
          <w:rFonts w:asciiTheme="minorEastAsia" w:eastAsiaTheme="minorEastAsia" w:hAnsiTheme="minorEastAsia" w:hint="eastAsia"/>
          <w:sz w:val="21"/>
          <w:szCs w:val="21"/>
          <w:lang w:eastAsia="zh-CN"/>
        </w:rPr>
        <w:t>加工</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如第三部分电梯完成加工表所描述。召唤按钮受到瞬间压力时会把呼唤记录下来。载客的电梯按钮须是轻触发亮式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而其它电梯的则是推压按钮及防恶意破坏型，启动时发亮，装上后应与平面板齐平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其四边应无缝隙及呈现垂直和水平。若电梯为伤残人士使用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按钮类型采用点字及可触知的标记</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适合伤残人士使用。采用面板外观需得到建筑师认可。</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厅站指示器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如第三部分所述提供声光指示讯号及轿厢位置显示</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位置在电梯入口旁边</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上面，可听见的讯号须为柔和的铃声形式。运行方向指示器必须按招标图所示提供，平时须发亮指示</w:t>
      </w:r>
      <w:r>
        <w:rPr>
          <w:rFonts w:asciiTheme="minorEastAsia" w:eastAsiaTheme="minorEastAsia" w:hAnsiTheme="minorEastAsia" w:hint="eastAsia"/>
          <w:sz w:val="21"/>
          <w:szCs w:val="21"/>
          <w:lang w:eastAsia="zh-CN"/>
        </w:rPr>
        <w:t>运行方向。而运行方向到站灯则会当电梯距离到站尚有约两层时点亮，指示电梯往后要继续运行的方向，铃声亦会响起通知乘客电梯即将到站，当电梯载走客人后到站灯亦同时熄灭。采用面板外观需得到建筑师认可。</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1" w:name="_Toc74734926"/>
      <w:r>
        <w:rPr>
          <w:rFonts w:asciiTheme="minorEastAsia" w:eastAsiaTheme="minorEastAsia" w:hAnsiTheme="minorEastAsia" w:hint="eastAsia"/>
          <w:b/>
          <w:bCs/>
          <w:sz w:val="21"/>
          <w:szCs w:val="21"/>
          <w:lang w:eastAsia="zh-CN"/>
        </w:rPr>
        <w:t>终端停止和极限开关</w:t>
      </w:r>
      <w:bookmarkEnd w:id="1361"/>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各电梯井道必须设有终端停止开关和极限开关。这些开关必须由于轿厢移动触及而动作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无论安装在轿厢构架或电梯井道</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这些开关必须是密封的。</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终端停止开关</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41"/>
          <w:footerReference w:type="default" r:id="rId42"/>
          <w:type w:val="nextPage"/>
          <w:pgSz w:w="11909" w:h="16834"/>
          <w:pgMar w:top="1440" w:right="1247" w:bottom="1440" w:left="1440" w:header="709" w:footer="720" w:gutter="0"/>
          <w:pgNumType w:start="18"/>
          <w:cols w:space="720"/>
          <w:titlePg w:val="0"/>
        </w:sectPr>
      </w:pPr>
      <w:r>
        <w:rPr>
          <w:rFonts w:asciiTheme="minorEastAsia" w:eastAsiaTheme="minorEastAsia" w:hAnsiTheme="minorEastAsia" w:hint="eastAsia"/>
          <w:sz w:val="21"/>
          <w:szCs w:val="21"/>
          <w:lang w:eastAsia="zh-CN"/>
        </w:rPr>
        <w:t>终端停止开关使用在上限和下限内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把由任何速度达到正常操作中的电梯自动停止下来而不受操作装置、极限开关和缓冲器影响。</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极限开关</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极限开关必须能切断电梯电动机的电源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并能不受其它开关影响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独立地启动制动器。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应在轿厢或对重接触缓冲器之前操作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当缓冲器受压缩时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极限开关的动作仍须维持。</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2" w:name="_Toc74734927"/>
      <w:r>
        <w:rPr>
          <w:rFonts w:asciiTheme="minorEastAsia" w:eastAsiaTheme="minorEastAsia" w:hAnsiTheme="minorEastAsia" w:hint="eastAsia"/>
          <w:b/>
          <w:bCs/>
          <w:sz w:val="21"/>
          <w:szCs w:val="21"/>
          <w:lang w:eastAsia="zh-CN"/>
        </w:rPr>
        <w:t>电梯井坑设备</w:t>
      </w:r>
      <w:bookmarkEnd w:id="1362"/>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基坑开关</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各电梯井</w:t>
      </w:r>
      <w:r>
        <w:rPr>
          <w:rFonts w:asciiTheme="minorEastAsia" w:eastAsiaTheme="minorEastAsia" w:hAnsiTheme="minorEastAsia" w:hint="eastAsia"/>
          <w:sz w:val="21"/>
          <w:szCs w:val="21"/>
          <w:lang w:eastAsia="zh-CN"/>
        </w:rPr>
        <w:t>坑必须</w:t>
      </w:r>
      <w:r>
        <w:rPr>
          <w:rFonts w:asciiTheme="minorEastAsia" w:eastAsiaTheme="minorEastAsia" w:hAnsiTheme="minorEastAsia" w:hint="eastAsia"/>
          <w:sz w:val="21"/>
          <w:szCs w:val="21"/>
          <w:lang w:eastAsia="zh-CN"/>
        </w:rPr>
        <w:t>设有开关及安装</w:t>
      </w:r>
      <w:r>
        <w:rPr>
          <w:rFonts w:asciiTheme="minorEastAsia" w:eastAsiaTheme="minorEastAsia" w:hAnsiTheme="minorEastAsia" w:hint="eastAsia"/>
          <w:sz w:val="21"/>
          <w:szCs w:val="21"/>
          <w:lang w:eastAsia="zh-CN"/>
        </w:rPr>
        <w:t>在轿底或</w:t>
      </w:r>
      <w:r>
        <w:rPr>
          <w:rFonts w:asciiTheme="minorEastAsia" w:eastAsiaTheme="minorEastAsia" w:hAnsiTheme="minorEastAsia" w:hint="eastAsia"/>
          <w:sz w:val="21"/>
          <w:szCs w:val="21"/>
          <w:lang w:eastAsia="zh-CN"/>
        </w:rPr>
        <w:t>对重下相应位置处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当在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停止</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位置时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会使电梯停止下来</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不能再起动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直至开关切换到在</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操作</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的位置为止。</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爬梯</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w:t>
      </w:r>
      <w:r>
        <w:rPr>
          <w:rFonts w:asciiTheme="minorEastAsia" w:eastAsiaTheme="minorEastAsia" w:hAnsiTheme="minorEastAsia" w:hint="eastAsia"/>
          <w:sz w:val="21"/>
          <w:szCs w:val="21"/>
          <w:lang w:eastAsia="zh-CN"/>
        </w:rPr>
        <w:t>最</w:t>
      </w:r>
      <w:r>
        <w:rPr>
          <w:rFonts w:asciiTheme="minorEastAsia" w:eastAsiaTheme="minorEastAsia" w:hAnsiTheme="minorEastAsia" w:hint="eastAsia"/>
          <w:sz w:val="21"/>
          <w:szCs w:val="21"/>
          <w:lang w:eastAsia="zh-CN"/>
        </w:rPr>
        <w:t>底层和坑底之间安装有一爬梯</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爬梯位置由承包单位建议并经建筑师批准。</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保护</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所有危险部位必须有效防护</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如有适用处</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部件的设计应该能使其本身带有安全性</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消除外在危险或活动保护需要。当两部或以上的电梯安装在同一电梯井时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承包单位必须在底部两梯之间设置坚硬的隔板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高度至少有</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m。</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假如机顶和毗邻电梯的任何移动部分的距离少于</w:t>
      </w:r>
      <w:r>
        <w:rPr>
          <w:rFonts w:asciiTheme="minorEastAsia" w:eastAsiaTheme="minorEastAsia" w:hAnsiTheme="minorEastAsia"/>
          <w:sz w:val="21"/>
          <w:szCs w:val="21"/>
          <w:lang w:eastAsia="zh-CN"/>
        </w:rPr>
        <w:t>0.3</w:t>
      </w:r>
      <w:r>
        <w:rPr>
          <w:rFonts w:asciiTheme="minorEastAsia" w:eastAsiaTheme="minorEastAsia" w:hAnsiTheme="minorEastAsia" w:hint="eastAsia"/>
          <w:sz w:val="21"/>
          <w:szCs w:val="21"/>
          <w:lang w:eastAsia="zh-CN"/>
        </w:rPr>
        <w:t>m时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应在基坑的底部至并道的整段高度筑起隔板。</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缓冲器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必须在轿厢和对重之下设置缓冲器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用于在行程末端停止轿厢及对重。</w:t>
      </w:r>
    </w:p>
    <w:p w:rsidR="00D95CF5">
      <w:pPr>
        <w:numPr>
          <w:ilvl w:val="1"/>
          <w:numId w:val="34"/>
        </w:numPr>
        <w:tabs>
          <w:tab w:val="left" w:pos="1560"/>
          <w:tab w:val="clear" w:pos="1800"/>
        </w:tabs>
        <w:spacing w:before="120" w:beforeLines="50" w:after="120" w:afterLines="50"/>
        <w:ind w:left="1560" w:hanging="4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类型</w:t>
      </w:r>
    </w:p>
    <w:p w:rsidR="00D95CF5">
      <w:pPr>
        <w:spacing w:before="120" w:beforeLines="50" w:after="120" w:afterLines="50"/>
        <w:ind w:left="1580" w:leftChars="718"/>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缓冲器必须按</w:t>
      </w:r>
      <w:r>
        <w:rPr>
          <w:rFonts w:asciiTheme="minorEastAsia" w:eastAsiaTheme="minorEastAsia" w:hAnsiTheme="minorEastAsia"/>
          <w:sz w:val="21"/>
          <w:szCs w:val="21"/>
          <w:lang w:eastAsia="zh-CN"/>
        </w:rPr>
        <w:t>GB7588</w:t>
      </w:r>
      <w:r>
        <w:rPr>
          <w:rFonts w:asciiTheme="minorEastAsia" w:eastAsiaTheme="minorEastAsia" w:hAnsiTheme="minorEastAsia" w:hint="eastAsia"/>
          <w:sz w:val="21"/>
          <w:szCs w:val="21"/>
          <w:lang w:eastAsia="zh-CN"/>
        </w:rPr>
        <w:t>规定是油压</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弹簧式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工厂</w:t>
      </w:r>
      <w:r>
        <w:rPr>
          <w:rFonts w:asciiTheme="minorEastAsia" w:eastAsiaTheme="minorEastAsia" w:hAnsiTheme="minorEastAsia" w:hint="eastAsia"/>
          <w:sz w:val="21"/>
          <w:szCs w:val="21"/>
          <w:lang w:eastAsia="zh-CN"/>
        </w:rPr>
        <w:t>测试书</w:t>
      </w:r>
      <w:r>
        <w:rPr>
          <w:rFonts w:asciiTheme="minorEastAsia" w:eastAsiaTheme="minorEastAsia" w:hAnsiTheme="minorEastAsia" w:hint="eastAsia"/>
          <w:sz w:val="21"/>
          <w:szCs w:val="21"/>
          <w:lang w:eastAsia="zh-CN"/>
        </w:rPr>
        <w:t>必须交付以供参考。</w:t>
      </w:r>
    </w:p>
    <w:p w:rsidR="00D95CF5">
      <w:pPr>
        <w:numPr>
          <w:ilvl w:val="1"/>
          <w:numId w:val="34"/>
        </w:numPr>
        <w:tabs>
          <w:tab w:val="left" w:pos="1560"/>
          <w:tab w:val="clear" w:pos="1800"/>
        </w:tabs>
        <w:spacing w:before="120" w:beforeLines="50" w:after="120" w:afterLines="50"/>
        <w:ind w:left="1560" w:hanging="4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w:t>
      </w:r>
    </w:p>
    <w:p w:rsidR="00D95CF5">
      <w:pPr>
        <w:spacing w:before="120" w:beforeLines="50" w:after="120" w:afterLines="50"/>
        <w:ind w:left="1580" w:leftChars="718"/>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装置在坑底的缓冲器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必须安装伸展在轿厢与对重导轨之间的钢糟上。</w:t>
      </w:r>
    </w:p>
    <w:p w:rsidR="00D95CF5">
      <w:pPr>
        <w:numPr>
          <w:ilvl w:val="1"/>
          <w:numId w:val="34"/>
        </w:numPr>
        <w:tabs>
          <w:tab w:val="left" w:pos="1560"/>
          <w:tab w:val="clear" w:pos="1800"/>
        </w:tabs>
        <w:spacing w:before="120" w:beforeLines="50" w:after="120" w:afterLines="50"/>
        <w:ind w:left="1560" w:hanging="4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特性</w:t>
      </w:r>
    </w:p>
    <w:p w:rsidR="00D95CF5">
      <w:pPr>
        <w:numPr>
          <w:ilvl w:val="2"/>
          <w:numId w:val="34"/>
        </w:numPr>
        <w:tabs>
          <w:tab w:val="left" w:pos="1985"/>
          <w:tab w:val="clear" w:pos="2340"/>
        </w:tabs>
        <w:spacing w:before="120" w:beforeLines="50" w:after="120" w:afterLines="50"/>
        <w:ind w:left="1985" w:hanging="425"/>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弹簧式缓冲器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全部可能的冲程必须起码相等于两倍停止距离相对</w:t>
      </w:r>
      <w:r>
        <w:rPr>
          <w:rFonts w:asciiTheme="minorEastAsia" w:eastAsiaTheme="minorEastAsia" w:hAnsiTheme="minorEastAsia"/>
          <w:sz w:val="21"/>
          <w:szCs w:val="21"/>
          <w:lang w:eastAsia="zh-CN"/>
        </w:rPr>
        <w:t>115%</w:t>
      </w:r>
      <w:r>
        <w:rPr>
          <w:rFonts w:asciiTheme="minorEastAsia" w:eastAsiaTheme="minorEastAsia" w:hAnsiTheme="minorEastAsia" w:hint="eastAsia"/>
          <w:sz w:val="21"/>
          <w:szCs w:val="21"/>
          <w:lang w:eastAsia="zh-CN"/>
        </w:rPr>
        <w:t>额定速度。缓冲器设计使在静止负荷为轿厢质量的</w:t>
      </w:r>
      <w:r>
        <w:rPr>
          <w:rFonts w:asciiTheme="minorEastAsia" w:eastAsiaTheme="minorEastAsia" w:hAnsiTheme="minorEastAsia"/>
          <w:sz w:val="21"/>
          <w:szCs w:val="21"/>
          <w:lang w:eastAsia="zh-CN"/>
        </w:rPr>
        <w:t xml:space="preserve"> 2.5</w:t>
      </w:r>
      <w:r>
        <w:rPr>
          <w:rFonts w:asciiTheme="minorEastAsia" w:eastAsiaTheme="minorEastAsia" w:hAnsiTheme="minorEastAsia" w:hint="eastAsia"/>
          <w:sz w:val="21"/>
          <w:szCs w:val="21"/>
          <w:lang w:eastAsia="zh-CN"/>
        </w:rPr>
        <w:t>倍和</w:t>
      </w:r>
      <w:r>
        <w:rPr>
          <w:rFonts w:asciiTheme="minorEastAsia" w:eastAsiaTheme="minorEastAsia" w:hAnsiTheme="minorEastAsia"/>
          <w:sz w:val="21"/>
          <w:szCs w:val="21"/>
          <w:lang w:eastAsia="zh-CN"/>
        </w:rPr>
        <w:t>4</w:t>
      </w:r>
      <w:r>
        <w:rPr>
          <w:rFonts w:asciiTheme="minorEastAsia" w:eastAsiaTheme="minorEastAsia" w:hAnsiTheme="minorEastAsia" w:hint="eastAsia"/>
          <w:sz w:val="21"/>
          <w:szCs w:val="21"/>
          <w:lang w:eastAsia="zh-CN"/>
        </w:rPr>
        <w:t>倍之间加上它的额定载重可以承受冲程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或是对重的质量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w:t>
      </w:r>
    </w:p>
    <w:p w:rsidR="00D95CF5">
      <w:pPr>
        <w:numPr>
          <w:ilvl w:val="2"/>
          <w:numId w:val="34"/>
        </w:numPr>
        <w:tabs>
          <w:tab w:val="left" w:pos="1985"/>
          <w:tab w:val="clear" w:pos="2340"/>
        </w:tabs>
        <w:spacing w:before="120" w:beforeLines="50" w:after="120" w:afterLines="50"/>
        <w:ind w:left="1985" w:hanging="425"/>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油压式缓冲器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最低的全部冲程是基于在</w:t>
      </w:r>
      <w:r>
        <w:rPr>
          <w:rFonts w:asciiTheme="minorEastAsia" w:eastAsiaTheme="minorEastAsia" w:hAnsiTheme="minorEastAsia"/>
          <w:sz w:val="21"/>
          <w:szCs w:val="21"/>
          <w:lang w:eastAsia="zh-CN"/>
        </w:rPr>
        <w:t xml:space="preserve">115% </w:t>
      </w:r>
      <w:r>
        <w:rPr>
          <w:rFonts w:asciiTheme="minorEastAsia" w:eastAsiaTheme="minorEastAsia" w:hAnsiTheme="minorEastAsia" w:hint="eastAsia"/>
          <w:sz w:val="21"/>
          <w:szCs w:val="21"/>
          <w:lang w:eastAsia="zh-CN"/>
        </w:rPr>
        <w:t>额定速度的平均减速</w:t>
      </w:r>
      <w:r>
        <w:rPr>
          <w:rFonts w:asciiTheme="minorEastAsia" w:eastAsiaTheme="minorEastAsia" w:hAnsiTheme="minorEastAsia"/>
          <w:sz w:val="21"/>
          <w:szCs w:val="21"/>
          <w:lang w:eastAsia="zh-CN"/>
        </w:rPr>
        <w:t>9.8</w:t>
      </w:r>
      <w:r>
        <w:rPr>
          <w:rFonts w:asciiTheme="minorEastAsia" w:eastAsiaTheme="minorEastAsia" w:hAnsiTheme="minorEastAsia" w:hint="eastAsia"/>
          <w:sz w:val="21"/>
          <w:szCs w:val="21"/>
          <w:lang w:eastAsia="zh-CN"/>
        </w:rPr>
        <w:t>m</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²，</w:t>
      </w:r>
      <w:r>
        <w:rPr>
          <w:rFonts w:asciiTheme="minorEastAsia" w:eastAsiaTheme="minorEastAsia" w:hAnsiTheme="minorEastAsia" w:hint="eastAsia"/>
          <w:sz w:val="21"/>
          <w:szCs w:val="21"/>
          <w:lang w:eastAsia="zh-CN"/>
        </w:rPr>
        <w:t>基于</w:t>
      </w:r>
      <w:r>
        <w:rPr>
          <w:rFonts w:asciiTheme="minorEastAsia" w:eastAsiaTheme="minorEastAsia" w:hAnsiTheme="minorEastAsia"/>
          <w:sz w:val="21"/>
          <w:szCs w:val="21"/>
          <w:lang w:eastAsia="zh-CN"/>
        </w:rPr>
        <w:t>115%</w:t>
      </w:r>
      <w:r>
        <w:rPr>
          <w:rFonts w:asciiTheme="minorEastAsia" w:eastAsiaTheme="minorEastAsia" w:hAnsiTheme="minorEastAsia" w:hint="eastAsia"/>
          <w:sz w:val="21"/>
          <w:szCs w:val="21"/>
          <w:lang w:eastAsia="zh-CN"/>
        </w:rPr>
        <w:t>的额定速度的最高减速必须是</w:t>
      </w:r>
      <w:r>
        <w:rPr>
          <w:rFonts w:asciiTheme="minorEastAsia" w:eastAsiaTheme="minorEastAsia" w:hAnsiTheme="minorEastAsia"/>
          <w:sz w:val="21"/>
          <w:szCs w:val="21"/>
          <w:lang w:eastAsia="zh-CN"/>
        </w:rPr>
        <w:t>24.5</w:t>
      </w:r>
      <w:r>
        <w:rPr>
          <w:rFonts w:asciiTheme="minorEastAsia" w:eastAsiaTheme="minorEastAsia" w:hAnsiTheme="minorEastAsia" w:hint="eastAsia"/>
          <w:sz w:val="21"/>
          <w:szCs w:val="21"/>
          <w:lang w:eastAsia="zh-CN"/>
        </w:rPr>
        <w:t>m</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s</w:t>
      </w:r>
      <w:r>
        <w:rPr>
          <w:rFonts w:asciiTheme="minorEastAsia" w:eastAsiaTheme="minorEastAsia" w:hAnsiTheme="minorEastAsia"/>
          <w:sz w:val="21"/>
          <w:szCs w:val="21"/>
          <w:lang w:eastAsia="zh-CN"/>
        </w:rPr>
        <w:t>²，</w:t>
      </w:r>
      <w:r>
        <w:rPr>
          <w:rFonts w:asciiTheme="minorEastAsia" w:eastAsiaTheme="minorEastAsia" w:hAnsiTheme="minorEastAsia" w:hint="eastAsia"/>
          <w:sz w:val="21"/>
          <w:szCs w:val="21"/>
          <w:lang w:eastAsia="zh-CN"/>
        </w:rPr>
        <w:t>不包括任何不超过</w:t>
      </w:r>
      <w:r>
        <w:rPr>
          <w:rFonts w:asciiTheme="minorEastAsia" w:eastAsiaTheme="minorEastAsia" w:hAnsiTheme="minorEastAsia"/>
          <w:sz w:val="21"/>
          <w:szCs w:val="21"/>
          <w:lang w:eastAsia="zh-CN"/>
        </w:rPr>
        <w:t>0.04</w:t>
      </w:r>
      <w:r>
        <w:rPr>
          <w:rFonts w:asciiTheme="minorEastAsia" w:eastAsiaTheme="minorEastAsia" w:hAnsiTheme="minorEastAsia" w:hint="eastAsia"/>
          <w:sz w:val="21"/>
          <w:szCs w:val="21"/>
          <w:lang w:eastAsia="zh-CN"/>
        </w:rPr>
        <w:t>s的过渡减速期。缓冲器必须设计使减速率基本恒定</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并能自动复位。</w:t>
      </w:r>
    </w:p>
    <w:p w:rsidR="00D95CF5">
      <w:pPr>
        <w:numPr>
          <w:ilvl w:val="2"/>
          <w:numId w:val="34"/>
        </w:numPr>
        <w:tabs>
          <w:tab w:val="left" w:pos="1985"/>
          <w:tab w:val="clear" w:pos="2340"/>
        </w:tabs>
        <w:spacing w:before="120" w:beforeLines="50" w:after="120" w:afterLines="50"/>
        <w:ind w:left="1985" w:hanging="425"/>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必须提供所有需要的缓冲器</w:t>
      </w:r>
      <w:r>
        <w:rPr>
          <w:rFonts w:asciiTheme="minorEastAsia" w:eastAsiaTheme="minorEastAsia" w:hAnsiTheme="minorEastAsia" w:hint="eastAsia"/>
          <w:sz w:val="21"/>
          <w:szCs w:val="21"/>
          <w:lang w:eastAsia="zh-CN"/>
        </w:rPr>
        <w:t>延伸部</w:t>
      </w:r>
      <w:r>
        <w:rPr>
          <w:rFonts w:asciiTheme="minorEastAsia" w:eastAsiaTheme="minorEastAsia" w:hAnsiTheme="minorEastAsia" w:hint="eastAsia"/>
          <w:sz w:val="21"/>
          <w:szCs w:val="21"/>
          <w:lang w:eastAsia="zh-CN"/>
        </w:rPr>
        <w:t>份、支承的支架、适当高度的工作平台</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以配合底坑的深度。</w:t>
      </w:r>
    </w:p>
    <w:p w:rsidR="00D95CF5">
      <w:pPr>
        <w:numPr>
          <w:ilvl w:val="1"/>
          <w:numId w:val="34"/>
        </w:numPr>
        <w:tabs>
          <w:tab w:val="left" w:pos="1560"/>
          <w:tab w:val="clear" w:pos="1800"/>
        </w:tabs>
        <w:spacing w:before="120" w:beforeLines="50" w:after="120" w:afterLines="50"/>
        <w:ind w:left="1560" w:hanging="4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承包单位应在</w:t>
      </w:r>
      <w:r>
        <w:rPr>
          <w:rFonts w:asciiTheme="minorEastAsia" w:eastAsiaTheme="minorEastAsia" w:hAnsiTheme="minorEastAsia" w:hint="eastAsia"/>
          <w:sz w:val="21"/>
          <w:szCs w:val="21"/>
          <w:lang w:eastAsia="zh-CN"/>
        </w:rPr>
        <w:t>井坑浇</w:t>
      </w:r>
      <w:r>
        <w:rPr>
          <w:rFonts w:asciiTheme="minorEastAsia" w:eastAsiaTheme="minorEastAsia" w:hAnsiTheme="minorEastAsia" w:hint="eastAsia"/>
          <w:sz w:val="21"/>
          <w:szCs w:val="21"/>
          <w:lang w:eastAsia="zh-CN"/>
        </w:rPr>
        <w:t>混凝土之前的二十八天呈交所有在井坑内所要求的土建配合装置例如基础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孔道等</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否则一切返工费用由承包单位承担。</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3" w:name="_Toc74734928"/>
      <w:r>
        <w:rPr>
          <w:rFonts w:asciiTheme="minorEastAsia" w:eastAsiaTheme="minorEastAsia" w:hAnsiTheme="minorEastAsia" w:hint="eastAsia"/>
          <w:b/>
          <w:bCs/>
          <w:sz w:val="21"/>
          <w:szCs w:val="21"/>
          <w:lang w:eastAsia="zh-CN"/>
        </w:rPr>
        <w:t>安全设备</w:t>
      </w:r>
      <w:bookmarkEnd w:id="1363"/>
    </w:p>
    <w:p w:rsidR="00D95CF5">
      <w:pPr>
        <w:pStyle w:val="ReportLevel3"/>
        <w:spacing w:before="120" w:beforeLines="50" w:after="120" w:afterLines="50"/>
        <w:ind w:left="1077" w:hanging="107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w:t>
      </w:r>
      <w:r>
        <w:rPr>
          <w:rFonts w:asciiTheme="minorEastAsia" w:eastAsiaTheme="minorEastAsia" w:hAnsiTheme="minorEastAsia" w:hint="eastAsia"/>
          <w:sz w:val="21"/>
          <w:szCs w:val="21"/>
          <w:lang w:eastAsia="zh-CN"/>
        </w:rPr>
        <w:t>钳</w:t>
      </w:r>
    </w:p>
    <w:p w:rsidR="00D95CF5">
      <w:pPr>
        <w:keepNext/>
        <w:spacing w:before="120" w:beforeLines="50" w:after="120" w:afterLines="50"/>
        <w:ind w:left="1077"/>
        <w:jc w:val="both"/>
        <w:rPr>
          <w:rFonts w:asciiTheme="minorEastAsia" w:eastAsiaTheme="minorEastAsia" w:hAnsiTheme="minorEastAsia"/>
          <w:sz w:val="21"/>
          <w:szCs w:val="21"/>
          <w:lang w:eastAsia="zh-CN"/>
        </w:rPr>
        <w:sectPr>
          <w:headerReference w:type="default" r:id="rId43"/>
          <w:footerReference w:type="default" r:id="rId44"/>
          <w:type w:val="nextPage"/>
          <w:pgSz w:w="11909" w:h="16834"/>
          <w:pgMar w:top="1440" w:right="1247" w:bottom="1440" w:left="1440" w:header="709" w:footer="720" w:gutter="0"/>
          <w:pgNumType w:start="19"/>
          <w:cols w:space="720"/>
          <w:titlePg w:val="0"/>
        </w:sectPr>
      </w:pPr>
      <w:r>
        <w:rPr>
          <w:rFonts w:asciiTheme="minorEastAsia" w:eastAsiaTheme="minorEastAsia" w:hAnsiTheme="minorEastAsia" w:hint="eastAsia"/>
          <w:sz w:val="21"/>
          <w:szCs w:val="21"/>
          <w:lang w:eastAsia="zh-CN"/>
        </w:rPr>
        <w:t>电梯按需要设有安全钳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只能在下降方向操作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在达到超速调节器的跳闸速度时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能够把满载的轿厢停顿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即使吊</w:t>
      </w:r>
      <w:r>
        <w:rPr>
          <w:rFonts w:asciiTheme="minorEastAsia" w:eastAsiaTheme="minorEastAsia" w:hAnsiTheme="minorEastAsia" w:hint="eastAsia"/>
          <w:sz w:val="21"/>
          <w:szCs w:val="21"/>
          <w:lang w:eastAsia="zh-CN"/>
        </w:rPr>
        <w:t>悬工具</w:t>
      </w:r>
      <w:r>
        <w:rPr>
          <w:rFonts w:asciiTheme="minorEastAsia" w:eastAsiaTheme="minorEastAsia" w:hAnsiTheme="minorEastAsia" w:hint="eastAsia"/>
          <w:sz w:val="21"/>
          <w:szCs w:val="21"/>
          <w:lang w:eastAsia="zh-CN"/>
        </w:rPr>
        <w:t>折断</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亦可以夹住导轨</w:t>
      </w:r>
      <w:r>
        <w:rPr>
          <w:rFonts w:asciiTheme="minorEastAsia" w:eastAsiaTheme="minorEastAsia" w:hAnsiTheme="minorEastAsia"/>
          <w:sz w:val="21"/>
          <w:szCs w:val="21"/>
          <w:lang w:eastAsia="zh-CN"/>
        </w:rPr>
        <w:t>，</w:t>
      </w:r>
    </w:p>
    <w:p w:rsidR="00D95CF5">
      <w:pPr>
        <w:keepNext/>
        <w:spacing w:before="120" w:beforeLines="50" w:after="120" w:afterLines="50"/>
        <w:ind w:left="1077"/>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把轿厢支承在那里。若对重行程的下面有可通过的空间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则对重必须装置安全钳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在到达超速调节器的跳闸速度时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把对重停顿</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必须符合以下条件：</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只在升高轿厢时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轿厢安全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才能释放；并且对重的</w:t>
      </w:r>
      <w:r>
        <w:rPr>
          <w:rFonts w:asciiTheme="minorEastAsia" w:eastAsiaTheme="minorEastAsia" w:hAnsiTheme="minorEastAsia" w:hint="eastAsia"/>
          <w:sz w:val="21"/>
          <w:szCs w:val="21"/>
          <w:lang w:eastAsia="zh-CN"/>
        </w:rPr>
        <w:t>安全钳亦只</w:t>
      </w:r>
      <w:r>
        <w:rPr>
          <w:rFonts w:asciiTheme="minorEastAsia" w:eastAsiaTheme="minorEastAsia" w:hAnsiTheme="minorEastAsia" w:hint="eastAsia"/>
          <w:sz w:val="21"/>
          <w:szCs w:val="21"/>
          <w:lang w:eastAsia="zh-CN"/>
        </w:rPr>
        <w:t>在升高对重时才能释放。</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w:t>
      </w:r>
      <w:r>
        <w:rPr>
          <w:rFonts w:asciiTheme="minorEastAsia" w:eastAsiaTheme="minorEastAsia" w:hAnsiTheme="minorEastAsia" w:hint="eastAsia"/>
          <w:sz w:val="21"/>
          <w:szCs w:val="21"/>
          <w:lang w:eastAsia="zh-CN"/>
        </w:rPr>
        <w:t>安全钳由超速</w:t>
      </w:r>
      <w:r>
        <w:rPr>
          <w:rFonts w:asciiTheme="minorEastAsia" w:eastAsiaTheme="minorEastAsia" w:hAnsiTheme="minorEastAsia" w:hint="eastAsia"/>
          <w:sz w:val="21"/>
          <w:szCs w:val="21"/>
          <w:lang w:eastAsia="zh-CN"/>
        </w:rPr>
        <w:t>调节器带动跳闸。</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安全钳的应用不得使轿厢平台与地平线倾斜多于</w:t>
      </w:r>
      <w:r>
        <w:rPr>
          <w:rFonts w:asciiTheme="minorEastAsia" w:eastAsiaTheme="minorEastAsia" w:hAnsiTheme="minorEastAsia"/>
          <w:sz w:val="21"/>
          <w:szCs w:val="21"/>
          <w:lang w:eastAsia="zh-CN"/>
        </w:rPr>
        <w:t xml:space="preserve"> 1</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25</w:t>
      </w:r>
      <w:r>
        <w:rPr>
          <w:rFonts w:asciiTheme="minorEastAsia" w:eastAsiaTheme="minorEastAsia" w:hAnsiTheme="minorEastAsia" w:hint="eastAsia"/>
          <w:sz w:val="21"/>
          <w:szCs w:val="21"/>
          <w:lang w:eastAsia="zh-CN"/>
        </w:rPr>
        <w:t>。</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不能因轿厢构架的震动而引发。</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应用时必须能使警钟响鸣。</w:t>
      </w:r>
    </w:p>
    <w:p w:rsidR="00D95CF5">
      <w:pPr>
        <w:numPr>
          <w:ilvl w:val="0"/>
          <w:numId w:val="80"/>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安全钳应是</w:t>
      </w:r>
      <w:r>
        <w:rPr>
          <w:rFonts w:asciiTheme="minorEastAsia" w:eastAsiaTheme="minorEastAsia" w:hAnsiTheme="minorEastAsia" w:hint="eastAsia"/>
          <w:sz w:val="21"/>
          <w:szCs w:val="21"/>
          <w:lang w:eastAsia="zh-CN"/>
        </w:rPr>
        <w:t>渐进式类型。</w:t>
      </w:r>
    </w:p>
    <w:p w:rsidR="00D95CF5">
      <w:pPr>
        <w:pStyle w:val="ReportLevel3"/>
        <w:spacing w:before="120" w:beforeLines="50" w:after="120" w:afterLines="50"/>
        <w:ind w:left="1077" w:hanging="107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限速器</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限速器必须是离心式，能在轿厢和对重速度超出正常时，依据</w:t>
      </w:r>
      <w:r>
        <w:rPr>
          <w:rFonts w:asciiTheme="minorEastAsia" w:eastAsiaTheme="minorEastAsia" w:hAnsiTheme="minorEastAsia"/>
          <w:sz w:val="21"/>
          <w:szCs w:val="21"/>
          <w:lang w:eastAsia="zh-CN"/>
        </w:rPr>
        <w:t>GB7588</w:t>
      </w:r>
      <w:r>
        <w:rPr>
          <w:rFonts w:asciiTheme="minorEastAsia" w:eastAsiaTheme="minorEastAsia" w:hAnsiTheme="minorEastAsia" w:hint="eastAsia"/>
          <w:sz w:val="21"/>
          <w:szCs w:val="21"/>
          <w:lang w:eastAsia="zh-CN"/>
        </w:rPr>
        <w:t>，使安全</w:t>
      </w:r>
      <w:r>
        <w:rPr>
          <w:rFonts w:asciiTheme="minorEastAsia" w:eastAsiaTheme="minorEastAsia" w:hAnsiTheme="minorEastAsia" w:hint="eastAsia"/>
          <w:sz w:val="21"/>
          <w:szCs w:val="21"/>
          <w:lang w:eastAsia="zh-CN"/>
        </w:rPr>
        <w:t>钳</w:t>
      </w:r>
      <w:r>
        <w:rPr>
          <w:rFonts w:asciiTheme="minorEastAsia" w:eastAsiaTheme="minorEastAsia" w:hAnsiTheme="minorEastAsia" w:hint="eastAsia"/>
          <w:sz w:val="21"/>
          <w:szCs w:val="21"/>
          <w:lang w:eastAsia="zh-CN"/>
        </w:rPr>
        <w:t>起作用。限速器必须设置电力安全装置，能在轿厢速度达到限速器动作速度之前，使电梯驱动主机停止运转。</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调节器绳缆的直径不得少于</w:t>
      </w:r>
      <w:r>
        <w:rPr>
          <w:rFonts w:asciiTheme="minorEastAsia" w:eastAsiaTheme="minorEastAsia" w:hAnsiTheme="minorEastAsia"/>
          <w:sz w:val="21"/>
          <w:szCs w:val="21"/>
          <w:lang w:eastAsia="zh-CN"/>
        </w:rPr>
        <w:t>8.0</w:t>
      </w:r>
      <w:r>
        <w:rPr>
          <w:rFonts w:asciiTheme="minorEastAsia" w:eastAsiaTheme="minorEastAsia" w:hAnsiTheme="minorEastAsia" w:hint="eastAsia"/>
          <w:sz w:val="21"/>
          <w:szCs w:val="21"/>
          <w:lang w:eastAsia="zh-CN"/>
        </w:rPr>
        <w:t>mm</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必须是</w:t>
      </w:r>
      <w:r>
        <w:rPr>
          <w:rFonts w:asciiTheme="minorEastAsia" w:eastAsiaTheme="minorEastAsia" w:hAnsiTheme="minorEastAsia" w:hint="eastAsia"/>
          <w:sz w:val="21"/>
          <w:szCs w:val="21"/>
          <w:lang w:eastAsia="zh-CN"/>
        </w:rPr>
        <w:t>钢或磷青铜</w:t>
      </w:r>
      <w:r>
        <w:rPr>
          <w:rFonts w:asciiTheme="minorEastAsia" w:eastAsiaTheme="minorEastAsia" w:hAnsiTheme="minorEastAsia" w:hint="eastAsia"/>
          <w:sz w:val="21"/>
          <w:szCs w:val="21"/>
          <w:lang w:eastAsia="zh-CN"/>
        </w:rPr>
        <w:t>制及有适当结构的绳缆。若调节器绳缆断裂或松施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须设有电力安全装置能够把电动机停止。</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轿厢上行超速保护装置</w:t>
      </w:r>
    </w:p>
    <w:p w:rsidR="00D95CF5">
      <w:pPr>
        <w:pStyle w:val="ReportText"/>
        <w:spacing w:before="120" w:beforeLines="50" w:after="120" w:afterLines="50"/>
        <w:ind w:left="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轿厢上行超速保护装置需符合GB7588中的要求并</w:t>
      </w:r>
      <w:r>
        <w:rPr>
          <w:rFonts w:asciiTheme="minorEastAsia" w:eastAsiaTheme="minorEastAsia" w:hAnsiTheme="minorEastAsia" w:hint="eastAsia"/>
          <w:sz w:val="21"/>
          <w:szCs w:val="21"/>
          <w:lang w:eastAsia="zh-CN"/>
        </w:rPr>
        <w:t>应作用</w:t>
      </w:r>
      <w:r>
        <w:rPr>
          <w:rFonts w:asciiTheme="minorEastAsia" w:eastAsiaTheme="minorEastAsia" w:hAnsiTheme="minorEastAsia" w:hint="eastAsia"/>
          <w:sz w:val="21"/>
          <w:szCs w:val="21"/>
          <w:lang w:eastAsia="zh-CN"/>
        </w:rPr>
        <w:t>于：</w:t>
      </w:r>
    </w:p>
    <w:p w:rsidR="00D95CF5">
      <w:pPr>
        <w:pStyle w:val="ReportText"/>
        <w:numPr>
          <w:ilvl w:val="1"/>
          <w:numId w:val="80"/>
        </w:numPr>
        <w:tabs>
          <w:tab w:val="left" w:pos="1440"/>
          <w:tab w:val="left" w:pos="1620"/>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轿厢；或</w:t>
      </w:r>
    </w:p>
    <w:p w:rsidR="00D95CF5">
      <w:pPr>
        <w:pStyle w:val="ReportText"/>
        <w:numPr>
          <w:ilvl w:val="1"/>
          <w:numId w:val="80"/>
        </w:numPr>
        <w:tabs>
          <w:tab w:val="left" w:pos="1440"/>
          <w:tab w:val="left" w:pos="1620"/>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对重；或</w:t>
      </w:r>
    </w:p>
    <w:p w:rsidR="00D95CF5">
      <w:pPr>
        <w:pStyle w:val="ReportText"/>
        <w:numPr>
          <w:ilvl w:val="1"/>
          <w:numId w:val="80"/>
        </w:numPr>
        <w:tabs>
          <w:tab w:val="left" w:pos="1440"/>
          <w:tab w:val="left" w:pos="1620"/>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钢丝绳系统（悬挂绳或补偿绳）；或</w:t>
      </w:r>
    </w:p>
    <w:p w:rsidR="00D95CF5">
      <w:pPr>
        <w:pStyle w:val="ReportText"/>
        <w:numPr>
          <w:ilvl w:val="1"/>
          <w:numId w:val="80"/>
        </w:numPr>
        <w:tabs>
          <w:tab w:val="left" w:pos="1440"/>
          <w:tab w:val="left" w:pos="1620"/>
        </w:tabs>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曳引轮</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断相保护设备</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必须在每部电梯的控制柜内设置断相保护装置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以防止电梯轿厢在发生倒相、断相等事故时仍然驶动。当该装置启动时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会使控制柜的视觉指示器亮起</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直至故障得到修理为止。</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超重装置</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每部电梯必须设置超重装置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能在轿厢负荷超过额定载重</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10</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或以上时动作</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且是不允许超重装置安装在浮动平台的。</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手动操作</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机房内须有手动控制操作设施能在紧急情况下用手摇工具使轿厢升高或下降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上升和下降的手摇方向必须清楚指示。当除下手摇工具时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必须安放在电梯房内容易取得的显著位置，在其附近必须张贴显著告示</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并详细列出其操作程序。</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相邻轿厢救援操作</w:t>
      </w:r>
    </w:p>
    <w:p w:rsidR="00D95CF5">
      <w:pPr>
        <w:keepNext/>
        <w:spacing w:before="120" w:beforeLines="50" w:after="120" w:afterLines="50"/>
        <w:ind w:left="1077"/>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电梯在共通井道并备有相邻轿厢救援操作</w:t>
      </w:r>
      <w:r>
        <w:rPr>
          <w:rFonts w:asciiTheme="minorEastAsia" w:eastAsiaTheme="minorEastAsia" w:hAnsiTheme="minorEastAsia" w:hint="eastAsia"/>
          <w:sz w:val="21"/>
          <w:szCs w:val="21"/>
          <w:lang w:eastAsia="zh-CN"/>
        </w:rPr>
        <w:t>之控制时需包括</w:t>
      </w:r>
      <w:r>
        <w:rPr>
          <w:rFonts w:asciiTheme="minorEastAsia" w:eastAsiaTheme="minorEastAsia" w:hAnsiTheme="minorEastAsia" w:hint="eastAsia"/>
          <w:sz w:val="21"/>
          <w:szCs w:val="21"/>
          <w:lang w:eastAsia="zh-CN"/>
        </w:rPr>
        <w:t>但不仅限于以下各项：</w:t>
      </w:r>
    </w:p>
    <w:p w:rsidR="00D95CF5">
      <w:pPr>
        <w:pStyle w:val="ListParagraph"/>
        <w:numPr>
          <w:ilvl w:val="0"/>
          <w:numId w:val="36"/>
        </w:numPr>
        <w:spacing w:before="120" w:beforeLines="50" w:after="120" w:afterLines="50" w:line="240" w:lineRule="auto"/>
        <w:ind w:left="1560" w:hanging="426"/>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轿厢之间的水平距离不大于</w:t>
      </w:r>
      <w:r>
        <w:rPr>
          <w:rFonts w:asciiTheme="minorEastAsia" w:eastAsiaTheme="minorEastAsia" w:hAnsiTheme="minorEastAsia"/>
          <w:sz w:val="21"/>
          <w:szCs w:val="21"/>
        </w:rPr>
        <w:t>0.75</w:t>
      </w:r>
      <w:r>
        <w:rPr>
          <w:rFonts w:asciiTheme="minorEastAsia" w:eastAsiaTheme="minorEastAsia" w:hAnsiTheme="minorEastAsia" w:hint="eastAsia"/>
          <w:sz w:val="21"/>
          <w:szCs w:val="21"/>
        </w:rPr>
        <w:t>米。</w:t>
      </w:r>
    </w:p>
    <w:p w:rsidR="00D95CF5">
      <w:pPr>
        <w:pStyle w:val="ListParagraph"/>
        <w:numPr>
          <w:ilvl w:val="0"/>
          <w:numId w:val="36"/>
        </w:numPr>
        <w:spacing w:before="120" w:beforeLines="50" w:after="120" w:afterLines="50" w:line="240" w:lineRule="auto"/>
        <w:ind w:left="1560" w:hanging="426"/>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轿厢安全门应符合以下要求：</w:t>
      </w:r>
    </w:p>
    <w:p w:rsidR="00D95CF5">
      <w:pPr>
        <w:pStyle w:val="ListParagraph"/>
        <w:numPr>
          <w:ilvl w:val="1"/>
          <w:numId w:val="37"/>
        </w:numPr>
        <w:spacing w:before="120" w:beforeLines="50" w:after="120" w:afterLines="50" w:line="240" w:lineRule="auto"/>
        <w:ind w:left="1985" w:hanging="425"/>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高度不应小于</w:t>
      </w:r>
      <w:r>
        <w:rPr>
          <w:rFonts w:asciiTheme="minorEastAsia" w:eastAsiaTheme="minorEastAsia" w:hAnsiTheme="minorEastAsia"/>
          <w:sz w:val="21"/>
          <w:szCs w:val="21"/>
        </w:rPr>
        <w:t>1.8</w:t>
      </w:r>
      <w:r>
        <w:rPr>
          <w:rFonts w:asciiTheme="minorEastAsia" w:eastAsiaTheme="minorEastAsia" w:hAnsiTheme="minorEastAsia" w:hint="eastAsia"/>
          <w:sz w:val="21"/>
          <w:szCs w:val="21"/>
        </w:rPr>
        <w:t>米，宽度不应小于</w:t>
      </w:r>
      <w:r>
        <w:rPr>
          <w:rFonts w:asciiTheme="minorEastAsia" w:eastAsiaTheme="minorEastAsia" w:hAnsiTheme="minorEastAsia"/>
          <w:sz w:val="21"/>
          <w:szCs w:val="21"/>
        </w:rPr>
        <w:t>0.35</w:t>
      </w:r>
      <w:r>
        <w:rPr>
          <w:rFonts w:asciiTheme="minorEastAsia" w:eastAsiaTheme="minorEastAsia" w:hAnsiTheme="minorEastAsia" w:hint="eastAsia"/>
          <w:sz w:val="21"/>
          <w:szCs w:val="21"/>
        </w:rPr>
        <w:t>米。并配合轿厢装修设计。</w:t>
      </w:r>
    </w:p>
    <w:p w:rsidR="00D95CF5">
      <w:pPr>
        <w:pStyle w:val="ListParagraph"/>
        <w:numPr>
          <w:ilvl w:val="1"/>
          <w:numId w:val="37"/>
        </w:numPr>
        <w:spacing w:before="120" w:beforeLines="50" w:after="120" w:afterLines="50" w:line="240" w:lineRule="auto"/>
        <w:ind w:left="1985" w:hanging="425"/>
        <w:contextualSpacing w:val="0"/>
        <w:jc w:val="both"/>
        <w:rPr>
          <w:rFonts w:asciiTheme="minorEastAsia" w:eastAsiaTheme="minorEastAsia" w:hAnsiTheme="minorEastAsia"/>
          <w:sz w:val="21"/>
          <w:szCs w:val="21"/>
        </w:rPr>
        <w:sectPr>
          <w:headerReference w:type="default" r:id="rId45"/>
          <w:footerReference w:type="default" r:id="rId46"/>
          <w:type w:val="nextPage"/>
          <w:pgSz w:w="11909" w:h="16834"/>
          <w:pgMar w:top="1440" w:right="1247" w:bottom="1440" w:left="1440" w:header="709" w:footer="720" w:gutter="0"/>
          <w:pgNumType w:start="20"/>
          <w:cols w:space="720"/>
          <w:titlePg w:val="0"/>
        </w:sectPr>
      </w:pPr>
      <w:r>
        <w:rPr>
          <w:rFonts w:asciiTheme="minorEastAsia" w:eastAsiaTheme="minorEastAsia" w:hAnsiTheme="minorEastAsia" w:hint="eastAsia"/>
          <w:sz w:val="21"/>
          <w:szCs w:val="21"/>
        </w:rPr>
        <w:t>安全门应能不用锁匙从轿厢外开启，并能用指定的</w:t>
      </w:r>
      <w:r>
        <w:rPr>
          <w:rFonts w:asciiTheme="minorEastAsia" w:eastAsiaTheme="minorEastAsia" w:hAnsiTheme="minorEastAsia" w:hint="eastAsia"/>
          <w:sz w:val="21"/>
          <w:szCs w:val="21"/>
        </w:rPr>
        <w:t>三角锁匙从厢内</w:t>
      </w:r>
      <w:r>
        <w:rPr>
          <w:rFonts w:asciiTheme="minorEastAsia" w:eastAsiaTheme="minorEastAsia" w:hAnsiTheme="minorEastAsia" w:hint="eastAsia"/>
          <w:sz w:val="21"/>
          <w:szCs w:val="21"/>
        </w:rPr>
        <w:t>开启。</w:t>
      </w:r>
    </w:p>
    <w:p w:rsidR="00D95CF5">
      <w:pPr>
        <w:pStyle w:val="ListParagraph"/>
        <w:numPr>
          <w:ilvl w:val="1"/>
          <w:numId w:val="37"/>
        </w:numPr>
        <w:spacing w:before="120" w:beforeLines="50" w:after="120" w:afterLines="50" w:line="240" w:lineRule="auto"/>
        <w:ind w:left="1985" w:hanging="425"/>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安全门不应向轿厢外开启。</w:t>
      </w:r>
    </w:p>
    <w:p w:rsidR="00D95CF5">
      <w:pPr>
        <w:pStyle w:val="ListParagraph"/>
        <w:numPr>
          <w:ilvl w:val="1"/>
          <w:numId w:val="37"/>
        </w:numPr>
        <w:spacing w:before="120" w:beforeLines="50" w:after="120" w:afterLines="50" w:line="240" w:lineRule="auto"/>
        <w:ind w:left="1985" w:hanging="425"/>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安全门不得设置在妨碍乘客从一个轿厢通往另一个轿厢的固定障碍物（共通井道分隔梁除外）的前面。</w:t>
      </w:r>
    </w:p>
    <w:p w:rsidR="00D95CF5">
      <w:pPr>
        <w:pStyle w:val="ListParagraph"/>
        <w:numPr>
          <w:ilvl w:val="1"/>
          <w:numId w:val="37"/>
        </w:numPr>
        <w:spacing w:before="120" w:beforeLines="50" w:after="120" w:afterLines="50" w:line="240" w:lineRule="auto"/>
        <w:ind w:left="1985" w:hanging="425"/>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安全门需提供</w:t>
      </w:r>
      <w:r>
        <w:rPr>
          <w:rFonts w:asciiTheme="minorEastAsia" w:eastAsiaTheme="minorEastAsia" w:hAnsiTheme="minorEastAsia" w:hint="eastAsia"/>
          <w:sz w:val="21"/>
          <w:szCs w:val="21"/>
        </w:rPr>
        <w:t>一</w:t>
      </w:r>
      <w:r>
        <w:rPr>
          <w:rFonts w:asciiTheme="minorEastAsia" w:eastAsiaTheme="minorEastAsia" w:hAnsiTheme="minorEastAsia" w:hint="eastAsia"/>
          <w:sz w:val="21"/>
          <w:szCs w:val="21"/>
        </w:rPr>
        <w:t>电气联锁装置以确保安全门被锁紧，如该锁紧失效，则应使电梯停止操作。只有在重新锁紧后，电梯才可能恢复操作。</w:t>
      </w:r>
    </w:p>
    <w:p w:rsidR="00D95CF5">
      <w:pPr>
        <w:pStyle w:val="ListParagraph"/>
        <w:numPr>
          <w:ilvl w:val="0"/>
          <w:numId w:val="36"/>
        </w:numPr>
        <w:spacing w:before="120" w:beforeLines="50" w:after="120" w:afterLines="50" w:line="240" w:lineRule="auto"/>
        <w:ind w:left="1560" w:hanging="426"/>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在司机控制盘内需提供控制开关及回复正常按钮，以</w:t>
      </w:r>
      <w:r>
        <w:rPr>
          <w:rFonts w:asciiTheme="minorEastAsia" w:eastAsiaTheme="minorEastAsia" w:hAnsiTheme="minorEastAsia" w:hint="eastAsia"/>
          <w:sz w:val="21"/>
          <w:szCs w:val="21"/>
        </w:rPr>
        <w:t>启动此</w:t>
      </w:r>
      <w:r>
        <w:rPr>
          <w:rFonts w:asciiTheme="minorEastAsia" w:eastAsiaTheme="minorEastAsia" w:hAnsiTheme="minorEastAsia" w:hint="eastAsia"/>
          <w:sz w:val="21"/>
          <w:szCs w:val="21"/>
        </w:rPr>
        <w:t>救援操作。当操作被启动时，应即取消所有轿内</w:t>
      </w:r>
      <w:r>
        <w:rPr>
          <w:rFonts w:asciiTheme="minorEastAsia" w:eastAsiaTheme="minorEastAsia" w:hAnsiTheme="minorEastAsia" w:hint="eastAsia"/>
          <w:sz w:val="21"/>
          <w:szCs w:val="21"/>
        </w:rPr>
        <w:t>及厅站召唤</w:t>
      </w:r>
      <w:r>
        <w:rPr>
          <w:rFonts w:asciiTheme="minorEastAsia" w:eastAsiaTheme="minorEastAsia" w:hAnsiTheme="minorEastAsia" w:hint="eastAsia"/>
          <w:sz w:val="21"/>
          <w:szCs w:val="21"/>
        </w:rPr>
        <w:t>并脱离群控操作，直接前往相邻轿厢，并停在</w:t>
      </w:r>
      <w:r>
        <w:rPr>
          <w:rFonts w:asciiTheme="minorEastAsia" w:eastAsiaTheme="minorEastAsia" w:hAnsiTheme="minorEastAsia" w:hint="eastAsia"/>
          <w:sz w:val="21"/>
          <w:szCs w:val="21"/>
        </w:rPr>
        <w:t>一</w:t>
      </w:r>
      <w:r>
        <w:rPr>
          <w:rFonts w:asciiTheme="minorEastAsia" w:eastAsiaTheme="minorEastAsia" w:hAnsiTheme="minorEastAsia" w:hint="eastAsia"/>
          <w:sz w:val="21"/>
          <w:szCs w:val="21"/>
        </w:rPr>
        <w:t>预定距离内令救援人员能够开启相邻轿厢之安全门及将相邻轿厢之乘客</w:t>
      </w:r>
      <w:r>
        <w:rPr>
          <w:rFonts w:asciiTheme="minorEastAsia" w:eastAsiaTheme="minorEastAsia" w:hAnsiTheme="minorEastAsia" w:hint="eastAsia"/>
          <w:sz w:val="21"/>
          <w:szCs w:val="21"/>
        </w:rPr>
        <w:t>安全接离</w:t>
      </w:r>
      <w:r>
        <w:rPr>
          <w:rFonts w:asciiTheme="minorEastAsia" w:eastAsiaTheme="minorEastAsia" w:hAnsiTheme="minorEastAsia" w:hint="eastAsia"/>
          <w:sz w:val="21"/>
          <w:szCs w:val="21"/>
        </w:rPr>
        <w:t>。当完成乘客转载后，救援操作开关应设定为关闭。此时轿厢应只接受轿厢</w:t>
      </w:r>
      <w:r>
        <w:rPr>
          <w:rFonts w:asciiTheme="minorEastAsia" w:eastAsiaTheme="minorEastAsia" w:hAnsiTheme="minorEastAsia" w:hint="eastAsia"/>
          <w:sz w:val="21"/>
          <w:szCs w:val="21"/>
        </w:rPr>
        <w:t>之控制</w:t>
      </w:r>
      <w:r>
        <w:rPr>
          <w:rFonts w:asciiTheme="minorEastAsia" w:eastAsiaTheme="minorEastAsia" w:hAnsiTheme="minorEastAsia" w:hint="eastAsia"/>
          <w:sz w:val="21"/>
          <w:szCs w:val="21"/>
        </w:rPr>
        <w:t>直至“回复正常”按钮被按后才回复正常群控操作。</w:t>
      </w:r>
    </w:p>
    <w:p w:rsidR="00D95CF5">
      <w:pPr>
        <w:pStyle w:val="ListParagraph"/>
        <w:numPr>
          <w:ilvl w:val="0"/>
          <w:numId w:val="36"/>
        </w:numPr>
        <w:spacing w:before="120" w:beforeLines="50" w:after="120" w:afterLines="50" w:line="240" w:lineRule="auto"/>
        <w:ind w:left="1560" w:hanging="426"/>
        <w:contextualSpacing w:val="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在电梯监控</w:t>
      </w:r>
      <w:r>
        <w:rPr>
          <w:rFonts w:asciiTheme="minorEastAsia" w:eastAsiaTheme="minorEastAsia" w:hAnsiTheme="minorEastAsia" w:hint="eastAsia"/>
          <w:sz w:val="21"/>
          <w:szCs w:val="21"/>
        </w:rPr>
        <w:t>盘提供</w:t>
      </w:r>
      <w:r>
        <w:rPr>
          <w:rFonts w:asciiTheme="minorEastAsia" w:eastAsiaTheme="minorEastAsia" w:hAnsiTheme="minorEastAsia" w:hint="eastAsia"/>
          <w:sz w:val="21"/>
          <w:szCs w:val="21"/>
        </w:rPr>
        <w:t>显示。</w:t>
      </w:r>
    </w:p>
    <w:p w:rsidR="00D95CF5">
      <w:pPr>
        <w:spacing w:before="120" w:beforeLines="50" w:after="120" w:afterLines="50"/>
        <w:ind w:left="1200" w:firstLine="36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承包单位需提供详细运作流程图以供审批。</w:t>
      </w:r>
      <w:bookmarkStart w:id="1364" w:name="_Toc74734929"/>
      <w:r>
        <w:rPr>
          <w:rFonts w:asciiTheme="minorEastAsia" w:eastAsiaTheme="minorEastAsia" w:hAnsiTheme="minorEastAsia"/>
          <w:sz w:val="21"/>
          <w:szCs w:val="21"/>
          <w:lang w:eastAsia="zh-CN"/>
        </w:rPr>
        <w:t xml:space="preserve"> </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电梯监视盘</w:t>
      </w:r>
      <w:bookmarkEnd w:id="1364"/>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电梯监视盘</w:t>
      </w:r>
      <w:r>
        <w:rPr>
          <w:rFonts w:asciiTheme="minorEastAsia" w:eastAsiaTheme="minorEastAsia" w:hAnsiTheme="minorEastAsia" w:hint="eastAsia"/>
          <w:sz w:val="21"/>
          <w:szCs w:val="21"/>
          <w:lang w:eastAsia="zh-CN"/>
        </w:rPr>
        <w:t>须设置</w:t>
      </w:r>
      <w:r>
        <w:rPr>
          <w:rFonts w:asciiTheme="minorEastAsia" w:eastAsiaTheme="minorEastAsia" w:hAnsiTheme="minorEastAsia" w:hint="eastAsia"/>
          <w:sz w:val="21"/>
          <w:szCs w:val="21"/>
          <w:lang w:eastAsia="zh-CN"/>
        </w:rPr>
        <w:t>根据情况确定。</w:t>
      </w:r>
      <w:r>
        <w:rPr>
          <w:rFonts w:asciiTheme="minorEastAsia" w:eastAsiaTheme="minorEastAsia" w:hAnsiTheme="minorEastAsia" w:hint="eastAsia"/>
          <w:sz w:val="21"/>
          <w:szCs w:val="21"/>
          <w:lang w:eastAsia="zh-CN"/>
        </w:rPr>
        <w:t>此监视盘须包括</w:t>
      </w:r>
      <w:r>
        <w:rPr>
          <w:rFonts w:asciiTheme="minorEastAsia" w:eastAsiaTheme="minorEastAsia" w:hAnsiTheme="minorEastAsia" w:hint="eastAsia"/>
          <w:sz w:val="21"/>
          <w:szCs w:val="21"/>
          <w:lang w:eastAsia="zh-CN"/>
        </w:rPr>
        <w:t>但不限于以下设施：</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五方对讲；</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具备中央处理电脑系统的中央</w:t>
      </w:r>
      <w:r>
        <w:rPr>
          <w:rFonts w:asciiTheme="minorEastAsia" w:eastAsiaTheme="minorEastAsia" w:hAnsiTheme="minorEastAsia" w:hint="eastAsia"/>
          <w:sz w:val="21"/>
          <w:szCs w:val="21"/>
          <w:lang w:eastAsia="zh-CN"/>
        </w:rPr>
        <w:t>控制及监视盘</w:t>
      </w:r>
      <w:r>
        <w:rPr>
          <w:rFonts w:asciiTheme="minorEastAsia" w:eastAsiaTheme="minorEastAsia" w:hAnsiTheme="minorEastAsia" w:hint="eastAsia"/>
          <w:sz w:val="21"/>
          <w:szCs w:val="21"/>
          <w:lang w:eastAsia="zh-CN"/>
        </w:rPr>
        <w:t>；</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LCD液晶显示屏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品牌型号及规格需与弱电系统协调统一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高速彩色激光打印机；</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输入键盘及其他电脑周边配件；</w:t>
      </w:r>
    </w:p>
    <w:p w:rsidR="00D95CF5">
      <w:pPr>
        <w:numPr>
          <w:ilvl w:val="0"/>
          <w:numId w:val="3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供此监视盘</w:t>
      </w:r>
      <w:r>
        <w:rPr>
          <w:rFonts w:asciiTheme="minorEastAsia" w:eastAsiaTheme="minorEastAsia" w:hAnsiTheme="minorEastAsia" w:hint="eastAsia"/>
          <w:sz w:val="21"/>
          <w:szCs w:val="21"/>
          <w:lang w:eastAsia="zh-CN"/>
        </w:rPr>
        <w:t>最少2小时工作的不间断电源</w:t>
      </w:r>
      <w:r>
        <w:rPr>
          <w:rFonts w:asciiTheme="minorEastAsia" w:eastAsiaTheme="minorEastAsia" w:hAnsiTheme="minorEastAsia"/>
          <w:sz w:val="21"/>
          <w:szCs w:val="21"/>
          <w:lang w:eastAsia="zh-CN"/>
        </w:rPr>
        <w:t>(UPS)</w:t>
      </w:r>
      <w:r>
        <w:rPr>
          <w:rFonts w:asciiTheme="minorEastAsia" w:eastAsiaTheme="minorEastAsia" w:hAnsiTheme="minorEastAsia" w:hint="eastAsia"/>
          <w:sz w:val="21"/>
          <w:szCs w:val="21"/>
          <w:lang w:eastAsia="zh-CN"/>
        </w:rPr>
        <w:t>。</w:t>
      </w:r>
    </w:p>
    <w:p w:rsidR="00D95CF5">
      <w:pPr>
        <w:tabs>
          <w:tab w:val="left" w:pos="1620"/>
        </w:tabs>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中央处理电脑及有关的周边配套设备须为最先进的型号及类别以达到所规定的功能。承包单位须呈交监视盘详细资料以供审批</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并须与建筑师商讨有关监视盘的布置安排。</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此电梯监视盘须提供连续的监察及控制功能</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包括但不限于以下项目：</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轿厢位置显示；</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运行方向显示；</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运行开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关机显示；</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操作的形式显示包括正常供电、停电、火警、地震管制运行；</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故障</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警报显示及记录；</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停泊开关用于手动操控各电梯的引回和关闭；</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火警操作复位</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在紧急供电情况下</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选择机组内个别电梯维持运行；</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视觉及音频警报指示；</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消防梯操作开</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关显示；</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五方对讲；</w:t>
      </w:r>
    </w:p>
    <w:p w:rsidR="00D95CF5">
      <w:pPr>
        <w:numPr>
          <w:ilvl w:val="0"/>
          <w:numId w:val="39"/>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运行模式的操作设定及选择。</w:t>
      </w:r>
    </w:p>
    <w:p w:rsidR="00D95CF5">
      <w:pPr>
        <w:pStyle w:val="ReportLevel3"/>
        <w:spacing w:before="120" w:beforeLines="50" w:after="120" w:afterLines="50"/>
        <w:rPr>
          <w:rFonts w:asciiTheme="minorEastAsia" w:eastAsiaTheme="minorEastAsia" w:hAnsiTheme="minorEastAsia"/>
          <w:sz w:val="21"/>
          <w:szCs w:val="21"/>
          <w:lang w:eastAsia="zh-CN"/>
        </w:rPr>
        <w:sectPr>
          <w:headerReference w:type="default" r:id="rId47"/>
          <w:footerReference w:type="default" r:id="rId48"/>
          <w:type w:val="nextPage"/>
          <w:pgSz w:w="11909" w:h="16834"/>
          <w:pgMar w:top="1440" w:right="1247" w:bottom="1440" w:left="1440" w:header="709" w:footer="720" w:gutter="0"/>
          <w:pgNumType w:start="21"/>
          <w:cols w:space="720"/>
          <w:titlePg w:val="0"/>
        </w:sectPr>
      </w:pPr>
      <w:r>
        <w:rPr>
          <w:rFonts w:asciiTheme="minorEastAsia" w:eastAsiaTheme="minorEastAsia" w:hAnsiTheme="minorEastAsia" w:hint="eastAsia"/>
          <w:sz w:val="21"/>
          <w:szCs w:val="21"/>
          <w:lang w:eastAsia="zh-CN"/>
        </w:rPr>
        <w:t>此监视盘</w:t>
      </w:r>
      <w:r>
        <w:rPr>
          <w:rFonts w:asciiTheme="minorEastAsia" w:eastAsiaTheme="minorEastAsia" w:hAnsiTheme="minorEastAsia" w:hint="eastAsia"/>
          <w:sz w:val="21"/>
          <w:szCs w:val="21"/>
          <w:lang w:eastAsia="zh-CN"/>
        </w:rPr>
        <w:t>系统须能记录客流状况及提供即时的电梯状态供大厦管理人员参考。有关视像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音频信息系统的开关及改动亦可在此监视盘进行。此外</w:t>
      </w:r>
      <w:r>
        <w:rPr>
          <w:rFonts w:asciiTheme="minorEastAsia" w:eastAsiaTheme="minorEastAsia" w:hAnsiTheme="minorEastAsia"/>
          <w:sz w:val="21"/>
          <w:szCs w:val="21"/>
          <w:lang w:eastAsia="zh-CN"/>
        </w:rPr>
        <w:t>，</w:t>
      </w:r>
    </w:p>
    <w:p w:rsidR="00D95CF5">
      <w:pPr>
        <w:pStyle w:val="ReportLevel3"/>
        <w:numPr>
          <w:ilvl w:val="0"/>
          <w:numId w:val="0"/>
        </w:numPr>
        <w:spacing w:before="120" w:beforeLines="50" w:after="120" w:afterLines="50"/>
        <w:ind w:left="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此系统亦须能够提供各种图像显示及分析例如</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分析</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电梯状态变动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回应时间</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厅站召唤</w:t>
      </w:r>
      <w:r>
        <w:rPr>
          <w:rFonts w:asciiTheme="minorEastAsia" w:eastAsiaTheme="minorEastAsia" w:hAnsiTheme="minorEastAsia" w:hint="eastAsia"/>
          <w:sz w:val="21"/>
          <w:szCs w:val="21"/>
          <w:lang w:eastAsia="zh-CN"/>
        </w:rPr>
        <w:t>细节及电梯行程分析。监视盘系统亦须能提供各机组过去</w:t>
      </w:r>
      <w:r>
        <w:rPr>
          <w:rFonts w:asciiTheme="minorEastAsia" w:eastAsiaTheme="minorEastAsia" w:hAnsiTheme="minorEastAsia"/>
          <w:sz w:val="21"/>
          <w:szCs w:val="21"/>
          <w:lang w:eastAsia="zh-CN"/>
        </w:rPr>
        <w:t>3</w:t>
      </w:r>
      <w:r>
        <w:rPr>
          <w:rFonts w:asciiTheme="minorEastAsia" w:eastAsiaTheme="minorEastAsia" w:hAnsiTheme="minorEastAsia" w:hint="eastAsia"/>
          <w:sz w:val="21"/>
          <w:szCs w:val="21"/>
          <w:lang w:eastAsia="zh-CN"/>
        </w:rPr>
        <w:t>个月内的客流状况及电梯状态分析报告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以协助大厦</w:t>
      </w:r>
      <w:r>
        <w:rPr>
          <w:rFonts w:asciiTheme="minorEastAsia" w:eastAsiaTheme="minorEastAsia" w:hAnsiTheme="minorEastAsia" w:hint="eastAsia"/>
          <w:sz w:val="21"/>
          <w:szCs w:val="21"/>
          <w:lang w:eastAsia="zh-CN"/>
        </w:rPr>
        <w:t>管理团</w:t>
      </w:r>
      <w:r>
        <w:rPr>
          <w:rFonts w:asciiTheme="minorEastAsia" w:eastAsiaTheme="minorEastAsia" w:hAnsiTheme="minorEastAsia" w:hint="eastAsia"/>
          <w:sz w:val="21"/>
          <w:szCs w:val="21"/>
          <w:lang w:eastAsia="zh-CN"/>
        </w:rPr>
        <w:t>能定期了解及研究大厦的客流状况。该系统应具备通讯接口并提供开放的通讯协议以便与弱电系统通讯，所有分析</w:t>
      </w:r>
      <w:r>
        <w:rPr>
          <w:rFonts w:asciiTheme="minorEastAsia" w:eastAsiaTheme="minorEastAsia" w:hAnsiTheme="minorEastAsia" w:hint="eastAsia"/>
          <w:sz w:val="21"/>
          <w:szCs w:val="21"/>
          <w:lang w:eastAsia="zh-CN"/>
        </w:rPr>
        <w:t>报告须可在</w:t>
      </w:r>
      <w:r>
        <w:rPr>
          <w:rFonts w:asciiTheme="minorEastAsia" w:eastAsiaTheme="minorEastAsia" w:hAnsiTheme="minorEastAsia" w:hint="eastAsia"/>
          <w:sz w:val="21"/>
          <w:szCs w:val="21"/>
          <w:lang w:eastAsia="zh-CN"/>
        </w:rPr>
        <w:t>其它弱电系统电脑内阅览及打印。</w:t>
      </w:r>
    </w:p>
    <w:p w:rsidR="00D95CF5">
      <w:pPr>
        <w:pStyle w:val="ReportLevel3"/>
        <w:keepNext w:val="0"/>
        <w:spacing w:before="120" w:beforeLines="50" w:after="120" w:afterLines="50"/>
        <w:ind w:left="1077" w:hanging="107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故障发生时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盘上的音频警报器会发出声音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有关的警报显示亦会同时闪亮。通过输入键盘的指定键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警报器将停止发出声音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警报显示灯亦会亮着及停止闪动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故障清除后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指示不会转回正常情况</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直至“复位”按钮开动为止。警报声音停止后</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若再遇上第二次警报</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会再次发出声响。当轿厢内的警报按钮按动时</w:t>
      </w:r>
      <w:r>
        <w:rPr>
          <w:rFonts w:asciiTheme="minorEastAsia" w:eastAsiaTheme="minorEastAsia" w:hAnsiTheme="minorEastAsia" w:hint="eastAsia"/>
          <w:sz w:val="21"/>
          <w:szCs w:val="21"/>
          <w:lang w:eastAsia="zh-CN"/>
        </w:rPr>
        <w:t>须启动</w:t>
      </w:r>
      <w:r>
        <w:rPr>
          <w:rFonts w:asciiTheme="minorEastAsia" w:eastAsiaTheme="minorEastAsia" w:hAnsiTheme="minorEastAsia" w:hint="eastAsia"/>
          <w:sz w:val="21"/>
          <w:szCs w:val="21"/>
          <w:lang w:eastAsia="zh-CN"/>
        </w:rPr>
        <w:t>故障警报。承包单位必须在制造前呈交监视盘的详细说明及施工图〈包括大样图〉给建筑师批阅。</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5" w:name="_Toc74734930"/>
      <w:r>
        <w:rPr>
          <w:rFonts w:asciiTheme="minorEastAsia" w:eastAsiaTheme="minorEastAsia" w:hAnsiTheme="minorEastAsia" w:hint="eastAsia"/>
          <w:b/>
          <w:bCs/>
          <w:sz w:val="21"/>
          <w:szCs w:val="21"/>
          <w:lang w:eastAsia="zh-CN"/>
        </w:rPr>
        <w:t>电源再生</w:t>
      </w:r>
    </w:p>
    <w:p w:rsidR="00D95CF5">
      <w:pPr>
        <w:pStyle w:val="ReportLevel4"/>
        <w:keepNext w:val="0"/>
        <w:numPr>
          <w:ilvl w:val="0"/>
          <w:numId w:val="0"/>
        </w:numPr>
        <w:spacing w:before="120" w:beforeLines="50" w:after="120" w:afterLines="50"/>
        <w:ind w:left="1080"/>
        <w:outlineLvl w:val="9"/>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承包单位提供的设备应具有电源再生装置，使得当电梯电动机由电动机状态改为发电机状态时，可将产生的电能</w:t>
      </w:r>
      <w:r>
        <w:rPr>
          <w:rFonts w:asciiTheme="minorEastAsia" w:eastAsiaTheme="minorEastAsia" w:hAnsiTheme="minorEastAsia" w:hint="eastAsia"/>
          <w:sz w:val="21"/>
          <w:szCs w:val="21"/>
          <w:lang w:val="en-US" w:eastAsia="zh-CN"/>
        </w:rPr>
        <w:t>储存并当电梯电动机回复电动机运行状态时将该部分电能予以释放，或将产生的电能反馈供附近设备使用</w:t>
      </w:r>
      <w:r>
        <w:rPr>
          <w:rFonts w:asciiTheme="minorEastAsia" w:eastAsiaTheme="minorEastAsia" w:hAnsiTheme="minorEastAsia" w:hint="eastAsia"/>
          <w:sz w:val="21"/>
          <w:szCs w:val="21"/>
          <w:lang w:eastAsia="zh-CN"/>
        </w:rPr>
        <w:t>。</w:t>
      </w:r>
    </w:p>
    <w:p w:rsidR="00D95CF5">
      <w:pPr>
        <w:spacing w:before="120" w:beforeLines="50" w:after="120" w:afterLines="50"/>
        <w:ind w:left="108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eastAsia="zh-CN"/>
        </w:rPr>
        <w:t>装置储存/释放并使用的电能应是</w:t>
      </w:r>
      <w:r>
        <w:rPr>
          <w:rFonts w:asciiTheme="minorEastAsia" w:eastAsiaTheme="minorEastAsia" w:hAnsiTheme="minorEastAsia"/>
          <w:sz w:val="21"/>
          <w:szCs w:val="21"/>
          <w:lang w:eastAsia="zh-CN"/>
        </w:rPr>
        <w:t>50</w:t>
      </w:r>
      <w:r>
        <w:rPr>
          <w:rFonts w:asciiTheme="minorEastAsia" w:eastAsiaTheme="minorEastAsia" w:hAnsiTheme="minorEastAsia" w:hint="eastAsia"/>
          <w:sz w:val="21"/>
          <w:szCs w:val="21"/>
          <w:lang w:eastAsia="zh-CN"/>
        </w:rPr>
        <w:t>赫兹</w:t>
      </w:r>
      <w:r>
        <w:rPr>
          <w:rFonts w:asciiTheme="minorEastAsia" w:eastAsiaTheme="minorEastAsia" w:hAnsiTheme="minorEastAsia" w:hint="eastAsia"/>
          <w:sz w:val="21"/>
          <w:szCs w:val="21"/>
          <w:lang w:val="en-US" w:eastAsia="zh-CN"/>
        </w:rPr>
        <w:t>的正弦波，其总的谐波含量应不大于基波的</w:t>
      </w:r>
      <w:r>
        <w:rPr>
          <w:rFonts w:asciiTheme="minorEastAsia" w:eastAsiaTheme="minorEastAsia" w:hAnsiTheme="minorEastAsia"/>
          <w:sz w:val="21"/>
          <w:szCs w:val="21"/>
          <w:lang w:val="en-US" w:eastAsia="zh-CN"/>
        </w:rPr>
        <w:t>15%</w:t>
      </w:r>
      <w:r>
        <w:rPr>
          <w:rFonts w:asciiTheme="minorEastAsia" w:eastAsiaTheme="minorEastAsia" w:hAnsiTheme="minorEastAsia" w:hint="eastAsia"/>
          <w:sz w:val="21"/>
          <w:szCs w:val="21"/>
          <w:lang w:val="en-US" w:eastAsia="zh-CN"/>
        </w:rPr>
        <w:t>。</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谐波抑制及电磁兼容</w:t>
      </w:r>
    </w:p>
    <w:p w:rsidR="00D95CF5">
      <w:pPr>
        <w:spacing w:before="120" w:beforeLines="50" w:after="120" w:afterLines="50"/>
        <w:ind w:left="108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承包单位提供的设备应具有谐波抑制装置，使得电梯电动机变频装置产生的谐波含量应不大于基波的15</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，以避免对电网的污染。同时，谐波含量应符合GB/T24807-2009的相关规定。</w:t>
      </w:r>
    </w:p>
    <w:p w:rsidR="00D95CF5">
      <w:pPr>
        <w:spacing w:before="120" w:beforeLines="50" w:after="120" w:afterLines="50"/>
        <w:ind w:left="108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承包单位必须提供适当的设备及措施以抑制电磁干扰，使电梯及自动扶梯装置及相关的弱电系统能实现电磁兼容，达至稳定工作。若在故障时可能引致不安全情况，则抑制干扰部件不得使用在线路上的任何部分。</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紧急设备</w:t>
      </w:r>
      <w:bookmarkEnd w:id="1365"/>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紧急电池供应</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当正常供电故障时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前述所有警报系统及电梯平层所需电力将自动转由紧急电池供应。包括镍镉电池连接于一套再充电系统</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能持续给电池充电并在</w:t>
      </w:r>
      <w:r>
        <w:rPr>
          <w:rFonts w:asciiTheme="minorEastAsia" w:eastAsiaTheme="minorEastAsia" w:hAnsiTheme="minorEastAsia"/>
          <w:sz w:val="21"/>
          <w:szCs w:val="21"/>
          <w:lang w:eastAsia="zh-CN"/>
        </w:rPr>
        <w:t>12</w:t>
      </w:r>
      <w:r>
        <w:rPr>
          <w:rFonts w:asciiTheme="minorEastAsia" w:eastAsiaTheme="minorEastAsia" w:hAnsiTheme="minorEastAsia" w:hint="eastAsia"/>
          <w:sz w:val="21"/>
          <w:szCs w:val="21"/>
          <w:lang w:eastAsia="zh-CN"/>
        </w:rPr>
        <w:t>小时内完成充电。再充电系统必须能在完成任务后自动关断。电池的能量必须能供应不少于连续两小时的操作。</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紧急照明</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具有足够亮度的</w:t>
      </w:r>
      <w:r>
        <w:rPr>
          <w:rFonts w:asciiTheme="minorEastAsia" w:eastAsiaTheme="minorEastAsia" w:hAnsiTheme="minorEastAsia" w:hint="eastAsia"/>
          <w:sz w:val="21"/>
          <w:szCs w:val="21"/>
          <w:lang w:eastAsia="zh-CN"/>
        </w:rPr>
        <w:t>应急照明灯须设在</w:t>
      </w:r>
      <w:r>
        <w:rPr>
          <w:rFonts w:asciiTheme="minorEastAsia" w:eastAsiaTheme="minorEastAsia" w:hAnsiTheme="minorEastAsia" w:hint="eastAsia"/>
          <w:sz w:val="21"/>
          <w:szCs w:val="21"/>
          <w:lang w:eastAsia="zh-CN"/>
        </w:rPr>
        <w:t>电梯轿厢和电梯机房内，使该区域的照度不低于20</w:t>
      </w:r>
      <w:r>
        <w:rPr>
          <w:rFonts w:asciiTheme="minorEastAsia" w:eastAsiaTheme="minorEastAsia" w:hAnsiTheme="minorEastAsia"/>
          <w:sz w:val="21"/>
          <w:szCs w:val="21"/>
          <w:lang w:val="en-US" w:eastAsia="zh-CN"/>
        </w:rPr>
        <w:t>Lux</w:t>
      </w:r>
      <w:r>
        <w:rPr>
          <w:rFonts w:asciiTheme="minorEastAsia" w:eastAsiaTheme="minorEastAsia" w:hAnsiTheme="minorEastAsia" w:hint="eastAsia"/>
          <w:sz w:val="21"/>
          <w:szCs w:val="21"/>
          <w:lang w:eastAsia="zh-CN"/>
        </w:rPr>
        <w:t>并仅允许采用镍镉类型电池操作。</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电梯轿厢内的应急照明必须在供电出现故障时立即自动开启，持续运行时间不得少于两小时。</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地震感应器</w:t>
      </w:r>
    </w:p>
    <w:p w:rsidR="00D95CF5">
      <w:pPr>
        <w:spacing w:before="120" w:beforeLines="50" w:after="120" w:afterLines="50"/>
        <w:ind w:left="1080"/>
        <w:jc w:val="both"/>
        <w:rPr>
          <w:rFonts w:asciiTheme="minorEastAsia" w:eastAsiaTheme="minorEastAsia" w:hAnsiTheme="minorEastAsia"/>
          <w:sz w:val="21"/>
          <w:szCs w:val="21"/>
          <w:lang w:eastAsia="zh-CN"/>
        </w:rPr>
        <w:sectPr>
          <w:headerReference w:type="default" r:id="rId49"/>
          <w:footerReference w:type="default" r:id="rId50"/>
          <w:type w:val="nextPage"/>
          <w:pgSz w:w="11909" w:h="16834"/>
          <w:pgMar w:top="1440" w:right="1247" w:bottom="1440" w:left="1440" w:header="709" w:footer="720" w:gutter="0"/>
          <w:pgNumType w:start="22"/>
          <w:cols w:space="720"/>
          <w:titlePg w:val="0"/>
        </w:sectPr>
      </w:pPr>
      <w:r>
        <w:rPr>
          <w:rFonts w:asciiTheme="minorEastAsia" w:eastAsiaTheme="minorEastAsia" w:hAnsiTheme="minorEastAsia" w:hint="eastAsia"/>
          <w:sz w:val="21"/>
          <w:szCs w:val="21"/>
          <w:lang w:eastAsia="zh-CN"/>
        </w:rPr>
        <w:t>承包单位必须提供作为地震管制运行使用的地震感应器。该地震感应器为地面震动检测型</w:t>
      </w:r>
      <w:r>
        <w:rPr>
          <w:rFonts w:asciiTheme="minorEastAsia" w:eastAsiaTheme="minorEastAsia" w:hAnsiTheme="minorEastAsia"/>
          <w:sz w:val="21"/>
          <w:szCs w:val="21"/>
          <w:lang w:eastAsia="zh-CN"/>
        </w:rPr>
        <w:t>(ground Motor Detector</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Type)</w:t>
      </w:r>
      <w:r>
        <w:rPr>
          <w:rFonts w:asciiTheme="minorEastAsia" w:eastAsiaTheme="minorEastAsia" w:hAnsiTheme="minorEastAsia" w:hint="eastAsia"/>
          <w:sz w:val="21"/>
          <w:szCs w:val="21"/>
          <w:lang w:eastAsia="zh-CN"/>
        </w:rPr>
        <w:t>，连接控制机件，有良好的防护等级（不低于IP31）和准确度达±5</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以上</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一般设在井道顶部的机房中或井道</w:t>
      </w:r>
      <w:r>
        <w:rPr>
          <w:rFonts w:asciiTheme="minorEastAsia" w:eastAsiaTheme="minorEastAsia" w:hAnsiTheme="minorEastAsia" w:hint="eastAsia"/>
          <w:sz w:val="21"/>
          <w:szCs w:val="21"/>
          <w:lang w:eastAsia="zh-CN"/>
        </w:rPr>
        <w:t>底部井</w:t>
      </w:r>
      <w:r>
        <w:rPr>
          <w:rFonts w:asciiTheme="minorEastAsia" w:eastAsiaTheme="minorEastAsia" w:hAnsiTheme="minorEastAsia" w:hint="eastAsia"/>
          <w:sz w:val="21"/>
          <w:szCs w:val="21"/>
          <w:lang w:eastAsia="zh-CN"/>
        </w:rPr>
        <w:t>坑内</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并在每个电梯机房内各设置一个感应器，承包单位须与建筑师协调一个最佳的摆放位置</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该感应器对初级地震波的感应灵敏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拾震幅值</w:t>
      </w:r>
      <w:r>
        <w:rPr>
          <w:rFonts w:asciiTheme="minorEastAsia" w:eastAsiaTheme="minorEastAsia" w:hAnsiTheme="minorEastAsia" w:hint="eastAsia"/>
          <w:sz w:val="21"/>
          <w:szCs w:val="21"/>
          <w:lang w:eastAsia="zh-CN"/>
        </w:rPr>
        <w:t>应设定于</w:t>
      </w:r>
      <w:r>
        <w:rPr>
          <w:rFonts w:asciiTheme="minorEastAsia" w:eastAsiaTheme="minorEastAsia" w:hAnsiTheme="minorEastAsia"/>
          <w:sz w:val="21"/>
          <w:szCs w:val="21"/>
          <w:lang w:eastAsia="zh-CN"/>
        </w:rPr>
        <w:t xml:space="preserve"> 4</w:t>
      </w:r>
      <w:r>
        <w:rPr>
          <w:rFonts w:asciiTheme="minorEastAsia" w:eastAsiaTheme="minorEastAsia" w:hAnsiTheme="minorEastAsia" w:hint="eastAsia"/>
          <w:sz w:val="21"/>
          <w:szCs w:val="21"/>
          <w:lang w:eastAsia="zh-CN"/>
        </w:rPr>
        <w:t>0</w:t>
      </w:r>
      <w:r>
        <w:rPr>
          <w:rFonts w:asciiTheme="minorEastAsia" w:eastAsiaTheme="minorEastAsia" w:hAnsiTheme="minorEastAsia"/>
          <w:sz w:val="21"/>
          <w:szCs w:val="21"/>
          <w:lang w:eastAsia="zh-CN"/>
        </w:rPr>
        <w:t>gal</w:t>
      </w:r>
      <w:r>
        <w:rPr>
          <w:rFonts w:asciiTheme="minorEastAsia" w:eastAsiaTheme="minorEastAsia" w:hAnsiTheme="minorEastAsia" w:hint="eastAsia"/>
          <w:sz w:val="21"/>
          <w:szCs w:val="21"/>
          <w:lang w:eastAsia="zh-CN"/>
        </w:rPr>
        <w:t>~150gal,设置6档（可调整），当震动</w:t>
      </w:r>
      <w:r>
        <w:rPr>
          <w:rFonts w:asciiTheme="minorEastAsia" w:eastAsiaTheme="minorEastAsia" w:hAnsiTheme="minorEastAsia" w:hint="eastAsia"/>
          <w:sz w:val="21"/>
          <w:szCs w:val="21"/>
          <w:lang w:eastAsia="zh-CN"/>
        </w:rPr>
        <w:t>加速值</w:t>
      </w:r>
      <w:r>
        <w:rPr>
          <w:rFonts w:asciiTheme="minorEastAsia" w:eastAsiaTheme="minorEastAsia" w:hAnsiTheme="minorEastAsia" w:hint="eastAsia"/>
          <w:sz w:val="21"/>
          <w:szCs w:val="21"/>
          <w:lang w:eastAsia="zh-CN"/>
        </w:rPr>
        <w:t>超过预先设定值时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感应器须触发控制组件使电梯进入地震管制运行。承包单位必须采用同一品牌的地震感应器与电梯/自动扶梯使用，但所有的线管/线槽及接线须由承包单位提供及安装。</w:t>
      </w:r>
    </w:p>
    <w:p w:rsidR="00D95CF5">
      <w:pPr>
        <w:pStyle w:val="ReportLevel2"/>
        <w:spacing w:before="240" w:beforeLines="100" w:after="240" w:afterLines="100"/>
        <w:jc w:val="both"/>
        <w:rPr>
          <w:rFonts w:asciiTheme="minorEastAsia" w:eastAsiaTheme="minorEastAsia" w:hAnsiTheme="minorEastAsia"/>
          <w:b/>
          <w:bCs/>
          <w:sz w:val="21"/>
          <w:szCs w:val="21"/>
          <w:lang w:eastAsia="zh-CN"/>
        </w:rPr>
      </w:pPr>
      <w:bookmarkStart w:id="1366" w:name="_Toc74734931"/>
      <w:r>
        <w:rPr>
          <w:rFonts w:asciiTheme="minorEastAsia" w:eastAsiaTheme="minorEastAsia" w:hAnsiTheme="minorEastAsia" w:hint="eastAsia"/>
          <w:b/>
          <w:bCs/>
          <w:sz w:val="21"/>
          <w:szCs w:val="21"/>
          <w:lang w:eastAsia="zh-CN"/>
        </w:rPr>
        <w:t>其它设备</w:t>
      </w:r>
      <w:bookmarkEnd w:id="1366"/>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内部通讯系统</w:t>
      </w:r>
    </w:p>
    <w:p w:rsidR="00D95CF5">
      <w:pPr>
        <w:pStyle w:val="ReportText"/>
        <w:spacing w:before="120" w:beforeLines="50" w:after="120" w:afterLines="50"/>
        <w:ind w:left="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所有电梯（乘客/消防服务）需设置五方内部通讯，通讯地点包括轿厢、机房、消防及中央控制中心、轿厢</w:t>
      </w:r>
      <w:r>
        <w:rPr>
          <w:rFonts w:asciiTheme="minorEastAsia" w:eastAsiaTheme="minorEastAsia" w:hAnsiTheme="minorEastAsia" w:hint="eastAsia"/>
          <w:sz w:val="21"/>
          <w:szCs w:val="21"/>
          <w:lang w:val="en-US" w:eastAsia="zh-CN"/>
        </w:rPr>
        <w:t>顶部</w:t>
      </w:r>
      <w:r>
        <w:rPr>
          <w:rFonts w:asciiTheme="minorEastAsia" w:eastAsiaTheme="minorEastAsia" w:hAnsiTheme="minorEastAsia" w:hint="eastAsia"/>
          <w:sz w:val="21"/>
          <w:szCs w:val="21"/>
          <w:lang w:eastAsia="zh-CN"/>
        </w:rPr>
        <w:t>和底坑。轿厢内按下警铃可呼叫机房、消防及中央控制中心，而机房、消防及中央控制中心应能有选择地呼叫某台梯。</w:t>
      </w:r>
    </w:p>
    <w:p w:rsidR="00D95CF5">
      <w:pPr>
        <w:pStyle w:val="ReportText"/>
        <w:spacing w:before="120" w:beforeLines="50" w:after="120" w:afterLines="50"/>
        <w:ind w:left="107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消防及中央控制中心的监视盘和机房均应设电话，轿内操作面板上将装有隐蔽的对讲装置。</w:t>
      </w:r>
    </w:p>
    <w:p w:rsidR="00D95CF5">
      <w:pPr>
        <w:pStyle w:val="ReportText"/>
        <w:spacing w:before="120" w:beforeLines="50" w:after="120" w:afterLines="50"/>
        <w:ind w:left="108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当正常电源失电时，内部电话将由一个带充电器的镉镍电池供电，失电后的镉镍电池应能在</w:t>
      </w:r>
      <w:r>
        <w:rPr>
          <w:rFonts w:asciiTheme="minorEastAsia" w:eastAsiaTheme="minorEastAsia" w:hAnsiTheme="minorEastAsia"/>
          <w:sz w:val="21"/>
          <w:szCs w:val="21"/>
          <w:lang w:eastAsia="zh-CN"/>
        </w:rPr>
        <w:t>24</w:t>
      </w:r>
      <w:r>
        <w:rPr>
          <w:rFonts w:asciiTheme="minorEastAsia" w:eastAsiaTheme="minorEastAsia" w:hAnsiTheme="minorEastAsia" w:hint="eastAsia"/>
          <w:sz w:val="21"/>
          <w:szCs w:val="21"/>
          <w:lang w:eastAsia="zh-CN"/>
        </w:rPr>
        <w:t>小时内充电恢复容量。</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闭路电视监视系统</w:t>
      </w:r>
    </w:p>
    <w:p w:rsidR="00D95CF5">
      <w:pPr>
        <w:pStyle w:val="3"/>
        <w:spacing w:before="120" w:beforeLines="50" w:after="120" w:afterLines="50" w:line="240" w:lineRule="auto"/>
        <w:ind w:left="1080"/>
        <w:rPr>
          <w:rFonts w:asciiTheme="minorEastAsia" w:eastAsiaTheme="minorEastAsia" w:hAnsiTheme="minorEastAsia"/>
          <w:sz w:val="21"/>
          <w:szCs w:val="21"/>
          <w:lang w:val="en-GB"/>
        </w:rPr>
      </w:pPr>
      <w:r>
        <w:rPr>
          <w:rFonts w:asciiTheme="minorEastAsia" w:eastAsiaTheme="minorEastAsia" w:hAnsiTheme="minorEastAsia" w:hint="eastAsia"/>
          <w:kern w:val="0"/>
          <w:sz w:val="21"/>
          <w:szCs w:val="21"/>
          <w:lang w:val="en-GB"/>
        </w:rPr>
        <w:t>在各电梯轿厢里由其他承包单位提供一部半球型彩色广角摄像机，电梯承包单位须派人员出席摄像机的安装，并提供独立电源予摄像机和负责轿厢顶部开孔工作。摄像机之随行电缆或光缆必须端接于电梯机房及电梯轿厢顶之接线箱。当正常供电故障时，摄像机电源须自动转为紧急电池供应。随行电缆内的摄像机用随行电缆规格、尺寸需配合弱电承包单位的要求，并由承包单位建议其技术规格、尺寸等以供审批。</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广播系统</w:t>
      </w:r>
    </w:p>
    <w:p w:rsidR="00D95CF5">
      <w:pPr>
        <w:pStyle w:val="3"/>
        <w:spacing w:before="120" w:beforeLines="50" w:after="120" w:afterLines="50" w:line="240" w:lineRule="auto"/>
        <w:ind w:left="1080"/>
        <w:rPr>
          <w:rFonts w:asciiTheme="minorEastAsia" w:eastAsiaTheme="minorEastAsia" w:hAnsiTheme="minorEastAsia"/>
          <w:kern w:val="0"/>
          <w:sz w:val="21"/>
          <w:szCs w:val="21"/>
          <w:lang w:val="en-GB"/>
        </w:rPr>
      </w:pPr>
      <w:r>
        <w:rPr>
          <w:rFonts w:asciiTheme="minorEastAsia" w:eastAsiaTheme="minorEastAsia" w:hAnsiTheme="minorEastAsia" w:hint="eastAsia"/>
          <w:kern w:val="0"/>
          <w:sz w:val="21"/>
          <w:szCs w:val="21"/>
          <w:lang w:val="en-GB"/>
        </w:rPr>
        <w:t>按招标要求，在电梯轿厢里由其他承包单位提供一个</w:t>
      </w:r>
      <w:r>
        <w:rPr>
          <w:rFonts w:asciiTheme="minorEastAsia" w:eastAsiaTheme="minorEastAsia" w:hAnsiTheme="minorEastAsia"/>
          <w:kern w:val="0"/>
          <w:sz w:val="21"/>
          <w:szCs w:val="21"/>
          <w:lang w:val="en-GB"/>
        </w:rPr>
        <w:t>3W</w:t>
      </w:r>
      <w:r>
        <w:rPr>
          <w:rFonts w:asciiTheme="minorEastAsia" w:eastAsiaTheme="minorEastAsia" w:hAnsiTheme="minorEastAsia" w:hint="eastAsia"/>
          <w:kern w:val="0"/>
          <w:sz w:val="21"/>
          <w:szCs w:val="21"/>
          <w:lang w:val="en-GB"/>
        </w:rPr>
        <w:t>扬声器播放背景音乐和广播，电梯承包单位须派人员出席摄像机的安装，并负责轿厢顶部开孔工作。广播扬声器之随行电缆必须端接于电梯机房及电梯轿厢顶之接线箱。</w:t>
      </w:r>
      <w:r>
        <w:rPr>
          <w:rFonts w:asciiTheme="minorEastAsia" w:eastAsiaTheme="minorEastAsia" w:hAnsiTheme="minorEastAsia"/>
          <w:kern w:val="0"/>
          <w:sz w:val="21"/>
          <w:szCs w:val="21"/>
          <w:lang w:val="en-GB"/>
        </w:rPr>
        <w:t xml:space="preserve"> </w:t>
      </w:r>
      <w:r>
        <w:rPr>
          <w:rFonts w:asciiTheme="minorEastAsia" w:eastAsiaTheme="minorEastAsia" w:hAnsiTheme="minorEastAsia" w:hint="eastAsia"/>
          <w:kern w:val="0"/>
          <w:sz w:val="21"/>
          <w:szCs w:val="21"/>
          <w:lang w:val="en-GB"/>
        </w:rPr>
        <w:t>广播系统传输线路使用之随行电缆规格、尺寸需配合弱电承包单位的要求，并由承包单位建议其技术规格、尺寸等以供审批。</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井底防水插座</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每台电梯井底需由承包单位负责供应及安装防水插座连防水插头。该插座应为16A防水插座</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设有</w:t>
      </w:r>
      <w:r>
        <w:rPr>
          <w:rFonts w:asciiTheme="minorEastAsia" w:eastAsiaTheme="minorEastAsia" w:hAnsiTheme="minorEastAsia"/>
          <w:sz w:val="21"/>
          <w:szCs w:val="21"/>
          <w:lang w:eastAsia="zh-CN"/>
        </w:rPr>
        <w:t>30</w:t>
      </w:r>
      <w:r>
        <w:rPr>
          <w:rFonts w:asciiTheme="minorEastAsia" w:eastAsiaTheme="minorEastAsia" w:hAnsiTheme="minorEastAsia" w:hint="eastAsia"/>
          <w:sz w:val="21"/>
          <w:szCs w:val="21"/>
          <w:lang w:eastAsia="zh-CN"/>
        </w:rPr>
        <w:t>mA漏电断路器</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并且符合</w:t>
      </w:r>
      <w:r>
        <w:rPr>
          <w:rFonts w:asciiTheme="minorEastAsia" w:eastAsiaTheme="minorEastAsia" w:hAnsiTheme="minorEastAsia"/>
          <w:sz w:val="21"/>
          <w:szCs w:val="21"/>
          <w:lang w:eastAsia="zh-CN"/>
        </w:rPr>
        <w:t>BS</w:t>
      </w:r>
      <w:r>
        <w:rPr>
          <w:rFonts w:asciiTheme="minorEastAsia" w:eastAsiaTheme="minorEastAsia" w:hAnsiTheme="minorEastAsia" w:hint="eastAsia"/>
          <w:sz w:val="21"/>
          <w:szCs w:val="21"/>
          <w:lang w:eastAsia="zh-CN"/>
        </w:rPr>
        <w:t>1</w:t>
      </w:r>
      <w:r>
        <w:rPr>
          <w:rFonts w:asciiTheme="minorEastAsia" w:eastAsiaTheme="minorEastAsia" w:hAnsiTheme="minorEastAsia"/>
          <w:sz w:val="21"/>
          <w:szCs w:val="21"/>
          <w:lang w:eastAsia="zh-CN"/>
        </w:rPr>
        <w:t>363</w:t>
      </w:r>
      <w:r>
        <w:rPr>
          <w:rFonts w:asciiTheme="minorEastAsia" w:eastAsiaTheme="minorEastAsia" w:hAnsiTheme="minorEastAsia" w:hint="eastAsia"/>
          <w:sz w:val="21"/>
          <w:szCs w:val="21"/>
          <w:lang w:eastAsia="zh-CN"/>
        </w:rPr>
        <w:t>或有关等效之国家标准。整个组件的保护等级不应少于</w:t>
      </w:r>
      <w:r>
        <w:rPr>
          <w:rFonts w:asciiTheme="minorEastAsia" w:eastAsiaTheme="minorEastAsia" w:hAnsiTheme="minorEastAsia"/>
          <w:sz w:val="21"/>
          <w:szCs w:val="21"/>
          <w:lang w:eastAsia="zh-CN"/>
        </w:rPr>
        <w:t>IP44</w:t>
      </w:r>
      <w:r>
        <w:rPr>
          <w:rFonts w:asciiTheme="minorEastAsia" w:eastAsiaTheme="minorEastAsia" w:hAnsiTheme="minorEastAsia" w:hint="eastAsia"/>
          <w:sz w:val="21"/>
          <w:szCs w:val="21"/>
          <w:lang w:eastAsia="zh-CN"/>
        </w:rPr>
        <w:t>。其他承包单位在电梯机房将设有配电箱以</w:t>
      </w:r>
      <w:r>
        <w:rPr>
          <w:rFonts w:asciiTheme="minorEastAsia" w:eastAsiaTheme="minorEastAsia" w:hAnsiTheme="minorEastAsia" w:hint="eastAsia"/>
          <w:sz w:val="21"/>
          <w:szCs w:val="21"/>
          <w:lang w:eastAsia="zh-CN"/>
        </w:rPr>
        <w:t>供承包</w:t>
      </w:r>
      <w:r>
        <w:rPr>
          <w:rFonts w:asciiTheme="minorEastAsia" w:eastAsiaTheme="minorEastAsia" w:hAnsiTheme="minorEastAsia" w:hint="eastAsia"/>
          <w:sz w:val="21"/>
          <w:szCs w:val="21"/>
          <w:lang w:eastAsia="zh-CN"/>
        </w:rPr>
        <w:t>单位接驳之用。</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井道灯</w:t>
      </w:r>
    </w:p>
    <w:p w:rsidR="00D95CF5">
      <w:pPr>
        <w:numPr>
          <w:ilvl w:val="0"/>
          <w:numId w:val="8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承包单位需负责供应及安装井道灯。</w:t>
      </w:r>
    </w:p>
    <w:p w:rsidR="00D95CF5">
      <w:pPr>
        <w:numPr>
          <w:ilvl w:val="0"/>
          <w:numId w:val="8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井道灯系统需是双控开关制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设于井底及电梯机房中。</w:t>
      </w:r>
    </w:p>
    <w:p w:rsidR="00D95CF5">
      <w:pPr>
        <w:numPr>
          <w:ilvl w:val="0"/>
          <w:numId w:val="8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开关需是防水型号。</w:t>
      </w:r>
    </w:p>
    <w:p w:rsidR="00D95CF5">
      <w:pPr>
        <w:numPr>
          <w:ilvl w:val="0"/>
          <w:numId w:val="8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井道灯需是</w:t>
      </w:r>
      <w:r>
        <w:rPr>
          <w:rFonts w:asciiTheme="minorEastAsia" w:eastAsiaTheme="minorEastAsia" w:hAnsiTheme="minorEastAsia" w:hint="eastAsia"/>
          <w:sz w:val="21"/>
          <w:szCs w:val="21"/>
          <w:lang w:eastAsia="zh-CN"/>
        </w:rPr>
        <w:t>牛眼灯泡</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防护等级为</w:t>
      </w:r>
      <w:r>
        <w:rPr>
          <w:rFonts w:asciiTheme="minorEastAsia" w:eastAsiaTheme="minorEastAsia" w:hAnsiTheme="minorEastAsia"/>
          <w:sz w:val="21"/>
          <w:szCs w:val="21"/>
          <w:lang w:eastAsia="zh-CN"/>
        </w:rPr>
        <w:t>IP</w:t>
      </w:r>
      <w:r>
        <w:rPr>
          <w:rFonts w:asciiTheme="minorEastAsia" w:eastAsiaTheme="minorEastAsia" w:hAnsiTheme="minorEastAsia" w:hint="eastAsia"/>
          <w:sz w:val="21"/>
          <w:szCs w:val="21"/>
          <w:lang w:eastAsia="zh-CN"/>
        </w:rPr>
        <w:t>44，并且功率系数不少于</w:t>
      </w:r>
      <w:r>
        <w:rPr>
          <w:rFonts w:asciiTheme="minorEastAsia" w:eastAsiaTheme="minorEastAsia" w:hAnsiTheme="minorEastAsia"/>
          <w:sz w:val="21"/>
          <w:szCs w:val="21"/>
          <w:lang w:eastAsia="zh-CN"/>
        </w:rPr>
        <w:t>0.85</w:t>
      </w:r>
      <w:r>
        <w:rPr>
          <w:rFonts w:asciiTheme="minorEastAsia" w:eastAsiaTheme="minorEastAsia" w:hAnsiTheme="minorEastAsia" w:hint="eastAsia"/>
          <w:sz w:val="21"/>
          <w:szCs w:val="21"/>
          <w:lang w:eastAsia="zh-CN"/>
        </w:rPr>
        <w:t>。</w:t>
      </w:r>
    </w:p>
    <w:p w:rsidR="00D95CF5">
      <w:pPr>
        <w:numPr>
          <w:ilvl w:val="0"/>
          <w:numId w:val="8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其他承包单位在电梯机房将设有配电箱</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以</w:t>
      </w:r>
      <w:r>
        <w:rPr>
          <w:rFonts w:asciiTheme="minorEastAsia" w:eastAsiaTheme="minorEastAsia" w:hAnsiTheme="minorEastAsia" w:hint="eastAsia"/>
          <w:sz w:val="21"/>
          <w:szCs w:val="21"/>
          <w:lang w:eastAsia="zh-CN"/>
        </w:rPr>
        <w:t>供承包</w:t>
      </w:r>
      <w:r>
        <w:rPr>
          <w:rFonts w:asciiTheme="minorEastAsia" w:eastAsiaTheme="minorEastAsia" w:hAnsiTheme="minorEastAsia" w:hint="eastAsia"/>
          <w:sz w:val="21"/>
          <w:szCs w:val="21"/>
          <w:lang w:eastAsia="zh-CN"/>
        </w:rPr>
        <w:t>单位接驳之用。</w:t>
      </w:r>
    </w:p>
    <w:p w:rsidR="00D95CF5">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楼宇设备控制系统</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承包单位需提供电梯与信号交接介面设备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须包括</w:t>
      </w:r>
      <w:r>
        <w:rPr>
          <w:rFonts w:asciiTheme="minorEastAsia" w:eastAsiaTheme="minorEastAsia" w:hAnsiTheme="minorEastAsia" w:hint="eastAsia"/>
          <w:sz w:val="21"/>
          <w:szCs w:val="21"/>
          <w:lang w:eastAsia="zh-CN"/>
        </w:rPr>
        <w:t>高阶接口数据网关或厂家专用之交接介面设备连软件</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，交接之信号包括但不限于：</w:t>
      </w:r>
    </w:p>
    <w:p w:rsidR="00D95CF5">
      <w:pPr>
        <w:numPr>
          <w:ilvl w:val="0"/>
          <w:numId w:val="4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每台电梯轿厢警报讯号</w:t>
      </w:r>
    </w:p>
    <w:p w:rsidR="00D95CF5">
      <w:pPr>
        <w:numPr>
          <w:ilvl w:val="0"/>
          <w:numId w:val="41"/>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电梯的运行开</w:t>
      </w:r>
      <w:r>
        <w:rPr>
          <w:rFonts w:asciiTheme="minorEastAsia" w:eastAsiaTheme="minorEastAsia" w:hAnsiTheme="minorEastAsia"/>
          <w:sz w:val="21"/>
          <w:szCs w:val="21"/>
          <w:lang w:eastAsia="zh-CN"/>
        </w:rPr>
        <w:t xml:space="preserve"> / </w:t>
      </w:r>
      <w:r>
        <w:rPr>
          <w:rFonts w:asciiTheme="minorEastAsia" w:eastAsiaTheme="minorEastAsia" w:hAnsiTheme="minorEastAsia" w:hint="eastAsia"/>
          <w:sz w:val="21"/>
          <w:szCs w:val="21"/>
          <w:lang w:eastAsia="zh-CN"/>
        </w:rPr>
        <w:t>关及故障讯号。</w:t>
      </w:r>
      <w:r>
        <w:rPr>
          <w:rFonts w:asciiTheme="minorEastAsia" w:eastAsiaTheme="minorEastAsia" w:hAnsiTheme="minorEastAsia"/>
          <w:sz w:val="21"/>
          <w:szCs w:val="21"/>
          <w:lang w:eastAsia="zh-CN"/>
        </w:rPr>
        <w:t xml:space="preserve"> </w:t>
      </w:r>
    </w:p>
    <w:p w:rsidR="00D95CF5">
      <w:pPr>
        <w:spacing w:before="120" w:beforeLines="50" w:after="120" w:afterLines="50"/>
        <w:ind w:left="108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承包单位须确保所提供之通讯接口采用标准并开放的通讯协议如TCP/IP、RS485或其它弱电承包单位可接受之标准协议等。</w:t>
      </w:r>
      <w:r>
        <w:rPr>
          <w:rFonts w:asciiTheme="minorEastAsia" w:eastAsiaTheme="minorEastAsia" w:hAnsiTheme="minorEastAsia"/>
          <w:sz w:val="21"/>
          <w:szCs w:val="21"/>
          <w:lang w:eastAsia="zh-CN"/>
        </w:rPr>
        <w:br/>
      </w:r>
      <w:r>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1" w:history="1">
        <w:r>
          <w:rPr>
            <w:rFonts w:ascii="SimSun" w:eastAsia="SimSun" w:hAnsi="SimSun" w:cs="SimSun"/>
            <w:b/>
            <w:bCs/>
            <w:color w:val="0000EE"/>
            <w:sz w:val="30"/>
            <w:szCs w:val="30"/>
            <w:u w:val="single" w:color="0000EE"/>
          </w:rPr>
          <w:t>https://d.book118.com/445023300002011120</w:t>
        </w:r>
      </w:hyperlink>
    </w:p>
    <w:p w:rsidR="00D95CF5">
      <w:pPr>
        <w:spacing w:before="120" w:beforeLines="50" w:after="120" w:afterLines="50"/>
        <w:ind w:left="1080"/>
        <w:jc w:val="both"/>
        <w:rPr>
          <w:rFonts w:asciiTheme="minorEastAsia" w:eastAsiaTheme="minorEastAsia" w:hAnsiTheme="minorEastAsia"/>
          <w:sz w:val="21"/>
          <w:szCs w:val="21"/>
          <w:lang w:eastAsia="zh-CN"/>
        </w:rPr>
      </w:pPr>
    </w:p>
    <w:sectPr>
      <w:headerReference w:type="default" r:id="rId52"/>
      <w:footerReference w:type="default" r:id="rId53"/>
      <w:type w:val="nextPage"/>
      <w:pgSz w:w="11909" w:h="16834"/>
      <w:pgMar w:top="1440" w:right="1247" w:bottom="1440" w:left="1440" w:header="709" w:footer="720" w:gutter="0"/>
      <w:pgNumType w:start="23"/>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Arial Unicode MS"/>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16</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17</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19</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19</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20</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21</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22</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D95CF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hint="eastAsia"/>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23</w:t>
    </w:r>
    <w:r>
      <w:rPr>
        <w:rStyle w:val="PageNumber"/>
        <w:rFonts w:eastAsia="宋体"/>
        <w:sz w:val="18"/>
      </w:rPr>
      <w:fldChar w:fldCharType="end"/>
    </w:r>
    <w:r>
      <w:rPr>
        <w:rStyle w:val="PageNumber"/>
        <w:rFonts w:eastAsia="宋体" w:hint="eastAsia"/>
        <w:sz w:val="18"/>
        <w:lang w:eastAsia="zh-CN"/>
      </w:rPr>
      <w:t>页</w:t>
    </w:r>
  </w:p>
  <w:p w:rsidR="00D95CF5">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技术规格说明书（第二部分）</w:t>
    </w:r>
  </w:p>
  <w:p w:rsidR="00D95CF5">
    <w:pPr>
      <w:pStyle w:val="Footer"/>
      <w:rPr>
        <w:rFonts w:ascii="PMingLiU" w:hAnsi="PMingLiU"/>
        <w:sz w:val="18"/>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F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D95CF5">
    <w:pPr>
      <w:pStyle w:val="Header"/>
      <w:rPr>
        <w:sz w:val="16"/>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1">
    <w:nsid w:val="02D96BB1"/>
    <w:multiLevelType w:val="multilevel"/>
    <w:tmpl w:val="02D96BB1"/>
    <w:lvl w:ilvl="0">
      <w:start w:val="1"/>
      <w:numFmt w:val="lowerRoman"/>
      <w:lvlText w:val="%1)"/>
      <w:lvlJc w:val="left"/>
      <w:pPr>
        <w:tabs>
          <w:tab w:val="left" w:pos="3312"/>
        </w:tabs>
        <w:ind w:left="2880" w:hanging="288"/>
      </w:pPr>
      <w:rPr>
        <w:rFonts w:hint="default"/>
      </w:rPr>
    </w:lvl>
    <w:lvl w:ilvl="1">
      <w:start w:val="1"/>
      <w:numFmt w:val="decimal"/>
      <w:lvlText w:val="%2)"/>
      <w:lvlJc w:val="left"/>
      <w:pPr>
        <w:tabs>
          <w:tab w:val="left" w:pos="1800"/>
        </w:tabs>
        <w:ind w:left="1800" w:hanging="720"/>
      </w:pPr>
      <w:rPr>
        <w:rFonts w:eastAsia="宋体"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nsid w:val="03A29655"/>
    <w:multiLevelType w:val="multilevel"/>
    <w:tmpl w:val="5770266E"/>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
    <w:nsid w:val="045731CE"/>
    <w:multiLevelType w:val="multilevel"/>
    <w:tmpl w:val="045731CE"/>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04E0569F"/>
    <w:multiLevelType w:val="multilevel"/>
    <w:tmpl w:val="10E31498"/>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decimal"/>
      <w:lvlText w:val="%2)"/>
      <w:lvlJc w:val="left"/>
      <w:pPr>
        <w:tabs>
          <w:tab w:val="left" w:pos="1470"/>
        </w:tabs>
        <w:ind w:left="1470" w:hanging="39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
    <w:nsid w:val="05A83910"/>
    <w:multiLevelType w:val="multilevel"/>
    <w:tmpl w:val="05A83910"/>
    <w:lvl w:ilvl="0">
      <w:start w:val="1"/>
      <w:numFmt w:val="decimal"/>
      <w:lvlText w:val="%1)"/>
      <w:lvlJc w:val="left"/>
      <w:pPr>
        <w:tabs>
          <w:tab w:val="left" w:pos="1440"/>
        </w:tabs>
        <w:ind w:left="1440" w:hanging="360"/>
      </w:pPr>
      <w:rPr>
        <w:rFonts w:hint="eastAsia"/>
      </w:rPr>
    </w:lvl>
    <w:lvl w:ilvl="1">
      <w:start w:val="1"/>
      <w:numFmt w:val="ideographTraditional"/>
      <w:lvlText w:val="%2、"/>
      <w:lvlJc w:val="left"/>
      <w:pPr>
        <w:tabs>
          <w:tab w:val="left" w:pos="2040"/>
        </w:tabs>
        <w:ind w:left="2040" w:hanging="480"/>
      </w:pPr>
    </w:lvl>
    <w:lvl w:ilvl="2">
      <w:start w:val="1"/>
      <w:numFmt w:val="lowerRoman"/>
      <w:lvlText w:val="%3."/>
      <w:lvlJc w:val="right"/>
      <w:pPr>
        <w:tabs>
          <w:tab w:val="left" w:pos="2520"/>
        </w:tabs>
        <w:ind w:left="2520" w:hanging="480"/>
      </w:pPr>
    </w:lvl>
    <w:lvl w:ilvl="3">
      <w:start w:val="1"/>
      <w:numFmt w:val="decimal"/>
      <w:lvlText w:val="%4."/>
      <w:lvlJc w:val="left"/>
      <w:pPr>
        <w:tabs>
          <w:tab w:val="left" w:pos="3000"/>
        </w:tabs>
        <w:ind w:left="3000" w:hanging="480"/>
      </w:pPr>
    </w:lvl>
    <w:lvl w:ilvl="4">
      <w:start w:val="1"/>
      <w:numFmt w:val="ideographTraditional"/>
      <w:lvlText w:val="%5、"/>
      <w:lvlJc w:val="left"/>
      <w:pPr>
        <w:tabs>
          <w:tab w:val="left" w:pos="3480"/>
        </w:tabs>
        <w:ind w:left="3480" w:hanging="480"/>
      </w:pPr>
    </w:lvl>
    <w:lvl w:ilvl="5">
      <w:start w:val="1"/>
      <w:numFmt w:val="lowerRoman"/>
      <w:lvlText w:val="%6."/>
      <w:lvlJc w:val="right"/>
      <w:pPr>
        <w:tabs>
          <w:tab w:val="left" w:pos="3960"/>
        </w:tabs>
        <w:ind w:left="3960" w:hanging="480"/>
      </w:pPr>
    </w:lvl>
    <w:lvl w:ilvl="6">
      <w:start w:val="1"/>
      <w:numFmt w:val="decimal"/>
      <w:lvlText w:val="%7."/>
      <w:lvlJc w:val="left"/>
      <w:pPr>
        <w:tabs>
          <w:tab w:val="left" w:pos="4440"/>
        </w:tabs>
        <w:ind w:left="4440" w:hanging="480"/>
      </w:pPr>
    </w:lvl>
    <w:lvl w:ilvl="7">
      <w:start w:val="1"/>
      <w:numFmt w:val="ideographTraditional"/>
      <w:lvlText w:val="%8、"/>
      <w:lvlJc w:val="left"/>
      <w:pPr>
        <w:tabs>
          <w:tab w:val="left" w:pos="4920"/>
        </w:tabs>
        <w:ind w:left="4920" w:hanging="480"/>
      </w:pPr>
    </w:lvl>
    <w:lvl w:ilvl="8">
      <w:start w:val="1"/>
      <w:numFmt w:val="lowerRoman"/>
      <w:lvlText w:val="%9."/>
      <w:lvlJc w:val="right"/>
      <w:pPr>
        <w:tabs>
          <w:tab w:val="left" w:pos="5400"/>
        </w:tabs>
        <w:ind w:left="5400" w:hanging="480"/>
      </w:pPr>
    </w:lvl>
  </w:abstractNum>
  <w:abstractNum w:abstractNumId="6">
    <w:nsid w:val="070F751D"/>
    <w:multiLevelType w:val="multilevel"/>
    <w:tmpl w:val="070F751D"/>
    <w:lvl w:ilvl="0">
      <w:start w:val="1"/>
      <w:numFmt w:val="decimal"/>
      <w:lvlText w:val="%1)"/>
      <w:lvlJc w:val="left"/>
      <w:pPr>
        <w:tabs>
          <w:tab w:val="left" w:pos="720"/>
        </w:tabs>
        <w:ind w:left="720" w:hanging="720"/>
      </w:pPr>
      <w:rPr>
        <w:rFonts w:hint="eastAsia"/>
      </w:rPr>
    </w:lvl>
    <w:lvl w:ilvl="1">
      <w:start w:val="1"/>
      <w:numFmt w:val="decimal"/>
      <w:lvlText w:val="%2)"/>
      <w:lvlJc w:val="left"/>
      <w:pPr>
        <w:tabs>
          <w:tab w:val="left" w:pos="2160"/>
        </w:tabs>
        <w:ind w:left="2160" w:hanging="1080"/>
      </w:pPr>
      <w:rPr>
        <w:rFonts w:asciiTheme="minorEastAsia" w:eastAsiaTheme="minorEastAsia" w:hAnsiTheme="minorEastAsia"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
    <w:nsid w:val="07974E45"/>
    <w:multiLevelType w:val="multilevel"/>
    <w:tmpl w:val="7A166713"/>
    <w:lvl w:ilvl="0">
      <w:start w:val="1"/>
      <w:numFmt w:val="decimal"/>
      <w:lvlText w:val="%1)"/>
      <w:lvlJc w:val="left"/>
      <w:pPr>
        <w:tabs>
          <w:tab w:val="left" w:pos="2370"/>
        </w:tabs>
        <w:ind w:left="2370" w:hanging="2370"/>
      </w:pPr>
      <w:rPr>
        <w:rFonts w:ascii="Times New Roman" w:eastAsia="宋体" w:hAnsi="Times New Roman" w:hint="default"/>
        <w:sz w:val="24"/>
      </w:rPr>
    </w:lvl>
    <w:lvl w:ilvl="1">
      <w:start w:val="1"/>
      <w:numFmt w:val="lowerLetter"/>
      <w:lvlText w:val="%2)"/>
      <w:lvlJc w:val="left"/>
      <w:pPr>
        <w:tabs>
          <w:tab w:val="left" w:pos="1440"/>
        </w:tabs>
        <w:ind w:left="1440" w:hanging="360"/>
      </w:pPr>
      <w:rPr>
        <w:rFonts w:hint="default"/>
      </w:rPr>
    </w:lvl>
    <w:lvl w:ilvl="2">
      <w:start w:val="1"/>
      <w:numFmt w:val="lowerLetter"/>
      <w:lvlText w:val="%3."/>
      <w:lvlJc w:val="left"/>
      <w:pPr>
        <w:tabs>
          <w:tab w:val="left" w:pos="2700"/>
        </w:tabs>
        <w:ind w:left="2700" w:hanging="720"/>
      </w:pPr>
      <w:rPr>
        <w:rFonts w:hint="eastAsia"/>
      </w:rPr>
    </w:lvl>
    <w:lvl w:ilvl="3">
      <w:start w:val="1"/>
      <w:numFmt w:val="lowerRoman"/>
      <w:lvlText w:val="%4.)"/>
      <w:lvlJc w:val="left"/>
      <w:pPr>
        <w:tabs>
          <w:tab w:val="left" w:pos="3240"/>
        </w:tabs>
        <w:ind w:left="3240" w:hanging="720"/>
      </w:pPr>
      <w:rPr>
        <w:rFonts w:hint="eastAsia"/>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0DEB3484"/>
    <w:multiLevelType w:val="multilevel"/>
    <w:tmpl w:val="0DEB3484"/>
    <w:lvl w:ilvl="0">
      <w:start w:val="1"/>
      <w:numFmt w:val="decimal"/>
      <w:lvlText w:val="%1)"/>
      <w:lvlJc w:val="left"/>
      <w:pPr>
        <w:tabs>
          <w:tab w:val="left" w:pos="1140"/>
        </w:tabs>
        <w:ind w:left="11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0EE63190"/>
    <w:multiLevelType w:val="multilevel"/>
    <w:tmpl w:val="0EE63190"/>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decimal"/>
      <w:lvlText w:val="%2)"/>
      <w:lvlJc w:val="left"/>
      <w:pPr>
        <w:tabs>
          <w:tab w:val="left" w:pos="1440"/>
        </w:tabs>
        <w:ind w:left="1440" w:hanging="360"/>
      </w:pPr>
      <w:rPr>
        <w:rFonts w:eastAsia="宋体"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
    <w:nsid w:val="0FFC575A"/>
    <w:multiLevelType w:val="multilevel"/>
    <w:tmpl w:val="0FFC575A"/>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10E31498"/>
    <w:multiLevelType w:val="multilevel"/>
    <w:tmpl w:val="10E31498"/>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decimal"/>
      <w:lvlText w:val="%2)"/>
      <w:lvlJc w:val="left"/>
      <w:pPr>
        <w:tabs>
          <w:tab w:val="left" w:pos="1470"/>
        </w:tabs>
        <w:ind w:left="1470" w:hanging="39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
    <w:nsid w:val="13695C52"/>
    <w:multiLevelType w:val="multilevel"/>
    <w:tmpl w:val="13695C52"/>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nsid w:val="15BD2A89"/>
    <w:multiLevelType w:val="multilevel"/>
    <w:tmpl w:val="15BD2A89"/>
    <w:lvl w:ilvl="0">
      <w:start w:val="1"/>
      <w:numFmt w:val="lowerRoman"/>
      <w:lvlText w:val="%1)"/>
      <w:lvlJc w:val="left"/>
      <w:pPr>
        <w:tabs>
          <w:tab w:val="left" w:pos="1800"/>
        </w:tabs>
        <w:ind w:left="1440" w:hanging="360"/>
      </w:pPr>
      <w:rPr>
        <w:rFonts w:hint="default"/>
      </w:rPr>
    </w:lvl>
    <w:lvl w:ilvl="1">
      <w:start w:val="1"/>
      <w:numFmt w:val="decimal"/>
      <w:lvlText w:val="%2)"/>
      <w:lvlJc w:val="left"/>
      <w:pPr>
        <w:tabs>
          <w:tab w:val="left" w:pos="1800"/>
        </w:tabs>
        <w:ind w:left="1800" w:hanging="720"/>
      </w:pPr>
      <w:rPr>
        <w:rFonts w:eastAsia="宋体" w:hint="eastAsia"/>
      </w:rPr>
    </w:lvl>
    <w:lvl w:ilvl="2">
      <w:start w:val="1"/>
      <w:numFmt w:val="lowerRoman"/>
      <w:lvlText w:val="%3)"/>
      <w:lvlJc w:val="left"/>
      <w:pPr>
        <w:tabs>
          <w:tab w:val="left" w:pos="2700"/>
        </w:tabs>
        <w:ind w:left="2160" w:hanging="180"/>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nsid w:val="179F5D39"/>
    <w:multiLevelType w:val="multilevel"/>
    <w:tmpl w:val="179F5D39"/>
    <w:lvl w:ilvl="0">
      <w:start w:val="1"/>
      <w:numFmt w:val="decimal"/>
      <w:pStyle w:val="ReportLevel1"/>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hint="default"/>
        <w:b w:val="0"/>
        <w:i w:val="0"/>
        <w:sz w:val="21"/>
        <w:szCs w:val="21"/>
      </w:rPr>
    </w:lvl>
    <w:lvl w:ilvl="2">
      <w:start w:val="1"/>
      <w:numFmt w:val="decimal"/>
      <w:pStyle w:val="ReportLevel3"/>
      <w:lvlText w:val="%1.%2.%3"/>
      <w:lvlJc w:val="left"/>
      <w:pPr>
        <w:tabs>
          <w:tab w:val="left" w:pos="1080"/>
        </w:tabs>
        <w:ind w:left="1080" w:hanging="1080"/>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80" w:hanging="1080"/>
      </w:pPr>
      <w:rPr>
        <w:rFonts w:ascii="Times New Roman" w:hAnsi="Times New Roman" w:cs="Times New Roman" w:hint="default"/>
        <w:b w:val="0"/>
        <w:i w:val="0"/>
        <w:sz w:val="24"/>
        <w:szCs w:val="24"/>
      </w:rPr>
    </w:lvl>
    <w:lvl w:ilvl="4">
      <w:start w:val="1"/>
      <w:numFmt w:val="decimal"/>
      <w:lvlText w:val="%1.%2.%3.%4.%5."/>
      <w:lvlJc w:val="left"/>
      <w:pPr>
        <w:tabs>
          <w:tab w:val="left" w:pos="2232"/>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5">
    <w:nsid w:val="196612E6"/>
    <w:multiLevelType w:val="multilevel"/>
    <w:tmpl w:val="196612E6"/>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16">
    <w:nsid w:val="1C7162E7"/>
    <w:multiLevelType w:val="multilevel"/>
    <w:tmpl w:val="1C7162E7"/>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7">
    <w:nsid w:val="1C9123FD"/>
    <w:multiLevelType w:val="multilevel"/>
    <w:tmpl w:val="1C9123FD"/>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8">
    <w:nsid w:val="1CFA890E"/>
    <w:multiLevelType w:val="multilevel"/>
    <w:tmpl w:val="37E163FD"/>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19">
    <w:nsid w:val="1D590673"/>
    <w:multiLevelType w:val="multilevel"/>
    <w:tmpl w:val="1D590673"/>
    <w:lvl w:ilvl="0">
      <w:start w:val="1"/>
      <w:numFmt w:val="lowerRoman"/>
      <w:lvlText w:val="%1)"/>
      <w:lvlJc w:val="left"/>
      <w:pPr>
        <w:tabs>
          <w:tab w:val="left" w:pos="3312"/>
        </w:tabs>
        <w:ind w:left="2880" w:hanging="288"/>
      </w:pPr>
      <w:rPr>
        <w:rFonts w:hint="default"/>
      </w:rPr>
    </w:lvl>
    <w:lvl w:ilvl="1">
      <w:start w:val="1"/>
      <w:numFmt w:val="lowerLetter"/>
      <w:lvlText w:val="%2."/>
      <w:lvlJc w:val="left"/>
      <w:pPr>
        <w:tabs>
          <w:tab w:val="left" w:pos="1440"/>
        </w:tabs>
        <w:ind w:left="1440" w:hanging="360"/>
      </w:pPr>
    </w:lvl>
    <w:lvl w:ilvl="2">
      <w:start w:val="1"/>
      <w:numFmt w:val="decimal"/>
      <w:lvlText w:val="%3)"/>
      <w:lvlJc w:val="left"/>
      <w:pPr>
        <w:tabs>
          <w:tab w:val="left" w:pos="2700"/>
        </w:tabs>
        <w:ind w:left="2700" w:hanging="720"/>
      </w:pPr>
      <w:rPr>
        <w:rFonts w:eastAsia="宋体" w:hint="eastAsia"/>
      </w:rPr>
    </w:lvl>
    <w:lvl w:ilvl="3">
      <w:start w:val="1"/>
      <w:numFmt w:val="lowerLetter"/>
      <w:lvlText w:val="%4)"/>
      <w:lvlJc w:val="left"/>
      <w:pPr>
        <w:tabs>
          <w:tab w:val="left" w:pos="2880"/>
        </w:tabs>
        <w:ind w:left="2880" w:hanging="360"/>
      </w:pPr>
      <w:rPr>
        <w:rFonts w:hint="default"/>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nsid w:val="1FA96012"/>
    <w:multiLevelType w:val="multilevel"/>
    <w:tmpl w:val="1FA96012"/>
    <w:lvl w:ilvl="0">
      <w:start w:val="1"/>
      <w:numFmt w:val="decimal"/>
      <w:lvlText w:val="%1)"/>
      <w:lvlJc w:val="left"/>
      <w:pPr>
        <w:tabs>
          <w:tab w:val="left" w:pos="3450"/>
        </w:tabs>
        <w:ind w:left="3450" w:hanging="2370"/>
      </w:pPr>
      <w:rPr>
        <w:rFonts w:ascii="Times New Roman" w:eastAsia="宋体" w:hAnsi="Times New Roman" w:hint="default"/>
        <w:sz w:val="24"/>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21">
    <w:nsid w:val="22E73F0E"/>
    <w:multiLevelType w:val="multilevel"/>
    <w:tmpl w:val="22E73F0E"/>
    <w:lvl w:ilvl="0">
      <w:start w:val="1"/>
      <w:numFmt w:val="decimal"/>
      <w:lvlText w:val="%1)"/>
      <w:lvlJc w:val="left"/>
      <w:pPr>
        <w:tabs>
          <w:tab w:val="left" w:pos="1800"/>
        </w:tabs>
        <w:ind w:left="1800" w:hanging="720"/>
      </w:pPr>
      <w:rPr>
        <w:rFonts w:hint="eastAsia"/>
      </w:rPr>
    </w:lvl>
    <w:lvl w:ilvl="1">
      <w:start w:val="1"/>
      <w:numFmt w:val="decimal"/>
      <w:lvlText w:val="%2)"/>
      <w:lvlJc w:val="left"/>
      <w:pPr>
        <w:tabs>
          <w:tab w:val="left" w:pos="4530"/>
        </w:tabs>
        <w:ind w:left="4530" w:hanging="2370"/>
      </w:pPr>
      <w:rPr>
        <w:rFonts w:ascii="Times New Roman" w:eastAsia="宋体" w:hAnsi="Times New Roman" w:hint="default"/>
        <w:sz w:val="24"/>
      </w:rPr>
    </w:lvl>
    <w:lvl w:ilvl="2">
      <w:start w:val="1"/>
      <w:numFmt w:val="lowerRoman"/>
      <w:lvlText w:val="%3)"/>
      <w:lvlJc w:val="left"/>
      <w:pPr>
        <w:tabs>
          <w:tab w:val="left" w:pos="3780"/>
        </w:tabs>
        <w:ind w:left="3780" w:hanging="720"/>
      </w:pPr>
      <w:rPr>
        <w:rFonts w:hint="eastAsia"/>
      </w:r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22">
    <w:nsid w:val="26105ACD"/>
    <w:multiLevelType w:val="multilevel"/>
    <w:tmpl w:val="26105ACD"/>
    <w:lvl w:ilvl="0">
      <w:start w:val="1"/>
      <w:numFmt w:val="decimal"/>
      <w:lvlText w:val="%1)"/>
      <w:lvlJc w:val="left"/>
      <w:pPr>
        <w:ind w:left="1500" w:hanging="420"/>
      </w:pPr>
    </w:lvl>
    <w:lvl w:ilvl="1">
      <w:start w:val="1"/>
      <w:numFmt w:val="lowerLetter"/>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23">
    <w:nsid w:val="26426373"/>
    <w:multiLevelType w:val="multilevel"/>
    <w:tmpl w:val="26426373"/>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nsid w:val="28C07E0A"/>
    <w:multiLevelType w:val="multilevel"/>
    <w:tmpl w:val="28C07E0A"/>
    <w:lvl w:ilvl="0">
      <w:start w:val="1"/>
      <w:numFmt w:val="decimal"/>
      <w:lvlText w:val="%1)"/>
      <w:lvlJc w:val="left"/>
      <w:pPr>
        <w:ind w:left="1800" w:hanging="360"/>
      </w:pPr>
      <w:rPr>
        <w:rFonts w:ascii="Times New Roman" w:eastAsia="宋体" w:hAnsi="Times New Roman" w:cs="Times New Roman"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5">
    <w:nsid w:val="28D5477C"/>
    <w:multiLevelType w:val="multilevel"/>
    <w:tmpl w:val="1FA96012"/>
    <w:lvl w:ilvl="0">
      <w:start w:val="1"/>
      <w:numFmt w:val="decimal"/>
      <w:lvlText w:val="%1)"/>
      <w:lvlJc w:val="left"/>
      <w:pPr>
        <w:tabs>
          <w:tab w:val="left" w:pos="3450"/>
        </w:tabs>
        <w:ind w:left="3450" w:hanging="2370"/>
      </w:pPr>
      <w:rPr>
        <w:rFonts w:ascii="Times New Roman" w:eastAsia="宋体" w:hAnsi="Times New Roman" w:hint="default"/>
        <w:sz w:val="24"/>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26">
    <w:nsid w:val="2D780DDA"/>
    <w:multiLevelType w:val="multilevel"/>
    <w:tmpl w:val="2D780DDA"/>
    <w:lvl w:ilvl="0">
      <w:start w:val="1"/>
      <w:numFmt w:val="decimal"/>
      <w:lvlText w:val="%1)"/>
      <w:lvlJc w:val="left"/>
      <w:pPr>
        <w:tabs>
          <w:tab w:val="left" w:pos="2370"/>
        </w:tabs>
        <w:ind w:left="2370" w:hanging="2370"/>
      </w:pPr>
      <w:rPr>
        <w:rFonts w:ascii="Times New Roman" w:eastAsia="宋体" w:hAnsi="Times New Roman"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307F2845"/>
    <w:multiLevelType w:val="multilevel"/>
    <w:tmpl w:val="307F2845"/>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8">
    <w:nsid w:val="30B71EFE"/>
    <w:multiLevelType w:val="multilevel"/>
    <w:tmpl w:val="30B71EFE"/>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1440"/>
        </w:tabs>
        <w:ind w:left="1440" w:hanging="360"/>
      </w:pPr>
      <w:rPr>
        <w:rFonts w:hint="default"/>
      </w:rPr>
    </w:lvl>
    <w:lvl w:ilvl="2">
      <w:start w:val="1"/>
      <w:numFmt w:val="decimal"/>
      <w:lvlText w:val="%3)"/>
      <w:lvlJc w:val="left"/>
      <w:pPr>
        <w:tabs>
          <w:tab w:val="left" w:pos="2700"/>
        </w:tabs>
        <w:ind w:left="2700" w:hanging="72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9">
    <w:nsid w:val="30F15CC7"/>
    <w:multiLevelType w:val="multilevel"/>
    <w:tmpl w:val="30F15CC7"/>
    <w:lvl w:ilvl="0">
      <w:start w:val="1"/>
      <w:numFmt w:val="decimal"/>
      <w:lvlText w:val="%1)"/>
      <w:lvlJc w:val="left"/>
      <w:pPr>
        <w:tabs>
          <w:tab w:val="left" w:pos="2220"/>
        </w:tabs>
        <w:ind w:left="2220" w:hanging="1080"/>
      </w:pPr>
      <w:rPr>
        <w:rFonts w:ascii="Times New Roman" w:eastAsia="宋体" w:hAnsi="Times New Roman" w:hint="default"/>
        <w:sz w:val="22"/>
        <w:szCs w:val="20"/>
      </w:rPr>
    </w:lvl>
    <w:lvl w:ilvl="1">
      <w:start w:val="1"/>
      <w:numFmt w:val="lowerLetter"/>
      <w:lvlText w:val="%2."/>
      <w:lvlJc w:val="left"/>
      <w:pPr>
        <w:tabs>
          <w:tab w:val="left" w:pos="1860"/>
        </w:tabs>
        <w:ind w:left="1860" w:hanging="360"/>
      </w:pPr>
    </w:lvl>
    <w:lvl w:ilvl="2">
      <w:start w:val="1"/>
      <w:numFmt w:val="lowerRoman"/>
      <w:lvlText w:val="%3."/>
      <w:lvlJc w:val="right"/>
      <w:pPr>
        <w:tabs>
          <w:tab w:val="left" w:pos="2580"/>
        </w:tabs>
        <w:ind w:left="2580" w:hanging="180"/>
      </w:pPr>
    </w:lvl>
    <w:lvl w:ilvl="3">
      <w:start w:val="1"/>
      <w:numFmt w:val="decimal"/>
      <w:lvlText w:val="%4."/>
      <w:lvlJc w:val="left"/>
      <w:pPr>
        <w:tabs>
          <w:tab w:val="left" w:pos="3300"/>
        </w:tabs>
        <w:ind w:left="3300" w:hanging="360"/>
      </w:pPr>
    </w:lvl>
    <w:lvl w:ilvl="4">
      <w:start w:val="1"/>
      <w:numFmt w:val="lowerLetter"/>
      <w:lvlText w:val="%5."/>
      <w:lvlJc w:val="left"/>
      <w:pPr>
        <w:tabs>
          <w:tab w:val="left" w:pos="4020"/>
        </w:tabs>
        <w:ind w:left="4020" w:hanging="360"/>
      </w:pPr>
    </w:lvl>
    <w:lvl w:ilvl="5">
      <w:start w:val="1"/>
      <w:numFmt w:val="lowerRoman"/>
      <w:lvlText w:val="%6."/>
      <w:lvlJc w:val="right"/>
      <w:pPr>
        <w:tabs>
          <w:tab w:val="left" w:pos="4740"/>
        </w:tabs>
        <w:ind w:left="4740" w:hanging="180"/>
      </w:pPr>
    </w:lvl>
    <w:lvl w:ilvl="6">
      <w:start w:val="1"/>
      <w:numFmt w:val="decimal"/>
      <w:lvlText w:val="%7."/>
      <w:lvlJc w:val="left"/>
      <w:pPr>
        <w:tabs>
          <w:tab w:val="left" w:pos="5460"/>
        </w:tabs>
        <w:ind w:left="5460" w:hanging="360"/>
      </w:pPr>
    </w:lvl>
    <w:lvl w:ilvl="7">
      <w:start w:val="1"/>
      <w:numFmt w:val="lowerLetter"/>
      <w:lvlText w:val="%8."/>
      <w:lvlJc w:val="left"/>
      <w:pPr>
        <w:tabs>
          <w:tab w:val="left" w:pos="6180"/>
        </w:tabs>
        <w:ind w:left="6180" w:hanging="360"/>
      </w:pPr>
    </w:lvl>
    <w:lvl w:ilvl="8">
      <w:start w:val="1"/>
      <w:numFmt w:val="lowerRoman"/>
      <w:lvlText w:val="%9."/>
      <w:lvlJc w:val="right"/>
      <w:pPr>
        <w:tabs>
          <w:tab w:val="left" w:pos="6900"/>
        </w:tabs>
        <w:ind w:left="6900" w:hanging="180"/>
      </w:pPr>
    </w:lvl>
  </w:abstractNum>
  <w:abstractNum w:abstractNumId="30">
    <w:nsid w:val="3187440A"/>
    <w:multiLevelType w:val="multilevel"/>
    <w:tmpl w:val="3187440A"/>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1">
    <w:nsid w:val="31FF3481"/>
    <w:multiLevelType w:val="multilevel"/>
    <w:tmpl w:val="31FF3481"/>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2">
    <w:nsid w:val="3359276A"/>
    <w:multiLevelType w:val="multilevel"/>
    <w:tmpl w:val="3359276A"/>
    <w:lvl w:ilvl="0">
      <w:start w:val="1"/>
      <w:numFmt w:val="decimal"/>
      <w:lvlText w:val="%1)"/>
      <w:lvlJc w:val="left"/>
      <w:pPr>
        <w:tabs>
          <w:tab w:val="left" w:pos="2604"/>
        </w:tabs>
        <w:ind w:left="2604" w:hanging="624"/>
      </w:pPr>
      <w:rPr>
        <w:rFonts w:hint="default"/>
      </w:rPr>
    </w:lvl>
    <w:lvl w:ilvl="1">
      <w:start w:val="1"/>
      <w:numFmt w:val="lowerLetter"/>
      <w:lvlText w:val="%2."/>
      <w:lvlJc w:val="left"/>
      <w:pPr>
        <w:tabs>
          <w:tab w:val="left" w:pos="2343"/>
        </w:tabs>
        <w:ind w:left="2343" w:hanging="360"/>
      </w:pPr>
    </w:lvl>
    <w:lvl w:ilvl="2">
      <w:start w:val="1"/>
      <w:numFmt w:val="lowerRoman"/>
      <w:lvlText w:val="%3."/>
      <w:lvlJc w:val="right"/>
      <w:pPr>
        <w:tabs>
          <w:tab w:val="left" w:pos="3063"/>
        </w:tabs>
        <w:ind w:left="3063" w:hanging="180"/>
      </w:pPr>
    </w:lvl>
    <w:lvl w:ilvl="3">
      <w:start w:val="1"/>
      <w:numFmt w:val="decimal"/>
      <w:lvlText w:val="%4."/>
      <w:lvlJc w:val="left"/>
      <w:pPr>
        <w:tabs>
          <w:tab w:val="left" w:pos="3783"/>
        </w:tabs>
        <w:ind w:left="3783" w:hanging="360"/>
      </w:pPr>
    </w:lvl>
    <w:lvl w:ilvl="4">
      <w:start w:val="1"/>
      <w:numFmt w:val="lowerLetter"/>
      <w:lvlText w:val="%5."/>
      <w:lvlJc w:val="left"/>
      <w:pPr>
        <w:tabs>
          <w:tab w:val="left" w:pos="4503"/>
        </w:tabs>
        <w:ind w:left="4503" w:hanging="360"/>
      </w:pPr>
    </w:lvl>
    <w:lvl w:ilvl="5">
      <w:start w:val="1"/>
      <w:numFmt w:val="lowerRoman"/>
      <w:lvlText w:val="%6."/>
      <w:lvlJc w:val="right"/>
      <w:pPr>
        <w:tabs>
          <w:tab w:val="left" w:pos="5223"/>
        </w:tabs>
        <w:ind w:left="5223" w:hanging="180"/>
      </w:pPr>
    </w:lvl>
    <w:lvl w:ilvl="6">
      <w:start w:val="1"/>
      <w:numFmt w:val="decimal"/>
      <w:lvlText w:val="%7."/>
      <w:lvlJc w:val="left"/>
      <w:pPr>
        <w:tabs>
          <w:tab w:val="left" w:pos="5943"/>
        </w:tabs>
        <w:ind w:left="5943" w:hanging="360"/>
      </w:pPr>
    </w:lvl>
    <w:lvl w:ilvl="7">
      <w:start w:val="1"/>
      <w:numFmt w:val="lowerLetter"/>
      <w:lvlText w:val="%8."/>
      <w:lvlJc w:val="left"/>
      <w:pPr>
        <w:tabs>
          <w:tab w:val="left" w:pos="6663"/>
        </w:tabs>
        <w:ind w:left="6663" w:hanging="360"/>
      </w:pPr>
    </w:lvl>
    <w:lvl w:ilvl="8">
      <w:start w:val="1"/>
      <w:numFmt w:val="lowerRoman"/>
      <w:lvlText w:val="%9."/>
      <w:lvlJc w:val="right"/>
      <w:pPr>
        <w:tabs>
          <w:tab w:val="left" w:pos="7383"/>
        </w:tabs>
        <w:ind w:left="7383" w:hanging="180"/>
      </w:pPr>
    </w:lvl>
  </w:abstractNum>
  <w:abstractNum w:abstractNumId="33">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34">
    <w:nsid w:val="34CA7795"/>
    <w:multiLevelType w:val="multilevel"/>
    <w:tmpl w:val="34CA7795"/>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5">
    <w:nsid w:val="35762311"/>
    <w:multiLevelType w:val="multilevel"/>
    <w:tmpl w:val="35762311"/>
    <w:lvl w:ilvl="0">
      <w:start w:val="1"/>
      <w:numFmt w:val="decimal"/>
      <w:lvlText w:val="%1)"/>
      <w:lvlJc w:val="left"/>
      <w:pPr>
        <w:tabs>
          <w:tab w:val="left" w:pos="1800"/>
        </w:tabs>
        <w:ind w:left="1800" w:hanging="1080"/>
      </w:pPr>
      <w:rPr>
        <w:rFonts w:ascii="Times New Roman" w:eastAsia="宋体" w:hAnsi="Times New Roman"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6">
    <w:nsid w:val="35786F76"/>
    <w:multiLevelType w:val="multilevel"/>
    <w:tmpl w:val="35786F76"/>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7">
    <w:nsid w:val="37364A33"/>
    <w:multiLevelType w:val="multilevel"/>
    <w:tmpl w:val="37364A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8">
    <w:nsid w:val="37E163FD"/>
    <w:multiLevelType w:val="multilevel"/>
    <w:tmpl w:val="37E163FD"/>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9">
    <w:nsid w:val="3F2E1181"/>
    <w:multiLevelType w:val="multilevel"/>
    <w:tmpl w:val="37364A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0">
    <w:nsid w:val="417866BD"/>
    <w:multiLevelType w:val="multilevel"/>
    <w:tmpl w:val="417866BD"/>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1">
    <w:nsid w:val="4242286F"/>
    <w:multiLevelType w:val="multilevel"/>
    <w:tmpl w:val="4242286F"/>
    <w:lvl w:ilvl="0">
      <w:start w:val="1"/>
      <w:numFmt w:val="decimal"/>
      <w:lvlText w:val="%1)"/>
      <w:lvlJc w:val="left"/>
      <w:pPr>
        <w:tabs>
          <w:tab w:val="left" w:pos="1680"/>
        </w:tabs>
        <w:ind w:left="1680" w:hanging="420"/>
      </w:pPr>
    </w:lvl>
    <w:lvl w:ilvl="1">
      <w:start w:val="1"/>
      <w:numFmt w:val="lowerLetter"/>
      <w:lvlText w:val="%2)"/>
      <w:lvlJc w:val="left"/>
      <w:pPr>
        <w:tabs>
          <w:tab w:val="left" w:pos="2100"/>
        </w:tabs>
        <w:ind w:left="2100" w:hanging="420"/>
      </w:pPr>
    </w:lvl>
    <w:lvl w:ilvl="2">
      <w:start w:val="1"/>
      <w:numFmt w:val="lowerRoman"/>
      <w:lvlText w:val="%3."/>
      <w:lvlJc w:val="right"/>
      <w:pPr>
        <w:tabs>
          <w:tab w:val="left" w:pos="2520"/>
        </w:tabs>
        <w:ind w:left="2520" w:hanging="420"/>
      </w:pPr>
    </w:lvl>
    <w:lvl w:ilvl="3">
      <w:start w:val="1"/>
      <w:numFmt w:val="decimal"/>
      <w:lvlText w:val="%4."/>
      <w:lvlJc w:val="left"/>
      <w:pPr>
        <w:tabs>
          <w:tab w:val="left" w:pos="2940"/>
        </w:tabs>
        <w:ind w:left="2940" w:hanging="420"/>
      </w:pPr>
    </w:lvl>
    <w:lvl w:ilvl="4">
      <w:start w:val="1"/>
      <w:numFmt w:val="lowerLetter"/>
      <w:lvlText w:val="%5)"/>
      <w:lvlJc w:val="left"/>
      <w:pPr>
        <w:tabs>
          <w:tab w:val="left" w:pos="3360"/>
        </w:tabs>
        <w:ind w:left="3360" w:hanging="420"/>
      </w:pPr>
    </w:lvl>
    <w:lvl w:ilvl="5">
      <w:start w:val="1"/>
      <w:numFmt w:val="lowerRoman"/>
      <w:lvlText w:val="%6."/>
      <w:lvlJc w:val="right"/>
      <w:pPr>
        <w:tabs>
          <w:tab w:val="left" w:pos="3780"/>
        </w:tabs>
        <w:ind w:left="3780" w:hanging="420"/>
      </w:pPr>
    </w:lvl>
    <w:lvl w:ilvl="6">
      <w:start w:val="1"/>
      <w:numFmt w:val="decimal"/>
      <w:lvlText w:val="%7."/>
      <w:lvlJc w:val="left"/>
      <w:pPr>
        <w:tabs>
          <w:tab w:val="left" w:pos="4200"/>
        </w:tabs>
        <w:ind w:left="4200" w:hanging="420"/>
      </w:pPr>
    </w:lvl>
    <w:lvl w:ilvl="7">
      <w:start w:val="1"/>
      <w:numFmt w:val="lowerLetter"/>
      <w:lvlText w:val="%8)"/>
      <w:lvlJc w:val="left"/>
      <w:pPr>
        <w:tabs>
          <w:tab w:val="left" w:pos="4620"/>
        </w:tabs>
        <w:ind w:left="4620" w:hanging="420"/>
      </w:pPr>
    </w:lvl>
    <w:lvl w:ilvl="8">
      <w:start w:val="1"/>
      <w:numFmt w:val="lowerRoman"/>
      <w:lvlText w:val="%9."/>
      <w:lvlJc w:val="right"/>
      <w:pPr>
        <w:tabs>
          <w:tab w:val="left" w:pos="5040"/>
        </w:tabs>
        <w:ind w:left="5040" w:hanging="420"/>
      </w:pPr>
    </w:lvl>
  </w:abstractNum>
  <w:abstractNum w:abstractNumId="42">
    <w:nsid w:val="46A86190"/>
    <w:multiLevelType w:val="multilevel"/>
    <w:tmpl w:val="46A86190"/>
    <w:lvl w:ilvl="0">
      <w:start w:val="1"/>
      <w:numFmt w:val="lowerLetter"/>
      <w:lvlText w:val="%1."/>
      <w:lvlJc w:val="left"/>
      <w:pPr>
        <w:ind w:left="1800" w:hanging="360"/>
      </w:pPr>
      <w:rPr>
        <w:rFonts w:hint="eastAsia"/>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3">
    <w:nsid w:val="480E790D"/>
    <w:multiLevelType w:val="multilevel"/>
    <w:tmpl w:val="480E790D"/>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4">
    <w:nsid w:val="48CB490F"/>
    <w:multiLevelType w:val="multilevel"/>
    <w:tmpl w:val="48CB490F"/>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5">
    <w:nsid w:val="48FB0E9D"/>
    <w:multiLevelType w:val="multilevel"/>
    <w:tmpl w:val="48FB0E9D"/>
    <w:lvl w:ilvl="0">
      <w:start w:val="1"/>
      <w:numFmt w:val="decimal"/>
      <w:lvlText w:val="%1)"/>
      <w:lvlJc w:val="left"/>
      <w:pPr>
        <w:tabs>
          <w:tab w:val="left" w:pos="1140"/>
        </w:tabs>
        <w:ind w:left="1140" w:hanging="420"/>
      </w:p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6">
    <w:nsid w:val="49016EF9"/>
    <w:multiLevelType w:val="multilevel"/>
    <w:tmpl w:val="49016EF9"/>
    <w:lvl w:ilvl="0">
      <w:start w:val="1"/>
      <w:numFmt w:val="decimal"/>
      <w:lvlText w:val="%1)"/>
      <w:lvlJc w:val="left"/>
      <w:pPr>
        <w:tabs>
          <w:tab w:val="left" w:pos="2880"/>
        </w:tabs>
        <w:ind w:left="2880" w:hanging="1080"/>
      </w:pPr>
      <w:rPr>
        <w:rFonts w:ascii="Times New Roman" w:eastAsia="宋体" w:hAnsi="Times New Roman" w:hint="default"/>
        <w:sz w:val="24"/>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7">
    <w:nsid w:val="4A3E627E"/>
    <w:multiLevelType w:val="singleLevel"/>
    <w:tmpl w:val="4A3E627E"/>
    <w:lvl w:ilvl="0">
      <w:start w:val="1"/>
      <w:numFmt w:val="bullet"/>
      <w:pStyle w:val="List"/>
      <w:lvlText w:val=""/>
      <w:lvlJc w:val="left"/>
      <w:pPr>
        <w:tabs>
          <w:tab w:val="left" w:pos="1440"/>
        </w:tabs>
        <w:ind w:left="1440" w:hanging="360"/>
      </w:pPr>
      <w:rPr>
        <w:rFonts w:ascii="Symbol" w:hAnsi="Symbol" w:hint="default"/>
      </w:rPr>
    </w:lvl>
  </w:abstractNum>
  <w:abstractNum w:abstractNumId="48">
    <w:nsid w:val="4AC5204A"/>
    <w:multiLevelType w:val="multilevel"/>
    <w:tmpl w:val="4AC5204A"/>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9">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50">
    <w:nsid w:val="4C0C1F08"/>
    <w:multiLevelType w:val="multilevel"/>
    <w:tmpl w:val="4C0C1F08"/>
    <w:lvl w:ilvl="0">
      <w:start w:val="1"/>
      <w:numFmt w:val="decimal"/>
      <w:lvlText w:val="%1)"/>
      <w:lvlJc w:val="left"/>
      <w:pPr>
        <w:tabs>
          <w:tab w:val="left" w:pos="1440"/>
        </w:tabs>
        <w:ind w:left="1440" w:hanging="360"/>
      </w:pPr>
      <w:rPr>
        <w:rFonts w:hint="eastAsia"/>
      </w:rPr>
    </w:lvl>
    <w:lvl w:ilvl="1">
      <w:start w:val="1"/>
      <w:numFmt w:val="lowerLetter"/>
      <w:lvlText w:val="%2)"/>
      <w:lvlJc w:val="left"/>
      <w:pPr>
        <w:tabs>
          <w:tab w:val="left" w:pos="1920"/>
        </w:tabs>
        <w:ind w:left="1920" w:hanging="420"/>
      </w:p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51">
    <w:nsid w:val="4EA13866"/>
    <w:multiLevelType w:val="multilevel"/>
    <w:tmpl w:val="4EA138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50117569"/>
    <w:multiLevelType w:val="multilevel"/>
    <w:tmpl w:val="50117569"/>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upperLetter"/>
      <w:lvlText w:val="%2."/>
      <w:lvlJc w:val="left"/>
      <w:pPr>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3">
    <w:nsid w:val="531A5EF9"/>
    <w:multiLevelType w:val="multilevel"/>
    <w:tmpl w:val="531A5EF9"/>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54">
    <w:nsid w:val="532B4FA5"/>
    <w:multiLevelType w:val="multilevel"/>
    <w:tmpl w:val="532B4FA5"/>
    <w:lvl w:ilvl="0">
      <w:start w:val="1"/>
      <w:numFmt w:val="decimal"/>
      <w:lvlText w:val="%1)"/>
      <w:lvlJc w:val="left"/>
      <w:pPr>
        <w:tabs>
          <w:tab w:val="left" w:pos="1800"/>
        </w:tabs>
        <w:ind w:left="1800" w:hanging="1080"/>
      </w:pPr>
      <w:rPr>
        <w:rFonts w:asciiTheme="majorEastAsia" w:eastAsiaTheme="majorEastAsia" w:hAnsiTheme="majorEastAsia"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nsid w:val="54F44E9E"/>
    <w:multiLevelType w:val="multilevel"/>
    <w:tmpl w:val="54F44E9E"/>
    <w:lvl w:ilvl="0">
      <w:start w:val="1"/>
      <w:numFmt w:val="decimal"/>
      <w:pStyle w:val="Heading1"/>
      <w:lvlText w:val="%1.0"/>
      <w:lvlJc w:val="left"/>
      <w:pPr>
        <w:tabs>
          <w:tab w:val="left" w:pos="720"/>
        </w:tabs>
        <w:ind w:left="720" w:hanging="720"/>
      </w:pPr>
      <w:rPr>
        <w:rFonts w:ascii="Times New Roman" w:hAnsi="Times New Roman" w:hint="default"/>
        <w:b/>
        <w:i w:val="0"/>
        <w:caps w:val="0"/>
        <w:sz w:val="24"/>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6">
    <w:nsid w:val="566775BE"/>
    <w:multiLevelType w:val="multilevel"/>
    <w:tmpl w:val="566775BE"/>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56A00D17"/>
    <w:multiLevelType w:val="multilevel"/>
    <w:tmpl w:val="56A00D17"/>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8">
    <w:nsid w:val="5770266E"/>
    <w:multiLevelType w:val="multilevel"/>
    <w:tmpl w:val="5770266E"/>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9">
    <w:nsid w:val="58A90DEA"/>
    <w:multiLevelType w:val="multilevel"/>
    <w:tmpl w:val="58A90DEA"/>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5C3F3697"/>
    <w:multiLevelType w:val="multilevel"/>
    <w:tmpl w:val="5C3F3697"/>
    <w:lvl w:ilvl="0">
      <w:start w:val="1"/>
      <w:numFmt w:val="decimal"/>
      <w:lvlText w:val="%1)"/>
      <w:lvlJc w:val="left"/>
      <w:pPr>
        <w:tabs>
          <w:tab w:val="left" w:pos="1140"/>
        </w:tabs>
        <w:ind w:left="1140" w:hanging="420"/>
      </w:p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61">
    <w:nsid w:val="600749C5"/>
    <w:multiLevelType w:val="multilevel"/>
    <w:tmpl w:val="600749C5"/>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2">
    <w:nsid w:val="614B42EB"/>
    <w:multiLevelType w:val="multilevel"/>
    <w:tmpl w:val="614B42EB"/>
    <w:lvl w:ilvl="0">
      <w:start w:val="1"/>
      <w:numFmt w:val="lowerLetter"/>
      <w:lvlText w:val="%1)"/>
      <w:lvlJc w:val="left"/>
      <w:pPr>
        <w:tabs>
          <w:tab w:val="left" w:pos="1440"/>
        </w:tabs>
        <w:ind w:left="1440" w:hanging="360"/>
      </w:pPr>
      <w:rPr>
        <w:rFonts w:hint="default"/>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6280224D"/>
    <w:multiLevelType w:val="multilevel"/>
    <w:tmpl w:val="6280224D"/>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upperLetter"/>
      <w:lvlText w:val="%2．"/>
      <w:lvlJc w:val="left"/>
      <w:pPr>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4">
    <w:nsid w:val="68653441"/>
    <w:multiLevelType w:val="multilevel"/>
    <w:tmpl w:val="68653441"/>
    <w:lvl w:ilvl="0">
      <w:start w:val="1"/>
      <w:numFmt w:val="bullet"/>
      <w:lvlText w:val=""/>
      <w:lvlJc w:val="left"/>
      <w:pPr>
        <w:ind w:left="2940" w:hanging="420"/>
      </w:pPr>
      <w:rPr>
        <w:rFonts w:ascii="Wingdings" w:hAnsi="Wingdings" w:hint="default"/>
      </w:rPr>
    </w:lvl>
    <w:lvl w:ilvl="1">
      <w:start w:val="1"/>
      <w:numFmt w:val="bullet"/>
      <w:lvlText w:val=""/>
      <w:lvlJc w:val="left"/>
      <w:pPr>
        <w:ind w:left="3360" w:hanging="420"/>
      </w:pPr>
      <w:rPr>
        <w:rFonts w:ascii="Wingdings" w:hAnsi="Wingdings" w:hint="default"/>
      </w:rPr>
    </w:lvl>
    <w:lvl w:ilvl="2">
      <w:start w:val="1"/>
      <w:numFmt w:val="bullet"/>
      <w:lvlText w:val=""/>
      <w:lvlJc w:val="left"/>
      <w:pPr>
        <w:ind w:left="3780" w:hanging="420"/>
      </w:pPr>
      <w:rPr>
        <w:rFonts w:ascii="Wingdings" w:hAnsi="Wingdings" w:hint="default"/>
      </w:rPr>
    </w:lvl>
    <w:lvl w:ilvl="3">
      <w:start w:val="1"/>
      <w:numFmt w:val="bullet"/>
      <w:lvlText w:val=""/>
      <w:lvlJc w:val="left"/>
      <w:pPr>
        <w:ind w:left="4200" w:hanging="420"/>
      </w:pPr>
      <w:rPr>
        <w:rFonts w:ascii="Wingdings" w:hAnsi="Wingdings" w:hint="default"/>
      </w:rPr>
    </w:lvl>
    <w:lvl w:ilvl="4">
      <w:start w:val="1"/>
      <w:numFmt w:val="bullet"/>
      <w:lvlText w:val=""/>
      <w:lvlJc w:val="left"/>
      <w:pPr>
        <w:ind w:left="4620" w:hanging="420"/>
      </w:pPr>
      <w:rPr>
        <w:rFonts w:ascii="Wingdings" w:hAnsi="Wingdings" w:hint="default"/>
      </w:rPr>
    </w:lvl>
    <w:lvl w:ilvl="5">
      <w:start w:val="1"/>
      <w:numFmt w:val="bullet"/>
      <w:lvlText w:val=""/>
      <w:lvlJc w:val="left"/>
      <w:pPr>
        <w:ind w:left="5040" w:hanging="420"/>
      </w:pPr>
      <w:rPr>
        <w:rFonts w:ascii="Wingdings" w:hAnsi="Wingdings" w:hint="default"/>
      </w:rPr>
    </w:lvl>
    <w:lvl w:ilvl="6">
      <w:start w:val="1"/>
      <w:numFmt w:val="bullet"/>
      <w:lvlText w:val=""/>
      <w:lvlJc w:val="left"/>
      <w:pPr>
        <w:ind w:left="5460" w:hanging="420"/>
      </w:pPr>
      <w:rPr>
        <w:rFonts w:ascii="Wingdings" w:hAnsi="Wingdings" w:hint="default"/>
      </w:rPr>
    </w:lvl>
    <w:lvl w:ilvl="7">
      <w:start w:val="1"/>
      <w:numFmt w:val="bullet"/>
      <w:lvlText w:val=""/>
      <w:lvlJc w:val="left"/>
      <w:pPr>
        <w:ind w:left="5880" w:hanging="420"/>
      </w:pPr>
      <w:rPr>
        <w:rFonts w:ascii="Wingdings" w:hAnsi="Wingdings" w:hint="default"/>
      </w:rPr>
    </w:lvl>
    <w:lvl w:ilvl="8">
      <w:start w:val="1"/>
      <w:numFmt w:val="bullet"/>
      <w:lvlText w:val=""/>
      <w:lvlJc w:val="left"/>
      <w:pPr>
        <w:ind w:left="6300" w:hanging="420"/>
      </w:pPr>
      <w:rPr>
        <w:rFonts w:ascii="Wingdings" w:hAnsi="Wingdings" w:hint="default"/>
      </w:rPr>
    </w:lvl>
  </w:abstractNum>
  <w:abstractNum w:abstractNumId="65">
    <w:nsid w:val="693E4C41"/>
    <w:multiLevelType w:val="multilevel"/>
    <w:tmpl w:val="693E4C41"/>
    <w:lvl w:ilvl="0">
      <w:start w:val="1"/>
      <w:numFmt w:val="decimal"/>
      <w:lvlText w:val="%1)"/>
      <w:lvlJc w:val="left"/>
      <w:pPr>
        <w:tabs>
          <w:tab w:val="left" w:pos="1440"/>
        </w:tabs>
        <w:ind w:left="1440" w:hanging="360"/>
      </w:pPr>
      <w:rPr>
        <w:rFonts w:hint="eastAsia"/>
      </w:rPr>
    </w:lvl>
    <w:lvl w:ilvl="1">
      <w:start w:val="1"/>
      <w:numFmt w:val="ideographTraditional"/>
      <w:lvlText w:val="%2、"/>
      <w:lvlJc w:val="left"/>
      <w:pPr>
        <w:tabs>
          <w:tab w:val="left" w:pos="2040"/>
        </w:tabs>
        <w:ind w:left="2040" w:hanging="480"/>
      </w:pPr>
    </w:lvl>
    <w:lvl w:ilvl="2">
      <w:start w:val="1"/>
      <w:numFmt w:val="lowerRoman"/>
      <w:lvlText w:val="%3."/>
      <w:lvlJc w:val="right"/>
      <w:pPr>
        <w:tabs>
          <w:tab w:val="left" w:pos="2520"/>
        </w:tabs>
        <w:ind w:left="2520" w:hanging="480"/>
      </w:pPr>
    </w:lvl>
    <w:lvl w:ilvl="3">
      <w:start w:val="1"/>
      <w:numFmt w:val="decimal"/>
      <w:lvlText w:val="%4."/>
      <w:lvlJc w:val="left"/>
      <w:pPr>
        <w:tabs>
          <w:tab w:val="left" w:pos="3000"/>
        </w:tabs>
        <w:ind w:left="3000" w:hanging="480"/>
      </w:pPr>
    </w:lvl>
    <w:lvl w:ilvl="4">
      <w:start w:val="1"/>
      <w:numFmt w:val="ideographTraditional"/>
      <w:lvlText w:val="%5、"/>
      <w:lvlJc w:val="left"/>
      <w:pPr>
        <w:tabs>
          <w:tab w:val="left" w:pos="3480"/>
        </w:tabs>
        <w:ind w:left="3480" w:hanging="480"/>
      </w:pPr>
    </w:lvl>
    <w:lvl w:ilvl="5">
      <w:start w:val="1"/>
      <w:numFmt w:val="lowerRoman"/>
      <w:lvlText w:val="%6."/>
      <w:lvlJc w:val="right"/>
      <w:pPr>
        <w:tabs>
          <w:tab w:val="left" w:pos="3960"/>
        </w:tabs>
        <w:ind w:left="3960" w:hanging="480"/>
      </w:pPr>
    </w:lvl>
    <w:lvl w:ilvl="6">
      <w:start w:val="1"/>
      <w:numFmt w:val="decimal"/>
      <w:lvlText w:val="%7."/>
      <w:lvlJc w:val="left"/>
      <w:pPr>
        <w:tabs>
          <w:tab w:val="left" w:pos="4440"/>
        </w:tabs>
        <w:ind w:left="4440" w:hanging="480"/>
      </w:pPr>
    </w:lvl>
    <w:lvl w:ilvl="7">
      <w:start w:val="1"/>
      <w:numFmt w:val="ideographTraditional"/>
      <w:lvlText w:val="%8、"/>
      <w:lvlJc w:val="left"/>
      <w:pPr>
        <w:tabs>
          <w:tab w:val="left" w:pos="4920"/>
        </w:tabs>
        <w:ind w:left="4920" w:hanging="480"/>
      </w:pPr>
    </w:lvl>
    <w:lvl w:ilvl="8">
      <w:start w:val="1"/>
      <w:numFmt w:val="lowerRoman"/>
      <w:lvlText w:val="%9."/>
      <w:lvlJc w:val="right"/>
      <w:pPr>
        <w:tabs>
          <w:tab w:val="left" w:pos="5400"/>
        </w:tabs>
        <w:ind w:left="5400" w:hanging="480"/>
      </w:pPr>
    </w:lvl>
  </w:abstractNum>
  <w:abstractNum w:abstractNumId="66">
    <w:nsid w:val="693F703C"/>
    <w:multiLevelType w:val="multilevel"/>
    <w:tmpl w:val="693F703C"/>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7">
    <w:nsid w:val="6B601236"/>
    <w:multiLevelType w:val="multilevel"/>
    <w:tmpl w:val="6B601236"/>
    <w:lvl w:ilvl="0">
      <w:start w:val="1"/>
      <w:numFmt w:val="decimal"/>
      <w:lvlText w:val="%1)"/>
      <w:lvlJc w:val="left"/>
      <w:pPr>
        <w:ind w:left="1800" w:hanging="360"/>
      </w:pPr>
      <w:rPr>
        <w:rFonts w:ascii="Times New Roman" w:eastAsia="宋体" w:hAnsi="Times New Roman" w:hint="default"/>
        <w:sz w:val="22"/>
        <w:szCs w:val="20"/>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8">
    <w:nsid w:val="6DD84876"/>
    <w:multiLevelType w:val="multilevel"/>
    <w:tmpl w:val="6DD84876"/>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nsid w:val="6F613969"/>
    <w:multiLevelType w:val="multilevel"/>
    <w:tmpl w:val="6F613969"/>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6FD3389A"/>
    <w:multiLevelType w:val="multilevel"/>
    <w:tmpl w:val="6FD3389A"/>
    <w:lvl w:ilvl="0">
      <w:start w:val="1"/>
      <w:numFmt w:val="decimal"/>
      <w:lvlText w:val="%1)"/>
      <w:lvlJc w:val="left"/>
      <w:pPr>
        <w:tabs>
          <w:tab w:val="left" w:pos="1800"/>
        </w:tabs>
        <w:ind w:left="1800" w:hanging="1080"/>
      </w:pPr>
      <w:rPr>
        <w:rFonts w:ascii="Times New Roman" w:eastAsia="宋体" w:hAnsi="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1">
    <w:nsid w:val="70C87306"/>
    <w:multiLevelType w:val="multilevel"/>
    <w:tmpl w:val="70C87306"/>
    <w:lvl w:ilvl="0">
      <w:start w:val="1"/>
      <w:numFmt w:val="decimal"/>
      <w:lvlText w:val="%1)"/>
      <w:lvlJc w:val="left"/>
      <w:pPr>
        <w:tabs>
          <w:tab w:val="left" w:pos="1140"/>
        </w:tabs>
        <w:ind w:left="1140" w:hanging="420"/>
      </w:p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72">
    <w:nsid w:val="712018A1"/>
    <w:multiLevelType w:val="multilevel"/>
    <w:tmpl w:val="712018A1"/>
    <w:lvl w:ilvl="0">
      <w:start w:val="1"/>
      <w:numFmt w:val="upperLetter"/>
      <w:pStyle w:val="Appendix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vel1"/>
      <w:lvlText w:val="%1%2."/>
      <w:lvlJc w:val="left"/>
      <w:pPr>
        <w:tabs>
          <w:tab w:val="left" w:pos="1080"/>
        </w:tabs>
        <w:ind w:left="1080" w:hanging="1080"/>
      </w:pPr>
      <w:rPr>
        <w:rFonts w:ascii="Arial" w:hAnsi="Arial" w:hint="default"/>
        <w:b/>
        <w:i w:val="0"/>
        <w:caps/>
        <w:sz w:val="24"/>
      </w:rPr>
    </w:lvl>
    <w:lvl w:ilvl="2">
      <w:start w:val="1"/>
      <w:numFmt w:val="decimal"/>
      <w:pStyle w:val="AppendixLevel2"/>
      <w:lvlText w:val="%1%2.%3"/>
      <w:lvlJc w:val="left"/>
      <w:pPr>
        <w:tabs>
          <w:tab w:val="left" w:pos="1080"/>
        </w:tabs>
        <w:ind w:left="1080" w:hanging="1080"/>
      </w:pPr>
      <w:rPr>
        <w:rFonts w:ascii="Arial" w:hAnsi="Arial" w:hint="default"/>
        <w:b/>
        <w:i w:val="0"/>
        <w:sz w:val="24"/>
      </w:rPr>
    </w:lvl>
    <w:lvl w:ilvl="3">
      <w:start w:val="1"/>
      <w:numFmt w:val="decimal"/>
      <w:pStyle w:val="AppendixLevel3"/>
      <w:lvlText w:val="%1%2.%3.%4"/>
      <w:lvlJc w:val="left"/>
      <w:pPr>
        <w:tabs>
          <w:tab w:val="left" w:pos="2160"/>
        </w:tabs>
        <w:ind w:left="2160" w:hanging="1080"/>
      </w:pPr>
      <w:rPr>
        <w:rFonts w:ascii="Arial" w:hAnsi="Arial" w:hint="default"/>
        <w:b/>
        <w:i w:val="0"/>
        <w:sz w:val="20"/>
      </w:rPr>
    </w:lvl>
    <w:lvl w:ilvl="4">
      <w:start w:val="1"/>
      <w:numFmt w:val="decimal"/>
      <w:pStyle w:val="AppendixLevel4"/>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73">
    <w:nsid w:val="74DF371E"/>
    <w:multiLevelType w:val="multilevel"/>
    <w:tmpl w:val="35762311"/>
    <w:lvl w:ilvl="0">
      <w:start w:val="1"/>
      <w:numFmt w:val="decimal"/>
      <w:lvlText w:val="%1)"/>
      <w:lvlJc w:val="left"/>
      <w:pPr>
        <w:tabs>
          <w:tab w:val="left" w:pos="1800"/>
        </w:tabs>
        <w:ind w:left="1800" w:hanging="1080"/>
      </w:pPr>
      <w:rPr>
        <w:rFonts w:ascii="Times New Roman" w:eastAsia="宋体" w:hAnsi="Times New Roman"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777A6295"/>
    <w:multiLevelType w:val="multilevel"/>
    <w:tmpl w:val="777A6295"/>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5">
    <w:nsid w:val="7A166713"/>
    <w:multiLevelType w:val="multilevel"/>
    <w:tmpl w:val="7A166713"/>
    <w:lvl w:ilvl="0">
      <w:start w:val="1"/>
      <w:numFmt w:val="decimal"/>
      <w:lvlText w:val="%1)"/>
      <w:lvlJc w:val="left"/>
      <w:pPr>
        <w:tabs>
          <w:tab w:val="left" w:pos="2370"/>
        </w:tabs>
        <w:ind w:left="2370" w:hanging="2370"/>
      </w:pPr>
      <w:rPr>
        <w:rFonts w:ascii="Times New Roman" w:eastAsia="宋体" w:hAnsi="Times New Roman" w:hint="default"/>
        <w:sz w:val="24"/>
      </w:rPr>
    </w:lvl>
    <w:lvl w:ilvl="1">
      <w:start w:val="1"/>
      <w:numFmt w:val="lowerLetter"/>
      <w:lvlText w:val="%2)"/>
      <w:lvlJc w:val="left"/>
      <w:pPr>
        <w:tabs>
          <w:tab w:val="left" w:pos="1440"/>
        </w:tabs>
        <w:ind w:left="1440" w:hanging="360"/>
      </w:pPr>
      <w:rPr>
        <w:rFonts w:hint="default"/>
      </w:rPr>
    </w:lvl>
    <w:lvl w:ilvl="2">
      <w:start w:val="1"/>
      <w:numFmt w:val="lowerLetter"/>
      <w:lvlText w:val="%3."/>
      <w:lvlJc w:val="left"/>
      <w:pPr>
        <w:tabs>
          <w:tab w:val="left" w:pos="2700"/>
        </w:tabs>
        <w:ind w:left="2700" w:hanging="720"/>
      </w:pPr>
      <w:rPr>
        <w:rFonts w:hint="eastAsia"/>
      </w:rPr>
    </w:lvl>
    <w:lvl w:ilvl="3">
      <w:start w:val="1"/>
      <w:numFmt w:val="lowerRoman"/>
      <w:lvlText w:val="%4.)"/>
      <w:lvlJc w:val="left"/>
      <w:pPr>
        <w:tabs>
          <w:tab w:val="left" w:pos="3240"/>
        </w:tabs>
        <w:ind w:left="3240" w:hanging="720"/>
      </w:pPr>
      <w:rPr>
        <w:rFonts w:hint="eastAsia"/>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6">
    <w:nsid w:val="7ACC3F8C"/>
    <w:multiLevelType w:val="multilevel"/>
    <w:tmpl w:val="7ACC3F8C"/>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7">
    <w:nsid w:val="7B361294"/>
    <w:multiLevelType w:val="multilevel"/>
    <w:tmpl w:val="7B361294"/>
    <w:lvl w:ilvl="0">
      <w:start w:val="1"/>
      <w:numFmt w:val="decimal"/>
      <w:lvlText w:val="%1)"/>
      <w:lvlJc w:val="left"/>
      <w:pPr>
        <w:tabs>
          <w:tab w:val="left" w:pos="1800"/>
        </w:tabs>
        <w:ind w:left="1800" w:hanging="1080"/>
      </w:pPr>
      <w:rPr>
        <w:rFonts w:ascii="Times New Roman" w:eastAsia="宋体" w:hAnsi="Times New Roman" w:hint="default"/>
        <w:sz w:val="22"/>
        <w:szCs w:val="20"/>
      </w:rPr>
    </w:lvl>
    <w:lvl w:ilvl="1">
      <w:start w:val="1"/>
      <w:numFmt w:val="decimal"/>
      <w:lvlText w:val="%2)"/>
      <w:lvlJc w:val="left"/>
      <w:pPr>
        <w:tabs>
          <w:tab w:val="left" w:pos="1800"/>
        </w:tabs>
        <w:ind w:left="1800" w:hanging="72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8">
    <w:nsid w:val="7DB73B8A"/>
    <w:multiLevelType w:val="multilevel"/>
    <w:tmpl w:val="7DB73B8A"/>
    <w:lvl w:ilvl="0">
      <w:start w:val="1"/>
      <w:numFmt w:val="decimal"/>
      <w:lvlText w:val="%1)"/>
      <w:lvlJc w:val="left"/>
      <w:pPr>
        <w:tabs>
          <w:tab w:val="left" w:pos="2880"/>
        </w:tabs>
        <w:ind w:left="2880" w:hanging="1080"/>
      </w:pPr>
      <w:rPr>
        <w:rFonts w:ascii="Times New Roman" w:eastAsia="宋体" w:hAnsi="Times New Roman" w:hint="default"/>
        <w:sz w:val="22"/>
        <w:szCs w:val="20"/>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9">
    <w:nsid w:val="7F094D56"/>
    <w:multiLevelType w:val="multilevel"/>
    <w:tmpl w:val="7F094D56"/>
    <w:lvl w:ilvl="0">
      <w:start w:val="1"/>
      <w:numFmt w:val="lowerRoman"/>
      <w:lvlText w:val="%1)"/>
      <w:lvlJc w:val="left"/>
      <w:pPr>
        <w:tabs>
          <w:tab w:val="left" w:pos="3312"/>
        </w:tabs>
        <w:ind w:left="2880" w:hanging="288"/>
      </w:pPr>
      <w:rPr>
        <w:rFonts w:hint="default"/>
      </w:rPr>
    </w:lvl>
    <w:lvl w:ilvl="1">
      <w:start w:val="1"/>
      <w:numFmt w:val="decimal"/>
      <w:lvlText w:val="%2)"/>
      <w:lvlJc w:val="left"/>
      <w:pPr>
        <w:tabs>
          <w:tab w:val="left" w:pos="1800"/>
        </w:tabs>
        <w:ind w:left="1800" w:hanging="720"/>
      </w:pPr>
      <w:rPr>
        <w:rFonts w:hint="eastAsia"/>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abstractNumId w:val="55"/>
  </w:num>
  <w:num w:numId="2">
    <w:abstractNumId w:val="14"/>
  </w:num>
  <w:num w:numId="3">
    <w:abstractNumId w:val="0"/>
  </w:num>
  <w:num w:numId="4">
    <w:abstractNumId w:val="47"/>
  </w:num>
  <w:num w:numId="5">
    <w:abstractNumId w:val="49"/>
  </w:num>
  <w:num w:numId="6">
    <w:abstractNumId w:val="72"/>
  </w:num>
  <w:num w:numId="7">
    <w:abstractNumId w:val="33"/>
  </w:num>
  <w:num w:numId="8">
    <w:abstractNumId w:val="20"/>
  </w:num>
  <w:num w:numId="9">
    <w:abstractNumId w:val="24"/>
  </w:num>
  <w:num w:numId="10">
    <w:abstractNumId w:val="21"/>
  </w:num>
  <w:num w:numId="11">
    <w:abstractNumId w:val="75"/>
  </w:num>
  <w:num w:numId="12">
    <w:abstractNumId w:val="13"/>
  </w:num>
  <w:num w:numId="13">
    <w:abstractNumId w:val="64"/>
  </w:num>
  <w:num w:numId="14">
    <w:abstractNumId w:val="19"/>
  </w:num>
  <w:num w:numId="15">
    <w:abstractNumId w:val="26"/>
  </w:num>
  <w:num w:numId="16">
    <w:abstractNumId w:val="8"/>
  </w:num>
  <w:num w:numId="17">
    <w:abstractNumId w:val="68"/>
  </w:num>
  <w:num w:numId="18">
    <w:abstractNumId w:val="63"/>
  </w:num>
  <w:num w:numId="19">
    <w:abstractNumId w:val="22"/>
  </w:num>
  <w:num w:numId="20">
    <w:abstractNumId w:val="53"/>
  </w:num>
  <w:num w:numId="21">
    <w:abstractNumId w:val="51"/>
  </w:num>
  <w:num w:numId="22">
    <w:abstractNumId w:val="38"/>
  </w:num>
  <w:num w:numId="23">
    <w:abstractNumId w:val="15"/>
  </w:num>
  <w:num w:numId="24">
    <w:abstractNumId w:val="76"/>
  </w:num>
  <w:num w:numId="25">
    <w:abstractNumId w:val="43"/>
  </w:num>
  <w:num w:numId="26">
    <w:abstractNumId w:val="36"/>
  </w:num>
  <w:num w:numId="27">
    <w:abstractNumId w:val="37"/>
  </w:num>
  <w:num w:numId="28">
    <w:abstractNumId w:val="62"/>
  </w:num>
  <w:num w:numId="29">
    <w:abstractNumId w:val="54"/>
  </w:num>
  <w:num w:numId="30">
    <w:abstractNumId w:val="52"/>
  </w:num>
  <w:num w:numId="31">
    <w:abstractNumId w:val="48"/>
  </w:num>
  <w:num w:numId="32">
    <w:abstractNumId w:val="32"/>
  </w:num>
  <w:num w:numId="33">
    <w:abstractNumId w:val="35"/>
  </w:num>
  <w:num w:numId="34">
    <w:abstractNumId w:val="79"/>
  </w:num>
  <w:num w:numId="35">
    <w:abstractNumId w:val="11"/>
  </w:num>
  <w:num w:numId="36">
    <w:abstractNumId w:val="67"/>
  </w:num>
  <w:num w:numId="37">
    <w:abstractNumId w:val="42"/>
  </w:num>
  <w:num w:numId="38">
    <w:abstractNumId w:val="56"/>
  </w:num>
  <w:num w:numId="39">
    <w:abstractNumId w:val="17"/>
  </w:num>
  <w:num w:numId="40">
    <w:abstractNumId w:val="58"/>
  </w:num>
  <w:num w:numId="41">
    <w:abstractNumId w:val="40"/>
  </w:num>
  <w:num w:numId="42">
    <w:abstractNumId w:val="30"/>
  </w:num>
  <w:num w:numId="43">
    <w:abstractNumId w:val="70"/>
  </w:num>
  <w:num w:numId="44">
    <w:abstractNumId w:val="9"/>
  </w:num>
  <w:num w:numId="45">
    <w:abstractNumId w:val="46"/>
  </w:num>
  <w:num w:numId="46">
    <w:abstractNumId w:val="1"/>
  </w:num>
  <w:num w:numId="47">
    <w:abstractNumId w:val="57"/>
  </w:num>
  <w:num w:numId="48">
    <w:abstractNumId w:val="27"/>
  </w:num>
  <w:num w:numId="49">
    <w:abstractNumId w:val="71"/>
  </w:num>
  <w:num w:numId="50">
    <w:abstractNumId w:val="23"/>
  </w:num>
  <w:num w:numId="51">
    <w:abstractNumId w:val="69"/>
  </w:num>
  <w:num w:numId="52">
    <w:abstractNumId w:val="12"/>
  </w:num>
  <w:num w:numId="53">
    <w:abstractNumId w:val="74"/>
  </w:num>
  <w:num w:numId="54">
    <w:abstractNumId w:val="60"/>
  </w:num>
  <w:num w:numId="55">
    <w:abstractNumId w:val="50"/>
  </w:num>
  <w:num w:numId="56">
    <w:abstractNumId w:val="77"/>
  </w:num>
  <w:num w:numId="57">
    <w:abstractNumId w:val="3"/>
  </w:num>
  <w:num w:numId="58">
    <w:abstractNumId w:val="6"/>
  </w:num>
  <w:num w:numId="59">
    <w:abstractNumId w:val="61"/>
  </w:num>
  <w:num w:numId="60">
    <w:abstractNumId w:val="66"/>
  </w:num>
  <w:num w:numId="61">
    <w:abstractNumId w:val="59"/>
  </w:num>
  <w:num w:numId="62">
    <w:abstractNumId w:val="34"/>
  </w:num>
  <w:num w:numId="63">
    <w:abstractNumId w:val="28"/>
  </w:num>
  <w:num w:numId="64">
    <w:abstractNumId w:val="31"/>
  </w:num>
  <w:num w:numId="65">
    <w:abstractNumId w:val="16"/>
  </w:num>
  <w:num w:numId="66">
    <w:abstractNumId w:val="41"/>
  </w:num>
  <w:num w:numId="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
  </w:num>
  <w:num w:numId="69">
    <w:abstractNumId w:val="45"/>
  </w:num>
  <w:num w:numId="70">
    <w:abstractNumId w:val="29"/>
  </w:num>
  <w:num w:numId="71">
    <w:abstractNumId w:val="5"/>
  </w:num>
  <w:num w:numId="72">
    <w:abstractNumId w:val="65"/>
  </w:num>
  <w:num w:numId="73">
    <w:abstractNumId w:val="78"/>
  </w:num>
  <w:num w:numId="74">
    <w:abstractNumId w:val="44"/>
  </w:num>
  <w:num w:numId="75">
    <w:abstractNumId w:val="25"/>
  </w:num>
  <w:num w:numId="76">
    <w:abstractNumId w:val="7"/>
  </w:num>
  <w:num w:numId="77">
    <w:abstractNumId w:val="18"/>
  </w:num>
  <w:num w:numId="78">
    <w:abstractNumId w:val="39"/>
  </w:num>
  <w:num w:numId="79">
    <w:abstractNumId w:val="73"/>
  </w:num>
  <w:num w:numId="80">
    <w:abstractNumId w:val="4"/>
  </w:num>
  <w:num w:numId="81">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GrammaticalErrors/>
  <w:zoom w:percent="140"/>
  <w:bordersDoNotSurroundHeader/>
  <w:bordersDoNotSurroundFooter/>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FC2"/>
    <w:rsid w:val="00002A61"/>
    <w:rsid w:val="00002D67"/>
    <w:rsid w:val="00003B31"/>
    <w:rsid w:val="000045E6"/>
    <w:rsid w:val="00027D8C"/>
    <w:rsid w:val="00035C8E"/>
    <w:rsid w:val="000437B2"/>
    <w:rsid w:val="00050FEA"/>
    <w:rsid w:val="00055D2C"/>
    <w:rsid w:val="0006516B"/>
    <w:rsid w:val="00067B60"/>
    <w:rsid w:val="00071BDF"/>
    <w:rsid w:val="000772CB"/>
    <w:rsid w:val="00081437"/>
    <w:rsid w:val="0008186D"/>
    <w:rsid w:val="00096BFB"/>
    <w:rsid w:val="00097E32"/>
    <w:rsid w:val="000B3639"/>
    <w:rsid w:val="000C3669"/>
    <w:rsid w:val="000E031D"/>
    <w:rsid w:val="00104305"/>
    <w:rsid w:val="00105832"/>
    <w:rsid w:val="00113294"/>
    <w:rsid w:val="00123BC8"/>
    <w:rsid w:val="001319FA"/>
    <w:rsid w:val="001330CB"/>
    <w:rsid w:val="001339DE"/>
    <w:rsid w:val="0013504D"/>
    <w:rsid w:val="001653A6"/>
    <w:rsid w:val="00177875"/>
    <w:rsid w:val="001855F8"/>
    <w:rsid w:val="00195979"/>
    <w:rsid w:val="00195FFB"/>
    <w:rsid w:val="001A13D4"/>
    <w:rsid w:val="001B017E"/>
    <w:rsid w:val="001D4DB4"/>
    <w:rsid w:val="001E3974"/>
    <w:rsid w:val="001F4D25"/>
    <w:rsid w:val="0020786F"/>
    <w:rsid w:val="00207B61"/>
    <w:rsid w:val="0021414D"/>
    <w:rsid w:val="00216C2B"/>
    <w:rsid w:val="0023231C"/>
    <w:rsid w:val="0023711C"/>
    <w:rsid w:val="00237F81"/>
    <w:rsid w:val="00245BB5"/>
    <w:rsid w:val="00245CCF"/>
    <w:rsid w:val="00253E13"/>
    <w:rsid w:val="00254665"/>
    <w:rsid w:val="00254F16"/>
    <w:rsid w:val="002560ED"/>
    <w:rsid w:val="0026147A"/>
    <w:rsid w:val="002631F8"/>
    <w:rsid w:val="00263756"/>
    <w:rsid w:val="0027204C"/>
    <w:rsid w:val="0027222F"/>
    <w:rsid w:val="002808FD"/>
    <w:rsid w:val="00283DDA"/>
    <w:rsid w:val="002A1040"/>
    <w:rsid w:val="002B705E"/>
    <w:rsid w:val="002C65E4"/>
    <w:rsid w:val="002E0F13"/>
    <w:rsid w:val="002F1E32"/>
    <w:rsid w:val="002F62ED"/>
    <w:rsid w:val="002F7576"/>
    <w:rsid w:val="003009FC"/>
    <w:rsid w:val="003113ED"/>
    <w:rsid w:val="0031170B"/>
    <w:rsid w:val="0031390E"/>
    <w:rsid w:val="00313CBA"/>
    <w:rsid w:val="00320D63"/>
    <w:rsid w:val="0032462A"/>
    <w:rsid w:val="00327228"/>
    <w:rsid w:val="00337C43"/>
    <w:rsid w:val="00342DDE"/>
    <w:rsid w:val="003608DC"/>
    <w:rsid w:val="00365674"/>
    <w:rsid w:val="003664E9"/>
    <w:rsid w:val="0037063E"/>
    <w:rsid w:val="00377B14"/>
    <w:rsid w:val="003962A2"/>
    <w:rsid w:val="003A2E11"/>
    <w:rsid w:val="003A445B"/>
    <w:rsid w:val="003C4364"/>
    <w:rsid w:val="003C63A4"/>
    <w:rsid w:val="003C6A1E"/>
    <w:rsid w:val="003D1366"/>
    <w:rsid w:val="003D75D9"/>
    <w:rsid w:val="003E48EB"/>
    <w:rsid w:val="003F70C4"/>
    <w:rsid w:val="0040408D"/>
    <w:rsid w:val="00404CC8"/>
    <w:rsid w:val="00413806"/>
    <w:rsid w:val="004205B1"/>
    <w:rsid w:val="00426FC0"/>
    <w:rsid w:val="00436773"/>
    <w:rsid w:val="00457737"/>
    <w:rsid w:val="00463DA2"/>
    <w:rsid w:val="00464FD4"/>
    <w:rsid w:val="00467477"/>
    <w:rsid w:val="00471BEA"/>
    <w:rsid w:val="00471F32"/>
    <w:rsid w:val="00481EFB"/>
    <w:rsid w:val="004B4ADF"/>
    <w:rsid w:val="004D09E6"/>
    <w:rsid w:val="004D3758"/>
    <w:rsid w:val="004D500F"/>
    <w:rsid w:val="004F1F89"/>
    <w:rsid w:val="004F3612"/>
    <w:rsid w:val="004F390F"/>
    <w:rsid w:val="00503DDB"/>
    <w:rsid w:val="005075E0"/>
    <w:rsid w:val="00507674"/>
    <w:rsid w:val="00511952"/>
    <w:rsid w:val="0052550F"/>
    <w:rsid w:val="00526C3E"/>
    <w:rsid w:val="00542DA9"/>
    <w:rsid w:val="00543272"/>
    <w:rsid w:val="0054539A"/>
    <w:rsid w:val="00556B5C"/>
    <w:rsid w:val="00556F07"/>
    <w:rsid w:val="00562E01"/>
    <w:rsid w:val="005720A6"/>
    <w:rsid w:val="00587582"/>
    <w:rsid w:val="00596575"/>
    <w:rsid w:val="00597D5B"/>
    <w:rsid w:val="005A5A8B"/>
    <w:rsid w:val="005B50B1"/>
    <w:rsid w:val="005D29B0"/>
    <w:rsid w:val="005F5632"/>
    <w:rsid w:val="0060664B"/>
    <w:rsid w:val="006476A3"/>
    <w:rsid w:val="00654E4D"/>
    <w:rsid w:val="0066658A"/>
    <w:rsid w:val="00667DC0"/>
    <w:rsid w:val="006716AC"/>
    <w:rsid w:val="006779FD"/>
    <w:rsid w:val="00686B96"/>
    <w:rsid w:val="006906EA"/>
    <w:rsid w:val="00692DA7"/>
    <w:rsid w:val="006A0565"/>
    <w:rsid w:val="006A1997"/>
    <w:rsid w:val="006A3B45"/>
    <w:rsid w:val="006A43E5"/>
    <w:rsid w:val="006A5085"/>
    <w:rsid w:val="006A647E"/>
    <w:rsid w:val="006B6DE7"/>
    <w:rsid w:val="006F104D"/>
    <w:rsid w:val="0070297F"/>
    <w:rsid w:val="007129BD"/>
    <w:rsid w:val="007131C6"/>
    <w:rsid w:val="00723BA3"/>
    <w:rsid w:val="00726155"/>
    <w:rsid w:val="0072695B"/>
    <w:rsid w:val="00730B86"/>
    <w:rsid w:val="00731F3A"/>
    <w:rsid w:val="00731F8B"/>
    <w:rsid w:val="0073204A"/>
    <w:rsid w:val="00732152"/>
    <w:rsid w:val="00732D55"/>
    <w:rsid w:val="00732E06"/>
    <w:rsid w:val="00754087"/>
    <w:rsid w:val="007562B4"/>
    <w:rsid w:val="00776D50"/>
    <w:rsid w:val="007779E2"/>
    <w:rsid w:val="007A6F0F"/>
    <w:rsid w:val="007B7F96"/>
    <w:rsid w:val="007E4C16"/>
    <w:rsid w:val="00810722"/>
    <w:rsid w:val="008125A1"/>
    <w:rsid w:val="00815C4F"/>
    <w:rsid w:val="008279B9"/>
    <w:rsid w:val="00831B86"/>
    <w:rsid w:val="00832B6E"/>
    <w:rsid w:val="00842200"/>
    <w:rsid w:val="00846D22"/>
    <w:rsid w:val="00851026"/>
    <w:rsid w:val="00852799"/>
    <w:rsid w:val="0087413E"/>
    <w:rsid w:val="00874829"/>
    <w:rsid w:val="00877F83"/>
    <w:rsid w:val="00883C03"/>
    <w:rsid w:val="00890EC3"/>
    <w:rsid w:val="00894D61"/>
    <w:rsid w:val="00897C88"/>
    <w:rsid w:val="008A1412"/>
    <w:rsid w:val="008D2CC6"/>
    <w:rsid w:val="008E0BBD"/>
    <w:rsid w:val="008E45CE"/>
    <w:rsid w:val="008F09AD"/>
    <w:rsid w:val="00913554"/>
    <w:rsid w:val="00914CB9"/>
    <w:rsid w:val="009211F6"/>
    <w:rsid w:val="009248AD"/>
    <w:rsid w:val="00937633"/>
    <w:rsid w:val="00983EDA"/>
    <w:rsid w:val="0098691F"/>
    <w:rsid w:val="00986DD6"/>
    <w:rsid w:val="009873D9"/>
    <w:rsid w:val="00990705"/>
    <w:rsid w:val="009A2CB7"/>
    <w:rsid w:val="009A5FA3"/>
    <w:rsid w:val="009B5D82"/>
    <w:rsid w:val="009D1A8A"/>
    <w:rsid w:val="009E4215"/>
    <w:rsid w:val="009E57B6"/>
    <w:rsid w:val="009F3E75"/>
    <w:rsid w:val="009F4CEF"/>
    <w:rsid w:val="00A04673"/>
    <w:rsid w:val="00A06D1B"/>
    <w:rsid w:val="00A07B18"/>
    <w:rsid w:val="00A27F95"/>
    <w:rsid w:val="00A329B6"/>
    <w:rsid w:val="00A35615"/>
    <w:rsid w:val="00A51C4D"/>
    <w:rsid w:val="00A521F9"/>
    <w:rsid w:val="00A55111"/>
    <w:rsid w:val="00A579B4"/>
    <w:rsid w:val="00A66F2D"/>
    <w:rsid w:val="00A700C4"/>
    <w:rsid w:val="00A71319"/>
    <w:rsid w:val="00A85AC8"/>
    <w:rsid w:val="00A93666"/>
    <w:rsid w:val="00AC747A"/>
    <w:rsid w:val="00AD007D"/>
    <w:rsid w:val="00AD0318"/>
    <w:rsid w:val="00AE0866"/>
    <w:rsid w:val="00AE4A79"/>
    <w:rsid w:val="00AF116A"/>
    <w:rsid w:val="00AF2FB9"/>
    <w:rsid w:val="00AF341A"/>
    <w:rsid w:val="00B03107"/>
    <w:rsid w:val="00B16874"/>
    <w:rsid w:val="00B23C2E"/>
    <w:rsid w:val="00B36637"/>
    <w:rsid w:val="00B532E5"/>
    <w:rsid w:val="00B712F3"/>
    <w:rsid w:val="00B805CA"/>
    <w:rsid w:val="00B914D3"/>
    <w:rsid w:val="00B918AF"/>
    <w:rsid w:val="00BB1B7F"/>
    <w:rsid w:val="00BB7482"/>
    <w:rsid w:val="00BC4D55"/>
    <w:rsid w:val="00BC7022"/>
    <w:rsid w:val="00BE00B6"/>
    <w:rsid w:val="00BE3B42"/>
    <w:rsid w:val="00BE67B6"/>
    <w:rsid w:val="00BF4462"/>
    <w:rsid w:val="00C000BD"/>
    <w:rsid w:val="00C02817"/>
    <w:rsid w:val="00C056F8"/>
    <w:rsid w:val="00C16FC4"/>
    <w:rsid w:val="00C17905"/>
    <w:rsid w:val="00C2675A"/>
    <w:rsid w:val="00C4117B"/>
    <w:rsid w:val="00C55974"/>
    <w:rsid w:val="00C568E2"/>
    <w:rsid w:val="00C74812"/>
    <w:rsid w:val="00C926F6"/>
    <w:rsid w:val="00CB1814"/>
    <w:rsid w:val="00CB3763"/>
    <w:rsid w:val="00CB7947"/>
    <w:rsid w:val="00CC4E26"/>
    <w:rsid w:val="00CC5F71"/>
    <w:rsid w:val="00CD2AA0"/>
    <w:rsid w:val="00CE2C2F"/>
    <w:rsid w:val="00CE72C5"/>
    <w:rsid w:val="00D00EC5"/>
    <w:rsid w:val="00D12B89"/>
    <w:rsid w:val="00D1657C"/>
    <w:rsid w:val="00D20716"/>
    <w:rsid w:val="00D21F67"/>
    <w:rsid w:val="00D27ABE"/>
    <w:rsid w:val="00D40E82"/>
    <w:rsid w:val="00D422FC"/>
    <w:rsid w:val="00D42A7E"/>
    <w:rsid w:val="00D442E9"/>
    <w:rsid w:val="00D50595"/>
    <w:rsid w:val="00D5215F"/>
    <w:rsid w:val="00D52C40"/>
    <w:rsid w:val="00D54AE7"/>
    <w:rsid w:val="00D61EF2"/>
    <w:rsid w:val="00D824E6"/>
    <w:rsid w:val="00D83496"/>
    <w:rsid w:val="00D90455"/>
    <w:rsid w:val="00D94B55"/>
    <w:rsid w:val="00D95CF5"/>
    <w:rsid w:val="00D971D6"/>
    <w:rsid w:val="00DB32FC"/>
    <w:rsid w:val="00DB3FD8"/>
    <w:rsid w:val="00DB5B82"/>
    <w:rsid w:val="00DD1C35"/>
    <w:rsid w:val="00DD346F"/>
    <w:rsid w:val="00DD64C1"/>
    <w:rsid w:val="00DE2EAF"/>
    <w:rsid w:val="00DE6CD4"/>
    <w:rsid w:val="00E01BCE"/>
    <w:rsid w:val="00E0374E"/>
    <w:rsid w:val="00E05BF4"/>
    <w:rsid w:val="00E10784"/>
    <w:rsid w:val="00E32119"/>
    <w:rsid w:val="00E40280"/>
    <w:rsid w:val="00E4620E"/>
    <w:rsid w:val="00E46C81"/>
    <w:rsid w:val="00E61502"/>
    <w:rsid w:val="00E73DF5"/>
    <w:rsid w:val="00E76AF3"/>
    <w:rsid w:val="00E95E2A"/>
    <w:rsid w:val="00EA1C3C"/>
    <w:rsid w:val="00EA3592"/>
    <w:rsid w:val="00EA54E7"/>
    <w:rsid w:val="00EB14E6"/>
    <w:rsid w:val="00EB5C28"/>
    <w:rsid w:val="00ED4B8E"/>
    <w:rsid w:val="00ED626D"/>
    <w:rsid w:val="00ED7811"/>
    <w:rsid w:val="00EF16EA"/>
    <w:rsid w:val="00EF45F1"/>
    <w:rsid w:val="00F2727F"/>
    <w:rsid w:val="00F46A00"/>
    <w:rsid w:val="00F51697"/>
    <w:rsid w:val="00F82D25"/>
    <w:rsid w:val="00F97FC2"/>
    <w:rsid w:val="00FA2EA8"/>
    <w:rsid w:val="00FB673B"/>
    <w:rsid w:val="00FB7145"/>
    <w:rsid w:val="00FC4E90"/>
    <w:rsid w:val="00FC6996"/>
    <w:rsid w:val="00FD7083"/>
    <w:rsid w:val="00FE32BE"/>
    <w:rsid w:val="00FE3C16"/>
    <w:rsid w:val="00FE688C"/>
    <w:rsid w:val="00FF2FC4"/>
    <w:rsid w:val="00FF4724"/>
    <w:rsid w:val="0A351F15"/>
    <w:rsid w:val="0DD64A44"/>
    <w:rsid w:val="12F45B77"/>
    <w:rsid w:val="33597037"/>
    <w:rsid w:val="336212A8"/>
    <w:rsid w:val="34B0468A"/>
    <w:rsid w:val="366E7D6B"/>
    <w:rsid w:val="3DB50C2A"/>
    <w:rsid w:val="673B2898"/>
    <w:rsid w:val="6E462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6BC5BC"/>
  <w15:docId w15:val="{579EBBC9-113F-4FB7-9897-9EF34638C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annotation text" w:semiHidden="1" w:qFormat="1"/>
    <w:lsdException w:name="header" w:qFormat="1"/>
    <w:lsdException w:name="footer" w:qFormat="1"/>
    <w:lsdException w:name="caption" w:qFormat="1"/>
    <w:lsdException w:name="page number" w:qFormat="1"/>
    <w:lsdException w:name="List" w:qFormat="1"/>
    <w:lsdException w:name="List Number" w:qFormat="1"/>
    <w:lsdException w:name="Lis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uiPriority="99"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lang w:val="en-GB" w:eastAsia="en-US"/>
    </w:rPr>
  </w:style>
  <w:style w:type="paragraph" w:styleId="Heading1">
    <w:name w:val="heading 1"/>
    <w:basedOn w:val="ReportLevel1"/>
    <w:next w:val="Normal"/>
    <w:qFormat/>
    <w:pPr>
      <w:keepNext w:val="0"/>
      <w:numPr>
        <w:numId w:val="1"/>
      </w:numPr>
      <w:outlineLvl w:val="0"/>
    </w:pPr>
    <w:rPr>
      <w:rFonts w:cs="Arial"/>
    </w:rPr>
  </w:style>
  <w:style w:type="paragraph" w:styleId="Heading2">
    <w:name w:val="heading 2"/>
    <w:basedOn w:val="Heading1"/>
    <w:next w:val="Normal"/>
    <w:qFormat/>
    <w:pPr>
      <w:outlineLvl w:val="1"/>
    </w:pPr>
    <w:rPr>
      <w:caps w:val="0"/>
    </w:rPr>
  </w:style>
  <w:style w:type="paragraph" w:styleId="Heading3">
    <w:name w:val="heading 3"/>
    <w:basedOn w:val="Heading1"/>
    <w:next w:val="Normal"/>
    <w:qFormat/>
    <w:pPr>
      <w:outlineLvl w:val="2"/>
    </w:pPr>
    <w:rPr>
      <w:caps w:val="0"/>
      <w:sz w:val="20"/>
    </w:rPr>
  </w:style>
  <w:style w:type="paragraph" w:styleId="Heading4">
    <w:name w:val="heading 4"/>
    <w:basedOn w:val="Heading3"/>
    <w:next w:val="Normal"/>
    <w:qFormat/>
    <w:pPr>
      <w:outlineLvl w:val="3"/>
    </w:pPr>
  </w:style>
  <w:style w:type="paragraph" w:styleId="Heading5">
    <w:name w:val="heading 5"/>
    <w:basedOn w:val="Normal"/>
    <w:next w:val="Normal"/>
    <w:qFormat/>
    <w:pPr>
      <w:keepNext/>
      <w:outlineLvl w:val="4"/>
    </w:pPr>
    <w:rPr>
      <w:rFonts w:ascii="Arial" w:hAnsi="Arial"/>
      <w:sz w:val="36"/>
    </w:rPr>
  </w:style>
  <w:style w:type="paragraph" w:styleId="Heading6">
    <w:name w:val="heading 6"/>
    <w:basedOn w:val="Normal"/>
    <w:next w:val="Normal"/>
    <w:qFormat/>
    <w:pPr>
      <w:outlineLvl w:val="5"/>
    </w:pPr>
    <w:rPr>
      <w:i/>
    </w:rPr>
  </w:style>
  <w:style w:type="paragraph" w:styleId="Heading7">
    <w:name w:val="heading 7"/>
    <w:basedOn w:val="Normal"/>
    <w:next w:val="Normal"/>
    <w:qFormat/>
    <w:pPr>
      <w:outlineLvl w:val="6"/>
    </w:pPr>
    <w:rPr>
      <w:rFonts w:ascii="Arial" w:hAnsi="Arial"/>
    </w:rPr>
  </w:style>
  <w:style w:type="paragraph" w:styleId="Heading8">
    <w:name w:val="heading 8"/>
    <w:basedOn w:val="Normal"/>
    <w:next w:val="Normal"/>
    <w:qFormat/>
    <w:pPr>
      <w:outlineLvl w:val="7"/>
    </w:pPr>
    <w:rPr>
      <w:rFonts w:ascii="Arial" w:hAnsi="Arial"/>
      <w:i/>
    </w:rPr>
  </w:style>
  <w:style w:type="paragraph" w:styleId="Heading9">
    <w:name w:val="heading 9"/>
    <w:basedOn w:val="Normal"/>
    <w:next w:val="Normal"/>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portLevel1">
    <w:name w:val="Report Level 1"/>
    <w:basedOn w:val="Normal"/>
    <w:next w:val="ReportText"/>
    <w:qFormat/>
    <w:pPr>
      <w:keepNext/>
      <w:numPr>
        <w:numId w:val="2"/>
      </w:numPr>
      <w:outlineLvl w:val="0"/>
    </w:pPr>
    <w:rPr>
      <w:rFonts w:eastAsia="宋体"/>
      <w:b/>
      <w:caps/>
      <w:sz w:val="24"/>
    </w:rPr>
  </w:style>
  <w:style w:type="paragraph" w:customStyle="1" w:styleId="ReportText">
    <w:name w:val="Report Text"/>
    <w:basedOn w:val="Normal"/>
    <w:qFormat/>
    <w:pPr>
      <w:ind w:left="720"/>
      <w:jc w:val="both"/>
    </w:pPr>
  </w:style>
  <w:style w:type="paragraph" w:styleId="TOC7">
    <w:name w:val="toc 7"/>
    <w:basedOn w:val="TOC2"/>
    <w:next w:val="Normal"/>
    <w:semiHidden/>
    <w:qFormat/>
    <w:pPr>
      <w:ind w:left="1320"/>
    </w:pPr>
    <w:rPr>
      <w:smallCaps w:val="0"/>
      <w:sz w:val="18"/>
    </w:rPr>
  </w:style>
  <w:style w:type="paragraph" w:styleId="TOC2">
    <w:name w:val="toc 2"/>
    <w:basedOn w:val="Normal"/>
    <w:next w:val="Normal"/>
    <w:semiHidden/>
    <w:qFormat/>
    <w:pPr>
      <w:ind w:left="220"/>
    </w:pPr>
    <w:rPr>
      <w:smallCaps/>
      <w:sz w:val="20"/>
    </w:rPr>
  </w:style>
  <w:style w:type="paragraph" w:styleId="ListNumber">
    <w:name w:val="List Number"/>
    <w:basedOn w:val="Normal"/>
    <w:qFormat/>
    <w:pPr>
      <w:numPr>
        <w:numId w:val="3"/>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DocumentMap">
    <w:name w:val="Document Map"/>
    <w:basedOn w:val="Normal"/>
    <w:semiHidden/>
    <w:qFormat/>
    <w:pPr>
      <w:shd w:val="clear" w:color="auto" w:fill="000080"/>
    </w:pPr>
    <w:rPr>
      <w:rFonts w:ascii="Tahoma" w:hAnsi="Tahoma"/>
    </w:rPr>
  </w:style>
  <w:style w:type="paragraph" w:styleId="CommentText">
    <w:name w:val="annotation text"/>
    <w:basedOn w:val="Normal"/>
    <w:semiHidden/>
    <w:qFormat/>
    <w:rPr>
      <w:sz w:val="20"/>
    </w:rPr>
  </w:style>
  <w:style w:type="paragraph" w:styleId="BodyText3">
    <w:name w:val="Body Text 3"/>
    <w:basedOn w:val="Normal"/>
    <w:qFormat/>
    <w:pPr>
      <w:widowControl w:val="0"/>
      <w:spacing w:line="320" w:lineRule="exact"/>
      <w:jc w:val="both"/>
    </w:pPr>
    <w:rPr>
      <w:rFonts w:ascii="金梅簡中明" w:eastAsia="金梅簡中明"/>
      <w:kern w:val="2"/>
      <w:sz w:val="24"/>
      <w:lang w:val="en-US" w:eastAsia="zh-TW"/>
    </w:rPr>
  </w:style>
  <w:style w:type="paragraph" w:styleId="BodyText">
    <w:name w:val="Body Text"/>
    <w:basedOn w:val="Normal"/>
    <w:qFormat/>
    <w:pPr>
      <w:ind w:left="720"/>
    </w:pPr>
  </w:style>
  <w:style w:type="paragraph" w:styleId="BodyTextIndent">
    <w:name w:val="Body Text Indent"/>
    <w:basedOn w:val="Normal"/>
    <w:qFormat/>
    <w:pPr>
      <w:ind w:left="851"/>
    </w:pPr>
    <w:rPr>
      <w:rFonts w:eastAsia="金梅簡中明"/>
      <w:sz w:val="24"/>
      <w:lang w:eastAsia="zh-TW"/>
    </w:rPr>
  </w:style>
  <w:style w:type="paragraph" w:styleId="List2">
    <w:name w:val="List 2"/>
    <w:basedOn w:val="List"/>
    <w:qFormat/>
    <w:pPr>
      <w:spacing w:before="0"/>
    </w:pPr>
  </w:style>
  <w:style w:type="paragraph" w:styleId="List">
    <w:name w:val="List"/>
    <w:basedOn w:val="Normal"/>
    <w:qFormat/>
    <w:pPr>
      <w:numPr>
        <w:numId w:val="4"/>
      </w:numPr>
      <w:spacing w:before="138"/>
    </w:pPr>
  </w:style>
  <w:style w:type="paragraph" w:styleId="TOC5">
    <w:name w:val="toc 5"/>
    <w:basedOn w:val="TOC1"/>
    <w:next w:val="Normal"/>
    <w:semiHidden/>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semiHidden/>
    <w:qFormat/>
    <w:pPr>
      <w:ind w:left="440"/>
    </w:pPr>
    <w:rPr>
      <w:i/>
      <w:sz w:val="20"/>
    </w:rPr>
  </w:style>
  <w:style w:type="paragraph" w:styleId="TOC8">
    <w:name w:val="toc 8"/>
    <w:basedOn w:val="TOC3"/>
    <w:next w:val="Normal"/>
    <w:semiHidden/>
    <w:qFormat/>
    <w:pPr>
      <w:ind w:left="1540"/>
    </w:pPr>
    <w:rPr>
      <w:i w:val="0"/>
      <w:sz w:val="18"/>
    </w:rPr>
  </w:style>
  <w:style w:type="paragraph" w:styleId="Date">
    <w:name w:val="Date"/>
    <w:basedOn w:val="Normal"/>
    <w:next w:val="Normal"/>
    <w:qFormat/>
    <w:pPr>
      <w:jc w:val="right"/>
    </w:pPr>
    <w:rPr>
      <w:rFonts w:eastAsia="金梅簡中明"/>
      <w:sz w:val="24"/>
      <w:lang w:eastAsia="zh-TW"/>
    </w:rPr>
  </w:style>
  <w:style w:type="paragraph" w:styleId="BodyTextIndent2">
    <w:name w:val="Body Text Indent 2"/>
    <w:basedOn w:val="Normal"/>
    <w:qFormat/>
    <w:pPr>
      <w:snapToGrid w:val="0"/>
      <w:ind w:left="851"/>
      <w:jc w:val="both"/>
    </w:pPr>
    <w:rPr>
      <w:rFonts w:ascii="PMingLiU" w:hAnsi="PMingLiU"/>
      <w:sz w:val="24"/>
      <w:lang w:eastAsia="zh-TW"/>
    </w:rPr>
  </w:style>
  <w:style w:type="paragraph" w:styleId="BalloonText">
    <w:name w:val="Balloon Text"/>
    <w:basedOn w:val="Normal"/>
    <w:link w:val="a"/>
    <w:semiHidden/>
    <w:unhideWhenUsed/>
    <w:qFormat/>
    <w:rPr>
      <w:sz w:val="18"/>
      <w:szCs w:val="18"/>
    </w:rPr>
  </w:style>
  <w:style w:type="paragraph" w:styleId="Footer">
    <w:name w:val="footer"/>
    <w:basedOn w:val="Normal"/>
    <w:qFormat/>
    <w:pPr>
      <w:tabs>
        <w:tab w:val="center" w:pos="4153"/>
        <w:tab w:val="right" w:pos="8306"/>
      </w:tabs>
    </w:pPr>
  </w:style>
  <w:style w:type="paragraph" w:styleId="Header">
    <w:name w:val="header"/>
    <w:basedOn w:val="Normal"/>
    <w:link w:val="a0"/>
    <w:qFormat/>
    <w:pPr>
      <w:tabs>
        <w:tab w:val="center" w:pos="4153"/>
        <w:tab w:val="right" w:pos="8306"/>
      </w:tabs>
    </w:pPr>
  </w:style>
  <w:style w:type="paragraph" w:styleId="TOC4">
    <w:name w:val="toc 4"/>
    <w:basedOn w:val="TOC3"/>
    <w:next w:val="Normal"/>
    <w:semiHidden/>
    <w:qFormat/>
    <w:pPr>
      <w:ind w:left="660"/>
    </w:pPr>
    <w:rPr>
      <w:i w:val="0"/>
      <w:sz w:val="18"/>
    </w:rPr>
  </w:style>
  <w:style w:type="paragraph" w:styleId="TOC6">
    <w:name w:val="toc 6"/>
    <w:basedOn w:val="TOC1"/>
    <w:next w:val="Normal"/>
    <w:semiHidden/>
    <w:qFormat/>
    <w:pPr>
      <w:spacing w:before="0" w:after="0"/>
      <w:ind w:left="1100"/>
    </w:pPr>
    <w:rPr>
      <w:b w:val="0"/>
      <w:caps w:val="0"/>
      <w:sz w:val="18"/>
    </w:rPr>
  </w:style>
  <w:style w:type="paragraph" w:styleId="BodyTextIndent3">
    <w:name w:val="Body Text Indent 3"/>
    <w:basedOn w:val="Normal"/>
    <w:qFormat/>
    <w:pPr>
      <w:autoSpaceDE w:val="0"/>
      <w:autoSpaceDN w:val="0"/>
      <w:adjustRightInd w:val="0"/>
      <w:ind w:left="720"/>
    </w:pPr>
    <w:rPr>
      <w:sz w:val="24"/>
      <w:lang w:val="en-US" w:eastAsia="zh-CN"/>
    </w:rPr>
  </w:style>
  <w:style w:type="paragraph" w:styleId="TOC9">
    <w:name w:val="toc 9"/>
    <w:basedOn w:val="Normal"/>
    <w:next w:val="Normal"/>
    <w:semiHidden/>
    <w:qFormat/>
    <w:pPr>
      <w:ind w:left="1760"/>
    </w:pPr>
    <w:rPr>
      <w:sz w:val="18"/>
    </w:rPr>
  </w:style>
  <w:style w:type="paragraph" w:styleId="BodyText2">
    <w:name w:val="Body Text 2"/>
    <w:basedOn w:val="Normal"/>
    <w:qFormat/>
    <w:pPr>
      <w:widowControl w:val="0"/>
    </w:pPr>
    <w:rPr>
      <w:rFonts w:ascii="金梅簡中明" w:eastAsia="金梅簡中明"/>
      <w:b/>
      <w:kern w:val="2"/>
      <w:sz w:val="24"/>
      <w:lang w:val="en-US" w:eastAsia="zh-TW"/>
    </w:rPr>
  </w:style>
  <w:style w:type="paragraph" w:styleId="NormalWeb">
    <w:name w:val="Normal (Web)"/>
    <w:basedOn w:val="Normal"/>
    <w:qFormat/>
    <w:pPr>
      <w:spacing w:before="100" w:beforeAutospacing="1"/>
    </w:pPr>
    <w:rPr>
      <w:szCs w:val="24"/>
    </w:rPr>
  </w:style>
  <w:style w:type="character" w:styleId="PageNumber">
    <w:name w:val="page number"/>
    <w:basedOn w:val="DefaultParagraphFont"/>
    <w:qFormat/>
  </w:style>
  <w:style w:type="character" w:styleId="Hyperlink">
    <w:name w:val="Hyperlink"/>
    <w:uiPriority w:val="99"/>
    <w:qFormat/>
    <w:rPr>
      <w:color w:val="auto"/>
      <w:u w:val="single"/>
    </w:rPr>
  </w:style>
  <w:style w:type="paragraph" w:customStyle="1" w:styleId="ReportList1">
    <w:name w:val="Report List 1"/>
    <w:basedOn w:val="List"/>
    <w:qFormat/>
    <w:pPr>
      <w:numPr>
        <w:numId w:val="5"/>
      </w:numPr>
      <w:spacing w:before="0" w:after="138"/>
    </w:pPr>
  </w:style>
  <w:style w:type="paragraph" w:customStyle="1" w:styleId="ReportLevel2">
    <w:name w:val="Report Level 2"/>
    <w:basedOn w:val="ReportLevel1"/>
    <w:next w:val="ReportText"/>
    <w:qFormat/>
    <w:pPr>
      <w:numPr>
        <w:ilvl w:val="1"/>
      </w:numPr>
      <w:outlineLvl w:val="1"/>
    </w:pPr>
    <w:rPr>
      <w:b w:val="0"/>
      <w:caps w:val="0"/>
    </w:rPr>
  </w:style>
  <w:style w:type="paragraph" w:customStyle="1" w:styleId="ReportLevel3">
    <w:name w:val="Report Level 3"/>
    <w:basedOn w:val="ReportLevel1"/>
    <w:next w:val="ReportText"/>
    <w:qFormat/>
    <w:pPr>
      <w:numPr>
        <w:ilvl w:val="2"/>
      </w:numPr>
      <w:jc w:val="both"/>
      <w:outlineLvl w:val="2"/>
    </w:pPr>
    <w:rPr>
      <w:b w:val="0"/>
      <w:caps w:val="0"/>
    </w:rPr>
  </w:style>
  <w:style w:type="paragraph" w:customStyle="1" w:styleId="ReportList2">
    <w:name w:val="Report List 2"/>
    <w:basedOn w:val="ReportList1"/>
    <w:qFormat/>
    <w:pPr>
      <w:numPr>
        <w:numId w:val="0"/>
      </w:numPr>
      <w:spacing w:after="0"/>
      <w:ind w:left="1440" w:hanging="360"/>
    </w:pPr>
  </w:style>
  <w:style w:type="character" w:customStyle="1" w:styleId="HR-12">
    <w:name w:val="HR-12"/>
    <w:qFormat/>
    <w:rPr>
      <w:rFonts w:ascii="Arial" w:hAnsi="Arial"/>
      <w:sz w:val="24"/>
    </w:rPr>
  </w:style>
  <w:style w:type="character" w:customStyle="1" w:styleId="8pt">
    <w:name w:val="8pt"/>
    <w:qFormat/>
    <w:rPr>
      <w:rFonts w:ascii="Arial" w:hAnsi="Arial"/>
      <w:sz w:val="16"/>
    </w:rPr>
  </w:style>
  <w:style w:type="paragraph" w:customStyle="1" w:styleId="ReportLevel4">
    <w:name w:val="Report Level 4"/>
    <w:basedOn w:val="ReportLevel3"/>
    <w:next w:val="ReportText"/>
    <w:qFormat/>
    <w:pPr>
      <w:numPr>
        <w:ilvl w:val="3"/>
      </w:numPr>
      <w:outlineLvl w:val="3"/>
    </w:p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character" w:customStyle="1" w:styleId="HR-10">
    <w:name w:val="HR-10"/>
    <w:qFormat/>
    <w:rPr>
      <w:rFonts w:ascii="Arial" w:hAnsi="Arial"/>
      <w:sz w:val="20"/>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numId w:val="6"/>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numPr>
        <w:ilvl w:val="1"/>
        <w:numId w:val="6"/>
      </w:numPr>
      <w:spacing w:before="240" w:after="138"/>
      <w:outlineLvl w:val="1"/>
    </w:pPr>
    <w:rPr>
      <w:rFonts w:ascii="Arial" w:hAnsi="Arial"/>
      <w:b/>
      <w:caps/>
      <w:sz w:val="24"/>
    </w:rPr>
  </w:style>
  <w:style w:type="paragraph" w:customStyle="1" w:styleId="AppendixLevel2">
    <w:name w:val="Appendix Level 2"/>
    <w:basedOn w:val="AppendixLevel1"/>
    <w:next w:val="ReportText"/>
    <w:qFormat/>
    <w:pPr>
      <w:numPr>
        <w:ilvl w:val="2"/>
      </w:numPr>
      <w:outlineLvl w:val="2"/>
    </w:pPr>
    <w:rPr>
      <w:caps w:val="0"/>
    </w:rPr>
  </w:style>
  <w:style w:type="paragraph" w:customStyle="1" w:styleId="AppendixLevel3">
    <w:name w:val="Appendix Level 3"/>
    <w:basedOn w:val="AppendixLevel1"/>
    <w:next w:val="ReportText"/>
    <w:qFormat/>
    <w:pPr>
      <w:numPr>
        <w:ilvl w:val="3"/>
      </w:numPr>
      <w:spacing w:before="120"/>
      <w:outlineLvl w:val="3"/>
    </w:pPr>
    <w:rPr>
      <w:caps w:val="0"/>
      <w:sz w:val="20"/>
    </w:rPr>
  </w:style>
  <w:style w:type="paragraph" w:customStyle="1" w:styleId="AppendixLevel4">
    <w:name w:val="Appendix Level 4"/>
    <w:basedOn w:val="AppendixLevel3"/>
    <w:next w:val="ReportText"/>
    <w:qFormat/>
    <w:pPr>
      <w:numPr>
        <w:ilvl w:val="4"/>
      </w:num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numPr>
        <w:numId w:val="0"/>
      </w:numPr>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7"/>
      </w:numPr>
      <w:tabs>
        <w:tab w:val="left" w:pos="1080"/>
        <w:tab w:val="clear" w:pos="2736"/>
      </w:tabs>
      <w:spacing w:before="240"/>
      <w:ind w:left="1080" w:hanging="1080"/>
    </w:pPr>
  </w:style>
  <w:style w:type="paragraph" w:customStyle="1" w:styleId="level2">
    <w:name w:val="level 2"/>
    <w:basedOn w:val="Normal"/>
    <w:qFormat/>
    <w:pPr>
      <w:widowControl w:val="0"/>
      <w:tabs>
        <w:tab w:val="left" w:pos="1080"/>
      </w:tabs>
      <w:spacing w:line="360" w:lineRule="auto"/>
    </w:pPr>
    <w:rPr>
      <w:rFonts w:eastAsia="宋体"/>
      <w:kern w:val="2"/>
      <w:sz w:val="24"/>
      <w:szCs w:val="24"/>
      <w:lang w:val="en-US" w:eastAsia="zh-CN"/>
    </w:rPr>
  </w:style>
  <w:style w:type="paragraph" w:customStyle="1" w:styleId="level3">
    <w:name w:val="level 3"/>
    <w:basedOn w:val="Normal"/>
    <w:qFormat/>
    <w:pPr>
      <w:widowControl w:val="0"/>
      <w:tabs>
        <w:tab w:val="left" w:pos="1080"/>
      </w:tabs>
      <w:spacing w:line="360" w:lineRule="auto"/>
    </w:pPr>
    <w:rPr>
      <w:rFonts w:eastAsia="宋体"/>
      <w:kern w:val="2"/>
      <w:sz w:val="24"/>
      <w:szCs w:val="24"/>
      <w:lang w:val="en-US" w:eastAsia="zh-CN"/>
    </w:rPr>
  </w:style>
  <w:style w:type="paragraph" w:customStyle="1" w:styleId="level1">
    <w:name w:val="level 1"/>
    <w:basedOn w:val="1"/>
    <w:qFormat/>
    <w:pPr>
      <w:tabs>
        <w:tab w:val="left" w:pos="1077"/>
        <w:tab w:val="clear" w:pos="1080"/>
      </w:tabs>
      <w:spacing w:line="360" w:lineRule="auto"/>
    </w:pPr>
  </w:style>
  <w:style w:type="paragraph" w:customStyle="1" w:styleId="1">
    <w:name w:val="样式 1"/>
    <w:basedOn w:val="Heading1"/>
    <w:qFormat/>
    <w:pPr>
      <w:keepNext/>
      <w:widowControl w:val="0"/>
      <w:numPr>
        <w:numId w:val="0"/>
      </w:numPr>
      <w:tabs>
        <w:tab w:val="clear" w:pos="1077"/>
        <w:tab w:val="left" w:pos="1080"/>
      </w:tabs>
      <w:spacing w:line="480" w:lineRule="exact"/>
      <w:jc w:val="both"/>
    </w:pPr>
    <w:rPr>
      <w:rFonts w:cs="Times New Roman"/>
      <w:b w:val="0"/>
      <w:caps w:val="0"/>
      <w:kern w:val="2"/>
      <w:szCs w:val="24"/>
      <w:lang w:val="en-US" w:eastAsia="zh-CN"/>
    </w:rPr>
  </w:style>
  <w:style w:type="paragraph" w:customStyle="1" w:styleId="3">
    <w:name w:val="样式3"/>
    <w:basedOn w:val="Normal"/>
    <w:qFormat/>
    <w:pPr>
      <w:widowControl w:val="0"/>
      <w:tabs>
        <w:tab w:val="left" w:pos="1080"/>
      </w:tabs>
      <w:spacing w:line="360" w:lineRule="auto"/>
      <w:jc w:val="both"/>
    </w:pPr>
    <w:rPr>
      <w:rFonts w:eastAsia="宋体"/>
      <w:kern w:val="2"/>
      <w:sz w:val="24"/>
      <w:szCs w:val="24"/>
      <w:lang w:val="en-US" w:eastAsia="zh-CN"/>
    </w:rPr>
  </w:style>
  <w:style w:type="paragraph" w:customStyle="1" w:styleId="2">
    <w:name w:val="样式2"/>
    <w:basedOn w:val="level2"/>
    <w:qFormat/>
    <w:pPr>
      <w:jc w:val="both"/>
    </w:pPr>
  </w:style>
  <w:style w:type="paragraph" w:customStyle="1" w:styleId="level5">
    <w:name w:val="level 5"/>
    <w:basedOn w:val="level4"/>
    <w:qFormat/>
    <w:pPr>
      <w:tabs>
        <w:tab w:val="left" w:pos="900"/>
      </w:tabs>
      <w:ind w:left="1800" w:leftChars="300"/>
    </w:pPr>
  </w:style>
  <w:style w:type="paragraph" w:customStyle="1" w:styleId="level4">
    <w:name w:val="level 4"/>
    <w:basedOn w:val="Normal"/>
    <w:qFormat/>
    <w:pPr>
      <w:widowControl w:val="0"/>
      <w:tabs>
        <w:tab w:val="left" w:pos="-540"/>
      </w:tabs>
      <w:spacing w:line="360" w:lineRule="auto"/>
      <w:ind w:left="1440" w:hanging="1080" w:leftChars="525" w:hangingChars="450"/>
      <w:jc w:val="both"/>
    </w:pPr>
    <w:rPr>
      <w:rFonts w:eastAsia="宋体"/>
      <w:kern w:val="2"/>
      <w:sz w:val="24"/>
      <w:szCs w:val="24"/>
      <w:lang w:val="en-US" w:eastAsia="zh-CN"/>
    </w:rPr>
  </w:style>
  <w:style w:type="paragraph" w:customStyle="1" w:styleId="10">
    <w:name w:val="样式1"/>
    <w:basedOn w:val="TOC1"/>
    <w:qFormat/>
    <w:pPr>
      <w:widowControl w:val="0"/>
      <w:tabs>
        <w:tab w:val="left" w:pos="420"/>
        <w:tab w:val="left" w:pos="720"/>
        <w:tab w:val="left" w:pos="1080"/>
        <w:tab w:val="left" w:pos="1260"/>
      </w:tabs>
      <w:spacing w:before="0" w:after="0" w:line="360" w:lineRule="auto"/>
      <w:jc w:val="both"/>
    </w:pPr>
    <w:rPr>
      <w:rFonts w:eastAsia="宋体"/>
      <w:b w:val="0"/>
      <w:caps w:val="0"/>
      <w:kern w:val="2"/>
      <w:sz w:val="24"/>
      <w:szCs w:val="24"/>
      <w:lang w:val="en-US" w:eastAsia="zh-CN"/>
    </w:rPr>
  </w:style>
  <w:style w:type="paragraph" w:styleId="ListParagraph">
    <w:name w:val="List Paragraph"/>
    <w:basedOn w:val="Normal"/>
    <w:uiPriority w:val="34"/>
    <w:qFormat/>
    <w:pPr>
      <w:spacing w:after="200" w:line="276" w:lineRule="auto"/>
      <w:ind w:left="720"/>
      <w:contextualSpacing/>
    </w:pPr>
    <w:rPr>
      <w:rFonts w:ascii="Calibri" w:eastAsia="宋体" w:hAnsi="Calibri"/>
      <w:szCs w:val="22"/>
      <w:lang w:eastAsia="zh-CN"/>
    </w:rPr>
  </w:style>
  <w:style w:type="character" w:customStyle="1" w:styleId="a">
    <w:name w:val="批注框文本 字符"/>
    <w:basedOn w:val="DefaultParagraphFont"/>
    <w:link w:val="BalloonText"/>
    <w:semiHidden/>
    <w:qFormat/>
    <w:rPr>
      <w:sz w:val="18"/>
      <w:szCs w:val="18"/>
      <w:lang w:val="en-GB" w:eastAsia="en-US"/>
    </w:rPr>
  </w:style>
  <w:style w:type="character" w:customStyle="1" w:styleId="a0">
    <w:name w:val="页眉 字符"/>
    <w:basedOn w:val="DefaultParagraphFont"/>
    <w:link w:val="Header"/>
    <w:qFormat/>
    <w:rPr>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yperlink" Target="https://d.book118.com/445023300002011120" TargetMode="Externa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28</Pages>
  <Words>6768</Words>
  <Characters>38582</Characters>
  <Application>Microsoft Office Word</Application>
  <DocSecurity>0</DocSecurity>
  <Lines>321</Lines>
  <Paragraphs>90</Paragraphs>
  <ScaleCrop>false</ScaleCrop>
  <Company>Arup</Company>
  <LinksUpToDate>false</LinksUpToDate>
  <CharactersWithSpaces>45260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creator>structure chinese</dc:creator>
  <cp:lastModifiedBy>windows</cp:lastModifiedBy>
  <cp:revision>19</cp:revision>
  <cp:lastPrinted>2021-05-25T01:33:00Z</cp:lastPrinted>
  <dcterms:created xsi:type="dcterms:W3CDTF">2020-10-29T02:40:00Z</dcterms:created>
  <dcterms:modified xsi:type="dcterms:W3CDTF">2024-03-06T07:40:00Z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3ACAE5E49A50482396683B1325B822C7</vt:lpwstr>
  </property>
  <property fmtid="{D5CDD505-2E9C-101B-9397-08002B2CF9AE}" pid="3" name="KSOProductBuildVer">
    <vt:lpwstr>2052-11.1.0.11115</vt:lpwstr>
  </property>
</Properties>
</file>