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航空维修项目可行性研究分析报告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6" w:history="1">
        <w:r>
          <w:rPr>
            <w:rFonts w:ascii="仿宋" w:eastAsia="仿宋" w:hAnsi="仿宋" w:cs="仿宋" w:hint="eastAsia"/>
            <w:lang w:eastAsia="zh-CN"/>
          </w:rPr>
          <w:t>绪论</w:t>
        </w:r>
        <w:r>
          <w:tab/>
        </w:r>
        <w:r>
          <w:fldChar w:fldCharType="begin"/>
        </w:r>
        <w:r>
          <w:instrText xml:space="preserve"> PAGEREF _Toc1106 \h </w:instrText>
        </w:r>
        <w:r>
          <w:fldChar w:fldCharType="separate"/>
        </w:r>
        <w:r>
          <w:t>3</w:t>
        </w:r>
        <w:r>
          <w:fldChar w:fldCharType="end"/>
        </w:r>
      </w:hyperlink>
    </w:p>
    <w:p>
      <w:pPr>
        <w:pStyle w:val="TOC1"/>
        <w:tabs>
          <w:tab w:val="right" w:leader="dot" w:pos="8306"/>
        </w:tabs>
      </w:pPr>
      <w:hyperlink w:anchor="_Toc16272" w:history="1">
        <w:r>
          <w:rPr>
            <w:rFonts w:ascii="仿宋" w:eastAsia="仿宋" w:hAnsi="仿宋" w:cs="仿宋" w:hint="eastAsia"/>
            <w:lang w:eastAsia="zh-CN"/>
          </w:rPr>
          <w:t>一、航空维修项目投资估算与资金筹措</w:t>
        </w:r>
        <w:r>
          <w:tab/>
        </w:r>
        <w:r>
          <w:fldChar w:fldCharType="begin"/>
        </w:r>
        <w:r>
          <w:instrText xml:space="preserve"> PAGEREF _Toc16272 \h </w:instrText>
        </w:r>
        <w:r>
          <w:fldChar w:fldCharType="separate"/>
        </w:r>
        <w:r>
          <w:t>3</w:t>
        </w:r>
        <w:r>
          <w:fldChar w:fldCharType="end"/>
        </w:r>
      </w:hyperlink>
    </w:p>
    <w:p>
      <w:pPr>
        <w:pStyle w:val="TOC2"/>
        <w:tabs>
          <w:tab w:val="right" w:leader="dot" w:pos="8306"/>
        </w:tabs>
      </w:pPr>
      <w:hyperlink w:anchor="_Toc30118" w:history="1">
        <w:r>
          <w:rPr>
            <w:rFonts w:ascii="仿宋" w:eastAsia="仿宋" w:hAnsi="仿宋" w:cs="仿宋" w:hint="eastAsia"/>
            <w:lang w:eastAsia="zh-CN"/>
          </w:rPr>
          <w:t>(一)、投资估算依据和说明</w:t>
        </w:r>
        <w:r>
          <w:tab/>
        </w:r>
        <w:r>
          <w:fldChar w:fldCharType="begin"/>
        </w:r>
        <w:r>
          <w:instrText xml:space="preserve"> PAGEREF _Toc30118 \h </w:instrText>
        </w:r>
        <w:r>
          <w:fldChar w:fldCharType="separate"/>
        </w:r>
        <w:r>
          <w:t>3</w:t>
        </w:r>
        <w:r>
          <w:fldChar w:fldCharType="end"/>
        </w:r>
      </w:hyperlink>
    </w:p>
    <w:p>
      <w:pPr>
        <w:pStyle w:val="TOC2"/>
        <w:tabs>
          <w:tab w:val="right" w:leader="dot" w:pos="8306"/>
        </w:tabs>
      </w:pPr>
      <w:hyperlink w:anchor="_Toc6820" w:history="1">
        <w:r>
          <w:rPr>
            <w:rFonts w:ascii="仿宋" w:eastAsia="仿宋" w:hAnsi="仿宋" w:cs="仿宋" w:hint="eastAsia"/>
            <w:lang w:eastAsia="zh-CN"/>
          </w:rPr>
          <w:t>(二)、资金筹措</w:t>
        </w:r>
        <w:r>
          <w:tab/>
        </w:r>
        <w:r>
          <w:fldChar w:fldCharType="begin"/>
        </w:r>
        <w:r>
          <w:instrText xml:space="preserve"> PAGEREF _Toc6820 \h </w:instrText>
        </w:r>
        <w:r>
          <w:fldChar w:fldCharType="separate"/>
        </w:r>
        <w:r>
          <w:t>4</w:t>
        </w:r>
        <w:r>
          <w:fldChar w:fldCharType="end"/>
        </w:r>
      </w:hyperlink>
    </w:p>
    <w:p>
      <w:pPr>
        <w:pStyle w:val="TOC2"/>
        <w:tabs>
          <w:tab w:val="right" w:leader="dot" w:pos="8306"/>
        </w:tabs>
      </w:pPr>
      <w:hyperlink w:anchor="_Toc6617" w:history="1">
        <w:r>
          <w:rPr>
            <w:rFonts w:ascii="仿宋" w:eastAsia="仿宋" w:hAnsi="仿宋" w:cs="仿宋" w:hint="eastAsia"/>
            <w:lang w:eastAsia="zh-CN"/>
          </w:rPr>
          <w:t>(三)、资金使用计划</w:t>
        </w:r>
        <w:r>
          <w:tab/>
        </w:r>
        <w:r>
          <w:fldChar w:fldCharType="begin"/>
        </w:r>
        <w:r>
          <w:instrText xml:space="preserve"> PAGEREF _Toc6617 \h </w:instrText>
        </w:r>
        <w:r>
          <w:fldChar w:fldCharType="separate"/>
        </w:r>
        <w:r>
          <w:t>4</w:t>
        </w:r>
        <w:r>
          <w:fldChar w:fldCharType="end"/>
        </w:r>
      </w:hyperlink>
    </w:p>
    <w:p>
      <w:pPr>
        <w:pStyle w:val="TOC2"/>
        <w:tabs>
          <w:tab w:val="right" w:leader="dot" w:pos="8306"/>
        </w:tabs>
      </w:pPr>
      <w:hyperlink w:anchor="_Toc17886" w:history="1">
        <w:r>
          <w:rPr>
            <w:rFonts w:ascii="仿宋" w:eastAsia="仿宋" w:hAnsi="仿宋" w:cs="仿宋" w:hint="eastAsia"/>
            <w:lang w:eastAsia="zh-CN"/>
          </w:rPr>
          <w:t>(四)、航空维修项目经济评价</w:t>
        </w:r>
        <w:r>
          <w:tab/>
        </w:r>
        <w:r>
          <w:fldChar w:fldCharType="begin"/>
        </w:r>
        <w:r>
          <w:instrText xml:space="preserve"> PAGEREF _Toc17886 \h </w:instrText>
        </w:r>
        <w:r>
          <w:fldChar w:fldCharType="separate"/>
        </w:r>
        <w:r>
          <w:t>4</w:t>
        </w:r>
        <w:r>
          <w:fldChar w:fldCharType="end"/>
        </w:r>
      </w:hyperlink>
    </w:p>
    <w:p>
      <w:pPr>
        <w:pStyle w:val="TOC1"/>
        <w:tabs>
          <w:tab w:val="right" w:leader="dot" w:pos="8306"/>
        </w:tabs>
      </w:pPr>
      <w:hyperlink w:anchor="_Toc10329" w:history="1">
        <w:r>
          <w:rPr>
            <w:rFonts w:ascii="仿宋" w:eastAsia="仿宋" w:hAnsi="仿宋" w:cs="仿宋" w:hint="eastAsia"/>
            <w:lang w:eastAsia="zh-CN"/>
          </w:rPr>
          <w:t>二、质量管理和产品认证</w:t>
        </w:r>
        <w:r>
          <w:tab/>
        </w:r>
        <w:r>
          <w:fldChar w:fldCharType="begin"/>
        </w:r>
        <w:r>
          <w:instrText xml:space="preserve"> PAGEREF _Toc10329 \h </w:instrText>
        </w:r>
        <w:r>
          <w:fldChar w:fldCharType="separate"/>
        </w:r>
        <w:r>
          <w:t>5</w:t>
        </w:r>
        <w:r>
          <w:fldChar w:fldCharType="end"/>
        </w:r>
      </w:hyperlink>
    </w:p>
    <w:p>
      <w:pPr>
        <w:pStyle w:val="TOC2"/>
        <w:tabs>
          <w:tab w:val="right" w:leader="dot" w:pos="8306"/>
        </w:tabs>
      </w:pPr>
      <w:hyperlink w:anchor="_Toc25338" w:history="1">
        <w:r>
          <w:rPr>
            <w:rFonts w:ascii="仿宋" w:eastAsia="仿宋" w:hAnsi="仿宋" w:cs="仿宋" w:hint="eastAsia"/>
            <w:lang w:eastAsia="zh-CN"/>
          </w:rPr>
          <w:t>(一)、质量管理体系和产品认证要求</w:t>
        </w:r>
        <w:r>
          <w:tab/>
        </w:r>
        <w:r>
          <w:fldChar w:fldCharType="begin"/>
        </w:r>
        <w:r>
          <w:instrText xml:space="preserve"> PAGEREF _Toc25338 \h </w:instrText>
        </w:r>
        <w:r>
          <w:fldChar w:fldCharType="separate"/>
        </w:r>
        <w:r>
          <w:t>5</w:t>
        </w:r>
        <w:r>
          <w:fldChar w:fldCharType="end"/>
        </w:r>
      </w:hyperlink>
    </w:p>
    <w:p>
      <w:pPr>
        <w:pStyle w:val="TOC2"/>
        <w:tabs>
          <w:tab w:val="right" w:leader="dot" w:pos="8306"/>
        </w:tabs>
      </w:pPr>
      <w:hyperlink w:anchor="_Toc3020" w:history="1">
        <w:r>
          <w:rPr>
            <w:rFonts w:ascii="仿宋" w:eastAsia="仿宋" w:hAnsi="仿宋" w:cs="仿宋" w:hint="eastAsia"/>
            <w:lang w:eastAsia="zh-CN"/>
          </w:rPr>
          <w:t>(二)、质量控制的关键环节和措施</w:t>
        </w:r>
        <w:r>
          <w:tab/>
        </w:r>
        <w:r>
          <w:fldChar w:fldCharType="begin"/>
        </w:r>
        <w:r>
          <w:instrText xml:space="preserve"> PAGEREF _Toc3020 \h </w:instrText>
        </w:r>
        <w:r>
          <w:fldChar w:fldCharType="separate"/>
        </w:r>
        <w:r>
          <w:t>6</w:t>
        </w:r>
        <w:r>
          <w:fldChar w:fldCharType="end"/>
        </w:r>
      </w:hyperlink>
    </w:p>
    <w:p>
      <w:pPr>
        <w:pStyle w:val="TOC2"/>
        <w:tabs>
          <w:tab w:val="right" w:leader="dot" w:pos="8306"/>
        </w:tabs>
      </w:pPr>
      <w:hyperlink w:anchor="_Toc19042" w:history="1">
        <w:r>
          <w:rPr>
            <w:rFonts w:ascii="仿宋" w:eastAsia="仿宋" w:hAnsi="仿宋" w:cs="仿宋" w:hint="eastAsia"/>
            <w:lang w:eastAsia="zh-CN"/>
          </w:rPr>
          <w:t>(三)、质量问题和改进措施的跟踪和处理</w:t>
        </w:r>
        <w:r>
          <w:tab/>
        </w:r>
        <w:r>
          <w:fldChar w:fldCharType="begin"/>
        </w:r>
        <w:r>
          <w:instrText xml:space="preserve"> PAGEREF _Toc19042 \h </w:instrText>
        </w:r>
        <w:r>
          <w:fldChar w:fldCharType="separate"/>
        </w:r>
        <w:r>
          <w:t>7</w:t>
        </w:r>
        <w:r>
          <w:fldChar w:fldCharType="end"/>
        </w:r>
      </w:hyperlink>
    </w:p>
    <w:p>
      <w:pPr>
        <w:pStyle w:val="TOC1"/>
        <w:tabs>
          <w:tab w:val="right" w:leader="dot" w:pos="8306"/>
        </w:tabs>
      </w:pPr>
      <w:hyperlink w:anchor="_Toc23024" w:history="1">
        <w:r>
          <w:rPr>
            <w:rFonts w:ascii="仿宋" w:eastAsia="仿宋" w:hAnsi="仿宋" w:cs="仿宋" w:hint="eastAsia"/>
            <w:lang w:eastAsia="zh-CN"/>
          </w:rPr>
          <w:t>三、创新商业模式和价值创造</w:t>
        </w:r>
        <w:r>
          <w:tab/>
        </w:r>
        <w:r>
          <w:fldChar w:fldCharType="begin"/>
        </w:r>
        <w:r>
          <w:instrText xml:space="preserve"> PAGEREF _Toc23024 \h </w:instrText>
        </w:r>
        <w:r>
          <w:fldChar w:fldCharType="separate"/>
        </w:r>
        <w:r>
          <w:t>8</w:t>
        </w:r>
        <w:r>
          <w:fldChar w:fldCharType="end"/>
        </w:r>
      </w:hyperlink>
    </w:p>
    <w:p>
      <w:pPr>
        <w:pStyle w:val="TOC2"/>
        <w:tabs>
          <w:tab w:val="right" w:leader="dot" w:pos="8306"/>
        </w:tabs>
      </w:pPr>
      <w:hyperlink w:anchor="_Toc9736" w:history="1">
        <w:r>
          <w:rPr>
            <w:rFonts w:ascii="仿宋" w:eastAsia="仿宋" w:hAnsi="仿宋" w:cs="仿宋" w:hint="eastAsia"/>
            <w:lang w:eastAsia="zh-CN"/>
          </w:rPr>
          <w:t>(一)、创新商业模式的介绍和实例分析</w:t>
        </w:r>
        <w:r>
          <w:tab/>
        </w:r>
        <w:r>
          <w:fldChar w:fldCharType="begin"/>
        </w:r>
        <w:r>
          <w:instrText xml:space="preserve"> PAGEREF _Toc9736 \h </w:instrText>
        </w:r>
        <w:r>
          <w:fldChar w:fldCharType="separate"/>
        </w:r>
        <w:r>
          <w:t>8</w:t>
        </w:r>
        <w:r>
          <w:fldChar w:fldCharType="end"/>
        </w:r>
      </w:hyperlink>
    </w:p>
    <w:p>
      <w:pPr>
        <w:pStyle w:val="TOC2"/>
        <w:tabs>
          <w:tab w:val="right" w:leader="dot" w:pos="8306"/>
        </w:tabs>
      </w:pPr>
      <w:hyperlink w:anchor="_Toc31595" w:history="1">
        <w:r>
          <w:rPr>
            <w:rFonts w:ascii="仿宋" w:eastAsia="仿宋" w:hAnsi="仿宋" w:cs="仿宋" w:hint="eastAsia"/>
            <w:lang w:eastAsia="zh-CN"/>
          </w:rPr>
          <w:t>(二)、商业模式创新对航空维修项目价值的影响</w:t>
        </w:r>
        <w:r>
          <w:tab/>
        </w:r>
        <w:r>
          <w:fldChar w:fldCharType="begin"/>
        </w:r>
        <w:r>
          <w:instrText xml:space="preserve"> PAGEREF _Toc31595 \h </w:instrText>
        </w:r>
        <w:r>
          <w:fldChar w:fldCharType="separate"/>
        </w:r>
        <w:r>
          <w:t>9</w:t>
        </w:r>
        <w:r>
          <w:fldChar w:fldCharType="end"/>
        </w:r>
      </w:hyperlink>
    </w:p>
    <w:p>
      <w:pPr>
        <w:pStyle w:val="TOC2"/>
        <w:tabs>
          <w:tab w:val="right" w:leader="dot" w:pos="8306"/>
        </w:tabs>
      </w:pPr>
      <w:hyperlink w:anchor="_Toc4209" w:history="1">
        <w:r>
          <w:rPr>
            <w:rFonts w:ascii="仿宋" w:eastAsia="仿宋" w:hAnsi="仿宋" w:cs="仿宋" w:hint="eastAsia"/>
            <w:lang w:eastAsia="zh-CN"/>
          </w:rPr>
          <w:t>(三)、商业模式持续创新和迭代发展的策略</w:t>
        </w:r>
        <w:r>
          <w:tab/>
        </w:r>
        <w:r>
          <w:fldChar w:fldCharType="begin"/>
        </w:r>
        <w:r>
          <w:instrText xml:space="preserve"> PAGEREF _Toc4209 \h </w:instrText>
        </w:r>
        <w:r>
          <w:fldChar w:fldCharType="separate"/>
        </w:r>
        <w:r>
          <w:t>10</w:t>
        </w:r>
        <w:r>
          <w:fldChar w:fldCharType="end"/>
        </w:r>
      </w:hyperlink>
    </w:p>
    <w:p>
      <w:pPr>
        <w:pStyle w:val="TOC1"/>
        <w:tabs>
          <w:tab w:val="right" w:leader="dot" w:pos="8306"/>
        </w:tabs>
      </w:pPr>
      <w:hyperlink w:anchor="_Toc2878" w:history="1">
        <w:r>
          <w:rPr>
            <w:rFonts w:ascii="仿宋" w:eastAsia="仿宋" w:hAnsi="仿宋" w:cs="仿宋" w:hint="eastAsia"/>
            <w:lang w:eastAsia="zh-CN"/>
          </w:rPr>
          <w:t>四、创新研发和知识产权保护</w:t>
        </w:r>
        <w:r>
          <w:tab/>
        </w:r>
        <w:r>
          <w:fldChar w:fldCharType="begin"/>
        </w:r>
        <w:r>
          <w:instrText xml:space="preserve"> PAGEREF _Toc2878 \h </w:instrText>
        </w:r>
        <w:r>
          <w:fldChar w:fldCharType="separate"/>
        </w:r>
        <w:r>
          <w:t>11</w:t>
        </w:r>
        <w:r>
          <w:fldChar w:fldCharType="end"/>
        </w:r>
      </w:hyperlink>
    </w:p>
    <w:p>
      <w:pPr>
        <w:pStyle w:val="TOC2"/>
        <w:tabs>
          <w:tab w:val="right" w:leader="dot" w:pos="8306"/>
        </w:tabs>
      </w:pPr>
      <w:hyperlink w:anchor="_Toc16612" w:history="1">
        <w:r>
          <w:rPr>
            <w:rFonts w:ascii="仿宋" w:eastAsia="仿宋" w:hAnsi="仿宋" w:cs="仿宋" w:hint="eastAsia"/>
            <w:lang w:eastAsia="zh-CN"/>
          </w:rPr>
          <w:t>(一)、创新研发的思路和方法</w:t>
        </w:r>
        <w:r>
          <w:tab/>
        </w:r>
        <w:r>
          <w:fldChar w:fldCharType="begin"/>
        </w:r>
        <w:r>
          <w:instrText xml:space="preserve"> PAGEREF _Toc16612 \h </w:instrText>
        </w:r>
        <w:r>
          <w:fldChar w:fldCharType="separate"/>
        </w:r>
        <w:r>
          <w:t>11</w:t>
        </w:r>
        <w:r>
          <w:fldChar w:fldCharType="end"/>
        </w:r>
      </w:hyperlink>
    </w:p>
    <w:p>
      <w:pPr>
        <w:pStyle w:val="TOC2"/>
        <w:tabs>
          <w:tab w:val="right" w:leader="dot" w:pos="8306"/>
        </w:tabs>
      </w:pPr>
      <w:hyperlink w:anchor="_Toc29372" w:history="1">
        <w:r>
          <w:rPr>
            <w:rFonts w:ascii="仿宋" w:eastAsia="仿宋" w:hAnsi="仿宋" w:cs="仿宋" w:hint="eastAsia"/>
            <w:lang w:eastAsia="zh-CN"/>
          </w:rPr>
          <w:t>(二)、知识产权保护的策略和措施</w:t>
        </w:r>
        <w:r>
          <w:tab/>
        </w:r>
        <w:r>
          <w:fldChar w:fldCharType="begin"/>
        </w:r>
        <w:r>
          <w:instrText xml:space="preserve"> PAGEREF _Toc29372 \h </w:instrText>
        </w:r>
        <w:r>
          <w:fldChar w:fldCharType="separate"/>
        </w:r>
        <w:r>
          <w:t>12</w:t>
        </w:r>
        <w:r>
          <w:fldChar w:fldCharType="end"/>
        </w:r>
      </w:hyperlink>
    </w:p>
    <w:p>
      <w:pPr>
        <w:pStyle w:val="TOC2"/>
        <w:tabs>
          <w:tab w:val="right" w:leader="dot" w:pos="8306"/>
        </w:tabs>
      </w:pPr>
      <w:hyperlink w:anchor="_Toc22021" w:history="1">
        <w:r>
          <w:rPr>
            <w:rFonts w:ascii="仿宋" w:eastAsia="仿宋" w:hAnsi="仿宋" w:cs="仿宋" w:hint="eastAsia"/>
            <w:lang w:eastAsia="zh-CN"/>
          </w:rPr>
          <w:t>(三)、技术转让和专利许可的协议管理</w:t>
        </w:r>
        <w:r>
          <w:tab/>
        </w:r>
        <w:r>
          <w:fldChar w:fldCharType="begin"/>
        </w:r>
        <w:r>
          <w:instrText xml:space="preserve"> PAGEREF _Toc22021 \h </w:instrText>
        </w:r>
        <w:r>
          <w:fldChar w:fldCharType="separate"/>
        </w:r>
        <w:r>
          <w:t>14</w:t>
        </w:r>
        <w:r>
          <w:fldChar w:fldCharType="end"/>
        </w:r>
      </w:hyperlink>
    </w:p>
    <w:p>
      <w:pPr>
        <w:pStyle w:val="TOC1"/>
        <w:tabs>
          <w:tab w:val="right" w:leader="dot" w:pos="8306"/>
        </w:tabs>
      </w:pPr>
      <w:hyperlink w:anchor="_Toc11818" w:history="1">
        <w:r>
          <w:rPr>
            <w:rFonts w:ascii="仿宋" w:eastAsia="仿宋" w:hAnsi="仿宋" w:cs="仿宋" w:hint="eastAsia"/>
            <w:lang w:eastAsia="zh-CN"/>
          </w:rPr>
          <w:t>五、客户服务和消费者权益保护</w:t>
        </w:r>
        <w:r>
          <w:tab/>
        </w:r>
        <w:r>
          <w:fldChar w:fldCharType="begin"/>
        </w:r>
        <w:r>
          <w:instrText xml:space="preserve"> PAGEREF _Toc11818 \h </w:instrText>
        </w:r>
        <w:r>
          <w:fldChar w:fldCharType="separate"/>
        </w:r>
        <w:r>
          <w:t>15</w:t>
        </w:r>
        <w:r>
          <w:fldChar w:fldCharType="end"/>
        </w:r>
      </w:hyperlink>
    </w:p>
    <w:p>
      <w:pPr>
        <w:pStyle w:val="TOC2"/>
        <w:tabs>
          <w:tab w:val="right" w:leader="dot" w:pos="8306"/>
        </w:tabs>
      </w:pPr>
      <w:hyperlink w:anchor="_Toc6767" w:history="1">
        <w:r>
          <w:rPr>
            <w:rFonts w:ascii="仿宋" w:eastAsia="仿宋" w:hAnsi="仿宋" w:cs="仿宋" w:hint="eastAsia"/>
            <w:lang w:eastAsia="zh-CN"/>
          </w:rPr>
          <w:t>(一)、客户服务的标准和流程</w:t>
        </w:r>
        <w:r>
          <w:tab/>
        </w:r>
        <w:r>
          <w:fldChar w:fldCharType="begin"/>
        </w:r>
        <w:r>
          <w:instrText xml:space="preserve"> PAGEREF _Toc6767 \h </w:instrText>
        </w:r>
        <w:r>
          <w:fldChar w:fldCharType="separate"/>
        </w:r>
        <w:r>
          <w:t>15</w:t>
        </w:r>
        <w:r>
          <w:fldChar w:fldCharType="end"/>
        </w:r>
      </w:hyperlink>
    </w:p>
    <w:p>
      <w:pPr>
        <w:pStyle w:val="TOC2"/>
        <w:tabs>
          <w:tab w:val="right" w:leader="dot" w:pos="8306"/>
        </w:tabs>
      </w:pPr>
      <w:hyperlink w:anchor="_Toc18294" w:history="1">
        <w:r>
          <w:rPr>
            <w:rFonts w:ascii="仿宋" w:eastAsia="仿宋" w:hAnsi="仿宋" w:cs="仿宋" w:hint="eastAsia"/>
            <w:lang w:eastAsia="zh-CN"/>
          </w:rPr>
          <w:t>(二)、消费者权益保护的措施和办法</w:t>
        </w:r>
        <w:r>
          <w:tab/>
        </w:r>
        <w:r>
          <w:fldChar w:fldCharType="begin"/>
        </w:r>
        <w:r>
          <w:instrText xml:space="preserve"> PAGEREF _Toc18294 \h </w:instrText>
        </w:r>
        <w:r>
          <w:fldChar w:fldCharType="separate"/>
        </w:r>
        <w:r>
          <w:t>17</w:t>
        </w:r>
        <w:r>
          <w:fldChar w:fldCharType="end"/>
        </w:r>
      </w:hyperlink>
    </w:p>
    <w:p>
      <w:pPr>
        <w:pStyle w:val="TOC2"/>
        <w:tabs>
          <w:tab w:val="right" w:leader="dot" w:pos="8306"/>
        </w:tabs>
      </w:pPr>
      <w:hyperlink w:anchor="_Toc15118" w:history="1">
        <w:r>
          <w:rPr>
            <w:rFonts w:ascii="仿宋" w:eastAsia="仿宋" w:hAnsi="仿宋" w:cs="仿宋" w:hint="eastAsia"/>
            <w:lang w:eastAsia="zh-CN"/>
          </w:rPr>
          <w:t>(三)、客户反馈和投诉处理的机制建设</w:t>
        </w:r>
        <w:r>
          <w:tab/>
        </w:r>
        <w:r>
          <w:fldChar w:fldCharType="begin"/>
        </w:r>
        <w:r>
          <w:instrText xml:space="preserve"> PAGEREF _Toc15118 \h </w:instrText>
        </w:r>
        <w:r>
          <w:fldChar w:fldCharType="separate"/>
        </w:r>
        <w:r>
          <w:t>18</w:t>
        </w:r>
        <w:r>
          <w:fldChar w:fldCharType="end"/>
        </w:r>
      </w:hyperlink>
    </w:p>
    <w:p>
      <w:pPr>
        <w:pStyle w:val="TOC1"/>
        <w:tabs>
          <w:tab w:val="right" w:leader="dot" w:pos="8306"/>
        </w:tabs>
      </w:pPr>
      <w:hyperlink w:anchor="_Toc16304" w:history="1">
        <w:r>
          <w:rPr>
            <w:rFonts w:ascii="仿宋" w:eastAsia="仿宋" w:hAnsi="仿宋" w:cs="仿宋" w:hint="eastAsia"/>
            <w:lang w:eastAsia="zh-CN"/>
          </w:rPr>
          <w:t>六、航空维修可行性项目环境保护</w:t>
        </w:r>
        <w:r>
          <w:tab/>
        </w:r>
        <w:r>
          <w:fldChar w:fldCharType="begin"/>
        </w:r>
        <w:r>
          <w:instrText xml:space="preserve"> PAGEREF _Toc16304 \h </w:instrText>
        </w:r>
        <w:r>
          <w:fldChar w:fldCharType="separate"/>
        </w:r>
        <w:r>
          <w:t>20</w:t>
        </w:r>
        <w:r>
          <w:fldChar w:fldCharType="end"/>
        </w:r>
      </w:hyperlink>
    </w:p>
    <w:p>
      <w:pPr>
        <w:pStyle w:val="TOC2"/>
        <w:tabs>
          <w:tab w:val="right" w:leader="dot" w:pos="8306"/>
        </w:tabs>
      </w:pPr>
      <w:hyperlink w:anchor="_Toc25919" w:history="1">
        <w:r>
          <w:rPr>
            <w:rFonts w:ascii="仿宋" w:eastAsia="仿宋" w:hAnsi="仿宋" w:cs="仿宋" w:hint="eastAsia"/>
            <w:lang w:eastAsia="zh-CN"/>
          </w:rPr>
          <w:t>(一)、航空维修项目污染物的来源</w:t>
        </w:r>
        <w:r>
          <w:tab/>
        </w:r>
        <w:r>
          <w:fldChar w:fldCharType="begin"/>
        </w:r>
        <w:r>
          <w:instrText xml:space="preserve"> PAGEREF _Toc25919 \h </w:instrText>
        </w:r>
        <w:r>
          <w:fldChar w:fldCharType="separate"/>
        </w:r>
        <w:r>
          <w:t>20</w:t>
        </w:r>
        <w:r>
          <w:fldChar w:fldCharType="end"/>
        </w:r>
      </w:hyperlink>
    </w:p>
    <w:p>
      <w:pPr>
        <w:pStyle w:val="TOC2"/>
        <w:tabs>
          <w:tab w:val="right" w:leader="dot" w:pos="8306"/>
        </w:tabs>
      </w:pPr>
      <w:hyperlink w:anchor="_Toc9502" w:history="1">
        <w:r>
          <w:rPr>
            <w:rFonts w:ascii="仿宋" w:eastAsia="仿宋" w:hAnsi="仿宋" w:cs="仿宋" w:hint="eastAsia"/>
            <w:lang w:eastAsia="zh-CN"/>
          </w:rPr>
          <w:t>(二)、航空维修项目污染物的治理</w:t>
        </w:r>
        <w:r>
          <w:tab/>
        </w:r>
        <w:r>
          <w:fldChar w:fldCharType="begin"/>
        </w:r>
        <w:r>
          <w:instrText xml:space="preserve"> PAGEREF _Toc9502 \h </w:instrText>
        </w:r>
        <w:r>
          <w:fldChar w:fldCharType="separate"/>
        </w:r>
        <w:r>
          <w:t>21</w:t>
        </w:r>
        <w:r>
          <w:fldChar w:fldCharType="end"/>
        </w:r>
      </w:hyperlink>
    </w:p>
    <w:p>
      <w:pPr>
        <w:pStyle w:val="TOC2"/>
        <w:tabs>
          <w:tab w:val="right" w:leader="dot" w:pos="8306"/>
        </w:tabs>
      </w:pPr>
      <w:hyperlink w:anchor="_Toc13064" w:history="1">
        <w:r>
          <w:rPr>
            <w:rFonts w:ascii="仿宋" w:eastAsia="仿宋" w:hAnsi="仿宋" w:cs="仿宋" w:hint="eastAsia"/>
            <w:lang w:eastAsia="zh-CN"/>
          </w:rPr>
          <w:t>(三)、航空维修项目环境保护结论</w:t>
        </w:r>
        <w:r>
          <w:tab/>
        </w:r>
        <w:r>
          <w:fldChar w:fldCharType="begin"/>
        </w:r>
        <w:r>
          <w:instrText xml:space="preserve"> PAGEREF _Toc13064 \h </w:instrText>
        </w:r>
        <w:r>
          <w:fldChar w:fldCharType="separate"/>
        </w:r>
        <w:r>
          <w:t>22</w:t>
        </w:r>
        <w:r>
          <w:fldChar w:fldCharType="end"/>
        </w:r>
      </w:hyperlink>
    </w:p>
    <w:p>
      <w:pPr>
        <w:pStyle w:val="TOC1"/>
        <w:tabs>
          <w:tab w:val="right" w:leader="dot" w:pos="8306"/>
        </w:tabs>
      </w:pPr>
      <w:hyperlink w:anchor="_Toc17192" w:history="1">
        <w:r>
          <w:rPr>
            <w:rFonts w:ascii="仿宋" w:eastAsia="仿宋" w:hAnsi="仿宋" w:cs="仿宋" w:hint="eastAsia"/>
            <w:lang w:eastAsia="zh-CN"/>
          </w:rPr>
          <w:t>七、航空维修项目管理和协调机制</w:t>
        </w:r>
        <w:r>
          <w:tab/>
        </w:r>
        <w:r>
          <w:fldChar w:fldCharType="begin"/>
        </w:r>
        <w:r>
          <w:instrText xml:space="preserve"> PAGEREF _Toc17192 \h </w:instrText>
        </w:r>
        <w:r>
          <w:fldChar w:fldCharType="separate"/>
        </w:r>
        <w:r>
          <w:t>23</w:t>
        </w:r>
        <w:r>
          <w:fldChar w:fldCharType="end"/>
        </w:r>
      </w:hyperlink>
    </w:p>
    <w:p>
      <w:pPr>
        <w:pStyle w:val="TOC2"/>
        <w:tabs>
          <w:tab w:val="right" w:leader="dot" w:pos="8306"/>
        </w:tabs>
      </w:pPr>
      <w:hyperlink w:anchor="_Toc15837" w:history="1">
        <w:r>
          <w:rPr>
            <w:rFonts w:ascii="仿宋" w:eastAsia="仿宋" w:hAnsi="仿宋" w:cs="仿宋" w:hint="eastAsia"/>
            <w:lang w:eastAsia="zh-CN"/>
          </w:rPr>
          <w:t>(一)、航空维修项目管理和协调的方法和工具</w:t>
        </w:r>
        <w:r>
          <w:tab/>
        </w:r>
        <w:r>
          <w:fldChar w:fldCharType="begin"/>
        </w:r>
        <w:r>
          <w:instrText xml:space="preserve"> PAGEREF _Toc15837 \h </w:instrText>
        </w:r>
        <w:r>
          <w:fldChar w:fldCharType="separate"/>
        </w:r>
        <w:r>
          <w:t>23</w:t>
        </w:r>
        <w:r>
          <w:fldChar w:fldCharType="end"/>
        </w:r>
      </w:hyperlink>
    </w:p>
    <w:p>
      <w:pPr>
        <w:pStyle w:val="TOC2"/>
        <w:tabs>
          <w:tab w:val="right" w:leader="dot" w:pos="8306"/>
        </w:tabs>
      </w:pPr>
      <w:hyperlink w:anchor="_Toc624" w:history="1">
        <w:r>
          <w:rPr>
            <w:rFonts w:ascii="仿宋" w:eastAsia="仿宋" w:hAnsi="仿宋" w:cs="仿宋" w:hint="eastAsia"/>
            <w:lang w:eastAsia="zh-CN"/>
          </w:rPr>
          <w:t>(二)、航空维修项目团队成员之间的协调和沟通</w:t>
        </w:r>
        <w:r>
          <w:tab/>
        </w:r>
        <w:r>
          <w:fldChar w:fldCharType="begin"/>
        </w:r>
        <w:r>
          <w:instrText xml:space="preserve"> PAGEREF _Toc624 \h </w:instrText>
        </w:r>
        <w:r>
          <w:fldChar w:fldCharType="separate"/>
        </w:r>
        <w:r>
          <w:t>24</w:t>
        </w:r>
        <w:r>
          <w:fldChar w:fldCharType="end"/>
        </w:r>
      </w:hyperlink>
    </w:p>
    <w:p>
      <w:pPr>
        <w:pStyle w:val="TOC2"/>
        <w:tabs>
          <w:tab w:val="right" w:leader="dot" w:pos="8306"/>
        </w:tabs>
      </w:pPr>
      <w:hyperlink w:anchor="_Toc13522" w:history="1">
        <w:r>
          <w:rPr>
            <w:rFonts w:ascii="仿宋" w:eastAsia="仿宋" w:hAnsi="仿宋" w:cs="仿宋" w:hint="eastAsia"/>
            <w:lang w:eastAsia="zh-CN"/>
          </w:rPr>
          <w:t>(三)、航空维修项目进度和质量控制的管理和监督</w:t>
        </w:r>
        <w:r>
          <w:tab/>
        </w:r>
        <w:r>
          <w:fldChar w:fldCharType="begin"/>
        </w:r>
        <w:r>
          <w:instrText xml:space="preserve"> PAGEREF _Toc13522 \h </w:instrText>
        </w:r>
        <w:r>
          <w:fldChar w:fldCharType="separate"/>
        </w:r>
        <w:r>
          <w:t>25</w:t>
        </w:r>
        <w:r>
          <w:fldChar w:fldCharType="end"/>
        </w:r>
      </w:hyperlink>
    </w:p>
    <w:p>
      <w:pPr>
        <w:pStyle w:val="TOC1"/>
        <w:tabs>
          <w:tab w:val="right" w:leader="dot" w:pos="8306"/>
        </w:tabs>
      </w:pPr>
      <w:hyperlink w:anchor="_Toc715" w:history="1">
        <w:r>
          <w:rPr>
            <w:rFonts w:ascii="仿宋" w:eastAsia="仿宋" w:hAnsi="仿宋" w:cs="仿宋" w:hint="eastAsia"/>
            <w:lang w:eastAsia="zh-CN"/>
          </w:rPr>
          <w:t>八、市场创新和颠覆潜力</w:t>
        </w:r>
        <w:r>
          <w:tab/>
        </w:r>
        <w:r>
          <w:fldChar w:fldCharType="begin"/>
        </w:r>
        <w:r>
          <w:instrText xml:space="preserve"> PAGEREF _Toc715 \h </w:instrText>
        </w:r>
        <w:r>
          <w:fldChar w:fldCharType="separate"/>
        </w:r>
        <w:r>
          <w:t>26</w:t>
        </w:r>
        <w:r>
          <w:fldChar w:fldCharType="end"/>
        </w:r>
      </w:hyperlink>
    </w:p>
    <w:p>
      <w:pPr>
        <w:pStyle w:val="TOC2"/>
        <w:tabs>
          <w:tab w:val="right" w:leader="dot" w:pos="8306"/>
        </w:tabs>
      </w:pPr>
      <w:hyperlink w:anchor="_Toc31025" w:history="1">
        <w:r>
          <w:rPr>
            <w:rFonts w:ascii="仿宋" w:eastAsia="仿宋" w:hAnsi="仿宋" w:cs="仿宋" w:hint="eastAsia"/>
            <w:lang w:eastAsia="zh-CN"/>
          </w:rPr>
          <w:t>(一)、市场创新对航空维修行业的潜力</w:t>
        </w:r>
        <w:r>
          <w:tab/>
        </w:r>
        <w:r>
          <w:fldChar w:fldCharType="begin"/>
        </w:r>
        <w:r>
          <w:instrText xml:space="preserve"> PAGEREF _Toc31025 \h </w:instrText>
        </w:r>
        <w:r>
          <w:fldChar w:fldCharType="separate"/>
        </w:r>
        <w:r>
          <w:t>26</w:t>
        </w:r>
        <w:r>
          <w:fldChar w:fldCharType="end"/>
        </w:r>
      </w:hyperlink>
    </w:p>
    <w:p>
      <w:pPr>
        <w:pStyle w:val="TOC2"/>
        <w:tabs>
          <w:tab w:val="right" w:leader="dot" w:pos="8306"/>
        </w:tabs>
      </w:pPr>
      <w:hyperlink w:anchor="_Toc1536" w:history="1">
        <w:r>
          <w:rPr>
            <w:rFonts w:ascii="仿宋" w:eastAsia="仿宋" w:hAnsi="仿宋" w:cs="仿宋" w:hint="eastAsia"/>
            <w:lang w:eastAsia="zh-CN"/>
          </w:rPr>
          <w:t>(二)、航空维修技术的颠覆性影响</w:t>
        </w:r>
        <w:r>
          <w:tab/>
        </w:r>
        <w:r>
          <w:fldChar w:fldCharType="begin"/>
        </w:r>
        <w:r>
          <w:instrText xml:space="preserve"> PAGEREF _Toc1536 \h </w:instrText>
        </w:r>
        <w:r>
          <w:fldChar w:fldCharType="separate"/>
        </w:r>
        <w:r>
          <w:t>27</w:t>
        </w:r>
        <w:r>
          <w:fldChar w:fldCharType="end"/>
        </w:r>
      </w:hyperlink>
    </w:p>
    <w:p>
      <w:pPr>
        <w:pStyle w:val="TOC2"/>
        <w:tabs>
          <w:tab w:val="right" w:leader="dot" w:pos="8306"/>
        </w:tabs>
      </w:pPr>
      <w:hyperlink w:anchor="_Toc7358" w:history="1">
        <w:r>
          <w:rPr>
            <w:rFonts w:ascii="仿宋" w:eastAsia="仿宋" w:hAnsi="仿宋" w:cs="仿宋" w:hint="eastAsia"/>
            <w:lang w:eastAsia="zh-CN"/>
          </w:rPr>
          <w:t>(三)、创新和市场颠覆的可行性分析</w:t>
        </w:r>
        <w:r>
          <w:tab/>
        </w:r>
        <w:r>
          <w:fldChar w:fldCharType="begin"/>
        </w:r>
        <w:r>
          <w:instrText xml:space="preserve"> PAGEREF _Toc7358 \h </w:instrText>
        </w:r>
        <w:r>
          <w:fldChar w:fldCharType="separate"/>
        </w:r>
        <w:r>
          <w:t>28</w:t>
        </w:r>
        <w:r>
          <w:fldChar w:fldCharType="end"/>
        </w:r>
      </w:hyperlink>
    </w:p>
    <w:p>
      <w:pPr>
        <w:pStyle w:val="TOC1"/>
        <w:tabs>
          <w:tab w:val="right" w:leader="dot" w:pos="8306"/>
        </w:tabs>
      </w:pPr>
      <w:hyperlink w:anchor="_Toc14707" w:history="1">
        <w:r>
          <w:rPr>
            <w:rFonts w:ascii="仿宋" w:eastAsia="仿宋" w:hAnsi="仿宋" w:cs="仿宋" w:hint="eastAsia"/>
            <w:lang w:eastAsia="zh-CN"/>
          </w:rPr>
          <w:t>九、团队协作和沟通管理</w:t>
        </w:r>
        <w:r>
          <w:tab/>
        </w:r>
        <w:r>
          <w:fldChar w:fldCharType="begin"/>
        </w:r>
        <w:r>
          <w:instrText xml:space="preserve"> PAGEREF _Toc14707 \h </w:instrText>
        </w:r>
        <w:r>
          <w:fldChar w:fldCharType="separate"/>
        </w:r>
        <w:r>
          <w:t>29</w:t>
        </w:r>
        <w:r>
          <w:fldChar w:fldCharType="end"/>
        </w:r>
      </w:hyperlink>
    </w:p>
    <w:p>
      <w:pPr>
        <w:pStyle w:val="TOC2"/>
        <w:tabs>
          <w:tab w:val="right" w:leader="dot" w:pos="8306"/>
        </w:tabs>
      </w:pPr>
      <w:hyperlink w:anchor="_Toc14138" w:history="1">
        <w:r>
          <w:rPr>
            <w:rFonts w:ascii="仿宋" w:eastAsia="仿宋" w:hAnsi="仿宋" w:cs="仿宋" w:hint="eastAsia"/>
            <w:lang w:eastAsia="zh-CN"/>
          </w:rPr>
          <w:t>(一)、航空维修项目团队协作和合作方式</w:t>
        </w:r>
        <w:r>
          <w:tab/>
        </w:r>
        <w:r>
          <w:fldChar w:fldCharType="begin"/>
        </w:r>
        <w:r>
          <w:instrText xml:space="preserve"> PAGEREF _Toc14138 \h </w:instrText>
        </w:r>
        <w:r>
          <w:fldChar w:fldCharType="separate"/>
        </w:r>
        <w:r>
          <w:t>29</w:t>
        </w:r>
        <w:r>
          <w:fldChar w:fldCharType="end"/>
        </w:r>
      </w:hyperlink>
    </w:p>
    <w:p>
      <w:pPr>
        <w:pStyle w:val="TOC2"/>
        <w:tabs>
          <w:tab w:val="right" w:leader="dot" w:pos="8306"/>
        </w:tabs>
      </w:pPr>
      <w:hyperlink w:anchor="_Toc7713" w:history="1">
        <w:r>
          <w:rPr>
            <w:rFonts w:ascii="仿宋" w:eastAsia="仿宋" w:hAnsi="仿宋" w:cs="仿宋" w:hint="eastAsia"/>
            <w:lang w:eastAsia="zh-CN"/>
          </w:rPr>
          <w:t>(二)、沟通机制和信息共享方式</w:t>
        </w:r>
        <w:r>
          <w:tab/>
        </w:r>
        <w:r>
          <w:fldChar w:fldCharType="begin"/>
        </w:r>
        <w:r>
          <w:instrText xml:space="preserve"> PAGEREF _Toc7713 \h </w:instrText>
        </w:r>
        <w:r>
          <w:fldChar w:fldCharType="separate"/>
        </w:r>
        <w:r>
          <w:t>30</w:t>
        </w:r>
        <w:r>
          <w:fldChar w:fldCharType="end"/>
        </w:r>
      </w:hyperlink>
    </w:p>
    <w:p>
      <w:pPr>
        <w:pStyle w:val="TOC2"/>
        <w:tabs>
          <w:tab w:val="right" w:leader="dot" w:pos="8306"/>
        </w:tabs>
      </w:pPr>
      <w:hyperlink w:anchor="_Toc29925" w:history="1">
        <w:r>
          <w:rPr>
            <w:rFonts w:ascii="仿宋" w:eastAsia="仿宋" w:hAnsi="仿宋" w:cs="仿宋" w:hint="eastAsia"/>
            <w:lang w:eastAsia="zh-CN"/>
          </w:rPr>
          <w:t>(三)、团队建设和人员激励措施</w:t>
        </w:r>
        <w:r>
          <w:tab/>
        </w:r>
        <w:r>
          <w:fldChar w:fldCharType="begin"/>
        </w:r>
        <w:r>
          <w:instrText xml:space="preserve"> PAGEREF _Toc29925 \h </w:instrText>
        </w:r>
        <w:r>
          <w:fldChar w:fldCharType="separate"/>
        </w:r>
        <w:r>
          <w:t>31</w:t>
        </w:r>
        <w:r>
          <w:fldChar w:fldCharType="end"/>
        </w:r>
      </w:hyperlink>
    </w:p>
    <w:p>
      <w:pPr>
        <w:pStyle w:val="TOC1"/>
        <w:tabs>
          <w:tab w:val="right" w:leader="dot" w:pos="8306"/>
        </w:tabs>
      </w:pPr>
      <w:hyperlink w:anchor="_Toc2466" w:history="1">
        <w:r>
          <w:rPr>
            <w:rFonts w:ascii="仿宋" w:eastAsia="仿宋" w:hAnsi="仿宋" w:cs="仿宋" w:hint="eastAsia"/>
            <w:lang w:eastAsia="zh-CN"/>
          </w:rPr>
          <w:t>十、人力资源管理和开发计划</w:t>
        </w:r>
        <w:r>
          <w:tab/>
        </w:r>
        <w:r>
          <w:fldChar w:fldCharType="begin"/>
        </w:r>
        <w:r>
          <w:instrText xml:space="preserve"> PAGEREF _Toc2466 \h </w:instrText>
        </w:r>
        <w:r>
          <w:fldChar w:fldCharType="separate"/>
        </w:r>
        <w:r>
          <w:t>32</w:t>
        </w:r>
        <w:r>
          <w:fldChar w:fldCharType="end"/>
        </w:r>
      </w:hyperlink>
    </w:p>
    <w:p>
      <w:pPr>
        <w:pStyle w:val="TOC2"/>
        <w:tabs>
          <w:tab w:val="right" w:leader="dot" w:pos="8306"/>
        </w:tabs>
      </w:pPr>
      <w:hyperlink w:anchor="_Toc3587" w:history="1">
        <w:r>
          <w:rPr>
            <w:rFonts w:ascii="仿宋" w:eastAsia="仿宋" w:hAnsi="仿宋" w:cs="仿宋" w:hint="eastAsia"/>
            <w:lang w:eastAsia="zh-CN"/>
          </w:rPr>
          <w:t>(一)、人力资源管理的目标和原则</w:t>
        </w:r>
        <w:r>
          <w:tab/>
        </w:r>
        <w:r>
          <w:fldChar w:fldCharType="begin"/>
        </w:r>
        <w:r>
          <w:instrText xml:space="preserve"> PAGEREF _Toc3587 \h </w:instrText>
        </w:r>
        <w:r>
          <w:fldChar w:fldCharType="separate"/>
        </w:r>
        <w:r>
          <w:t>32</w:t>
        </w:r>
        <w:r>
          <w:fldChar w:fldCharType="end"/>
        </w:r>
      </w:hyperlink>
    </w:p>
    <w:p>
      <w:pPr>
        <w:pStyle w:val="TOC2"/>
        <w:tabs>
          <w:tab w:val="right" w:leader="dot" w:pos="8306"/>
        </w:tabs>
      </w:pPr>
      <w:hyperlink w:anchor="_Toc20486" w:history="1">
        <w:r>
          <w:rPr>
            <w:rFonts w:ascii="仿宋" w:eastAsia="仿宋" w:hAnsi="仿宋" w:cs="仿宋" w:hint="eastAsia"/>
            <w:lang w:eastAsia="zh-CN"/>
          </w:rPr>
          <w:t>(二)、人力资源开发的方案和实施</w:t>
        </w:r>
        <w:r>
          <w:tab/>
        </w:r>
        <w:r>
          <w:fldChar w:fldCharType="begin"/>
        </w:r>
        <w:r>
          <w:instrText xml:space="preserve"> PAGEREF _Toc20486 \h </w:instrText>
        </w:r>
        <w:r>
          <w:fldChar w:fldCharType="separate"/>
        </w:r>
        <w:r>
          <w:t>34</w:t>
        </w:r>
        <w:r>
          <w:fldChar w:fldCharType="end"/>
        </w:r>
      </w:hyperlink>
    </w:p>
    <w:p>
      <w:pPr>
        <w:pStyle w:val="TOC2"/>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6077" w:history="1">
        <w:r>
          <w:rPr>
            <w:rFonts w:ascii="仿宋" w:eastAsia="仿宋" w:hAnsi="仿宋" w:cs="仿宋" w:hint="eastAsia"/>
            <w:lang w:eastAsia="zh-CN"/>
          </w:rPr>
          <w:t>(三)、人力资源考核和激励机制的建立</w:t>
        </w:r>
        <w:r>
          <w:tab/>
        </w:r>
        <w:r>
          <w:fldChar w:fldCharType="begin"/>
        </w:r>
        <w:r>
          <w:instrText xml:space="preserve"> PAGEREF _Toc6077 \h </w:instrText>
        </w:r>
        <w:r>
          <w:fldChar w:fldCharType="separate"/>
        </w:r>
        <w:r>
          <w:t>35</w:t>
        </w:r>
        <w:r>
          <w:fldChar w:fldCharType="end"/>
        </w:r>
      </w:hyperlink>
    </w:p>
    <w:p>
      <w:pPr>
        <w:pStyle w:val="TOC1"/>
        <w:tabs>
          <w:tab w:val="right" w:leader="dot" w:pos="8306"/>
        </w:tabs>
      </w:pPr>
      <w:hyperlink w:anchor="_Toc26054" w:history="1">
        <w:r>
          <w:rPr>
            <w:rFonts w:ascii="仿宋" w:eastAsia="仿宋" w:hAnsi="仿宋" w:cs="仿宋" w:hint="eastAsia"/>
            <w:lang w:eastAsia="zh-CN"/>
          </w:rPr>
          <w:t>十一、技术创新和研发成果转化</w:t>
        </w:r>
        <w:r>
          <w:tab/>
        </w:r>
        <w:r>
          <w:fldChar w:fldCharType="begin"/>
        </w:r>
        <w:r>
          <w:instrText xml:space="preserve"> PAGEREF _Toc26054 \h </w:instrText>
        </w:r>
        <w:r>
          <w:fldChar w:fldCharType="separate"/>
        </w:r>
        <w:r>
          <w:t>37</w:t>
        </w:r>
        <w:r>
          <w:fldChar w:fldCharType="end"/>
        </w:r>
      </w:hyperlink>
    </w:p>
    <w:p>
      <w:pPr>
        <w:pStyle w:val="TOC2"/>
        <w:tabs>
          <w:tab w:val="right" w:leader="dot" w:pos="8306"/>
        </w:tabs>
      </w:pPr>
      <w:hyperlink w:anchor="_Toc24786" w:history="1">
        <w:r>
          <w:rPr>
            <w:rFonts w:ascii="仿宋" w:eastAsia="仿宋" w:hAnsi="仿宋" w:cs="仿宋" w:hint="eastAsia"/>
            <w:lang w:eastAsia="zh-CN"/>
          </w:rPr>
          <w:t>(一)、技术创新的目标和途径</w:t>
        </w:r>
        <w:r>
          <w:tab/>
        </w:r>
        <w:r>
          <w:fldChar w:fldCharType="begin"/>
        </w:r>
        <w:r>
          <w:instrText xml:space="preserve"> PAGEREF _Toc24786 \h </w:instrText>
        </w:r>
        <w:r>
          <w:fldChar w:fldCharType="separate"/>
        </w:r>
        <w:r>
          <w:t>37</w:t>
        </w:r>
        <w:r>
          <w:fldChar w:fldCharType="end"/>
        </w:r>
      </w:hyperlink>
    </w:p>
    <w:p>
      <w:pPr>
        <w:pStyle w:val="TOC2"/>
        <w:tabs>
          <w:tab w:val="right" w:leader="dot" w:pos="8306"/>
        </w:tabs>
      </w:pPr>
      <w:hyperlink w:anchor="_Toc551" w:history="1">
        <w:r>
          <w:rPr>
            <w:rFonts w:ascii="仿宋" w:eastAsia="仿宋" w:hAnsi="仿宋" w:cs="仿宋" w:hint="eastAsia"/>
            <w:lang w:eastAsia="zh-CN"/>
          </w:rPr>
          <w:t>(二)、研发成果转化的流程和机制</w:t>
        </w:r>
        <w:r>
          <w:tab/>
        </w:r>
        <w:r>
          <w:fldChar w:fldCharType="begin"/>
        </w:r>
        <w:r>
          <w:instrText xml:space="preserve"> PAGEREF _Toc551 \h </w:instrText>
        </w:r>
        <w:r>
          <w:fldChar w:fldCharType="separate"/>
        </w:r>
        <w:r>
          <w:t>38</w:t>
        </w:r>
        <w:r>
          <w:fldChar w:fldCharType="end"/>
        </w:r>
      </w:hyperlink>
    </w:p>
    <w:p>
      <w:pPr>
        <w:pStyle w:val="TOC2"/>
        <w:tabs>
          <w:tab w:val="right" w:leader="dot" w:pos="8306"/>
        </w:tabs>
      </w:pPr>
      <w:hyperlink w:anchor="_Toc24813" w:history="1">
        <w:r>
          <w:rPr>
            <w:rFonts w:ascii="仿宋" w:eastAsia="仿宋" w:hAnsi="仿宋" w:cs="仿宋" w:hint="eastAsia"/>
            <w:lang w:eastAsia="zh-CN"/>
          </w:rPr>
          <w:t>(三)、技术创新和研发成果转化的风险控制</w:t>
        </w:r>
        <w:r>
          <w:tab/>
        </w:r>
        <w:r>
          <w:fldChar w:fldCharType="begin"/>
        </w:r>
        <w:r>
          <w:instrText xml:space="preserve"> PAGEREF _Toc24813 \h </w:instrText>
        </w:r>
        <w:r>
          <w:fldChar w:fldCharType="separate"/>
        </w:r>
        <w:r>
          <w:t>39</w:t>
        </w:r>
        <w:r>
          <w:fldChar w:fldCharType="end"/>
        </w:r>
      </w:hyperlink>
    </w:p>
    <w:p>
      <w:pPr>
        <w:pStyle w:val="TOC1"/>
        <w:tabs>
          <w:tab w:val="right" w:leader="dot" w:pos="8306"/>
        </w:tabs>
      </w:pPr>
      <w:hyperlink w:anchor="_Toc19899" w:history="1">
        <w:r>
          <w:rPr>
            <w:rFonts w:ascii="仿宋" w:eastAsia="仿宋" w:hAnsi="仿宋" w:cs="仿宋" w:hint="eastAsia"/>
            <w:lang w:eastAsia="zh-CN"/>
          </w:rPr>
          <w:t>十二、安全风险评估和防范策略</w:t>
        </w:r>
        <w:r>
          <w:tab/>
        </w:r>
        <w:r>
          <w:fldChar w:fldCharType="begin"/>
        </w:r>
        <w:r>
          <w:instrText xml:space="preserve"> PAGEREF _Toc19899 \h </w:instrText>
        </w:r>
        <w:r>
          <w:fldChar w:fldCharType="separate"/>
        </w:r>
        <w:r>
          <w:t>41</w:t>
        </w:r>
        <w:r>
          <w:fldChar w:fldCharType="end"/>
        </w:r>
      </w:hyperlink>
    </w:p>
    <w:p>
      <w:pPr>
        <w:pStyle w:val="TOC2"/>
        <w:tabs>
          <w:tab w:val="right" w:leader="dot" w:pos="8306"/>
        </w:tabs>
      </w:pPr>
      <w:hyperlink w:anchor="_Toc14242" w:history="1">
        <w:r>
          <w:rPr>
            <w:rFonts w:ascii="仿宋" w:eastAsia="仿宋" w:hAnsi="仿宋" w:cs="仿宋" w:hint="eastAsia"/>
            <w:lang w:eastAsia="zh-CN"/>
          </w:rPr>
          <w:t>(一)、安全风险评估的目的和方法</w:t>
        </w:r>
        <w:r>
          <w:tab/>
        </w:r>
        <w:r>
          <w:fldChar w:fldCharType="begin"/>
        </w:r>
        <w:r>
          <w:instrText xml:space="preserve"> PAGEREF _Toc14242 \h </w:instrText>
        </w:r>
        <w:r>
          <w:fldChar w:fldCharType="separate"/>
        </w:r>
        <w:r>
          <w:t>41</w:t>
        </w:r>
        <w:r>
          <w:fldChar w:fldCharType="end"/>
        </w:r>
      </w:hyperlink>
    </w:p>
    <w:p>
      <w:pPr>
        <w:pStyle w:val="TOC2"/>
        <w:tabs>
          <w:tab w:val="right" w:leader="dot" w:pos="8306"/>
        </w:tabs>
      </w:pPr>
      <w:hyperlink w:anchor="_Toc17894" w:history="1">
        <w:r>
          <w:rPr>
            <w:rFonts w:ascii="仿宋" w:eastAsia="仿宋" w:hAnsi="仿宋" w:cs="仿宋" w:hint="eastAsia"/>
            <w:lang w:eastAsia="zh-CN"/>
          </w:rPr>
          <w:t>(二)、航空维修项目面临的安全风险分析和评估</w:t>
        </w:r>
        <w:r>
          <w:tab/>
        </w:r>
        <w:r>
          <w:fldChar w:fldCharType="begin"/>
        </w:r>
        <w:r>
          <w:instrText xml:space="preserve"> PAGEREF _Toc17894 \h </w:instrText>
        </w:r>
        <w:r>
          <w:fldChar w:fldCharType="separate"/>
        </w:r>
        <w:r>
          <w:t>42</w:t>
        </w:r>
        <w:r>
          <w:fldChar w:fldCharType="end"/>
        </w:r>
      </w:hyperlink>
    </w:p>
    <w:p>
      <w:pPr>
        <w:pStyle w:val="TOC2"/>
        <w:tabs>
          <w:tab w:val="right" w:leader="dot" w:pos="8306"/>
        </w:tabs>
      </w:pPr>
      <w:hyperlink w:anchor="_Toc24671" w:history="1">
        <w:r>
          <w:rPr>
            <w:rFonts w:ascii="仿宋" w:eastAsia="仿宋" w:hAnsi="仿宋" w:cs="仿宋" w:hint="eastAsia"/>
            <w:lang w:eastAsia="zh-CN"/>
          </w:rPr>
          <w:t>(三)、安全防范策略和应急预案的制定</w:t>
        </w:r>
        <w:r>
          <w:tab/>
        </w:r>
        <w:r>
          <w:fldChar w:fldCharType="begin"/>
        </w:r>
        <w:r>
          <w:instrText xml:space="preserve"> PAGEREF _Toc24671 \h </w:instrText>
        </w:r>
        <w:r>
          <w:fldChar w:fldCharType="separate"/>
        </w:r>
        <w:r>
          <w:t>44</w:t>
        </w:r>
        <w:r>
          <w:fldChar w:fldCharType="end"/>
        </w:r>
      </w:hyperlink>
    </w:p>
    <w:p>
      <w:pPr>
        <w:pStyle w:val="TOC1"/>
        <w:tabs>
          <w:tab w:val="right" w:leader="dot" w:pos="8306"/>
        </w:tabs>
      </w:pPr>
      <w:hyperlink w:anchor="_Toc1426" w:history="1">
        <w:r>
          <w:rPr>
            <w:rFonts w:ascii="仿宋" w:eastAsia="仿宋" w:hAnsi="仿宋" w:cs="仿宋" w:hint="eastAsia"/>
            <w:lang w:eastAsia="zh-CN"/>
          </w:rPr>
          <w:t>十三、组织架构和人力资源配置</w:t>
        </w:r>
        <w:r>
          <w:tab/>
        </w:r>
        <w:r>
          <w:fldChar w:fldCharType="begin"/>
        </w:r>
        <w:r>
          <w:instrText xml:space="preserve"> PAGEREF _Toc1426 \h </w:instrText>
        </w:r>
        <w:r>
          <w:fldChar w:fldCharType="separate"/>
        </w:r>
        <w:r>
          <w:t>45</w:t>
        </w:r>
        <w:r>
          <w:fldChar w:fldCharType="end"/>
        </w:r>
      </w:hyperlink>
    </w:p>
    <w:p>
      <w:pPr>
        <w:pStyle w:val="TOC2"/>
        <w:tabs>
          <w:tab w:val="right" w:leader="dot" w:pos="8306"/>
        </w:tabs>
      </w:pPr>
      <w:hyperlink w:anchor="_Toc10963" w:history="1">
        <w:r>
          <w:rPr>
            <w:rFonts w:ascii="仿宋" w:eastAsia="仿宋" w:hAnsi="仿宋" w:cs="仿宋" w:hint="eastAsia"/>
            <w:lang w:eastAsia="zh-CN"/>
          </w:rPr>
          <w:t>(一)、航空维修项目组织架构和运行机制设计</w:t>
        </w:r>
        <w:r>
          <w:tab/>
        </w:r>
        <w:r>
          <w:fldChar w:fldCharType="begin"/>
        </w:r>
        <w:r>
          <w:instrText xml:space="preserve"> PAGEREF _Toc10963 \h </w:instrText>
        </w:r>
        <w:r>
          <w:fldChar w:fldCharType="separate"/>
        </w:r>
        <w:r>
          <w:t>45</w:t>
        </w:r>
        <w:r>
          <w:fldChar w:fldCharType="end"/>
        </w:r>
      </w:hyperlink>
    </w:p>
    <w:p>
      <w:pPr>
        <w:pStyle w:val="TOC2"/>
        <w:tabs>
          <w:tab w:val="right" w:leader="dot" w:pos="8306"/>
        </w:tabs>
      </w:pPr>
      <w:hyperlink w:anchor="_Toc25715" w:history="1">
        <w:r>
          <w:rPr>
            <w:rFonts w:ascii="仿宋" w:eastAsia="仿宋" w:hAnsi="仿宋" w:cs="仿宋" w:hint="eastAsia"/>
            <w:lang w:eastAsia="zh-CN"/>
          </w:rPr>
          <w:t>(二)、人力资源配置和岗位责任划分</w:t>
        </w:r>
        <w:r>
          <w:tab/>
        </w:r>
        <w:r>
          <w:fldChar w:fldCharType="begin"/>
        </w:r>
        <w:r>
          <w:instrText xml:space="preserve"> PAGEREF _Toc25715 \h </w:instrText>
        </w:r>
        <w:r>
          <w:fldChar w:fldCharType="separate"/>
        </w:r>
        <w:r>
          <w:t>46</w:t>
        </w:r>
        <w:r>
          <w:fldChar w:fldCharType="end"/>
        </w:r>
      </w:hyperlink>
    </w:p>
    <w:p>
      <w:pPr>
        <w:pStyle w:val="TOC2"/>
        <w:tabs>
          <w:tab w:val="right" w:leader="dot" w:pos="8306"/>
        </w:tabs>
      </w:pPr>
      <w:hyperlink w:anchor="_Toc17303" w:history="1">
        <w:r>
          <w:rPr>
            <w:rFonts w:ascii="仿宋" w:eastAsia="仿宋" w:hAnsi="仿宋" w:cs="仿宋" w:hint="eastAsia"/>
            <w:lang w:eastAsia="zh-CN"/>
          </w:rPr>
          <w:t>(三)、人员培训计划和绩效考核方案</w:t>
        </w:r>
        <w:r>
          <w:tab/>
        </w:r>
        <w:r>
          <w:fldChar w:fldCharType="begin"/>
        </w:r>
        <w:r>
          <w:instrText xml:space="preserve"> PAGEREF _Toc17303 \h </w:instrText>
        </w:r>
        <w:r>
          <w:fldChar w:fldCharType="separate"/>
        </w:r>
        <w:r>
          <w:t>47</w:t>
        </w:r>
        <w:r>
          <w:fldChar w:fldCharType="end"/>
        </w:r>
      </w:hyperlink>
    </w:p>
    <w:p>
      <w:pPr>
        <w:pStyle w:val="TOC1"/>
        <w:tabs>
          <w:tab w:val="right" w:leader="dot" w:pos="8306"/>
        </w:tabs>
      </w:pPr>
      <w:hyperlink w:anchor="_Toc10641" w:history="1">
        <w:r>
          <w:rPr>
            <w:rFonts w:ascii="仿宋" w:eastAsia="仿宋" w:hAnsi="仿宋" w:cs="仿宋" w:hint="eastAsia"/>
            <w:lang w:eastAsia="zh-CN"/>
          </w:rPr>
          <w:t>十四、物资采购和管理</w:t>
        </w:r>
        <w:r>
          <w:tab/>
        </w:r>
        <w:r>
          <w:fldChar w:fldCharType="begin"/>
        </w:r>
        <w:r>
          <w:instrText xml:space="preserve"> PAGEREF _Toc10641 \h </w:instrText>
        </w:r>
        <w:r>
          <w:fldChar w:fldCharType="separate"/>
        </w:r>
        <w:r>
          <w:t>49</w:t>
        </w:r>
        <w:r>
          <w:fldChar w:fldCharType="end"/>
        </w:r>
      </w:hyperlink>
    </w:p>
    <w:p>
      <w:pPr>
        <w:pStyle w:val="TOC2"/>
        <w:tabs>
          <w:tab w:val="right" w:leader="dot" w:pos="8306"/>
        </w:tabs>
      </w:pPr>
      <w:hyperlink w:anchor="_Toc14113" w:history="1">
        <w:r>
          <w:rPr>
            <w:rFonts w:ascii="仿宋" w:eastAsia="仿宋" w:hAnsi="仿宋" w:cs="仿宋" w:hint="eastAsia"/>
            <w:lang w:eastAsia="zh-CN"/>
          </w:rPr>
          <w:t>(一)、物资采购的程序和标准</w:t>
        </w:r>
        <w:r>
          <w:tab/>
        </w:r>
        <w:r>
          <w:fldChar w:fldCharType="begin"/>
        </w:r>
        <w:r>
          <w:instrText xml:space="preserve"> PAGEREF _Toc14113 \h </w:instrText>
        </w:r>
        <w:r>
          <w:fldChar w:fldCharType="separate"/>
        </w:r>
        <w:r>
          <w:t>49</w:t>
        </w:r>
        <w:r>
          <w:fldChar w:fldCharType="end"/>
        </w:r>
      </w:hyperlink>
    </w:p>
    <w:p>
      <w:pPr>
        <w:pStyle w:val="TOC2"/>
        <w:tabs>
          <w:tab w:val="right" w:leader="dot" w:pos="8306"/>
        </w:tabs>
      </w:pPr>
      <w:hyperlink w:anchor="_Toc13037" w:history="1">
        <w:r>
          <w:rPr>
            <w:rFonts w:ascii="仿宋" w:eastAsia="仿宋" w:hAnsi="仿宋" w:cs="仿宋" w:hint="eastAsia"/>
            <w:lang w:eastAsia="zh-CN"/>
          </w:rPr>
          <w:t>(二)、物资管理的措施和办法</w:t>
        </w:r>
        <w:r>
          <w:tab/>
        </w:r>
        <w:r>
          <w:fldChar w:fldCharType="begin"/>
        </w:r>
        <w:r>
          <w:instrText xml:space="preserve"> PAGEREF _Toc13037 \h </w:instrText>
        </w:r>
        <w:r>
          <w:fldChar w:fldCharType="separate"/>
        </w:r>
        <w:r>
          <w:t>50</w:t>
        </w:r>
        <w:r>
          <w:fldChar w:fldCharType="end"/>
        </w:r>
      </w:hyperlink>
    </w:p>
    <w:p>
      <w:pPr>
        <w:pStyle w:val="TOC2"/>
        <w:tabs>
          <w:tab w:val="right" w:leader="dot" w:pos="8306"/>
        </w:tabs>
      </w:pPr>
      <w:hyperlink w:anchor="_Toc26948" w:history="1">
        <w:r>
          <w:rPr>
            <w:rFonts w:ascii="仿宋" w:eastAsia="仿宋" w:hAnsi="仿宋" w:cs="仿宋" w:hint="eastAsia"/>
            <w:lang w:eastAsia="zh-CN"/>
          </w:rPr>
          <w:t>(三)、物资质量和库存的控制和监督</w:t>
        </w:r>
        <w:r>
          <w:tab/>
        </w:r>
        <w:r>
          <w:fldChar w:fldCharType="begin"/>
        </w:r>
        <w:r>
          <w:instrText xml:space="preserve"> PAGEREF _Toc26948 \h </w:instrText>
        </w:r>
        <w:r>
          <w:fldChar w:fldCharType="separate"/>
        </w:r>
        <w:r>
          <w:t>52</w:t>
        </w:r>
        <w:r>
          <w:fldChar w:fldCharType="end"/>
        </w:r>
      </w:hyperlink>
    </w:p>
    <w:p>
      <w:pPr>
        <w:pStyle w:val="TOC1"/>
        <w:tabs>
          <w:tab w:val="right" w:leader="dot" w:pos="8306"/>
        </w:tabs>
      </w:pPr>
      <w:hyperlink w:anchor="_Toc17274" w:history="1">
        <w:r>
          <w:rPr>
            <w:rFonts w:ascii="仿宋" w:eastAsia="仿宋" w:hAnsi="仿宋" w:cs="仿宋" w:hint="eastAsia"/>
            <w:lang w:eastAsia="zh-CN"/>
          </w:rPr>
          <w:t>十五、产品定价和销售策略</w:t>
        </w:r>
        <w:r>
          <w:tab/>
        </w:r>
        <w:r>
          <w:fldChar w:fldCharType="begin"/>
        </w:r>
        <w:r>
          <w:instrText xml:space="preserve"> PAGEREF _Toc17274 \h </w:instrText>
        </w:r>
        <w:r>
          <w:fldChar w:fldCharType="separate"/>
        </w:r>
        <w:r>
          <w:t>53</w:t>
        </w:r>
        <w:r>
          <w:fldChar w:fldCharType="end"/>
        </w:r>
      </w:hyperlink>
    </w:p>
    <w:p>
      <w:pPr>
        <w:pStyle w:val="TOC2"/>
        <w:tabs>
          <w:tab w:val="right" w:leader="dot" w:pos="8306"/>
        </w:tabs>
      </w:pPr>
      <w:hyperlink w:anchor="_Toc3539" w:history="1">
        <w:r>
          <w:rPr>
            <w:rFonts w:ascii="仿宋" w:eastAsia="仿宋" w:hAnsi="仿宋" w:cs="仿宋" w:hint="eastAsia"/>
            <w:lang w:eastAsia="zh-CN"/>
          </w:rPr>
          <w:t>(一)、产品定价的原则和策略</w:t>
        </w:r>
        <w:r>
          <w:tab/>
        </w:r>
        <w:r>
          <w:fldChar w:fldCharType="begin"/>
        </w:r>
        <w:r>
          <w:instrText xml:space="preserve"> PAGEREF _Toc3539 \h </w:instrText>
        </w:r>
        <w:r>
          <w:fldChar w:fldCharType="separate"/>
        </w:r>
        <w:r>
          <w:t>53</w:t>
        </w:r>
        <w:r>
          <w:fldChar w:fldCharType="end"/>
        </w:r>
      </w:hyperlink>
    </w:p>
    <w:p>
      <w:pPr>
        <w:pStyle w:val="TOC2"/>
        <w:tabs>
          <w:tab w:val="right" w:leader="dot" w:pos="8306"/>
        </w:tabs>
      </w:pPr>
      <w:hyperlink w:anchor="_Toc29130" w:history="1">
        <w:r>
          <w:rPr>
            <w:rFonts w:ascii="仿宋" w:eastAsia="仿宋" w:hAnsi="仿宋" w:cs="仿宋" w:hint="eastAsia"/>
            <w:lang w:eastAsia="zh-CN"/>
          </w:rPr>
          <w:t>(二)、销售渠道的选择和拓展</w:t>
        </w:r>
        <w:r>
          <w:tab/>
        </w:r>
        <w:r>
          <w:fldChar w:fldCharType="begin"/>
        </w:r>
        <w:r>
          <w:instrText xml:space="preserve"> PAGEREF _Toc29130 \h </w:instrText>
        </w:r>
        <w:r>
          <w:fldChar w:fldCharType="separate"/>
        </w:r>
        <w:r>
          <w:t>55</w:t>
        </w:r>
        <w:r>
          <w:fldChar w:fldCharType="end"/>
        </w:r>
      </w:hyperlink>
    </w:p>
    <w:p>
      <w:pPr>
        <w:pStyle w:val="TOC2"/>
        <w:tabs>
          <w:tab w:val="right" w:leader="dot" w:pos="8306"/>
        </w:tabs>
      </w:pPr>
      <w:hyperlink w:anchor="_Toc21269" w:history="1">
        <w:r>
          <w:rPr>
            <w:rFonts w:ascii="仿宋" w:eastAsia="仿宋" w:hAnsi="仿宋" w:cs="仿宋" w:hint="eastAsia"/>
            <w:lang w:eastAsia="zh-CN"/>
          </w:rPr>
          <w:t>(三)、销售促进和营销活动的策划和实施</w:t>
        </w:r>
        <w:r>
          <w:tab/>
        </w:r>
        <w:r>
          <w:fldChar w:fldCharType="begin"/>
        </w:r>
        <w:r>
          <w:instrText xml:space="preserve"> PAGEREF _Toc21269 \h </w:instrText>
        </w:r>
        <w:r>
          <w:fldChar w:fldCharType="separate"/>
        </w:r>
        <w:r>
          <w:t>57</w:t>
        </w:r>
        <w:r>
          <w:fldChar w:fldCharType="end"/>
        </w:r>
      </w:hyperlink>
    </w:p>
    <w:p>
      <w:pPr>
        <w:pStyle w:val="TOC1"/>
        <w:tabs>
          <w:tab w:val="right" w:leader="dot" w:pos="8306"/>
        </w:tabs>
      </w:pPr>
      <w:hyperlink w:anchor="_Toc17681" w:history="1">
        <w:r>
          <w:rPr>
            <w:rFonts w:ascii="仿宋" w:eastAsia="仿宋" w:hAnsi="仿宋" w:cs="仿宋" w:hint="eastAsia"/>
            <w:lang w:eastAsia="zh-CN"/>
          </w:rPr>
          <w:t>十六、企业形象和品牌传播</w:t>
        </w:r>
        <w:r>
          <w:tab/>
        </w:r>
        <w:r>
          <w:fldChar w:fldCharType="begin"/>
        </w:r>
        <w:r>
          <w:instrText xml:space="preserve"> PAGEREF _Toc17681 \h </w:instrText>
        </w:r>
        <w:r>
          <w:fldChar w:fldCharType="separate"/>
        </w:r>
        <w:r>
          <w:t>58</w:t>
        </w:r>
        <w:r>
          <w:fldChar w:fldCharType="end"/>
        </w:r>
      </w:hyperlink>
    </w:p>
    <w:p>
      <w:pPr>
        <w:pStyle w:val="TOC2"/>
        <w:tabs>
          <w:tab w:val="right" w:leader="dot" w:pos="8306"/>
        </w:tabs>
      </w:pPr>
      <w:hyperlink w:anchor="_Toc13620" w:history="1">
        <w:r>
          <w:rPr>
            <w:rFonts w:ascii="仿宋" w:eastAsia="仿宋" w:hAnsi="仿宋" w:cs="仿宋" w:hint="eastAsia"/>
            <w:lang w:eastAsia="zh-CN"/>
          </w:rPr>
          <w:t>(一)、企业形象的策划和设计</w:t>
        </w:r>
        <w:r>
          <w:tab/>
        </w:r>
        <w:r>
          <w:fldChar w:fldCharType="begin"/>
        </w:r>
        <w:r>
          <w:instrText xml:space="preserve"> PAGEREF _Toc13620 \h </w:instrText>
        </w:r>
        <w:r>
          <w:fldChar w:fldCharType="separate"/>
        </w:r>
        <w:r>
          <w:t>58</w:t>
        </w:r>
        <w:r>
          <w:fldChar w:fldCharType="end"/>
        </w:r>
      </w:hyperlink>
    </w:p>
    <w:p>
      <w:pPr>
        <w:pStyle w:val="TOC2"/>
        <w:tabs>
          <w:tab w:val="right" w:leader="dot" w:pos="8306"/>
        </w:tabs>
      </w:pPr>
      <w:hyperlink w:anchor="_Toc15224" w:history="1">
        <w:r>
          <w:rPr>
            <w:rFonts w:ascii="仿宋" w:eastAsia="仿宋" w:hAnsi="仿宋" w:cs="仿宋" w:hint="eastAsia"/>
            <w:lang w:eastAsia="zh-CN"/>
          </w:rPr>
          <w:t>(二)、品牌传播的策略和渠道</w:t>
        </w:r>
        <w:r>
          <w:tab/>
        </w:r>
        <w:r>
          <w:fldChar w:fldCharType="begin"/>
        </w:r>
        <w:r>
          <w:instrText xml:space="preserve"> PAGEREF _Toc15224 \h </w:instrText>
        </w:r>
        <w:r>
          <w:fldChar w:fldCharType="separate"/>
        </w:r>
        <w:r>
          <w:t>60</w:t>
        </w:r>
        <w:r>
          <w:fldChar w:fldCharType="end"/>
        </w:r>
      </w:hyperlink>
    </w:p>
    <w:p>
      <w:pPr>
        <w:pStyle w:val="TOC2"/>
        <w:tabs>
          <w:tab w:val="right" w:leader="dot" w:pos="8306"/>
        </w:tabs>
      </w:pPr>
      <w:hyperlink w:anchor="_Toc27086" w:history="1">
        <w:r>
          <w:rPr>
            <w:rFonts w:ascii="仿宋" w:eastAsia="仿宋" w:hAnsi="仿宋" w:cs="仿宋" w:hint="eastAsia"/>
            <w:lang w:eastAsia="zh-CN"/>
          </w:rPr>
          <w:t>(三)、品牌传播效果的评估和反馈</w:t>
        </w:r>
        <w:r>
          <w:tab/>
        </w:r>
        <w:r>
          <w:fldChar w:fldCharType="begin"/>
        </w:r>
        <w:r>
          <w:instrText xml:space="preserve"> PAGEREF _Toc27086 \h </w:instrText>
        </w:r>
        <w:r>
          <w:fldChar w:fldCharType="separate"/>
        </w:r>
        <w:r>
          <w:t>61</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6"/>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16272"/>
      <w:r>
        <w:rPr>
          <w:rFonts w:ascii="仿宋" w:eastAsia="仿宋" w:hAnsi="仿宋" w:cs="仿宋" w:hint="eastAsia"/>
          <w:sz w:val="28"/>
          <w:lang w:eastAsia="zh-CN"/>
        </w:rPr>
        <w:t>一、航空维修项目投资估算与资金筹措</w:t>
      </w:r>
      <w:bookmarkEnd w:id="2"/>
    </w:p>
    <w:p>
      <w:pPr>
        <w:pStyle w:val="Heading2"/>
        <w:rPr>
          <w:rFonts w:ascii="仿宋" w:eastAsia="仿宋" w:hAnsi="仿宋" w:cs="仿宋" w:hint="eastAsia"/>
          <w:lang w:eastAsia="zh-CN"/>
        </w:rPr>
      </w:pPr>
      <w:bookmarkStart w:id="3" w:name="_Toc30118"/>
      <w:r>
        <w:rPr>
          <w:rFonts w:ascii="仿宋" w:eastAsia="仿宋" w:hAnsi="仿宋" w:cs="仿宋" w:hint="eastAsia"/>
          <w:lang w:eastAsia="zh-CN"/>
        </w:rPr>
        <w:t>(一)、投资估算依据和说明</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本航空维修项目的投资估算范围内，我们详细考虑了各项关键要素，以确保航空维修项目的顺利启动和长期成功。投资估算主要涵盖了以下方面：固定资产投资估算，包括主要生产航空维修项目、辅助生产航空维修项目、公用工程航空维修项目、服务性工程、配套费用以及其他费用的综合估算；流动资金的预估，以保证航空维修项目在运营初期的正常资金流转；总投资和报批投资的估算，以便为相关决策提供明确的数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在制定投资估算计划时，我们严格依据一系列权威标准和规范进行，以确保估算的科学性和可靠性。这些标准包括但不限于：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《建设航空维修项目投资估算编审规程》 ( CECA/GC1 )**</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《工程经济与财务评价实用手册》**</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《投资航空维修项目可行性研究指南》**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《建设航空维修项目经济评价方法与参数》 ( 第三版 )**</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《基本建设设计概算编制办法》**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此外，我们还充分考虑了各专业工程设计规范、市场价格信息、相关政策法规以及类似航空维修项目的历史成本数据。这些因素的综合考虑有助于我们制定出更为准确和全面的投资估算。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费用分析方面，我们不仅仅着眼于当前的市场状况，还考虑了长期的因素。我们深入市场调研，对不同投资航空维修项目进行技术评估，从而得出了每一项费用的预测值。在计算投资费用时，我们还对可能出现的风险因素进行了充分的预测和分析，如物价上涨、汇率波动等，以确保投资估算的可靠性和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的全面分析和综合考虑，我们的投资估算不仅为航空维修项目的资金筹备提供了有力支持，还为航空维修项目的可持续成功奠定了坚实的基础。我们相信，这样的投资估算策略将在航空维修项目的实施过程中发挥重要作用。</w:t>
      </w:r>
    </w:p>
    <w:p>
      <w:pPr>
        <w:pStyle w:val="Heading2"/>
        <w:ind w:firstLine="560" w:firstLineChars="200"/>
        <w:rPr>
          <w:rFonts w:ascii="仿宋" w:eastAsia="仿宋" w:hAnsi="仿宋" w:cs="仿宋" w:hint="eastAsia"/>
          <w:sz w:val="28"/>
          <w:lang w:eastAsia="zh-CN"/>
        </w:rPr>
      </w:pPr>
      <w:bookmarkStart w:id="4" w:name="_Toc6820"/>
      <w:r>
        <w:rPr>
          <w:rFonts w:ascii="仿宋" w:eastAsia="仿宋" w:hAnsi="仿宋" w:cs="仿宋" w:hint="eastAsia"/>
          <w:sz w:val="28"/>
          <w:lang w:eastAsia="zh-CN"/>
        </w:rPr>
        <w:t>(二)、资金筹措</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总投资额为XXX万元。</w:t>
      </w:r>
    </w:p>
    <w:p>
      <w:pPr>
        <w:pStyle w:val="Heading2"/>
        <w:ind w:firstLine="560" w:firstLineChars="200"/>
        <w:rPr>
          <w:rFonts w:ascii="仿宋" w:eastAsia="仿宋" w:hAnsi="仿宋" w:cs="仿宋" w:hint="eastAsia"/>
          <w:sz w:val="28"/>
          <w:lang w:eastAsia="zh-CN"/>
        </w:rPr>
      </w:pPr>
      <w:bookmarkStart w:id="5" w:name="_Toc6617"/>
      <w:r>
        <w:rPr>
          <w:rFonts w:ascii="仿宋" w:eastAsia="仿宋" w:hAnsi="仿宋" w:cs="仿宋" w:hint="eastAsia"/>
          <w:sz w:val="28"/>
          <w:lang w:eastAsia="zh-CN"/>
        </w:rPr>
        <w:t>(三)、资金使用计划</w:t>
      </w:r>
      <w:bookmarkEnd w:id="5"/>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本航空维修项目固定资产投资金额为XXXX万元。</w:t>
      </w:r>
    </w:p>
    <w:p>
      <w:pPr>
        <w:pStyle w:val="Heading2"/>
        <w:ind w:firstLine="560" w:firstLineChars="200"/>
        <w:rPr>
          <w:rFonts w:ascii="仿宋" w:eastAsia="仿宋" w:hAnsi="仿宋" w:cs="仿宋" w:hint="eastAsia"/>
          <w:sz w:val="28"/>
          <w:lang w:eastAsia="zh-CN"/>
        </w:rPr>
      </w:pPr>
      <w:bookmarkStart w:id="6" w:name="_Toc17886"/>
      <w:r>
        <w:rPr>
          <w:rFonts w:ascii="仿宋" w:eastAsia="仿宋" w:hAnsi="仿宋" w:cs="仿宋" w:hint="eastAsia"/>
          <w:sz w:val="28"/>
          <w:lang w:eastAsia="zh-CN"/>
        </w:rPr>
        <w:t>(四)、航空维修项目经济评价</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经济评价是基于投入产出相一致原则的重要工作，旨在从企业财务角度分析、测算航空维修项目的各项费用和经济效益。该评价采用了严谨的逻辑推理和精确的测算方法，利用先进的人工智能技术对航空维修项目进行全面的财务分析。评估过程中，航空维修会根据市场价格体系和财税制度，分别测算航空维修项目的盈利能力和清偿能力，以确保评价结果的准确性。通过计算航空维修项目的财务评价预期指标，如盈利能力、清偿能力等，航空维修能够评估拟建航空维修项目的经济可行性，并最终判断航空维修项目是否值得投资。</w:t>
      </w:r>
    </w:p>
    <w:p>
      <w:pPr>
        <w:pStyle w:val="Heading1"/>
        <w:ind w:firstLine="560" w:firstLineChars="200"/>
        <w:rPr>
          <w:rFonts w:ascii="仿宋" w:eastAsia="仿宋" w:hAnsi="仿宋" w:cs="仿宋" w:hint="eastAsia"/>
          <w:sz w:val="28"/>
          <w:lang w:eastAsia="zh-CN"/>
        </w:rPr>
      </w:pPr>
      <w:bookmarkStart w:id="7" w:name="_Toc10329"/>
      <w:r>
        <w:rPr>
          <w:rFonts w:ascii="仿宋" w:eastAsia="仿宋" w:hAnsi="仿宋" w:cs="仿宋" w:hint="eastAsia"/>
          <w:sz w:val="28"/>
          <w:lang w:eastAsia="zh-CN"/>
        </w:rPr>
        <w:t>二、质量管理和产品认证</w:t>
      </w:r>
      <w:bookmarkEnd w:id="7"/>
    </w:p>
    <w:p>
      <w:pPr>
        <w:pStyle w:val="Heading2"/>
        <w:rPr>
          <w:rFonts w:ascii="仿宋" w:eastAsia="仿宋" w:hAnsi="仿宋" w:cs="仿宋" w:hint="eastAsia"/>
          <w:lang w:eastAsia="zh-CN"/>
        </w:rPr>
      </w:pPr>
      <w:bookmarkStart w:id="8" w:name="_Toc25338"/>
      <w:r>
        <w:rPr>
          <w:rFonts w:ascii="仿宋" w:eastAsia="仿宋" w:hAnsi="仿宋" w:cs="仿宋" w:hint="eastAsia"/>
          <w:lang w:eastAsia="zh-CN"/>
        </w:rPr>
        <w:t>(一)、质量管理体系和产品认证要求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体系：我们需要建立完善的质量管理体系，以确保航空维修项目产品的品质可靠性和符合相关的标准和法规要求。这包括制定质量管理计划、建立质量管理体系文件、实施质量控制和质量保证等方面。我们可以参考国际标准化组织（ISO）的相关标准和最佳实践，如ISO 9001等，来指导我们的质量管理体系建设和实施。</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认证要求：我们需要了解并满足相关的产品认证要求，以确保航空维修项目产品能够符合国内和国际市场的标准和法规要求。这包括安全认证、环保认证、电磁兼容性认证等方面。我们可以通过了解市场需求和竞争情况，选择适合的认证标准和机构，并进行认证申请和审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监控和改进：我们需要建立有效的质量监控和改进机制，以及时发现和解决产品质量问题，并不断提升产品质量和安全性。这包括建立质量监控计划、实施质量检测和测试、分析和应用质量数据等方面。同时，我们还需要建立客户反馈机制，及时了解客户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管理：我们需要建立完善的供应链管理体系，以确保航空维修项目产品的供应链质量和安全性。这包括选择可靠的供应商、建立供应商评估和管理机制、建立供应链风险管理机制等方面。我们可以参考供应链管理的最佳实践和标准，如ISO 28000等，来指导我们的供应链管理工作。</w:t>
      </w:r>
    </w:p>
    <w:p>
      <w:pPr>
        <w:pStyle w:val="Heading2"/>
        <w:ind w:firstLine="560" w:firstLineChars="200"/>
        <w:rPr>
          <w:rFonts w:ascii="仿宋" w:eastAsia="仿宋" w:hAnsi="仿宋" w:cs="仿宋" w:hint="eastAsia"/>
          <w:sz w:val="28"/>
          <w:lang w:eastAsia="zh-CN"/>
        </w:rPr>
      </w:pPr>
      <w:bookmarkStart w:id="9" w:name="_Toc3020"/>
      <w:r>
        <w:rPr>
          <w:rFonts w:ascii="仿宋" w:eastAsia="仿宋" w:hAnsi="仿宋" w:cs="仿宋" w:hint="eastAsia"/>
          <w:sz w:val="28"/>
          <w:lang w:eastAsia="zh-CN"/>
        </w:rPr>
        <w:t>(二)、质量控制的关键环节和措施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关键环节：质量控制的关键环节包括原材料采购、生产过程控制和最终产品检验。在原材料采购环节，我们需要确保选择合格的供应商，并建立供应商评估和管理机制，以确保原材料的质量和可靠性。在生产过程控制环节，我们需要建立严格的工艺控制和操作规范，监控生产过程中的关键参数，以确保产品的一致性和稳定性。在最终产品检验环节，我们需要进行全面的产品检测和测试，以确保产品符合相关的质量标准和规范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措施：为了实施有效的质量控制，我们可以采取以下措施：</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建立质量控制计划：制定详细的质量控制计划，明确质量控制的目标、方法和责任分工。确保质量控制的全面性和系统性。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建立标准和规范：制定产品质量标准和生产工艺规范，明确产品的质量要求和生产过程的操作规范。确保产品的一致性和符合性。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培训和教育：对生产人员进行质量控制方面的培训和教育，提高其质量意识和操作技能。确保生产过程的正确执行和质量控制的有效实施。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过程监控和数据分析：建立过程监控机制，监测生产过程中的关键参数，并进行数据分析，及时发现和纠正问题。确保生产过程的稳定性和可控性。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抽样检验和全面检测：采用抽样检验和全面检测相结合的方式，对最终产品进行质量检验。确保产品的符合性和合格性。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持续改进：建立持续改进机制，通过收集和分析质量数据、客户反馈和市场信息，识别潜在问题和改进机会，并采取相应的措施进行改进。确保质量控制的持续优化和提升。</w:t>
      </w:r>
    </w:p>
    <w:p>
      <w:pPr>
        <w:pStyle w:val="Heading2"/>
        <w:ind w:firstLine="560" w:firstLineChars="200"/>
        <w:rPr>
          <w:rFonts w:ascii="仿宋" w:eastAsia="仿宋" w:hAnsi="仿宋" w:cs="仿宋" w:hint="eastAsia"/>
          <w:sz w:val="28"/>
          <w:lang w:eastAsia="zh-CN"/>
        </w:rPr>
      </w:pPr>
      <w:bookmarkStart w:id="10" w:name="_Toc19042"/>
      <w:r>
        <w:rPr>
          <w:rFonts w:ascii="仿宋" w:eastAsia="仿宋" w:hAnsi="仿宋" w:cs="仿宋" w:hint="eastAsia"/>
          <w:sz w:val="28"/>
          <w:lang w:eastAsia="zh-CN"/>
        </w:rPr>
        <w:t>(三)、质量问题和改进措施的跟踪和处理</w:t>
      </w:r>
      <w:bookmarkEnd w:id="10"/>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问题的跟踪和处理：我们需要建立完善的质量问题跟踪和处理机制，及时发现和解决产品质量问题。这包括建立质量问题报告和记录机制、建立质量问题分类和分析方法、制定质量问题解决方案、实施质量问题改进措施等方面。同时，我们还需要建立质量问题的反馈机制，及时了解客户和市场的反馈和意见，并采取相应的措施进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措施的实施：我们需要建立持续改进机制，通过收集和分析质量数据、客户反馈和市场信息，识别潜在问题和改进机会，并采取相应的措施进行改进。这包括制定改进计划、实施改进措施、评估改进效果等方面。同时，我们还需要建立改进措施的跟踪和反馈机制，及时了解改进措施的实施情况和效果，并进行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问题和改进措施的持续优化：我们需要建立持续优化机制，通过不断地跟踪和处理质量问题，及时发现和解决潜在问题，并采取相应的措施进行持续优化。这包括建立质量问题和改进措施的分析和评估机制、建立质量问题和改进措施的知识库、建立质量问题和改进措施的分享和交流机制等方面。</w:t>
      </w:r>
    </w:p>
    <w:p>
      <w:pPr>
        <w:pStyle w:val="Heading1"/>
        <w:ind w:firstLine="560" w:firstLineChars="200"/>
        <w:rPr>
          <w:rFonts w:ascii="仿宋" w:eastAsia="仿宋" w:hAnsi="仿宋" w:cs="仿宋" w:hint="eastAsia"/>
          <w:sz w:val="28"/>
          <w:lang w:eastAsia="zh-CN"/>
        </w:rPr>
      </w:pPr>
      <w:bookmarkStart w:id="11" w:name="_Toc23024"/>
      <w:r>
        <w:rPr>
          <w:rFonts w:ascii="仿宋" w:eastAsia="仿宋" w:hAnsi="仿宋" w:cs="仿宋" w:hint="eastAsia"/>
          <w:sz w:val="28"/>
          <w:lang w:eastAsia="zh-CN"/>
        </w:rPr>
        <w:t>三、创新商业模式和价值创造</w:t>
      </w:r>
      <w:bookmarkEnd w:id="11"/>
    </w:p>
    <w:p>
      <w:pPr>
        <w:pStyle w:val="Heading2"/>
        <w:rPr>
          <w:rFonts w:ascii="仿宋" w:eastAsia="仿宋" w:hAnsi="仿宋" w:cs="仿宋" w:hint="eastAsia"/>
          <w:lang w:eastAsia="zh-CN"/>
        </w:rPr>
      </w:pPr>
      <w:bookmarkStart w:id="12" w:name="_Toc9736"/>
      <w:r>
        <w:rPr>
          <w:rFonts w:ascii="仿宋" w:eastAsia="仿宋" w:hAnsi="仿宋" w:cs="仿宋" w:hint="eastAsia"/>
          <w:lang w:eastAsia="zh-CN"/>
        </w:rPr>
        <w:t>(一)、创新商业模式的介绍和实例分析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pPr>
        <w:pStyle w:val="Heading2"/>
        <w:ind w:firstLine="560" w:firstLineChars="200"/>
        <w:rPr>
          <w:rFonts w:ascii="仿宋" w:eastAsia="仿宋" w:hAnsi="仿宋" w:cs="仿宋" w:hint="eastAsia"/>
          <w:sz w:val="28"/>
          <w:lang w:eastAsia="zh-CN"/>
        </w:rPr>
      </w:pPr>
      <w:bookmarkStart w:id="13" w:name="_Toc31595"/>
      <w:r>
        <w:rPr>
          <w:rFonts w:ascii="仿宋" w:eastAsia="仿宋" w:hAnsi="仿宋" w:cs="仿宋" w:hint="eastAsia"/>
          <w:sz w:val="28"/>
          <w:lang w:eastAsia="zh-CN"/>
        </w:rPr>
        <w:t>(二)、商业模式创新对航空维修项目价值的影响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价值提升：商业模式创新可以带来新的商业机会和增值服务，提高产品或服务的附加值和差异化竞争力，从而提升航空维修项目的市场价值和商业价值。例如，通过采用订阅制或付费会员制等收入模式创新，可以增加航空维修项目的收入来源和稳定性；通过采用共享经济模式或区块链技术等供应链创新，可以降低成本和风险，提高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商业模式创新可以带来新的商业模式和商业生态，打破传统的竞争格局，创造新的竞争优势。例如，通过采用平台经济模式或社交化营销模式等市场营销创新，可以拓展航空维修项目的市场份额和用户群体；通过采用云计算或物联网技术等技术创新，可以提高航空维修项目的技术水平和创新能力。</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商业模式创新可以带来新的商业模式和商业生态，促进航空维修项目的可持续发展。例如，通过采用循环经济模式或绿色供应链模式等可持续发展创新，可以降低航空维修项目的环境影响和社会风险，提高航空维修项目的社会责任和企业形象。</w:t>
      </w:r>
    </w:p>
    <w:p>
      <w:pPr>
        <w:pStyle w:val="Heading2"/>
        <w:ind w:firstLine="560" w:firstLineChars="200"/>
        <w:rPr>
          <w:rFonts w:ascii="仿宋" w:eastAsia="仿宋" w:hAnsi="仿宋" w:cs="仿宋" w:hint="eastAsia"/>
          <w:sz w:val="28"/>
          <w:lang w:eastAsia="zh-CN"/>
        </w:rPr>
      </w:pPr>
      <w:bookmarkStart w:id="14" w:name="_Toc4209"/>
      <w:r>
        <w:rPr>
          <w:rFonts w:ascii="仿宋" w:eastAsia="仿宋" w:hAnsi="仿宋" w:cs="仿宋" w:hint="eastAsia"/>
          <w:sz w:val="28"/>
          <w:lang w:eastAsia="zh-CN"/>
        </w:rPr>
        <w:t>(三)、商业模式持续创新和迭代发展的策略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策略建议：为了实现商业模式的持续创新和迭代发展，我们需要建立以下策略建议：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建立创新和迭代的文化和机制，鼓励团队成员提出新的创意和建议，同时建立创新评估和实施机制，对创新点进行评估和筛选，制定创新计划和实施方案。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建立反馈和数据分析机制，及时了解用户反馈和市场信息，对商业模式进行调整和优化，同时建立迭代管理和实施机制，对商业模式的改进进行跟踪和管理。</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注重社会责任和可持续发展，将商业模式的持续创新和迭代发展与社会责任和可持续发展相结合，实现商业目标和社会效益的双赢。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建立有效的沟通机制和团队协作机制，明确团队成员的角色和职责，注重团队文化的建立和维护，确保商业模式的持续创新和迭代发展的顺利实施。</w:t>
      </w:r>
    </w:p>
    <w:p>
      <w:pPr>
        <w:pStyle w:val="Heading1"/>
        <w:ind w:firstLine="560" w:firstLineChars="200"/>
        <w:rPr>
          <w:rFonts w:ascii="仿宋" w:eastAsia="仿宋" w:hAnsi="仿宋" w:cs="仿宋" w:hint="eastAsia"/>
          <w:sz w:val="28"/>
          <w:lang w:eastAsia="zh-CN"/>
        </w:rPr>
      </w:pPr>
      <w:bookmarkStart w:id="15" w:name="_Toc2878"/>
      <w:r>
        <w:rPr>
          <w:rFonts w:ascii="仿宋" w:eastAsia="仿宋" w:hAnsi="仿宋" w:cs="仿宋" w:hint="eastAsia"/>
          <w:sz w:val="28"/>
          <w:lang w:eastAsia="zh-CN"/>
        </w:rPr>
        <w:t>四、创新研发和知识产权保护</w:t>
      </w:r>
      <w:bookmarkEnd w:id="15"/>
    </w:p>
    <w:p>
      <w:pPr>
        <w:pStyle w:val="Heading2"/>
        <w:rPr>
          <w:rFonts w:ascii="仿宋" w:eastAsia="仿宋" w:hAnsi="仿宋" w:cs="仿宋" w:hint="eastAsia"/>
          <w:lang w:eastAsia="zh-CN"/>
        </w:rPr>
      </w:pPr>
      <w:bookmarkStart w:id="16" w:name="_Toc16612"/>
      <w:r>
        <w:rPr>
          <w:rFonts w:ascii="仿宋" w:eastAsia="仿宋" w:hAnsi="仿宋" w:cs="仿宋" w:hint="eastAsia"/>
          <w:lang w:eastAsia="zh-CN"/>
        </w:rPr>
        <w:t>(一)、创新研发的思路和方法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创新研发的思路：</w:t>
      </w:r>
    </w:p>
    <w:p>
      <w:pPr>
        <w:ind w:firstLine="560" w:firstLineChars="200"/>
        <w:rPr>
          <w:rFonts w:ascii="仿宋" w:eastAsia="仿宋" w:hAnsi="仿宋" w:cs="仿宋" w:hint="eastAsia"/>
          <w:sz w:val="28"/>
        </w:rPr>
      </w:pPr>
      <w:r>
        <w:rPr>
          <w:rFonts w:ascii="仿宋" w:eastAsia="仿宋" w:hAnsi="仿宋" w:cs="仿宋" w:hint="eastAsia"/>
          <w:sz w:val="28"/>
          <w:lang w:eastAsia="zh-CN"/>
        </w:rPr>
        <w:t>以市场需求为导向：根据市场需求和客户反馈，确定产品研发的方向和重点，确保产品的市场竞争力和用户体验。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强化技术创新：加强技术创新，注重科技研发和应用，提高产品的技术含量和附加值，增强企业的核心竞争力。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增强用户体验：注重用户体验和用户需求，通过用户调研和反馈，不断改进和优化产品的设计和功能，提高用户满意度和忠诚度。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保持持续创新：不断推出新产品和新功能，保持持续创新，提高企业的市场占有率和品牌影响力。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引入先进技术：引入先进的技术和设备，包括人工智能、大数据、云计算等，提高研发效率和质量，降低成本和风险。</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开展合作研发：与高校、研究机构、供应商等开展合作研发，借鉴和应用先进的技术和经验，提高研发水平和效果。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建立创新团队：建立专业的创新团队，吸纳和培养高素质的人才，提高创新能力和创新意识，推动企业的持续创新。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推行创新管理：建立创新管理体系，包括研发流程、知识管理、知识产权保护等方面，提高研发效率和成果转化率。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创新研发的注意事项和建议：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加强市场调研和用户反馈：加强市场调研和用户反馈，了解市场需求和用户需求，避免盲目研发和浪费资源。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坚持创新和质量并重：坚持创新和质量并重，注重产品的技术含量和质量，提高产品的竞争力和用户满意度。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加强知识管理和产权保护：加强知识管理和产权保护，保护企业的知识产权和核心技术，避免知识流失和侵权风险。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建立创新文化和氛围：建立创新文化和氛围，鼓励员工的创新思维和创新意识，营造良好的创新氛围和创新环境。</w:t>
      </w:r>
    </w:p>
    <w:p>
      <w:pPr>
        <w:pStyle w:val="Heading2"/>
        <w:ind w:firstLine="560" w:firstLineChars="200"/>
        <w:rPr>
          <w:rFonts w:ascii="仿宋" w:eastAsia="仿宋" w:hAnsi="仿宋" w:cs="仿宋" w:hint="eastAsia"/>
          <w:sz w:val="28"/>
          <w:lang w:eastAsia="zh-CN"/>
        </w:rPr>
      </w:pPr>
      <w:bookmarkStart w:id="17" w:name="_Toc29372"/>
      <w:r>
        <w:rPr>
          <w:rFonts w:ascii="仿宋" w:eastAsia="仿宋" w:hAnsi="仿宋" w:cs="仿宋" w:hint="eastAsia"/>
          <w:sz w:val="28"/>
          <w:lang w:eastAsia="zh-CN"/>
        </w:rPr>
        <w:t>(二)、知识产权保护的策略和措施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立即申请合法保护：在产品研发和商业化过程中，及时申请合法的知识产权保护，包括专利、商标、著作权等，确保企业的创新成果得到法律的保护。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加强内部保密措施：建立健全的内部保密制度，包括保密协议、访问权限控制、数据加密等，防止知识产权的泄露和不当使用。</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建立合理的合同制度：与合作伙伴、供应商和客户等建立合理的合同制度，明确知识产权的归属和保护责任，防止侵权和纠纷的发生。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加强监测和维权：定期监测市场和竞争对手的行为，发现和应对侵权行为，及时采取维权措施，维护企业的知识产权权益。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建立知识产权管理体系：建立完善的知识产权管理体系，包括知识产权的申请、管理、维权等环节，确保知识产权的有效管理和保护。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加强员工教育和意识培养：加强员工对知识产权保护的教育和培训，提高员工的知识产权意识和法律意识，减少知识产权侵权和泄露的风险。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建立合作伙伴的知识产权保护机制：与合作伙伴共同签署保密协议和知识产权协议，明确知识产权的保护和分享机制，防止知识产权的不当使用和侵权行为。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密切关注法律法规的更新和变化：及时了解和适应知识产权相关的法律法规的更新和变化，遵守法律法规的要求，保护企业的知识产权合法权益。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知识产权保护的注意事项和建议：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建立全面的知识产权保护意识：全员参与知识产权保护，建立全员的知识产权保护意识和责任感，形成企业文化中的重要组成部分。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寻求专业的法律支持：寻求专业的知识产权律师或顾问的支持，及时咨询和解决知识产权相关的法律问题，确保合法权益的保护。</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加强国际知识产权保护：对于涉及国际市场的企业，加强国际知识产权保护，了解和遵守各国的知识产权法律法规，防止跨国侵权和纠纷的发生。</w:t>
      </w:r>
    </w:p>
    <w:p>
      <w:pPr>
        <w:pStyle w:val="Heading2"/>
        <w:ind w:firstLine="560" w:firstLineChars="200"/>
        <w:rPr>
          <w:rFonts w:ascii="仿宋" w:eastAsia="仿宋" w:hAnsi="仿宋" w:cs="仿宋" w:hint="eastAsia"/>
          <w:sz w:val="28"/>
          <w:lang w:eastAsia="zh-CN"/>
        </w:rPr>
      </w:pPr>
      <w:bookmarkStart w:id="18" w:name="_Toc22021"/>
      <w:r>
        <w:rPr>
          <w:rFonts w:ascii="仿宋" w:eastAsia="仿宋" w:hAnsi="仿宋" w:cs="仿宋" w:hint="eastAsia"/>
          <w:sz w:val="28"/>
          <w:lang w:eastAsia="zh-CN"/>
        </w:rPr>
        <w:t>(三)、技术转让和专利许可的协议管理</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促进技术创新和产业发展：技术转让和专利许可可以促进技术的传播和应用，推动技术创新和产业发展，实现资源的优化配置和共享利用。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扩大市场影响力和盈利空间：通过技术转让和专利许可，企业可以扩大市场影响力，进入新的市场领域，增加盈利空间，提高企业的竞争力和可持续发展能力。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加强合作伙伴关系和战略合作：技术转让和专利许可可以促进企业之间的合作伙伴关系和战略合作，实现资源的互补和优势互补，共同推动技术创新和市场拓展。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协议的签订和执行：明确技术转让和专利许可的双方权益和责任，确保协议的合法性和有效性，遵守协议的约定和执行要求。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技术转让和专利许可的范围和限制：明确技术转让和专利许可的具体范围和限制，包括使用范围、地域限制、时间限制等，保护知识产权的合法权益。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技术支持和培训：提供必要的技术支持和培训，确保技术的顺利转移和应用，提高接受方的技术能力和水平。</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保密和保护措施：约定保密协议和保护措施，防止技术的泄露和不当使用，保护技术的商业机密和知识产权。</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技术转让和专利许可的协议管理的注意事项和建议：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了解法律法规和知识产权政策：了解和遵守相关的法律法规和知识产权政策，确保技术转让和专利许可的合法性和合规性。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明确权益和责任：明确双方的权益和责任，确保协议的平衡和公平，避免权益的侵害和纠纷的发生。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建立监督和评估机制：建立监督和评估机制，定期对技术转让和专利许可的执行情况进行评估和监督，及时发现和解决问题。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强化风险管理和纠纷解决机制：建立风险管理和纠纷解决机制，预防和应对可能出现的风险和纠纷，保障协议的顺利执行。</w:t>
      </w:r>
    </w:p>
    <w:p>
      <w:pPr>
        <w:pStyle w:val="Heading1"/>
        <w:ind w:firstLine="560" w:firstLineChars="200"/>
        <w:rPr>
          <w:rFonts w:ascii="仿宋" w:eastAsia="仿宋" w:hAnsi="仿宋" w:cs="仿宋" w:hint="eastAsia"/>
          <w:sz w:val="28"/>
          <w:lang w:eastAsia="zh-CN"/>
        </w:rPr>
      </w:pPr>
      <w:bookmarkStart w:id="19" w:name="_Toc11818"/>
      <w:r>
        <w:rPr>
          <w:rFonts w:ascii="仿宋" w:eastAsia="仿宋" w:hAnsi="仿宋" w:cs="仿宋" w:hint="eastAsia"/>
          <w:sz w:val="28"/>
          <w:lang w:eastAsia="zh-CN"/>
        </w:rPr>
        <w:t>五、客户服务和消费者权益保护</w:t>
      </w:r>
      <w:bookmarkEnd w:id="19"/>
    </w:p>
    <w:p>
      <w:pPr>
        <w:pStyle w:val="Heading2"/>
        <w:rPr>
          <w:rFonts w:ascii="仿宋" w:eastAsia="仿宋" w:hAnsi="仿宋" w:cs="仿宋" w:hint="eastAsia"/>
          <w:lang w:eastAsia="zh-CN"/>
        </w:rPr>
      </w:pPr>
      <w:bookmarkStart w:id="20" w:name="_Toc6767"/>
      <w:r>
        <w:rPr>
          <w:rFonts w:ascii="仿宋" w:eastAsia="仿宋" w:hAnsi="仿宋" w:cs="仿宋" w:hint="eastAsia"/>
          <w:lang w:eastAsia="zh-CN"/>
        </w:rPr>
        <w:t>(一)、客户服务的标准和流程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客户服务标准的制定：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服务定位：明确航空维修项目产品的服务定位和目标客户群体，确定服务的核心价值和差异化特点。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服务质量标准：制定客户服务的质量标准，包括响应时间、问题解决率、客户满意度等指标，以确保服务质量的稳定和提升。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沟通和礼仪准则：制定客户沟通和互动的准则，包括礼貌待客、积极倾听、专业回应等，以提升客户体验和建立良好的客户关系。</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售后支持：确定售后支持的范围和方式，包括技术支持、维修保养、产品更新等，以满足客户的售后需求。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客户接触点识别：识别航空维修项目产品与客户接触的各个环节和渠道，包括电话、邮件、在线聊天、社交媒体等，以确保全面的客户服务覆盖。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服务请求管理：建立客户服务请求的管理流程，包括服务请求的接收、记录、分配和跟踪，以确保及时响应和问题解决。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技术支持和培训：建立技术支持和培训的流程，包括技术人员的安排和培训计划，以提供专业的技术支持和培训服务。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投诉处理和反馈机制：建立客户投诉处理和反馈机制，包括投诉接收、调查、解决和反馈，以及持续改进的措施，以提高客户满意度和忠诚度。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数据分析和改进：建立客户服务数据的收集和分析机制，评估客户服务的绩效和问题点，及时调整和改进客户服务流程和标准。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培训和人员管理：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培训计划：制定客户服务人员的培训计划，包括产品知识、沟通技巧、问题解决能力等方面的培训，以提升客户服务的专业水平。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人员配置：合理配置客户服务人员的数量和结构，确保客户服务团队的有效运作和资源利用。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绩效评估和激励：建立客户服务人员的绩效评估机制，设定相关指标和激励措施，激发客户服务团队的积极性和动力。</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技术支持和工具：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技术支持系统：建立技术支持系统，包括知识库、故障排除工具、远程支持等，以提供高效的技术支持服务。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CRM系统：使用客户关系管理系统，记录客户信息、服务记录和反馈，以实现客户信息的集中管理和个性化服务的提供。</w:t>
      </w:r>
    </w:p>
    <w:p>
      <w:pPr>
        <w:pStyle w:val="Heading2"/>
        <w:ind w:firstLine="560" w:firstLineChars="200"/>
        <w:rPr>
          <w:rFonts w:ascii="仿宋" w:eastAsia="仿宋" w:hAnsi="仿宋" w:cs="仿宋" w:hint="eastAsia"/>
          <w:sz w:val="28"/>
          <w:lang w:eastAsia="zh-CN"/>
        </w:rPr>
      </w:pPr>
      <w:bookmarkStart w:id="21" w:name="_Toc18294"/>
      <w:r>
        <w:rPr>
          <w:rFonts w:ascii="仿宋" w:eastAsia="仿宋" w:hAnsi="仿宋" w:cs="仿宋" w:hint="eastAsia"/>
          <w:sz w:val="28"/>
          <w:lang w:eastAsia="zh-CN"/>
        </w:rPr>
        <w:t>(二)、消费者权益保护的措施和办法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法律法规遵守：</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了解相关法律法规：研究航空维修项目产品所涉及的消费者权益保护相关法律法规，如消费者权益保护法、产品质量法等，确保航空维修项目产品的合规性。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严格遵守法律法规：确保航空维修项目产品在生产、销售和售后服务过程中严格遵守相关法律法规，包括产品质量、产品安全、产品标识等方面的要求。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产品质量保证：</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质量控制体系：建立完善的质量控制体系，包括原材料采购、生产工艺、产品检验等环节，确保产品质量符合标准和规定。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售后服务保障：建立健全的售后服务体系，包括产品质量问题的投诉处理、退换货政策、维修保养等，确保消费者在购买后能够得到及时的支持和解决方案。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信息透明和宣传：</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产品信息披露：提供准确、清晰、完整的产品信息，包括产品特性、使用说明、质量标准等，确保消费者能够全面了解产品。</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宣传真实性：确保产品宣传和广告内容真实、准确，不夸大产品的性能和效果，避免误导消费者。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投诉处理和争议解决：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投诉渠道设立：建立便捷的投诉渠道，包括客服热线、在线投诉平台等，方便消费者提出投诉和意见反馈。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投诉处理流程：建立投诉处理流程，包括投诉受理、调查核实、问题解决和反馈等环节，确保及时、公正地处理消费者投诉。</w:t>
      </w:r>
    </w:p>
    <w:p>
      <w:pPr>
        <w:ind w:firstLine="560" w:firstLineChars="200"/>
        <w:rPr>
          <w:rFonts w:ascii="仿宋" w:eastAsia="仿宋" w:hAnsi="仿宋" w:cs="仿宋" w:hint="eastAsia"/>
          <w:sz w:val="28"/>
        </w:rPr>
      </w:pPr>
      <w:r>
        <w:rPr>
          <w:rFonts w:ascii="仿宋" w:eastAsia="仿宋" w:hAnsi="仿宋" w:cs="仿宋" w:hint="eastAsia"/>
          <w:sz w:val="28"/>
          <w:lang w:eastAsia="zh-CN"/>
        </w:rPr>
        <w:t>争议解决机制：提供争议解决的途径，如调解、仲裁、法律诉讼等，为消费者提供公正、有效的解决途径。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消费者教育和宣传：</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消费者权益宣传：开展消费者权益保护的宣传活动，提高消费者对权益保护的认知和意识，增强消费者的知识和能力。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消费者教育：开展消费者教育活动，提供消费指导、产品知识等培训，帮助消费者做出明智的购买决策。</w:t>
      </w:r>
    </w:p>
    <w:p>
      <w:pPr>
        <w:pStyle w:val="Heading2"/>
        <w:ind w:firstLine="560" w:firstLineChars="200"/>
        <w:rPr>
          <w:rFonts w:ascii="仿宋" w:eastAsia="仿宋" w:hAnsi="仿宋" w:cs="仿宋" w:hint="eastAsia"/>
          <w:sz w:val="28"/>
          <w:lang w:eastAsia="zh-CN"/>
        </w:rPr>
      </w:pPr>
      <w:bookmarkStart w:id="22" w:name="_Toc15118"/>
      <w:r>
        <w:rPr>
          <w:rFonts w:ascii="仿宋" w:eastAsia="仿宋" w:hAnsi="仿宋" w:cs="仿宋" w:hint="eastAsia"/>
          <w:sz w:val="28"/>
          <w:lang w:eastAsia="zh-CN"/>
        </w:rPr>
        <w:t>(三)、客户反馈和投诉处理的机制建设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反馈渠道的建立：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多样化的反馈渠道：建立多种途径供客户提供反馈，包括在线反馈表单、客服热线、电子邮件、社交媒体等，以方便客户随时表达意见和反馈。</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反馈渠道的宣传：积极宣传反馈渠道，提高客户对反馈渠道的知晓度和使用率。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反馈收集和整理：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反馈信息的记录和分类：建立反馈信息的记录系统，对收集到的反馈进行分类和整理，以便后续的分析和处理。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数据分析和洞察：对反馈信息进行数据分析，挖掘客户需求和问题的共性和趋势，为后续的改进措施提供依据。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投诉处理流程的建立：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投诉受理和登记：建立投诉受理的流程和机制，确保投诉信息的准确记录和登记，包括投诉内容、投诉人信息、投诉时间等。</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调查和核实：对投诉进行调查和核实，了解问题的具体情况和原因，确保投诉处理的公正性和客观性。</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问题解决和反馈：制定问题解决的方案，并及时与客户沟通和解释，解决客户的问题，并向客户反馈处理结果。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投诉处理人员的培训和能力提升：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培训计划和培训内容：制定投诉处理人员的培训计划，包括投诉处理流程、沟通技巧、问题解决能力等方面的培训，提升投诉处理人员的专业水平。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持续学习和知识更新：建立持续学习和知识更新的机制，使投诉处理人员能够及时了解最新的产品信息、服务标准和投诉处理技巧。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投诉处理结果的监测和改进：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监测指标的设定：建立投诉处理结果的监测指标，包括投诉处理时效、问题解决率、客户满意度等，评估投诉处理的效果。</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持续改进措施：根据投诉处理结果和客户反馈，及时调整和改进投诉处理流程和标准，提高投诉处理的效率和质量。</w:t>
      </w:r>
    </w:p>
    <w:p>
      <w:pPr>
        <w:pStyle w:val="Heading1"/>
        <w:ind w:firstLine="560" w:firstLineChars="200"/>
        <w:rPr>
          <w:rFonts w:ascii="仿宋" w:eastAsia="仿宋" w:hAnsi="仿宋" w:cs="仿宋" w:hint="eastAsia"/>
          <w:sz w:val="28"/>
          <w:lang w:eastAsia="zh-CN"/>
        </w:rPr>
      </w:pPr>
      <w:bookmarkStart w:id="23" w:name="_Toc16304"/>
      <w:r>
        <w:rPr>
          <w:rFonts w:ascii="仿宋" w:eastAsia="仿宋" w:hAnsi="仿宋" w:cs="仿宋" w:hint="eastAsia"/>
          <w:sz w:val="28"/>
          <w:lang w:eastAsia="zh-CN"/>
        </w:rPr>
        <w:t>六、航空维修可行性项目环境保护</w:t>
      </w:r>
      <w:bookmarkEnd w:id="23"/>
    </w:p>
    <w:p>
      <w:pPr>
        <w:pStyle w:val="Heading2"/>
        <w:rPr>
          <w:rFonts w:ascii="仿宋" w:eastAsia="仿宋" w:hAnsi="仿宋" w:cs="仿宋" w:hint="eastAsia"/>
          <w:lang w:eastAsia="zh-CN"/>
        </w:rPr>
      </w:pPr>
      <w:bookmarkStart w:id="24" w:name="_Toc25919"/>
      <w:r>
        <w:rPr>
          <w:rFonts w:ascii="仿宋" w:eastAsia="仿宋" w:hAnsi="仿宋" w:cs="仿宋" w:hint="eastAsia"/>
          <w:lang w:eastAsia="zh-CN"/>
        </w:rPr>
        <w:t>(一)、航空维修项目污染物的来源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在航空维修项目的建设和运营过程中，我们充分意识到可能产生的污染源和污染物，出于环保责任的考虑，我们将积极采取以下应对措施：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（一）建设期污染源管理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建筑施工弃土和扬尘的产生是难以避免的，但我们将采取覆盖、洒水等措施来控制建筑垃圾的扩散，减少对空气和环境的影响。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我们会选择在非工作时间进行施工机械作业，通过声音隔离、降噪设备等方式，减少施工噪声对周边居民的影响。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建筑施工人员的生活废水和垃圾将进行妥善处理，确保不对周边环境造成污染。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4. 在装饰工程中，我们将选择低挥发性的涂料和油漆，以减少废气排放对空气质量的影响。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（二）运营期污染源管理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我们将建立废水处理系统，对办公和生活废水进行处理，确保达标排放，不对水环境造成污染。</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 生产过程中排放的工艺废气将经过净化处理，以降低气体污染物的排放浓度，维护空气清新。</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我们将实施分类收集和合理处置固体废弃物，以最小化对环境的影响。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动力设备的噪音问题也将得到重视，我们将选用低噪音设备，同时采取声音隔离和降噪技术，减少噪音扰民。</w:t>
      </w:r>
    </w:p>
    <w:p>
      <w:pPr>
        <w:pStyle w:val="Heading2"/>
        <w:ind w:firstLine="560" w:firstLineChars="200"/>
        <w:rPr>
          <w:rFonts w:ascii="仿宋" w:eastAsia="仿宋" w:hAnsi="仿宋" w:cs="仿宋" w:hint="eastAsia"/>
          <w:sz w:val="28"/>
          <w:lang w:eastAsia="zh-CN"/>
        </w:rPr>
      </w:pPr>
      <w:bookmarkStart w:id="25" w:name="_Toc9502"/>
      <w:r>
        <w:rPr>
          <w:rFonts w:ascii="仿宋" w:eastAsia="仿宋" w:hAnsi="仿宋" w:cs="仿宋" w:hint="eastAsia"/>
          <w:sz w:val="28"/>
          <w:lang w:eastAsia="zh-CN"/>
        </w:rPr>
        <w:t>(二)、航空维修项目污染物的治理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本航空维修项目在土建施工期间，主要对环境产生以下影响因素：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土方挖掘、建筑材料运输、土建施工以及建筑垃圾清运过程中产生的扬尘和建筑垃圾。</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建筑施工人员产生的生活污水和生活垃圾。</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设备安装、建筑施工、机械设备运行过程中产生的噪音。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装饰工程使用的涂料、油漆产生的废气等。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为减少环境影响，我们采取以下治理措施：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设立洒水车在工地定时洒水，并设置围挡和覆盖物，以减少扬尘污染。及时清运建筑垃圾，以防止对环境造成影响。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设立专门的污水处理设施和垃圾分类收集设施，确保污水和生活垃圾得到有效处理。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选用低噪音设备，设置隔音设施，并严格控制施工时间，以减少对周边居民的影响。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采用符合环保标准的涂料和油漆，并设立通风设施，以减少废气对环境的影响。</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航空维修项目营运期间，主要对环境产生以下影响因素：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生活和办公废水的排放。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工艺废气的排放。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生活及办公垃圾的产生。</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设备运行和生产过程中产生的噪声。</w:t>
      </w:r>
    </w:p>
    <w:p>
      <w:pPr>
        <w:ind w:firstLine="560" w:firstLineChars="200"/>
        <w:rPr>
          <w:rFonts w:ascii="仿宋" w:eastAsia="仿宋" w:hAnsi="仿宋" w:cs="仿宋" w:hint="eastAsia"/>
          <w:sz w:val="28"/>
        </w:rPr>
      </w:pPr>
      <w:r>
        <w:rPr>
          <w:rFonts w:ascii="仿宋" w:eastAsia="仿宋" w:hAnsi="仿宋" w:cs="仿宋" w:hint="eastAsia"/>
          <w:sz w:val="28"/>
          <w:lang w:eastAsia="zh-CN"/>
        </w:rPr>
        <w:t>为减少环境影响，我们采取以下治理措施：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建立完善的污水处理设施，确保废水得到有效处理后排放，以保护水资源。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采用先进的环保技术和设备，确保废气得到有效处理后排放，以减少对大气环境的影响。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实行垃圾分类收集制度，设立专门的垃圾处理设施，确保垃圾得到妥善处理。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采用隔音、减震等措施，并严格控制设备运行时间，以减少对周边居民的影响。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通过以上治理措施的实施，我们可以有效减少航空维修项目对环境的影响，实现可持续发展。同时，航空维修项目土建工程施工完成后，扬尘、噪声、垃圾和废气污染影响即刻消失。</w:t>
      </w:r>
    </w:p>
    <w:p>
      <w:pPr>
        <w:pStyle w:val="Heading2"/>
        <w:ind w:firstLine="560" w:firstLineChars="200"/>
        <w:rPr>
          <w:rFonts w:ascii="仿宋" w:eastAsia="仿宋" w:hAnsi="仿宋" w:cs="仿宋" w:hint="eastAsia"/>
          <w:sz w:val="28"/>
          <w:lang w:eastAsia="zh-CN"/>
        </w:rPr>
      </w:pPr>
      <w:bookmarkStart w:id="26" w:name="_Toc13064"/>
      <w:r>
        <w:rPr>
          <w:rFonts w:ascii="仿宋" w:eastAsia="仿宋" w:hAnsi="仿宋" w:cs="仿宋" w:hint="eastAsia"/>
          <w:sz w:val="28"/>
          <w:lang w:eastAsia="zh-CN"/>
        </w:rPr>
        <w:t>(三)、航空维修项目环境保护结论</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推进水资源循环利用和废水处理回用是重要的环保措施，具有缓解水资源短缺和保护环境的重要意义。为实现这一目标，我们可以采取以下综合措施：</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首先，加强宣传教育，提高公众对水资源循环利用和废水处理回用的认识和意识，以促进全社会的参与和支持。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其次，推广节水技术和设备，降低水资源的消耗量，提高水资源的利用效率，为水资源的循环利用和废水处理回用提供必要的条件。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第三，制定合理的政策法规，规范水资源的开发利用和废水处理回用的行为，以确保水资源的合理分配和有效利用。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第四，加强技术研发和应用，提高废水处理和回用的技术水平，推动水资源的可持续利用。例如，推广使用高效沉淀、生物膜反应器、高级氧化等技术来处理废水，并开发新型的回用水处理设备，以满足不同行业和用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最后，建立健全水资源管理和监管机制，加强水资源管理和监管力度，确保水资源的合理分配和有效利用。同时，加强水资源监测和统计工作，及时掌握水资源利用情况，为水资源管理和决策提供科学依据。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综上所述，推进水资源循环利用和废水处理回用需要全社会的共同努力，采取综合措施，促进水资源的可持续利用，为建设美好的生态环境做出贡献。</w:t>
      </w:r>
    </w:p>
    <w:p>
      <w:pPr>
        <w:pStyle w:val="Heading1"/>
        <w:ind w:firstLine="560" w:firstLineChars="200"/>
        <w:rPr>
          <w:rFonts w:ascii="仿宋" w:eastAsia="仿宋" w:hAnsi="仿宋" w:cs="仿宋" w:hint="eastAsia"/>
          <w:sz w:val="28"/>
          <w:lang w:eastAsia="zh-CN"/>
        </w:rPr>
      </w:pPr>
      <w:bookmarkStart w:id="27" w:name="_Toc17192"/>
      <w:r>
        <w:rPr>
          <w:rFonts w:ascii="仿宋" w:eastAsia="仿宋" w:hAnsi="仿宋" w:cs="仿宋" w:hint="eastAsia"/>
          <w:sz w:val="28"/>
          <w:lang w:eastAsia="zh-CN"/>
        </w:rPr>
        <w:t>七、航空维修项目管理和协调机制</w:t>
      </w:r>
      <w:bookmarkEnd w:id="27"/>
    </w:p>
    <w:p>
      <w:pPr>
        <w:pStyle w:val="Heading2"/>
        <w:rPr>
          <w:rFonts w:ascii="仿宋" w:eastAsia="仿宋" w:hAnsi="仿宋" w:cs="仿宋" w:hint="eastAsia"/>
          <w:lang w:eastAsia="zh-CN"/>
        </w:rPr>
      </w:pPr>
      <w:bookmarkStart w:id="28" w:name="_Toc15837"/>
      <w:r>
        <w:rPr>
          <w:rFonts w:ascii="仿宋" w:eastAsia="仿宋" w:hAnsi="仿宋" w:cs="仿宋" w:hint="eastAsia"/>
          <w:lang w:eastAsia="zh-CN"/>
        </w:rPr>
        <w:t>(一)、航空维修项目管理和协调的方法和工具</w:t>
      </w:r>
      <w:bookmarkEnd w:id="28"/>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管理方法：针对航空维修项目的管理，需要采用适合航空维修项目特点和团队成员的航空维修项目管理方法。具体的航空维修项目管理方法包括敏捷开发、水平管理、里程碑管理等。通过航空维修项目管理方法的选择和应用，可以提高航空维修项目的效率、质量和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方法：针对航空维修项目的团队协调，需要采用适合团队成员特点和航空维修项目需求的团队协调方法。具体的团队协调方法包括沟通协调、协作互助、决策共识等。通过团队协调方法的选择和应用，可以提高团队的协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项目管理工具：针对航空维修项目的管理，需要采用适合航空维修项目特点和团队成员的航空维修项目管理工具。具体的航空维修项目管理工具包括Trello、Asana、Jira等。通过航空维修项目管理工具的选择和应用，可以提高航空维修项目的效率、质量和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团队协调工具：针对航空维修项目的团队协调，需要采用适合团队成员特点和航空维修项目需求的团队协调工具。具体的团队协调工具包括Slack、Microsoft Teams、Zoom等。通过团队协调工具的选择和应用，可以提高团队的协作效率和工作质量。</w:t>
      </w:r>
    </w:p>
    <w:p>
      <w:pPr>
        <w:pStyle w:val="Heading2"/>
        <w:ind w:firstLine="560" w:firstLineChars="200"/>
        <w:rPr>
          <w:rFonts w:ascii="仿宋" w:eastAsia="仿宋" w:hAnsi="仿宋" w:cs="仿宋" w:hint="eastAsia"/>
          <w:sz w:val="28"/>
          <w:lang w:eastAsia="zh-CN"/>
        </w:rPr>
      </w:pPr>
      <w:bookmarkStart w:id="29" w:name="_Toc624"/>
      <w:r>
        <w:rPr>
          <w:rFonts w:ascii="仿宋" w:eastAsia="仿宋" w:hAnsi="仿宋" w:cs="仿宋" w:hint="eastAsia"/>
          <w:sz w:val="28"/>
          <w:lang w:eastAsia="zh-CN"/>
        </w:rPr>
        <w:t>(二)、航空维修项目团队成员之间的协调和沟通</w:t>
      </w:r>
      <w:bookmarkEnd w:id="29"/>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为了避免团队成员之间的协调和沟通问题，需要明确团队成员的角色和职责。具体的角色和职责包括航空维修项目经理、技术负责人、市场营销负责人等。通过明确团队成员的角色和职责，可以避免工作重叠和责任不明确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pPr>
        <w:pStyle w:val="Heading2"/>
        <w:ind w:firstLine="560" w:firstLineChars="200"/>
        <w:rPr>
          <w:rFonts w:ascii="仿宋" w:eastAsia="仿宋" w:hAnsi="仿宋" w:cs="仿宋" w:hint="eastAsia"/>
          <w:sz w:val="28"/>
          <w:lang w:eastAsia="zh-CN"/>
        </w:rPr>
      </w:pPr>
      <w:bookmarkStart w:id="30" w:name="_Toc13522"/>
      <w:r>
        <w:rPr>
          <w:rFonts w:ascii="仿宋" w:eastAsia="仿宋" w:hAnsi="仿宋" w:cs="仿宋" w:hint="eastAsia"/>
          <w:sz w:val="28"/>
          <w:lang w:eastAsia="zh-CN"/>
        </w:rPr>
        <w:t>(三)、航空维修项目进度和质量控制的管理和监督</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航空维修项目计划：为了控制航空维修项目进度和质量，需要制定详细的航空维修项目计划。具体的航空维修项目计划包括航空维修项目阶段划分、工作任务分解、时间安排、质量标准等。通过制定详细的航空维修项目计划，可以明确航空维修项目的目标和要求，为后续的航空维修项目进度和质量控制提供基础。</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定合理的进度和质量指标：为了控制航空维修项目进度和质量，需要设定合理的进度和质量指标。具体的进度和质量指标包括工作完成时间、质量检查次数、质量检查标准等。通过设定合理的进度和质量指标，可以对航空维修项目进度和质量进行有效的监控和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有效的进度和质量管理：为了控制航空维修项目进度和质量，需要实施有效的进度和质量管理。具体的进度和质量管理包括进度跟踪、质量检查、问题解决等。通过实施有效的进度和质量管理，可以及时发现问题并采取措施，确保航空维修项目的进度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监督机制：为了控制航空维修项目进度和质量，需要建立有效的监督机制。具体的监督机制包括定期会议、工作报告、质量检查等。通过建立有效的监督机制，可以及时了解航空维修项目的进展和问题，并采取措施加以解决。</w:t>
      </w:r>
    </w:p>
    <w:p>
      <w:pPr>
        <w:pStyle w:val="Heading1"/>
        <w:ind w:firstLine="560" w:firstLineChars="200"/>
        <w:rPr>
          <w:rFonts w:ascii="仿宋" w:eastAsia="仿宋" w:hAnsi="仿宋" w:cs="仿宋" w:hint="eastAsia"/>
          <w:sz w:val="28"/>
          <w:lang w:eastAsia="zh-CN"/>
        </w:rPr>
      </w:pPr>
      <w:bookmarkStart w:id="31" w:name="_Toc715"/>
      <w:r>
        <w:rPr>
          <w:rFonts w:ascii="仿宋" w:eastAsia="仿宋" w:hAnsi="仿宋" w:cs="仿宋" w:hint="eastAsia"/>
          <w:sz w:val="28"/>
          <w:lang w:eastAsia="zh-CN"/>
        </w:rPr>
        <w:t>八、市场创新和颠覆潜力</w:t>
      </w:r>
      <w:bookmarkEnd w:id="31"/>
    </w:p>
    <w:p>
      <w:pPr>
        <w:pStyle w:val="Heading2"/>
        <w:rPr>
          <w:rFonts w:ascii="仿宋" w:eastAsia="仿宋" w:hAnsi="仿宋" w:cs="仿宋" w:hint="eastAsia"/>
          <w:lang w:eastAsia="zh-CN"/>
        </w:rPr>
      </w:pPr>
      <w:bookmarkStart w:id="32" w:name="_Toc31025"/>
      <w:r>
        <w:rPr>
          <w:rFonts w:ascii="仿宋" w:eastAsia="仿宋" w:hAnsi="仿宋" w:cs="仿宋" w:hint="eastAsia"/>
          <w:lang w:eastAsia="zh-CN"/>
        </w:rPr>
        <w:t>(一)、市场创新对航空维修行业的潜力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市场创新的定义和重要性：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创新指的是在市场上引入新的产品、服务、营销策略或商业模式，以满足消费者需求并创造价值。市场创新对于航空维修行业的潜力非常重要，它可以帮助企业在竞争激烈的市场中脱颖而出，创造独特的市场地位，并满足不断变化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创新技术和趋势：</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维修行业的潜力与创新技术和趋势密切相关。例如，新兴的技术如人工智能、物联网和大数据分析等，为航空维修行业提供了新的机遇。通过应用这些技术，企业可以改进产品和服务，提高效率和质量，并为消费者提供更好的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消费者需求和行为变化：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创新的潜力还与消费者需求和行为的变化密切相关。随着消费者对品质、个性化和可持续性的要求不断增加，航空维修行业需要不断创新，以满足这些需求。例如，提供可再生能源解决方案、推出环保产品或提供个性化的服务等，都是市场创新的潜力所在。</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竞争优势和市场份额增长：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创新可以帮助航空维修行业获得竞争优势和增加市场份额。通过推出独特的产品或服务，企业可以吸引更多的消费者，并在市场中建立起良好的品牌声誉。此外，市场创新还可以帮助企业开拓新的市场领域，扩大业务范围，实现可持续的增长。</w:t>
      </w:r>
    </w:p>
    <w:p>
      <w:pPr>
        <w:pStyle w:val="Heading2"/>
        <w:ind w:firstLine="560" w:firstLineChars="200"/>
        <w:rPr>
          <w:rFonts w:ascii="仿宋" w:eastAsia="仿宋" w:hAnsi="仿宋" w:cs="仿宋" w:hint="eastAsia"/>
          <w:sz w:val="28"/>
          <w:lang w:eastAsia="zh-CN"/>
        </w:rPr>
      </w:pPr>
      <w:bookmarkStart w:id="33" w:name="_Toc1536"/>
      <w:r>
        <w:rPr>
          <w:rFonts w:ascii="仿宋" w:eastAsia="仿宋" w:hAnsi="仿宋" w:cs="仿宋" w:hint="eastAsia"/>
          <w:sz w:val="28"/>
          <w:lang w:eastAsia="zh-CN"/>
        </w:rPr>
        <w:t>(二)、航空维修技术的颠覆性影响</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技术介绍和特点：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部分，需要对航空维修技术进行简要介绍，并强调其独特的特点和优势。例如，航空维修技术可能具有高度自动化、智能化、高效性或可扩展性等特点。这些特点使得航空维修技术在相关领域中具备颠覆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行业变革和创新：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https://d.book118.com/445124214003011034</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航空维修可行性报告/专业报告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476FB"/>
    <w:rsid w:val="52447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445124214003011034"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2023-12-15T09:05:00Z</dcterms:created>
  <dcterms:modified xsi:type="dcterms:W3CDTF">2023-12-15T09:05:07Z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