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101" w:line="226" w:lineRule="auto"/>
        <w:ind w:left="1228"/>
        <w:outlineLvl w:val="0"/>
        <w:rPr>
          <w:rFonts w:ascii="SimHei" w:eastAsia="SimHei" w:hAnsi="SimHei" w:cs="SimHei"/>
          <w:sz w:val="31"/>
          <w:szCs w:val="31"/>
        </w:rPr>
      </w:pPr>
      <w:r>
        <w:rPr>
          <w:rFonts w:ascii="SimHei" w:eastAsia="SimHei" w:hAnsi="SimHei" w:cs="SimHei"/>
          <w:spacing w:val="9"/>
          <w:sz w:val="31"/>
          <w:szCs w:val="31"/>
        </w:rPr>
        <w:t>《恶臭/异味污染走航监测技术指南》编制说明</w:t>
      </w:r>
    </w:p>
    <w:p>
      <w:pPr>
        <w:spacing w:line="443" w:lineRule="auto"/>
        <w:rPr>
          <w:rFonts w:ascii="Arial"/>
          <w:sz w:val="21"/>
        </w:rPr>
      </w:pPr>
    </w:p>
    <w:p>
      <w:pPr>
        <w:spacing w:before="65" w:line="229" w:lineRule="auto"/>
        <w:ind w:left="10"/>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7"/>
          <w:sz w:val="20"/>
          <w:szCs w:val="20"/>
        </w:rPr>
        <w:t xml:space="preserve">   </w:t>
      </w:r>
      <w:r>
        <w:rPr>
          <w:rFonts w:ascii="SimHei" w:eastAsia="SimHei" w:hAnsi="SimHei" w:cs="SimHei"/>
          <w:spacing w:val="3"/>
          <w:sz w:val="20"/>
          <w:szCs w:val="20"/>
        </w:rPr>
        <w:t>项目背景</w:t>
      </w:r>
    </w:p>
    <w:p>
      <w:pPr>
        <w:spacing w:line="356" w:lineRule="auto"/>
        <w:rPr>
          <w:rFonts w:ascii="Arial"/>
          <w:sz w:val="21"/>
        </w:rPr>
      </w:pPr>
    </w:p>
    <w:p>
      <w:pPr>
        <w:spacing w:before="65" w:line="229" w:lineRule="auto"/>
        <w:ind w:left="16"/>
        <w:outlineLvl w:val="1"/>
        <w:rPr>
          <w:rFonts w:ascii="SimHei" w:eastAsia="SimHei" w:hAnsi="SimHei" w:cs="SimHei"/>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5"/>
          <w:sz w:val="20"/>
          <w:szCs w:val="20"/>
        </w:rPr>
        <w:t xml:space="preserve">  </w:t>
      </w:r>
      <w:r>
        <w:rPr>
          <w:rFonts w:ascii="SimHei" w:eastAsia="SimHei" w:hAnsi="SimHei" w:cs="SimHei"/>
          <w:spacing w:val="-1"/>
          <w:sz w:val="20"/>
          <w:szCs w:val="20"/>
        </w:rPr>
        <w:t>任务来源</w:t>
      </w:r>
    </w:p>
    <w:p>
      <w:pPr>
        <w:pStyle w:val="BodyText"/>
        <w:spacing w:before="265" w:line="312" w:lineRule="auto"/>
        <w:ind w:right="251" w:firstLine="420"/>
      </w:pPr>
      <w:r>
        <w:rPr>
          <w:spacing w:val="8"/>
        </w:rPr>
        <w:t>恶臭</w:t>
      </w:r>
      <w:r>
        <w:rPr>
          <w:rFonts w:ascii="Times New Roman" w:eastAsia="Times New Roman" w:hAnsi="Times New Roman" w:cs="Times New Roman"/>
          <w:spacing w:val="8"/>
        </w:rPr>
        <w:t>/</w:t>
      </w:r>
      <w:r>
        <w:rPr>
          <w:spacing w:val="8"/>
        </w:rPr>
        <w:t>异味污染是典型扰民污染，既影响居民生活质量和环境舒适度，同时对生理健康也有直接</w:t>
      </w:r>
      <w:r>
        <w:rPr>
          <w:spacing w:val="2"/>
        </w:rPr>
        <w:t xml:space="preserve"> </w:t>
      </w:r>
      <w:r>
        <w:rPr>
          <w:spacing w:val="7"/>
        </w:rPr>
        <w:t>危害。异味物质种类众多、环境浓度低、污染来源广泛，</w:t>
      </w:r>
      <w:r>
        <w:rPr>
          <w:spacing w:val="-50"/>
        </w:rPr>
        <w:t xml:space="preserve"> </w:t>
      </w:r>
      <w:r>
        <w:rPr>
          <w:spacing w:val="7"/>
        </w:rPr>
        <w:t>目前对于恶臭</w:t>
      </w:r>
      <w:r>
        <w:rPr>
          <w:rFonts w:ascii="Times New Roman" w:eastAsia="Times New Roman" w:hAnsi="Times New Roman" w:cs="Times New Roman"/>
          <w:spacing w:val="7"/>
        </w:rPr>
        <w:t>/</w:t>
      </w:r>
      <w:r>
        <w:rPr>
          <w:spacing w:val="7"/>
        </w:rPr>
        <w:t>异味污染检测主要采用离线</w:t>
      </w:r>
      <w:r>
        <w:t xml:space="preserve"> </w:t>
      </w:r>
      <w:r>
        <w:rPr>
          <w:spacing w:val="10"/>
        </w:rPr>
        <w:t>测试的传统方式，然而异味污染物排放和扩散具有阵发性、瞬</w:t>
      </w:r>
      <w:r>
        <w:rPr>
          <w:spacing w:val="9"/>
        </w:rPr>
        <w:t>时性特点，加之大多异味类物质活性</w:t>
      </w:r>
      <w:r>
        <w:t xml:space="preserve"> </w:t>
      </w:r>
      <w:r>
        <w:rPr>
          <w:spacing w:val="10"/>
        </w:rPr>
        <w:t>强，导致污染物捕捉困难且不宜保存，使得离线测试结果不能</w:t>
      </w:r>
      <w:r>
        <w:rPr>
          <w:spacing w:val="9"/>
        </w:rPr>
        <w:t>真实反应污染情况，进而无法确定污</w:t>
      </w:r>
      <w:r>
        <w:t xml:space="preserve"> </w:t>
      </w:r>
      <w:r>
        <w:rPr>
          <w:spacing w:val="4"/>
        </w:rPr>
        <w:t>染成因。</w:t>
      </w:r>
    </w:p>
    <w:p>
      <w:pPr>
        <w:pStyle w:val="BodyText"/>
        <w:spacing w:before="114" w:line="311" w:lineRule="auto"/>
        <w:ind w:right="251" w:firstLine="418"/>
      </w:pPr>
      <w:r>
        <w:rPr>
          <w:spacing w:val="8"/>
        </w:rPr>
        <w:t>在工业企业密集的园区和产业集群，恶臭</w:t>
      </w:r>
      <w:r>
        <w:rPr>
          <w:rFonts w:ascii="Times New Roman" w:eastAsia="Times New Roman" w:hAnsi="Times New Roman" w:cs="Times New Roman"/>
          <w:spacing w:val="8"/>
        </w:rPr>
        <w:t>/</w:t>
      </w:r>
      <w:r>
        <w:rPr>
          <w:spacing w:val="8"/>
        </w:rPr>
        <w:t>异味污染排放单位聚集，一旦污染发生，迅速确定污</w:t>
      </w:r>
      <w:r>
        <w:rPr>
          <w:spacing w:val="4"/>
        </w:rPr>
        <w:t xml:space="preserve"> </w:t>
      </w:r>
      <w:r>
        <w:rPr>
          <w:spacing w:val="10"/>
        </w:rPr>
        <w:t>染来源是环境管理部门的第一要务，但传统检测方式时效性差</w:t>
      </w:r>
      <w:r>
        <w:rPr>
          <w:spacing w:val="9"/>
        </w:rPr>
        <w:t>，不能立即给出检测结果、判定污染</w:t>
      </w:r>
      <w:r>
        <w:t xml:space="preserve"> </w:t>
      </w:r>
      <w:r>
        <w:rPr>
          <w:spacing w:val="8"/>
        </w:rPr>
        <w:t>来源，环境管理部门无法及时采取有效的管理措施解决污染问题，使得恶臭</w:t>
      </w:r>
      <w:r>
        <w:rPr>
          <w:rFonts w:ascii="Times New Roman" w:eastAsia="Times New Roman" w:hAnsi="Times New Roman" w:cs="Times New Roman"/>
          <w:spacing w:val="8"/>
        </w:rPr>
        <w:t>/</w:t>
      </w:r>
      <w:r>
        <w:rPr>
          <w:spacing w:val="8"/>
        </w:rPr>
        <w:t>异味污染在我国一直处</w:t>
      </w:r>
      <w:r>
        <w:rPr>
          <w:spacing w:val="6"/>
        </w:rPr>
        <w:t xml:space="preserve"> </w:t>
      </w:r>
      <w:r>
        <w:rPr>
          <w:spacing w:val="10"/>
        </w:rPr>
        <w:t>于被动监管的局面。因此，如何提高异味污染物识别能力、快</w:t>
      </w:r>
      <w:r>
        <w:rPr>
          <w:spacing w:val="9"/>
        </w:rPr>
        <w:t>速有效地开展异味污染监测和溯源，</w:t>
      </w:r>
      <w:r>
        <w:t xml:space="preserve"> </w:t>
      </w:r>
      <w:r>
        <w:rPr>
          <w:spacing w:val="8"/>
        </w:rPr>
        <w:t>已成为环境管理工作中亟需解决的重要问题。</w:t>
      </w:r>
    </w:p>
    <w:p>
      <w:pPr>
        <w:pStyle w:val="BodyText"/>
        <w:spacing w:before="110" w:line="321" w:lineRule="auto"/>
        <w:ind w:right="180" w:firstLine="422"/>
      </w:pPr>
      <w:r>
        <w:rPr>
          <w:spacing w:val="9"/>
        </w:rPr>
        <w:t xml:space="preserve">走航监测技术近年来在我国得到了广泛应用，可以在行进中连续快速监测，并基于地理位置信 </w:t>
      </w:r>
      <w:r>
        <w:rPr>
          <w:spacing w:val="9"/>
        </w:rPr>
        <w:t xml:space="preserve">息显示污染物的空间连续分布，从而获得污染物的空间分布与变化情况，为我国各城市污染防治攻 </w:t>
      </w:r>
      <w:r>
        <w:rPr>
          <w:spacing w:val="8"/>
        </w:rPr>
        <w:t>坚提供了有力技术支撑。</w:t>
      </w:r>
      <w:r>
        <w:rPr>
          <w:spacing w:val="-47"/>
        </w:rPr>
        <w:t xml:space="preserve"> </w:t>
      </w:r>
      <w:r>
        <w:rPr>
          <w:spacing w:val="8"/>
        </w:rPr>
        <w:t xml:space="preserve">目前我国出台了《长三角生态绿色一体化发展示范区挥发性有机物走航监 </w:t>
      </w:r>
      <w:r>
        <w:rPr>
          <w:spacing w:val="9"/>
        </w:rPr>
        <w:t>测技术规范》、北京《挥发性有机物车载移动监测与评价技术规范》、河南省《大气</w:t>
      </w:r>
      <w:r>
        <w:rPr>
          <w:spacing w:val="-30"/>
        </w:rPr>
        <w:t xml:space="preserve"> </w:t>
      </w:r>
      <w:r>
        <w:rPr>
          <w:rFonts w:ascii="Times New Roman" w:eastAsia="Times New Roman" w:hAnsi="Times New Roman" w:cs="Times New Roman"/>
        </w:rPr>
        <w:t>VOCs</w:t>
      </w:r>
      <w:r>
        <w:rPr>
          <w:rFonts w:ascii="Times New Roman" w:eastAsia="Times New Roman" w:hAnsi="Times New Roman" w:cs="Times New Roman"/>
          <w:spacing w:val="16"/>
          <w:w w:val="101"/>
        </w:rPr>
        <w:t xml:space="preserve"> </w:t>
      </w:r>
      <w:r>
        <w:rPr>
          <w:spacing w:val="9"/>
        </w:rPr>
        <w:t xml:space="preserve">走航自 </w:t>
      </w:r>
      <w:r>
        <w:rPr>
          <w:spacing w:val="12"/>
        </w:rPr>
        <w:t>动监测技术规范（征求意见稿）》等标准规范，相较于比较成熟的挥发性有机物走航监测，恶臭</w:t>
      </w:r>
      <w:r>
        <w:rPr>
          <w:rFonts w:ascii="Times New Roman" w:eastAsia="Times New Roman" w:hAnsi="Times New Roman" w:cs="Times New Roman"/>
          <w:spacing w:val="12"/>
        </w:rPr>
        <w:t xml:space="preserve">/  </w:t>
      </w:r>
      <w:r>
        <w:rPr>
          <w:spacing w:val="10"/>
        </w:rPr>
        <w:t>异味污染物通常嗅觉阈值较低，具有种类多、活性强、环境浓度低（甚至达到</w:t>
      </w:r>
      <w:r>
        <w:rPr>
          <w:spacing w:val="-30"/>
        </w:rPr>
        <w:t xml:space="preserve"> </w:t>
      </w:r>
      <w:r>
        <w:rPr>
          <w:rFonts w:ascii="Times New Roman" w:eastAsia="Times New Roman" w:hAnsi="Times New Roman" w:cs="Times New Roman"/>
        </w:rPr>
        <w:t>ppt</w:t>
      </w:r>
      <w:r>
        <w:rPr>
          <w:rFonts w:ascii="Times New Roman" w:eastAsia="Times New Roman" w:hAnsi="Times New Roman" w:cs="Times New Roman"/>
          <w:spacing w:val="10"/>
        </w:rPr>
        <w:t xml:space="preserve"> </w:t>
      </w:r>
      <w:r>
        <w:rPr>
          <w:spacing w:val="10"/>
        </w:rPr>
        <w:t xml:space="preserve">级）等特点，走 </w:t>
      </w:r>
      <w:r>
        <w:rPr>
          <w:spacing w:val="8"/>
        </w:rPr>
        <w:t>航监测时对检出限、仪器响应时间和抗干扰等核心指标的要求更高。但是，我国</w:t>
      </w:r>
      <w:r>
        <w:rPr>
          <w:spacing w:val="7"/>
        </w:rPr>
        <w:t>尚未出台恶臭</w:t>
      </w:r>
      <w:r>
        <w:rPr>
          <w:rFonts w:ascii="Times New Roman" w:eastAsia="Times New Roman" w:hAnsi="Times New Roman" w:cs="Times New Roman"/>
          <w:spacing w:val="7"/>
        </w:rPr>
        <w:t>/</w:t>
      </w:r>
      <w:r>
        <w:rPr>
          <w:spacing w:val="7"/>
        </w:rPr>
        <w:t xml:space="preserve">异味 </w:t>
      </w:r>
      <w:r>
        <w:rPr>
          <w:spacing w:val="7"/>
        </w:rPr>
        <w:t>走航监测相关的技术规定，在仪器设备、走航监</w:t>
      </w:r>
      <w:r>
        <w:rPr>
          <w:spacing w:val="6"/>
        </w:rPr>
        <w:t>测方法、质量保证和质量控制等方面缺乏科学指导。</w:t>
      </w:r>
      <w:r>
        <w:t xml:space="preserve"> </w:t>
      </w:r>
      <w:r>
        <w:rPr>
          <w:spacing w:val="9"/>
        </w:rPr>
        <w:t>因此，制定恶臭</w:t>
      </w:r>
      <w:r>
        <w:rPr>
          <w:rFonts w:ascii="Times New Roman" w:eastAsia="Times New Roman" w:hAnsi="Times New Roman" w:cs="Times New Roman"/>
          <w:spacing w:val="9"/>
        </w:rPr>
        <w:t>/</w:t>
      </w:r>
      <w:r>
        <w:rPr>
          <w:spacing w:val="9"/>
        </w:rPr>
        <w:t>异味走航监测技术指南对恶臭</w:t>
      </w:r>
      <w:r>
        <w:rPr>
          <w:rFonts w:ascii="Times New Roman" w:eastAsia="Times New Roman" w:hAnsi="Times New Roman" w:cs="Times New Roman"/>
          <w:spacing w:val="9"/>
        </w:rPr>
        <w:t>/</w:t>
      </w:r>
      <w:r>
        <w:rPr>
          <w:spacing w:val="9"/>
        </w:rPr>
        <w:t>异味污染监管具有重要</w:t>
      </w:r>
      <w:r>
        <w:rPr>
          <w:spacing w:val="8"/>
        </w:rPr>
        <w:t>意义。</w:t>
      </w:r>
    </w:p>
    <w:p>
      <w:pPr>
        <w:pStyle w:val="BodyText"/>
        <w:spacing w:before="114" w:line="297" w:lineRule="auto"/>
        <w:ind w:right="251" w:firstLine="421"/>
      </w:pPr>
      <w:r>
        <w:rPr>
          <w:spacing w:val="10"/>
        </w:rPr>
        <w:t>为此，本标准由天津市生态环境科学研究院、生态环</w:t>
      </w:r>
      <w:r>
        <w:rPr>
          <w:spacing w:val="9"/>
        </w:rPr>
        <w:t>境部恶臭污染控制重点实验室和中华环保</w:t>
      </w:r>
      <w:r>
        <w:t xml:space="preserve"> </w:t>
      </w:r>
      <w:r>
        <w:rPr>
          <w:spacing w:val="5"/>
        </w:rPr>
        <w:t>联合会共同发起，并成立了指南编写组，按照</w:t>
      </w:r>
      <w:r>
        <w:rPr>
          <w:spacing w:val="-33"/>
        </w:rPr>
        <w:t xml:space="preserve"> </w:t>
      </w:r>
      <w:r>
        <w:rPr>
          <w:rFonts w:ascii="Times New Roman" w:eastAsia="Times New Roman" w:hAnsi="Times New Roman" w:cs="Times New Roman"/>
        </w:rPr>
        <w:t>GB</w:t>
      </w:r>
      <w:r>
        <w:rPr>
          <w:rFonts w:ascii="Times New Roman" w:eastAsia="Times New Roman" w:hAnsi="Times New Roman" w:cs="Times New Roman"/>
          <w:spacing w:val="5"/>
        </w:rPr>
        <w:t>/T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25"/>
        </w:rPr>
        <w:t xml:space="preserve"> </w:t>
      </w:r>
      <w:r>
        <w:rPr>
          <w:rFonts w:ascii="Times New Roman" w:eastAsia="Times New Roman" w:hAnsi="Times New Roman" w:cs="Times New Roman"/>
          <w:spacing w:val="5"/>
        </w:rPr>
        <w:t>1-2020</w:t>
      </w:r>
      <w:r>
        <w:rPr>
          <w:spacing w:val="5"/>
        </w:rPr>
        <w:t>《标准化工作导则  第</w:t>
      </w:r>
      <w:r>
        <w:rPr>
          <w:spacing w:val="-21"/>
        </w:rPr>
        <w:t xml:space="preserve"> </w:t>
      </w:r>
      <w:r>
        <w:rPr>
          <w:rFonts w:ascii="Times New Roman" w:eastAsia="Times New Roman" w:hAnsi="Times New Roman" w:cs="Times New Roman"/>
          <w:spacing w:val="5"/>
        </w:rPr>
        <w:t xml:space="preserve">1 </w:t>
      </w:r>
      <w:r>
        <w:rPr>
          <w:spacing w:val="5"/>
        </w:rPr>
        <w:t>部分：标准化</w:t>
      </w:r>
      <w:r>
        <w:t xml:space="preserve"> </w:t>
      </w:r>
      <w:r>
        <w:rPr>
          <w:spacing w:val="8"/>
        </w:rPr>
        <w:t>文件的结构和起草规则》的规定起草本指南。</w:t>
      </w:r>
    </w:p>
    <w:p>
      <w:pPr>
        <w:pStyle w:val="BodyText"/>
        <w:spacing w:before="116" w:line="317" w:lineRule="auto"/>
        <w:ind w:right="251" w:firstLine="420"/>
        <w:sectPr>
          <w:headerReference w:type="default" r:id="rId4"/>
          <w:footerReference w:type="default" r:id="rId5"/>
          <w:pgSz w:w="11906" w:h="16839"/>
          <w:pgMar w:top="400" w:right="1190" w:bottom="1187" w:left="1448" w:header="0" w:footer="1025" w:gutter="0"/>
          <w:cols w:space="708"/>
        </w:sectPr>
      </w:pPr>
      <w:r>
        <w:rPr>
          <w:spacing w:val="10"/>
        </w:rPr>
        <w:t>其中，主编单位有天津市生态环境科学研究院，生态环境</w:t>
      </w:r>
      <w:r>
        <w:rPr>
          <w:spacing w:val="9"/>
        </w:rPr>
        <w:t>部恶臭污染控制重点实验室，上海市</w:t>
      </w:r>
      <w:r>
        <w:t xml:space="preserve"> </w:t>
      </w:r>
      <w:r>
        <w:rPr>
          <w:spacing w:val="10"/>
        </w:rPr>
        <w:t>环境监测中心，上海市环境科学研究院，中华环保联合会</w:t>
      </w:r>
      <w:r>
        <w:rPr>
          <w:spacing w:val="-46"/>
        </w:rPr>
        <w:t xml:space="preserve"> </w:t>
      </w:r>
      <w:r>
        <w:rPr>
          <w:rFonts w:ascii="Times New Roman" w:eastAsia="Times New Roman" w:hAnsi="Times New Roman" w:cs="Times New Roman"/>
        </w:rPr>
        <w:t>VOCs</w:t>
      </w:r>
      <w:r>
        <w:rPr>
          <w:rFonts w:ascii="Times New Roman" w:eastAsia="Times New Roman" w:hAnsi="Times New Roman" w:cs="Times New Roman"/>
          <w:spacing w:val="10"/>
        </w:rPr>
        <w:t xml:space="preserve"> </w:t>
      </w:r>
      <w:r>
        <w:rPr>
          <w:spacing w:val="10"/>
        </w:rPr>
        <w:t>污染防治专业委员会；副主编单位</w:t>
      </w:r>
      <w:r>
        <w:t xml:space="preserve"> </w:t>
      </w:r>
      <w:r>
        <w:rPr>
          <w:spacing w:val="10"/>
        </w:rPr>
        <w:t>有中国科学院合肥物质科学研究院；参编单位有南京拓服工坊</w:t>
      </w:r>
      <w:r>
        <w:rPr>
          <w:spacing w:val="9"/>
        </w:rPr>
        <w:t>科技有限公司，中国科学院生态环境</w:t>
      </w:r>
      <w:r>
        <w:t xml:space="preserve"> </w:t>
      </w:r>
      <w:r>
        <w:rPr>
          <w:spacing w:val="10"/>
        </w:rPr>
        <w:t>研究中心，合肥中科智谱科技有限公司，西安毅阳环保科技有</w:t>
      </w:r>
      <w:r>
        <w:rPr>
          <w:spacing w:val="9"/>
        </w:rPr>
        <w:t>限公司，天津智易时代科技发展有限</w:t>
      </w:r>
      <w:r>
        <w:t xml:space="preserve"> </w:t>
      </w:r>
      <w:r>
        <w:rPr>
          <w:spacing w:val="10"/>
        </w:rPr>
        <w:t>公司，艾感科技（广东）有限公司，杭州泽天春来科技股份有限</w:t>
      </w:r>
      <w:r>
        <w:rPr>
          <w:spacing w:val="9"/>
        </w:rPr>
        <w:t>公司，北京吉天仪器有限公司，海</w:t>
      </w:r>
      <w:r>
        <w:t xml:space="preserve"> </w:t>
      </w:r>
    </w:p>
    <w:p>
      <w:pPr>
        <w:pStyle w:val="BodyText"/>
        <w:spacing w:before="116" w:line="317" w:lineRule="auto"/>
        <w:ind w:right="251" w:firstLine="420"/>
      </w:pPr>
      <w:r>
        <w:rPr>
          <w:spacing w:val="10"/>
        </w:rPr>
        <w:t>能未来技术集团股份有限公司，常州磐诺仪器有限公司，上海婴</w:t>
      </w:r>
      <w:r>
        <w:rPr>
          <w:spacing w:val="9"/>
        </w:rPr>
        <w:t>鸟环保科技集团有限公司，青岛博</w:t>
      </w:r>
      <w:r>
        <w:t xml:space="preserve"> </w:t>
      </w:r>
      <w:r>
        <w:rPr>
          <w:spacing w:val="8"/>
        </w:rPr>
        <w:t>睿光电科技有限公司。</w:t>
      </w:r>
    </w:p>
    <w:p>
      <w:pPr>
        <w:spacing w:line="317" w:lineRule="auto"/>
        <w:sectPr>
          <w:headerReference w:type="default" r:id="rId6"/>
          <w:footerReference w:type="default" r:id="rId7"/>
          <w:type w:val="nextPage"/>
          <w:pgSz w:w="11906" w:h="16839"/>
          <w:pgMar w:top="400" w:right="1190" w:bottom="1187" w:left="1448" w:header="0" w:footer="1025" w:gutter="0"/>
          <w:pgNumType w:start="2"/>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65" w:line="230" w:lineRule="auto"/>
        <w:ind w:left="20"/>
        <w:outlineLvl w:val="1"/>
        <w:rPr>
          <w:rFonts w:ascii="SimHei" w:eastAsia="SimHei" w:hAnsi="SimHei" w:cs="SimHei"/>
          <w:sz w:val="20"/>
          <w:szCs w:val="20"/>
        </w:rPr>
      </w:pPr>
      <w:r>
        <w:rPr>
          <w:rFonts w:ascii="Times New Roman" w:eastAsia="Times New Roman" w:hAnsi="Times New Roman" w:cs="Times New Roman"/>
          <w:spacing w:val="2"/>
          <w:sz w:val="20"/>
          <w:szCs w:val="20"/>
        </w:rPr>
        <w:t>1.2</w:t>
      </w:r>
      <w:r>
        <w:rPr>
          <w:rFonts w:ascii="Times New Roman" w:eastAsia="Times New Roman" w:hAnsi="Times New Roman" w:cs="Times New Roman"/>
          <w:spacing w:val="7"/>
          <w:sz w:val="20"/>
          <w:szCs w:val="20"/>
        </w:rPr>
        <w:t xml:space="preserve">  </w:t>
      </w:r>
      <w:r>
        <w:rPr>
          <w:rFonts w:ascii="SimHei" w:eastAsia="SimHei" w:hAnsi="SimHei" w:cs="SimHei"/>
          <w:spacing w:val="2"/>
          <w:sz w:val="20"/>
          <w:szCs w:val="20"/>
        </w:rPr>
        <w:t>工作过程</w:t>
      </w:r>
    </w:p>
    <w:p>
      <w:pPr>
        <w:spacing w:before="267" w:line="221" w:lineRule="auto"/>
        <w:ind w:left="20"/>
        <w:outlineLvl w:val="2"/>
        <w:rPr>
          <w:rFonts w:ascii="SimHei" w:eastAsia="SimHei" w:hAnsi="SimHei" w:cs="SimHei"/>
          <w:sz w:val="20"/>
          <w:szCs w:val="20"/>
        </w:rPr>
      </w:pPr>
      <w:r>
        <w:rPr>
          <w:rFonts w:ascii="Times New Roman" w:eastAsia="Times New Roman" w:hAnsi="Times New Roman" w:cs="Times New Roman"/>
          <w:spacing w:val="6"/>
          <w:sz w:val="20"/>
          <w:szCs w:val="20"/>
        </w:rPr>
        <w:t>1.2.</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pacing w:val="6"/>
          <w:sz w:val="20"/>
          <w:szCs w:val="20"/>
        </w:rPr>
        <w:t xml:space="preserve">1  </w:t>
      </w:r>
      <w:r>
        <w:rPr>
          <w:rFonts w:ascii="SimHei" w:eastAsia="SimHei" w:hAnsi="SimHei" w:cs="SimHei"/>
          <w:spacing w:val="6"/>
          <w:sz w:val="20"/>
          <w:szCs w:val="20"/>
        </w:rPr>
        <w:t>成立标准编制组，查询国内外相关标准和文献资料</w:t>
      </w:r>
    </w:p>
    <w:p>
      <w:pPr>
        <w:pStyle w:val="BodyText"/>
        <w:spacing w:before="287" w:line="297" w:lineRule="auto"/>
        <w:ind w:left="2" w:right="251" w:firstLine="423"/>
        <w:jc w:val="both"/>
      </w:pPr>
      <w:r>
        <w:rPr>
          <w:spacing w:val="8"/>
        </w:rPr>
        <w:t>为规范恶臭</w:t>
      </w:r>
      <w:r>
        <w:rPr>
          <w:rFonts w:ascii="Times New Roman" w:eastAsia="Times New Roman" w:hAnsi="Times New Roman" w:cs="Times New Roman"/>
          <w:spacing w:val="8"/>
        </w:rPr>
        <w:t>/</w:t>
      </w:r>
      <w:r>
        <w:rPr>
          <w:spacing w:val="8"/>
        </w:rPr>
        <w:t>异味污染走航监测的技术工作，天津市生态环境科学研究院、生态环境部恶臭污染</w:t>
      </w:r>
      <w:r>
        <w:t xml:space="preserve"> </w:t>
      </w:r>
      <w:r>
        <w:rPr>
          <w:spacing w:val="10"/>
        </w:rPr>
        <w:t>控制重点实验室、上海市环境监测中心、上海市环境科学研究院</w:t>
      </w:r>
      <w:r>
        <w:rPr>
          <w:spacing w:val="9"/>
        </w:rPr>
        <w:t>拟定联合中华环保联合会组建专家</w:t>
      </w:r>
      <w:r>
        <w:t xml:space="preserve"> </w:t>
      </w:r>
      <w:r>
        <w:rPr>
          <w:spacing w:val="8"/>
        </w:rPr>
        <w:t>组共同编制《恶臭</w:t>
      </w:r>
      <w:r>
        <w:rPr>
          <w:rFonts w:ascii="Times New Roman" w:eastAsia="Times New Roman" w:hAnsi="Times New Roman" w:cs="Times New Roman"/>
          <w:spacing w:val="8"/>
        </w:rPr>
        <w:t>/</w:t>
      </w:r>
      <w:r>
        <w:rPr>
          <w:spacing w:val="8"/>
        </w:rPr>
        <w:t>异味污染走航监测技术指南》。</w:t>
      </w:r>
    </w:p>
    <w:p>
      <w:pPr>
        <w:pStyle w:val="BodyText"/>
        <w:spacing w:before="113" w:line="310" w:lineRule="auto"/>
        <w:ind w:left="3" w:right="251" w:firstLine="421"/>
        <w:jc w:val="both"/>
      </w:pPr>
      <w:r>
        <w:rPr>
          <w:spacing w:val="10"/>
        </w:rPr>
        <w:t>依据《中华人民共和国标准化法》、国标委及民政部《</w:t>
      </w:r>
      <w:r>
        <w:rPr>
          <w:spacing w:val="9"/>
        </w:rPr>
        <w:t>团体标准管理规定》的文件精神；根据</w:t>
      </w:r>
      <w:r>
        <w:t xml:space="preserve"> </w:t>
      </w:r>
      <w:r>
        <w:rPr>
          <w:spacing w:val="10"/>
        </w:rPr>
        <w:t>《中华环保联合会团体标准管理办法（试行）》的相关规定，在</w:t>
      </w:r>
      <w:r>
        <w:rPr>
          <w:spacing w:val="9"/>
        </w:rPr>
        <w:t>有关方面申报项目的基础上，中华</w:t>
      </w:r>
      <w:r>
        <w:t xml:space="preserve"> </w:t>
      </w:r>
      <w:r>
        <w:rPr>
          <w:spacing w:val="8"/>
        </w:rPr>
        <w:t>环保联合会组织专家对《恶臭</w:t>
      </w:r>
      <w:r>
        <w:rPr>
          <w:rFonts w:ascii="Times New Roman" w:eastAsia="Times New Roman" w:hAnsi="Times New Roman" w:cs="Times New Roman"/>
          <w:spacing w:val="8"/>
        </w:rPr>
        <w:t>/</w:t>
      </w:r>
      <w:r>
        <w:rPr>
          <w:spacing w:val="8"/>
        </w:rPr>
        <w:t>异味污染走航监测技术指南》团体标准进行了立项评审。经评审，此</w:t>
      </w:r>
      <w:r>
        <w:rPr>
          <w:spacing w:val="7"/>
        </w:rPr>
        <w:t xml:space="preserve"> </w:t>
      </w:r>
      <w:r>
        <w:rPr>
          <w:spacing w:val="8"/>
        </w:rPr>
        <w:t>项团体标准符合立项条件，批准立项（中环联字〔</w:t>
      </w:r>
      <w:r>
        <w:rPr>
          <w:rFonts w:ascii="Times New Roman" w:eastAsia="Times New Roman" w:hAnsi="Times New Roman" w:cs="Times New Roman"/>
          <w:spacing w:val="8"/>
        </w:rPr>
        <w:t>202</w:t>
      </w:r>
      <w:r>
        <w:rPr>
          <w:rFonts w:ascii="Times New Roman" w:eastAsia="Times New Roman" w:hAnsi="Times New Roman" w:cs="Times New Roman"/>
          <w:spacing w:val="7"/>
        </w:rPr>
        <w:t>3</w:t>
      </w:r>
      <w:r>
        <w:rPr>
          <w:spacing w:val="7"/>
        </w:rPr>
        <w:t>〕</w:t>
      </w:r>
      <w:r>
        <w:rPr>
          <w:rFonts w:ascii="Times New Roman" w:eastAsia="Times New Roman" w:hAnsi="Times New Roman" w:cs="Times New Roman"/>
          <w:spacing w:val="7"/>
        </w:rPr>
        <w:t>35</w:t>
      </w:r>
      <w:r>
        <w:rPr>
          <w:rFonts w:ascii="Times New Roman" w:eastAsia="Times New Roman" w:hAnsi="Times New Roman" w:cs="Times New Roman"/>
          <w:spacing w:val="18"/>
        </w:rPr>
        <w:t xml:space="preserve"> </w:t>
      </w:r>
      <w:r>
        <w:rPr>
          <w:spacing w:val="7"/>
        </w:rPr>
        <w:t>号）。同时，项目名称、主要起草单位</w:t>
      </w:r>
      <w:r>
        <w:t xml:space="preserve"> </w:t>
      </w:r>
      <w:r>
        <w:rPr>
          <w:spacing w:val="10"/>
        </w:rPr>
        <w:t>等项目信息在全国团体标准信息平台网站（</w:t>
      </w:r>
      <w:hyperlink r:id="rId8" w:history="1">
        <w:r>
          <w:rPr>
            <w:rFonts w:ascii="Times New Roman" w:eastAsia="Times New Roman" w:hAnsi="Times New Roman" w:cs="Times New Roman"/>
          </w:rPr>
          <w:t>http</w:t>
        </w:r>
        <w:r>
          <w:rPr>
            <w:rFonts w:ascii="Times New Roman" w:eastAsia="Times New Roman" w:hAnsi="Times New Roman" w:cs="Times New Roman"/>
            <w:spacing w:val="10"/>
          </w:rPr>
          <w:t>://</w:t>
        </w:r>
        <w:r>
          <w:rPr>
            <w:rFonts w:ascii="Times New Roman" w:eastAsia="Times New Roman" w:hAnsi="Times New Roman" w:cs="Times New Roman"/>
          </w:rPr>
          <w:t>www</w:t>
        </w:r>
        <w:r>
          <w:rPr>
            <w:rFonts w:ascii="Times New Roman" w:eastAsia="Times New Roman" w:hAnsi="Times New Roman" w:cs="Times New Roman"/>
            <w:spacing w:val="10"/>
          </w:rPr>
          <w:t>.</w:t>
        </w:r>
        <w:r>
          <w:rPr>
            <w:rFonts w:ascii="Times New Roman" w:eastAsia="Times New Roman" w:hAnsi="Times New Roman" w:cs="Times New Roman"/>
          </w:rPr>
          <w:t>ttbz</w:t>
        </w:r>
        <w:r>
          <w:rPr>
            <w:rFonts w:ascii="Times New Roman" w:eastAsia="Times New Roman" w:hAnsi="Times New Roman" w:cs="Times New Roman"/>
            <w:spacing w:val="10"/>
          </w:rPr>
          <w:t>.</w:t>
        </w:r>
        <w:r>
          <w:rPr>
            <w:rFonts w:ascii="Times New Roman" w:eastAsia="Times New Roman" w:hAnsi="Times New Roman" w:cs="Times New Roman"/>
          </w:rPr>
          <w:t>org</w:t>
        </w:r>
        <w:r>
          <w:rPr>
            <w:rFonts w:ascii="Times New Roman" w:eastAsia="Times New Roman" w:hAnsi="Times New Roman" w:cs="Times New Roman"/>
            <w:spacing w:val="9"/>
          </w:rPr>
          <w:t>.</w:t>
        </w:r>
        <w:r>
          <w:rPr>
            <w:rFonts w:ascii="Times New Roman" w:eastAsia="Times New Roman" w:hAnsi="Times New Roman" w:cs="Times New Roman"/>
          </w:rPr>
          <w:t>cn</w:t>
        </w:r>
      </w:hyperlink>
      <w:r>
        <w:rPr>
          <w:spacing w:val="9"/>
        </w:rPr>
        <w:t>）予以公示。</w:t>
      </w:r>
    </w:p>
    <w:p>
      <w:pPr>
        <w:pStyle w:val="BodyText"/>
        <w:spacing w:before="121" w:line="306" w:lineRule="auto"/>
        <w:ind w:left="3" w:right="180" w:firstLine="420"/>
        <w:jc w:val="both"/>
      </w:pPr>
      <w:r>
        <w:rPr>
          <w:spacing w:val="8"/>
        </w:rPr>
        <w:t>本标准发起单位于</w:t>
      </w:r>
      <w:r>
        <w:rPr>
          <w:spacing w:val="-41"/>
        </w:rPr>
        <w:t xml:space="preserve"> </w:t>
      </w:r>
      <w:r>
        <w:rPr>
          <w:rFonts w:ascii="Times New Roman" w:eastAsia="Times New Roman" w:hAnsi="Times New Roman" w:cs="Times New Roman"/>
          <w:spacing w:val="8"/>
        </w:rPr>
        <w:t xml:space="preserve">2022 </w:t>
      </w:r>
      <w:r>
        <w:rPr>
          <w:spacing w:val="8"/>
        </w:rPr>
        <w:t>年</w:t>
      </w:r>
      <w:r>
        <w:rPr>
          <w:spacing w:val="-39"/>
        </w:rPr>
        <w:t xml:space="preserve"> </w:t>
      </w:r>
      <w:r>
        <w:rPr>
          <w:rFonts w:ascii="Times New Roman" w:eastAsia="Times New Roman" w:hAnsi="Times New Roman" w:cs="Times New Roman"/>
          <w:spacing w:val="8"/>
        </w:rPr>
        <w:t>9</w:t>
      </w:r>
      <w:r>
        <w:rPr>
          <w:rFonts w:ascii="Times New Roman" w:eastAsia="Times New Roman" w:hAnsi="Times New Roman" w:cs="Times New Roman"/>
          <w:spacing w:val="18"/>
        </w:rPr>
        <w:t xml:space="preserve"> </w:t>
      </w:r>
      <w:r>
        <w:rPr>
          <w:spacing w:val="8"/>
        </w:rPr>
        <w:t>月通过网</w:t>
      </w:r>
      <w:r>
        <w:rPr>
          <w:spacing w:val="7"/>
        </w:rPr>
        <w:t>络视频会议召开首次工作组会议，成立标准编写工作组。</w:t>
      </w:r>
      <w:r>
        <w:t xml:space="preserve"> </w:t>
      </w:r>
      <w:r>
        <w:rPr>
          <w:spacing w:val="9"/>
        </w:rPr>
        <w:t xml:space="preserve">经查询国内外相关标准和文献资料、凝炼和总结，工作组成员单位各技术专家通过认真讨论、仔细 </w:t>
      </w:r>
      <w:r>
        <w:rPr>
          <w:spacing w:val="9"/>
        </w:rPr>
        <w:t xml:space="preserve">推敲，并经试验验证，确定了最具代表性和可操作性的评价指标、测试方法，形成本文件内容。指 </w:t>
      </w:r>
      <w:r>
        <w:rPr>
          <w:spacing w:val="6"/>
        </w:rPr>
        <w:t>南编写组于</w:t>
      </w:r>
      <w:r>
        <w:rPr>
          <w:spacing w:val="-38"/>
        </w:rPr>
        <w:t xml:space="preserve"> </w:t>
      </w:r>
      <w:r>
        <w:rPr>
          <w:rFonts w:ascii="Times New Roman" w:eastAsia="Times New Roman" w:hAnsi="Times New Roman" w:cs="Times New Roman"/>
          <w:spacing w:val="6"/>
        </w:rPr>
        <w:t xml:space="preserve">2023 </w:t>
      </w:r>
      <w:r>
        <w:rPr>
          <w:spacing w:val="6"/>
        </w:rPr>
        <w:t>年</w:t>
      </w:r>
      <w:r>
        <w:rPr>
          <w:spacing w:val="-43"/>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18"/>
        </w:rPr>
        <w:t xml:space="preserve"> </w:t>
      </w:r>
      <w:r>
        <w:rPr>
          <w:spacing w:val="6"/>
        </w:rPr>
        <w:t>月份形成标准初稿。</w:t>
      </w:r>
    </w:p>
    <w:p>
      <w:pPr>
        <w:spacing w:before="259" w:line="230" w:lineRule="auto"/>
        <w:ind w:left="20"/>
        <w:outlineLvl w:val="2"/>
        <w:rPr>
          <w:rFonts w:ascii="SimHei" w:eastAsia="SimHei" w:hAnsi="SimHei" w:cs="SimHei"/>
          <w:sz w:val="20"/>
          <w:szCs w:val="20"/>
        </w:rPr>
      </w:pPr>
      <w:r>
        <w:rPr>
          <w:rFonts w:ascii="Times New Roman" w:eastAsia="Times New Roman" w:hAnsi="Times New Roman" w:cs="Times New Roman"/>
          <w:spacing w:val="6"/>
          <w:sz w:val="20"/>
          <w:szCs w:val="20"/>
        </w:rPr>
        <w:t xml:space="preserve">1.2.2  </w:t>
      </w:r>
      <w:r>
        <w:rPr>
          <w:rFonts w:ascii="SimHei" w:eastAsia="SimHei" w:hAnsi="SimHei" w:cs="SimHei"/>
          <w:spacing w:val="6"/>
          <w:sz w:val="20"/>
          <w:szCs w:val="20"/>
        </w:rPr>
        <w:t>召开标准开题论证报告专家论证会</w:t>
      </w:r>
    </w:p>
    <w:p>
      <w:pPr>
        <w:pStyle w:val="BodyText"/>
        <w:spacing w:before="268" w:line="311" w:lineRule="auto"/>
        <w:ind w:left="3" w:right="180" w:firstLine="422"/>
        <w:jc w:val="both"/>
      </w:pPr>
      <w:r>
        <w:rPr>
          <w:spacing w:val="7"/>
        </w:rPr>
        <w:t>为了解生态环境管理工作需求，理清标准编制思路，</w:t>
      </w:r>
      <w:r>
        <w:rPr>
          <w:rFonts w:ascii="Times New Roman" w:eastAsia="Times New Roman" w:hAnsi="Times New Roman" w:cs="Times New Roman"/>
          <w:spacing w:val="7"/>
        </w:rPr>
        <w:t xml:space="preserve">2023 </w:t>
      </w:r>
      <w:r>
        <w:rPr>
          <w:spacing w:val="7"/>
        </w:rPr>
        <w:t>年</w:t>
      </w:r>
      <w:r>
        <w:rPr>
          <w:spacing w:val="-23"/>
        </w:rPr>
        <w:t xml:space="preserve"> </w:t>
      </w:r>
      <w:r>
        <w:rPr>
          <w:rFonts w:ascii="Times New Roman" w:eastAsia="Times New Roman" w:hAnsi="Times New Roman" w:cs="Times New Roman"/>
          <w:spacing w:val="7"/>
        </w:rPr>
        <w:t>2</w:t>
      </w:r>
      <w:r>
        <w:rPr>
          <w:rFonts w:ascii="Times New Roman" w:eastAsia="Times New Roman" w:hAnsi="Times New Roman" w:cs="Times New Roman"/>
          <w:spacing w:val="17"/>
          <w:w w:val="101"/>
        </w:rPr>
        <w:t xml:space="preserve"> </w:t>
      </w:r>
      <w:r>
        <w:rPr>
          <w:spacing w:val="7"/>
        </w:rPr>
        <w:t>月</w:t>
      </w:r>
      <w:r>
        <w:rPr>
          <w:spacing w:val="-41"/>
        </w:rPr>
        <w:t xml:space="preserve"> </w:t>
      </w:r>
      <w:r>
        <w:rPr>
          <w:rFonts w:ascii="Times New Roman" w:eastAsia="Times New Roman" w:hAnsi="Times New Roman" w:cs="Times New Roman"/>
          <w:spacing w:val="7"/>
        </w:rPr>
        <w:t xml:space="preserve">26  </w:t>
      </w:r>
      <w:r>
        <w:rPr>
          <w:spacing w:val="7"/>
        </w:rPr>
        <w:t xml:space="preserve">日中华环保联合会通过网 </w:t>
      </w:r>
      <w:r>
        <w:rPr>
          <w:spacing w:val="5"/>
        </w:rPr>
        <w:t>络视频会议组织召开了“《恶臭</w:t>
      </w:r>
      <w:r>
        <w:rPr>
          <w:rFonts w:ascii="Times New Roman" w:eastAsia="Times New Roman" w:hAnsi="Times New Roman" w:cs="Times New Roman"/>
          <w:spacing w:val="5"/>
        </w:rPr>
        <w:t>/</w:t>
      </w:r>
      <w:r>
        <w:rPr>
          <w:spacing w:val="5"/>
        </w:rPr>
        <w:t>异味污染走航监</w:t>
      </w:r>
      <w:r>
        <w:rPr>
          <w:spacing w:val="4"/>
        </w:rPr>
        <w:t>测技术指南》标准编制组成立暨第一次工作会议</w:t>
      </w:r>
      <w:r>
        <w:rPr>
          <w:spacing w:val="-72"/>
        </w:rPr>
        <w:t xml:space="preserve"> </w:t>
      </w:r>
      <w:r>
        <w:rPr>
          <w:spacing w:val="4"/>
        </w:rPr>
        <w:t>”。</w:t>
      </w:r>
      <w:r>
        <w:t xml:space="preserve"> </w:t>
      </w:r>
      <w:r>
        <w:rPr>
          <w:spacing w:val="9"/>
        </w:rPr>
        <w:t xml:space="preserve">标准编制组邀请生态环境部环境工程评估中心评审专家张志敏研究员担任审查组组长、北京市生态 </w:t>
      </w:r>
      <w:r>
        <w:rPr>
          <w:spacing w:val="9"/>
        </w:rPr>
        <w:t xml:space="preserve">环境监测中心、中国环境科学研究院、上海大学、中国环境监测总站、中国科学院地理科学与资源 </w:t>
      </w:r>
      <w:r>
        <w:rPr>
          <w:spacing w:val="9"/>
        </w:rPr>
        <w:t>研究所和中国标准化研究院等机构</w:t>
      </w:r>
      <w:r>
        <w:rPr>
          <w:spacing w:val="-40"/>
        </w:rPr>
        <w:t xml:space="preserve"> </w:t>
      </w:r>
      <w:r>
        <w:rPr>
          <w:rFonts w:ascii="Times New Roman" w:eastAsia="Times New Roman" w:hAnsi="Times New Roman" w:cs="Times New Roman"/>
          <w:spacing w:val="9"/>
        </w:rPr>
        <w:t xml:space="preserve">7 </w:t>
      </w:r>
      <w:r>
        <w:rPr>
          <w:spacing w:val="9"/>
        </w:rPr>
        <w:t>位同行专家组成立项审查会专家组进行技术审</w:t>
      </w:r>
      <w:r>
        <w:rPr>
          <w:spacing w:val="8"/>
        </w:rPr>
        <w:t>查。</w:t>
      </w:r>
    </w:p>
    <w:p>
      <w:pPr>
        <w:pStyle w:val="BodyText"/>
        <w:spacing w:before="117" w:line="319" w:lineRule="auto"/>
        <w:ind w:left="2" w:right="251" w:firstLine="420"/>
        <w:jc w:val="both"/>
      </w:pPr>
      <w:r>
        <w:rPr>
          <w:spacing w:val="11"/>
        </w:rPr>
        <w:t>环境管理部门和与会专家一致认为</w:t>
      </w:r>
      <w:r>
        <w:rPr>
          <w:spacing w:val="-1"/>
        </w:rPr>
        <w:t>：（</w:t>
      </w:r>
      <w:r>
        <w:rPr>
          <w:rFonts w:ascii="Times New Roman" w:eastAsia="Times New Roman" w:hAnsi="Times New Roman" w:cs="Times New Roman"/>
          <w:spacing w:val="11"/>
        </w:rPr>
        <w:t>1</w:t>
      </w:r>
      <w:r>
        <w:rPr>
          <w:spacing w:val="11"/>
        </w:rPr>
        <w:t>）恶臭</w:t>
      </w:r>
      <w:r>
        <w:rPr>
          <w:rFonts w:ascii="Times New Roman" w:eastAsia="Times New Roman" w:hAnsi="Times New Roman" w:cs="Times New Roman"/>
          <w:spacing w:val="11"/>
        </w:rPr>
        <w:t>/</w:t>
      </w:r>
      <w:r>
        <w:rPr>
          <w:spacing w:val="11"/>
        </w:rPr>
        <w:t>异味是典型的扰民污染，与人民群众的生活密</w:t>
      </w:r>
      <w:r>
        <w:rPr>
          <w:spacing w:val="1"/>
        </w:rPr>
        <w:t xml:space="preserve"> </w:t>
      </w:r>
      <w:r>
        <w:rPr>
          <w:spacing w:val="10"/>
        </w:rPr>
        <w:t>切相关，直接影响着群众对生态环境的获得感和幸福感，已成为</w:t>
      </w:r>
      <w:r>
        <w:rPr>
          <w:spacing w:val="9"/>
        </w:rPr>
        <w:t>当前公众投诉最强烈的环境问题之</w:t>
      </w:r>
      <w:r>
        <w:t xml:space="preserve"> </w:t>
      </w:r>
      <w:r>
        <w:rPr>
          <w:spacing w:val="12"/>
        </w:rPr>
        <w:t>一。因此，恶臭</w:t>
      </w:r>
      <w:r>
        <w:rPr>
          <w:rFonts w:ascii="Times New Roman" w:eastAsia="Times New Roman" w:hAnsi="Times New Roman" w:cs="Times New Roman"/>
          <w:spacing w:val="12"/>
        </w:rPr>
        <w:t>/</w:t>
      </w:r>
      <w:r>
        <w:rPr>
          <w:spacing w:val="12"/>
        </w:rPr>
        <w:t>异味的处理既是环境问题，</w:t>
      </w:r>
      <w:r>
        <w:rPr>
          <w:spacing w:val="11"/>
        </w:rPr>
        <w:t>更是民生问题，在此背景下启动恶臭</w:t>
      </w:r>
      <w:r>
        <w:rPr>
          <w:rFonts w:ascii="Times New Roman" w:eastAsia="Times New Roman" w:hAnsi="Times New Roman" w:cs="Times New Roman"/>
          <w:spacing w:val="11"/>
        </w:rPr>
        <w:t>/</w:t>
      </w:r>
      <w:r>
        <w:rPr>
          <w:spacing w:val="11"/>
        </w:rPr>
        <w:t>异味监测领域团</w:t>
      </w:r>
      <w:r>
        <w:t xml:space="preserve"> </w:t>
      </w:r>
      <w:r>
        <w:rPr>
          <w:spacing w:val="11"/>
        </w:rPr>
        <w:t>体标准编制是恰逢其时、意义重大</w:t>
      </w:r>
      <w:r>
        <w:rPr>
          <w:spacing w:val="-1"/>
        </w:rPr>
        <w:t>；（</w:t>
      </w:r>
      <w:r>
        <w:rPr>
          <w:rFonts w:ascii="Times New Roman" w:eastAsia="Times New Roman" w:hAnsi="Times New Roman" w:cs="Times New Roman"/>
          <w:spacing w:val="11"/>
        </w:rPr>
        <w:t>2</w:t>
      </w:r>
      <w:r>
        <w:rPr>
          <w:spacing w:val="11"/>
        </w:rPr>
        <w:t>）本标准符合国家及行业相关要求，立足于降低恶臭</w:t>
      </w:r>
      <w:r>
        <w:rPr>
          <w:rFonts w:ascii="Times New Roman" w:eastAsia="Times New Roman" w:hAnsi="Times New Roman" w:cs="Times New Roman"/>
          <w:spacing w:val="11"/>
        </w:rPr>
        <w:t>/</w:t>
      </w:r>
      <w:r>
        <w:rPr>
          <w:spacing w:val="11"/>
        </w:rPr>
        <w:t>异味</w:t>
      </w:r>
      <w:r>
        <w:t xml:space="preserve"> </w:t>
      </w:r>
      <w:r>
        <w:rPr>
          <w:spacing w:val="8"/>
        </w:rPr>
        <w:t>投诉这一关键问题，将对指导和规范恶臭</w:t>
      </w:r>
      <w:r>
        <w:rPr>
          <w:rFonts w:ascii="Times New Roman" w:eastAsia="Times New Roman" w:hAnsi="Times New Roman" w:cs="Times New Roman"/>
          <w:spacing w:val="8"/>
        </w:rPr>
        <w:t>/</w:t>
      </w:r>
      <w:r>
        <w:rPr>
          <w:spacing w:val="8"/>
        </w:rPr>
        <w:t xml:space="preserve">异味物质现场嗅辨监测技术和走航监测技术的相关应用起 </w:t>
      </w:r>
      <w:r>
        <w:rPr>
          <w:spacing w:val="11"/>
        </w:rPr>
        <w:t>到积极作用，丰富恶臭</w:t>
      </w:r>
      <w:r>
        <w:rPr>
          <w:rFonts w:ascii="Times New Roman" w:eastAsia="Times New Roman" w:hAnsi="Times New Roman" w:cs="Times New Roman"/>
          <w:spacing w:val="11"/>
        </w:rPr>
        <w:t>/</w:t>
      </w:r>
      <w:r>
        <w:rPr>
          <w:spacing w:val="11"/>
        </w:rPr>
        <w:t>异味污染全流程监管手段，为“十四五</w:t>
      </w:r>
      <w:r>
        <w:rPr>
          <w:spacing w:val="-70"/>
        </w:rPr>
        <w:t xml:space="preserve"> </w:t>
      </w:r>
      <w:r>
        <w:rPr>
          <w:spacing w:val="11"/>
        </w:rPr>
        <w:t>”期间加大力</w:t>
      </w:r>
      <w:r>
        <w:rPr>
          <w:spacing w:val="10"/>
        </w:rPr>
        <w:t>度管理恶臭</w:t>
      </w:r>
      <w:r>
        <w:rPr>
          <w:rFonts w:ascii="Times New Roman" w:eastAsia="Times New Roman" w:hAnsi="Times New Roman" w:cs="Times New Roman"/>
          <w:spacing w:val="10"/>
        </w:rPr>
        <w:t>/</w:t>
      </w:r>
      <w:r>
        <w:rPr>
          <w:spacing w:val="10"/>
        </w:rPr>
        <w:t>异味污染</w:t>
      </w:r>
      <w:r>
        <w:t xml:space="preserve"> </w:t>
      </w:r>
      <w:r>
        <w:rPr>
          <w:spacing w:val="10"/>
        </w:rPr>
        <w:t>提供重要抓手</w:t>
      </w:r>
      <w:r>
        <w:rPr>
          <w:spacing w:val="-1"/>
        </w:rPr>
        <w:t>；（</w:t>
      </w:r>
      <w:r>
        <w:rPr>
          <w:rFonts w:ascii="Times New Roman" w:eastAsia="Times New Roman" w:hAnsi="Times New Roman" w:cs="Times New Roman"/>
          <w:spacing w:val="10"/>
        </w:rPr>
        <w:t>3</w:t>
      </w:r>
      <w:r>
        <w:rPr>
          <w:spacing w:val="10"/>
        </w:rPr>
        <w:t>）</w:t>
      </w:r>
      <w:r>
        <w:rPr>
          <w:spacing w:val="-58"/>
        </w:rPr>
        <w:t xml:space="preserve"> </w:t>
      </w:r>
      <w:r>
        <w:rPr>
          <w:spacing w:val="10"/>
        </w:rPr>
        <w:t>同意作为中华环保联合会团体标准立项报批，同时，建议将《恶臭</w:t>
      </w:r>
      <w:r>
        <w:rPr>
          <w:rFonts w:ascii="Times New Roman" w:eastAsia="Times New Roman" w:hAnsi="Times New Roman" w:cs="Times New Roman"/>
          <w:spacing w:val="10"/>
        </w:rPr>
        <w:t>/</w:t>
      </w:r>
      <w:r>
        <w:rPr>
          <w:spacing w:val="10"/>
        </w:rPr>
        <w:t>异味污染</w:t>
      </w:r>
      <w:r>
        <w:t xml:space="preserve"> </w:t>
      </w:r>
      <w:r>
        <w:rPr>
          <w:spacing w:val="9"/>
        </w:rPr>
        <w:t>走航监测技术规范》标准题目修改为《恶臭</w:t>
      </w:r>
      <w:r>
        <w:rPr>
          <w:rFonts w:ascii="Times New Roman" w:eastAsia="Times New Roman" w:hAnsi="Times New Roman" w:cs="Times New Roman"/>
          <w:spacing w:val="9"/>
        </w:rPr>
        <w:t>/</w:t>
      </w:r>
      <w:r>
        <w:rPr>
          <w:spacing w:val="9"/>
        </w:rPr>
        <w:t>异味污染走航监测技术</w:t>
      </w:r>
      <w:r>
        <w:rPr>
          <w:spacing w:val="8"/>
        </w:rPr>
        <w:t>指南》。</w:t>
      </w:r>
    </w:p>
    <w:p>
      <w:pPr>
        <w:spacing w:line="357" w:lineRule="auto"/>
        <w:rPr>
          <w:rFonts w:ascii="Arial"/>
          <w:sz w:val="21"/>
        </w:rPr>
      </w:pPr>
    </w:p>
    <w:p>
      <w:pPr>
        <w:spacing w:before="65" w:line="231" w:lineRule="auto"/>
        <w:ind w:left="2"/>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标准制订的必要性分析</w:t>
      </w:r>
    </w:p>
    <w:p>
      <w:pPr>
        <w:spacing w:line="354" w:lineRule="auto"/>
        <w:rPr>
          <w:rFonts w:ascii="Arial"/>
          <w:sz w:val="21"/>
        </w:rPr>
      </w:pPr>
    </w:p>
    <w:p>
      <w:pPr>
        <w:spacing w:before="66" w:line="230" w:lineRule="auto"/>
        <w:outlineLvl w:val="1"/>
        <w:rPr>
          <w:rFonts w:ascii="SimHei" w:eastAsia="SimHei" w:hAnsi="SimHei" w:cs="SimHei"/>
          <w:sz w:val="20"/>
          <w:szCs w:val="20"/>
        </w:rPr>
        <w:sectPr>
          <w:headerReference w:type="default" r:id="rId9"/>
          <w:footerReference w:type="default" r:id="rId10"/>
          <w:pgSz w:w="11906" w:h="16839"/>
          <w:pgMar w:top="400" w:right="1190" w:bottom="1187" w:left="1444" w:header="0" w:footer="1025" w:gutter="0"/>
          <w:pgNumType w:start="3"/>
          <w:cols w:space="708"/>
        </w:sectPr>
      </w:pPr>
      <w:r>
        <w:rPr>
          <w:rFonts w:ascii="Times New Roman" w:eastAsia="Times New Roman" w:hAnsi="Times New Roman" w:cs="Times New Roman"/>
          <w:spacing w:val="5"/>
          <w:sz w:val="20"/>
          <w:szCs w:val="20"/>
        </w:rPr>
        <w:t>2.</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5"/>
          <w:sz w:val="20"/>
          <w:szCs w:val="20"/>
        </w:rPr>
        <w:t xml:space="preserve">1  </w:t>
      </w:r>
      <w:r>
        <w:rPr>
          <w:rFonts w:ascii="SimHei" w:eastAsia="SimHei" w:hAnsi="SimHei" w:cs="SimHei"/>
          <w:spacing w:val="5"/>
          <w:sz w:val="20"/>
          <w:szCs w:val="20"/>
        </w:rPr>
        <w:t>恶臭污染的环境危害</w:t>
      </w:r>
    </w:p>
    <w:p>
      <w:pPr>
        <w:pStyle w:val="BodyText"/>
        <w:spacing w:before="267" w:line="306" w:lineRule="auto"/>
        <w:ind w:left="3" w:right="248" w:firstLine="420"/>
        <w:jc w:val="both"/>
      </w:pPr>
      <w:r>
        <w:rPr>
          <w:spacing w:val="9"/>
        </w:rPr>
        <w:t>恶臭是指一切刺激嗅觉器官引起人们不愉快及损害生活环境的气体</w:t>
      </w:r>
      <w:r>
        <w:rPr>
          <w:spacing w:val="8"/>
        </w:rPr>
        <w:t>物质。地球上存在的</w:t>
      </w:r>
      <w:r>
        <w:rPr>
          <w:spacing w:val="-41"/>
        </w:rPr>
        <w:t xml:space="preserve"> </w:t>
      </w:r>
      <w:r>
        <w:rPr>
          <w:rFonts w:ascii="Times New Roman" w:eastAsia="Times New Roman" w:hAnsi="Times New Roman" w:cs="Times New Roman"/>
          <w:spacing w:val="8"/>
        </w:rPr>
        <w:t>200</w:t>
      </w:r>
      <w:r>
        <w:rPr>
          <w:rFonts w:ascii="Times New Roman" w:eastAsia="Times New Roman" w:hAnsi="Times New Roman" w:cs="Times New Roman"/>
          <w:spacing w:val="20"/>
        </w:rPr>
        <w:t xml:space="preserve"> </w:t>
      </w:r>
      <w:r>
        <w:rPr>
          <w:spacing w:val="8"/>
        </w:rPr>
        <w:t>多</w:t>
      </w:r>
      <w:r>
        <w:t xml:space="preserve"> </w:t>
      </w:r>
      <w:r>
        <w:rPr>
          <w:spacing w:val="8"/>
        </w:rPr>
        <w:t>万种化合物中，其中约</w:t>
      </w:r>
      <w:r>
        <w:rPr>
          <w:spacing w:val="-4"/>
        </w:rPr>
        <w:t xml:space="preserve"> </w:t>
      </w:r>
      <w:r>
        <w:rPr>
          <w:rFonts w:ascii="Times New Roman" w:eastAsia="Times New Roman" w:hAnsi="Times New Roman" w:cs="Times New Roman"/>
          <w:spacing w:val="8"/>
        </w:rPr>
        <w:t>1/5</w:t>
      </w:r>
      <w:r>
        <w:rPr>
          <w:rFonts w:ascii="Times New Roman" w:eastAsia="Times New Roman" w:hAnsi="Times New Roman" w:cs="Times New Roman"/>
          <w:spacing w:val="17"/>
        </w:rPr>
        <w:t xml:space="preserve"> </w:t>
      </w:r>
      <w:r>
        <w:rPr>
          <w:spacing w:val="8"/>
        </w:rPr>
        <w:t>具有气味，约有</w:t>
      </w:r>
      <w:r>
        <w:rPr>
          <w:spacing w:val="-23"/>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9"/>
          <w:w w:val="101"/>
        </w:rPr>
        <w:t xml:space="preserve"> </w:t>
      </w:r>
      <w:r>
        <w:rPr>
          <w:spacing w:val="8"/>
        </w:rPr>
        <w:t>万种为重要的恶臭物质。除硫化氢和氨外，恶臭物质</w:t>
      </w:r>
      <w:r>
        <w:t xml:space="preserve"> </w:t>
      </w:r>
      <w:r>
        <w:rPr>
          <w:spacing w:val="12"/>
        </w:rPr>
        <w:t>大都为有机物。按化学组成可分成以下</w:t>
      </w:r>
      <w:r>
        <w:rPr>
          <w:spacing w:val="-34"/>
        </w:rPr>
        <w:t xml:space="preserve"> </w:t>
      </w:r>
      <w:r>
        <w:rPr>
          <w:rFonts w:ascii="Times New Roman" w:eastAsia="Times New Roman" w:hAnsi="Times New Roman" w:cs="Times New Roman"/>
          <w:spacing w:val="12"/>
        </w:rPr>
        <w:t xml:space="preserve">5 </w:t>
      </w:r>
      <w:r>
        <w:rPr>
          <w:spacing w:val="12"/>
        </w:rPr>
        <w:t>类</w:t>
      </w:r>
      <w:r>
        <w:rPr>
          <w:spacing w:val="-12"/>
        </w:rPr>
        <w:t>：</w:t>
      </w:r>
      <w:r>
        <w:rPr>
          <w:spacing w:val="-79"/>
        </w:rPr>
        <w:t xml:space="preserve"> </w:t>
      </w:r>
      <w:r>
        <w:rPr>
          <w:spacing w:val="-12"/>
        </w:rPr>
        <w:t>（</w:t>
      </w:r>
      <w:r>
        <w:rPr>
          <w:rFonts w:ascii="Times New Roman" w:eastAsia="Times New Roman" w:hAnsi="Times New Roman" w:cs="Times New Roman"/>
          <w:spacing w:val="12"/>
        </w:rPr>
        <w:t>1</w:t>
      </w:r>
      <w:r>
        <w:rPr>
          <w:spacing w:val="12"/>
        </w:rPr>
        <w:t>）含硫化合物，如硫化氢、二氧化硫、硫醇、硫</w:t>
      </w:r>
      <w:r>
        <w:t xml:space="preserve"> </w:t>
      </w:r>
      <w:r>
        <w:rPr>
          <w:spacing w:val="10"/>
        </w:rPr>
        <w:t>醚类等</w:t>
      </w:r>
      <w:r>
        <w:rPr>
          <w:spacing w:val="-6"/>
        </w:rPr>
        <w:t>；（</w:t>
      </w:r>
      <w:r>
        <w:rPr>
          <w:rFonts w:ascii="Times New Roman" w:eastAsia="Times New Roman" w:hAnsi="Times New Roman" w:cs="Times New Roman"/>
          <w:spacing w:val="10"/>
        </w:rPr>
        <w:t>2</w:t>
      </w:r>
      <w:r>
        <w:rPr>
          <w:spacing w:val="10"/>
        </w:rPr>
        <w:t>）含氮化合物，如胺、氨、铵、吲哚类等</w:t>
      </w:r>
      <w:r>
        <w:rPr>
          <w:spacing w:val="-6"/>
        </w:rPr>
        <w:t>；（</w:t>
      </w:r>
      <w:r>
        <w:rPr>
          <w:rFonts w:ascii="Times New Roman" w:eastAsia="Times New Roman" w:hAnsi="Times New Roman" w:cs="Times New Roman"/>
          <w:spacing w:val="10"/>
        </w:rPr>
        <w:t>3</w:t>
      </w:r>
      <w:r>
        <w:rPr>
          <w:spacing w:val="10"/>
        </w:rPr>
        <w:t>）</w:t>
      </w:r>
      <w:r>
        <w:rPr>
          <w:spacing w:val="-53"/>
        </w:rPr>
        <w:t xml:space="preserve"> </w:t>
      </w:r>
      <w:r>
        <w:rPr>
          <w:spacing w:val="10"/>
        </w:rPr>
        <w:t>卤素及衍生物，如</w:t>
      </w:r>
      <w:r>
        <w:rPr>
          <w:spacing w:val="9"/>
        </w:rPr>
        <w:t>卤代烃等；吲哚是</w:t>
      </w:r>
    </w:p>
    <w:p>
      <w:pPr>
        <w:spacing w:line="306" w:lineRule="auto"/>
        <w:sectPr>
          <w:headerReference w:type="default" r:id="rId11"/>
          <w:footerReference w:type="default" r:id="rId12"/>
          <w:type w:val="nextPage"/>
          <w:pgSz w:w="11906" w:h="16839"/>
          <w:pgMar w:top="400" w:right="1190" w:bottom="1187" w:left="1444" w:header="0" w:footer="1025" w:gutter="0"/>
          <w:pgNumType w:start="4"/>
          <w:cols w:space="708"/>
          <w:titlePg w:val="0"/>
        </w:sect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65" w:line="317" w:lineRule="auto"/>
        <w:ind w:left="2" w:right="196" w:firstLine="4"/>
      </w:pPr>
      <w:r>
        <w:rPr>
          <w:spacing w:val="10"/>
        </w:rPr>
        <w:t>一个芳香杂环有机化合物，包含了一个六元苯环和一个</w:t>
      </w:r>
      <w:r>
        <w:rPr>
          <w:spacing w:val="9"/>
        </w:rPr>
        <w:t>五元含氮的吡咯环的双环结构。吲哚存在于</w:t>
      </w:r>
      <w:r>
        <w:t xml:space="preserve"> </w:t>
      </w:r>
      <w:r>
        <w:rPr>
          <w:spacing w:val="13"/>
        </w:rPr>
        <w:t>人类粪便中，有强烈的粪臭味。在很低的浓度下，吲哚具有类似于花的香味</w:t>
      </w:r>
      <w:r>
        <w:rPr>
          <w:spacing w:val="-11"/>
        </w:rPr>
        <w:t>；</w:t>
      </w:r>
      <w:r>
        <w:rPr>
          <w:spacing w:val="-79"/>
        </w:rPr>
        <w:t xml:space="preserve"> </w:t>
      </w:r>
      <w:r>
        <w:rPr>
          <w:spacing w:val="-11"/>
        </w:rPr>
        <w:t>（</w:t>
      </w:r>
      <w:r>
        <w:rPr>
          <w:rFonts w:ascii="Times New Roman" w:eastAsia="Times New Roman" w:hAnsi="Times New Roman" w:cs="Times New Roman"/>
          <w:spacing w:val="13"/>
        </w:rPr>
        <w:t>4</w:t>
      </w:r>
      <w:r>
        <w:rPr>
          <w:spacing w:val="13"/>
        </w:rPr>
        <w:t>）含氧有机物，</w:t>
      </w:r>
      <w:r>
        <w:t xml:space="preserve"> </w:t>
      </w:r>
      <w:r>
        <w:rPr>
          <w:spacing w:val="13"/>
        </w:rPr>
        <w:t>如醇、酚、醛、酮、酸、酯等</w:t>
      </w:r>
      <w:r>
        <w:rPr>
          <w:spacing w:val="-14"/>
        </w:rPr>
        <w:t>；</w:t>
      </w:r>
      <w:r>
        <w:rPr>
          <w:spacing w:val="-78"/>
        </w:rPr>
        <w:t xml:space="preserve"> </w:t>
      </w:r>
      <w:r>
        <w:rPr>
          <w:spacing w:val="-14"/>
        </w:rPr>
        <w:t>（</w:t>
      </w:r>
      <w:r>
        <w:rPr>
          <w:rFonts w:ascii="Times New Roman" w:eastAsia="Times New Roman" w:hAnsi="Times New Roman" w:cs="Times New Roman"/>
          <w:spacing w:val="13"/>
        </w:rPr>
        <w:t>5</w:t>
      </w:r>
      <w:r>
        <w:rPr>
          <w:spacing w:val="13"/>
        </w:rPr>
        <w:t>）烃类，如烷、烯、炔烃以及芳香</w:t>
      </w:r>
      <w:r>
        <w:rPr>
          <w:spacing w:val="12"/>
        </w:rPr>
        <w:t>烃等。具有气味的物质种类</w:t>
      </w:r>
      <w:r>
        <w:t xml:space="preserve"> </w:t>
      </w:r>
      <w:r>
        <w:rPr>
          <w:spacing w:val="11"/>
        </w:rPr>
        <w:t>众多，据统计有</w:t>
      </w:r>
      <w:r>
        <w:rPr>
          <w:spacing w:val="-39"/>
        </w:rPr>
        <w:t xml:space="preserve"> </w:t>
      </w:r>
      <w:r>
        <w:rPr>
          <w:rFonts w:ascii="Times New Roman" w:eastAsia="Times New Roman" w:hAnsi="Times New Roman" w:cs="Times New Roman"/>
          <w:spacing w:val="11"/>
        </w:rPr>
        <w:t>4000</w:t>
      </w:r>
      <w:r>
        <w:rPr>
          <w:rFonts w:ascii="Times New Roman" w:eastAsia="Times New Roman" w:hAnsi="Times New Roman" w:cs="Times New Roman"/>
          <w:spacing w:val="25"/>
        </w:rPr>
        <w:t xml:space="preserve"> </w:t>
      </w:r>
      <w:r>
        <w:rPr>
          <w:spacing w:val="11"/>
        </w:rPr>
        <w:t>多种，这些物质具有气味特征，在常温常压下具有挥发性，当浓度达到</w:t>
      </w:r>
      <w:r>
        <w:rPr>
          <w:spacing w:val="10"/>
        </w:rPr>
        <w:t>一定</w:t>
      </w:r>
      <w:r>
        <w:t xml:space="preserve"> </w:t>
      </w:r>
      <w:r>
        <w:rPr>
          <w:spacing w:val="5"/>
        </w:rPr>
        <w:t>程度时会引发人们不愉快的感觉。恶臭</w:t>
      </w:r>
      <w:r>
        <w:rPr>
          <w:rFonts w:ascii="Times New Roman" w:eastAsia="Times New Roman" w:hAnsi="Times New Roman" w:cs="Times New Roman"/>
          <w:spacing w:val="5"/>
        </w:rPr>
        <w:t>/</w:t>
      </w:r>
      <w:r>
        <w:rPr>
          <w:spacing w:val="5"/>
        </w:rPr>
        <w:t>异味物质具有气味特征，因此，在常</w:t>
      </w:r>
      <w:r>
        <w:rPr>
          <w:spacing w:val="4"/>
        </w:rPr>
        <w:t>温常压下多具有挥发性，</w:t>
      </w:r>
      <w:r>
        <w:t xml:space="preserve"> </w:t>
      </w:r>
      <w:r>
        <w:rPr>
          <w:spacing w:val="10"/>
        </w:rPr>
        <w:t>还具备气味物质应有的水溶性、脂溶性等特征。化学结构中包含硫原子、氮原子、磷原子、羰基、</w:t>
      </w:r>
      <w:r>
        <w:rPr>
          <w:spacing w:val="4"/>
        </w:rPr>
        <w:t xml:space="preserve"> </w:t>
      </w:r>
      <w:r>
        <w:rPr>
          <w:spacing w:val="10"/>
        </w:rPr>
        <w:t>醛基、羧基、（酚）羟基等原子和原子团，具</w:t>
      </w:r>
      <w:r>
        <w:rPr>
          <w:spacing w:val="9"/>
        </w:rPr>
        <w:t>有电负性较强、极性强、化学性质活泼等特征。</w:t>
      </w:r>
    </w:p>
    <w:p>
      <w:pPr>
        <w:pStyle w:val="BodyText"/>
        <w:spacing w:before="115" w:line="311" w:lineRule="auto"/>
        <w:ind w:left="4" w:right="251" w:firstLine="420"/>
        <w:jc w:val="both"/>
      </w:pPr>
      <w:r>
        <w:rPr>
          <w:spacing w:val="10"/>
        </w:rPr>
        <w:t>恶臭物质在环境中的危害是通过人类嗅觉器官对人们的心</w:t>
      </w:r>
      <w:r>
        <w:rPr>
          <w:spacing w:val="9"/>
        </w:rPr>
        <w:t>理、情绪产生不良影响，严重者将产</w:t>
      </w:r>
      <w:r>
        <w:t xml:space="preserve"> </w:t>
      </w:r>
      <w:r>
        <w:rPr>
          <w:spacing w:val="10"/>
        </w:rPr>
        <w:t>生生理反应，如出现恶心、呕吐、头痛等症状或并发引起呼吸</w:t>
      </w:r>
      <w:r>
        <w:rPr>
          <w:spacing w:val="9"/>
        </w:rPr>
        <w:t>道疾病。有些恶臭物质本身即为有毒</w:t>
      </w:r>
      <w:r>
        <w:t xml:space="preserve"> </w:t>
      </w:r>
      <w:r>
        <w:rPr>
          <w:spacing w:val="10"/>
        </w:rPr>
        <w:t>有害物质可直接引起急性中毒症状，如常见的硫化氢和氨就具</w:t>
      </w:r>
      <w:r>
        <w:rPr>
          <w:spacing w:val="9"/>
        </w:rPr>
        <w:t>有较强的毒性。此外，当某些气味物</w:t>
      </w:r>
      <w:r>
        <w:t xml:space="preserve"> </w:t>
      </w:r>
      <w:r>
        <w:rPr>
          <w:spacing w:val="10"/>
        </w:rPr>
        <w:t>质强度较高或持续时间过长时，同样会引起人们的厌烦情绪，</w:t>
      </w:r>
      <w:r>
        <w:rPr>
          <w:spacing w:val="9"/>
        </w:rPr>
        <w:t>产生不良的生理反应，这些气味物质</w:t>
      </w:r>
      <w:r>
        <w:t xml:space="preserve"> </w:t>
      </w:r>
      <w:r>
        <w:rPr>
          <w:spacing w:val="8"/>
        </w:rPr>
        <w:t>也同样造成恶臭环境污染。</w:t>
      </w:r>
    </w:p>
    <w:p>
      <w:pPr>
        <w:spacing w:before="269" w:line="230" w:lineRule="auto"/>
        <w:outlineLvl w:val="1"/>
        <w:rPr>
          <w:rFonts w:ascii="SimHei" w:eastAsia="SimHei" w:hAnsi="SimHei" w:cs="SimHei"/>
          <w:sz w:val="20"/>
          <w:szCs w:val="20"/>
        </w:rPr>
      </w:pPr>
      <w:r>
        <w:rPr>
          <w:rFonts w:ascii="Times New Roman" w:eastAsia="Times New Roman" w:hAnsi="Times New Roman" w:cs="Times New Roman"/>
          <w:spacing w:val="7"/>
          <w:sz w:val="20"/>
          <w:szCs w:val="20"/>
        </w:rPr>
        <w:t xml:space="preserve">2.2  </w:t>
      </w:r>
      <w:r>
        <w:rPr>
          <w:rFonts w:ascii="SimHei" w:eastAsia="SimHei" w:hAnsi="SimHei" w:cs="SimHei"/>
          <w:spacing w:val="7"/>
          <w:sz w:val="20"/>
          <w:szCs w:val="20"/>
        </w:rPr>
        <w:t>相关环保标准和环保工作的需要</w:t>
      </w:r>
    </w:p>
    <w:p>
      <w:pPr>
        <w:spacing w:before="267" w:line="229" w:lineRule="auto"/>
        <w:outlineLvl w:val="2"/>
        <w:rPr>
          <w:rFonts w:ascii="SimHei" w:eastAsia="SimHei" w:hAnsi="SimHei" w:cs="SimHei"/>
          <w:sz w:val="20"/>
          <w:szCs w:val="20"/>
        </w:rPr>
      </w:pPr>
      <w:r>
        <w:rPr>
          <w:rFonts w:ascii="Times New Roman" w:eastAsia="Times New Roman" w:hAnsi="Times New Roman" w:cs="Times New Roman"/>
          <w:spacing w:val="7"/>
          <w:sz w:val="20"/>
          <w:szCs w:val="20"/>
        </w:rPr>
        <w:t>2.2.</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pacing w:val="7"/>
          <w:sz w:val="20"/>
          <w:szCs w:val="20"/>
        </w:rPr>
        <w:t xml:space="preserve">1 </w:t>
      </w:r>
      <w:r>
        <w:rPr>
          <w:rFonts w:ascii="SimHei" w:eastAsia="SimHei" w:hAnsi="SimHei" w:cs="SimHei"/>
          <w:spacing w:val="7"/>
          <w:sz w:val="20"/>
          <w:szCs w:val="20"/>
        </w:rPr>
        <w:t>加强恶臭污染防治是环境管理的迫切需求</w:t>
      </w:r>
    </w:p>
    <w:p>
      <w:pPr>
        <w:spacing w:before="267" w:line="229" w:lineRule="auto"/>
        <w:outlineLvl w:val="3"/>
        <w:rPr>
          <w:rFonts w:ascii="SimHei" w:eastAsia="SimHei" w:hAnsi="SimHei" w:cs="SimHei"/>
          <w:sz w:val="20"/>
          <w:szCs w:val="20"/>
        </w:rPr>
      </w:pPr>
      <w:hyperlink r:id="rId13" w:history="1">
        <w:r>
          <w:rPr>
            <w:rFonts w:ascii="Times New Roman" w:eastAsia="Times New Roman" w:hAnsi="Times New Roman" w:cs="Times New Roman"/>
            <w:spacing w:val="6"/>
            <w:sz w:val="20"/>
            <w:szCs w:val="20"/>
          </w:rPr>
          <w:t>2.2.1.1</w:t>
        </w:r>
      </w:hyperlink>
      <w:r>
        <w:rPr>
          <w:rFonts w:ascii="Times New Roman" w:eastAsia="Times New Roman" w:hAnsi="Times New Roman" w:cs="Times New Roman"/>
          <w:spacing w:val="6"/>
          <w:sz w:val="20"/>
          <w:szCs w:val="20"/>
        </w:rPr>
        <w:t xml:space="preserve">  </w:t>
      </w:r>
      <w:r>
        <w:rPr>
          <w:rFonts w:ascii="SimHei" w:eastAsia="SimHei" w:hAnsi="SimHei" w:cs="SimHei"/>
          <w:spacing w:val="6"/>
          <w:sz w:val="20"/>
          <w:szCs w:val="20"/>
        </w:rPr>
        <w:t>我国恶臭污染投诉情况</w:t>
      </w:r>
    </w:p>
    <w:p>
      <w:pPr>
        <w:pStyle w:val="BodyText"/>
        <w:spacing w:before="269" w:line="311" w:lineRule="auto"/>
        <w:ind w:left="2" w:right="251" w:firstLine="421"/>
      </w:pPr>
      <w:r>
        <w:rPr>
          <w:spacing w:val="10"/>
        </w:rPr>
        <w:t>恶臭污染是世界七大公害之一，其危害日益受到世界各国</w:t>
      </w:r>
      <w:r>
        <w:rPr>
          <w:spacing w:val="9"/>
        </w:rPr>
        <w:t>的重视。恶臭是典型的扰民污染，严</w:t>
      </w:r>
      <w:r>
        <w:t xml:space="preserve"> </w:t>
      </w:r>
      <w:r>
        <w:rPr>
          <w:spacing w:val="10"/>
        </w:rPr>
        <w:t>重影响居民生活质量和环境舒适度。近些年，我国城市化进程不</w:t>
      </w:r>
      <w:r>
        <w:rPr>
          <w:spacing w:val="9"/>
        </w:rPr>
        <w:t>断加快，打破了原有城市规划和工</w:t>
      </w:r>
      <w:r>
        <w:t xml:space="preserve"> </w:t>
      </w:r>
      <w:r>
        <w:rPr>
          <w:spacing w:val="10"/>
        </w:rPr>
        <w:t>业布局，在旧工业区周边新建了大量的居民区、高档公寓、别墅</w:t>
      </w:r>
      <w:r>
        <w:rPr>
          <w:spacing w:val="9"/>
        </w:rPr>
        <w:t>等，工厂排放的恶臭气体降低了新</w:t>
      </w:r>
      <w:r>
        <w:t xml:space="preserve"> </w:t>
      </w:r>
      <w:r>
        <w:rPr>
          <w:spacing w:val="10"/>
        </w:rPr>
        <w:t>建居住区的生活环境质量，直接导致工厂与居民的矛盾激化，常</w:t>
      </w:r>
      <w:r>
        <w:rPr>
          <w:spacing w:val="9"/>
        </w:rPr>
        <w:t>常引发大规模、集中的投诉上访事</w:t>
      </w:r>
      <w:r>
        <w:t xml:space="preserve"> </w:t>
      </w:r>
      <w:r>
        <w:rPr>
          <w:spacing w:val="8"/>
        </w:rPr>
        <w:t>件，激化社会矛盾，不利于构建和谐社会。</w:t>
      </w:r>
    </w:p>
    <w:p>
      <w:pPr>
        <w:pStyle w:val="BodyText"/>
        <w:spacing w:before="114" w:line="306" w:lineRule="auto"/>
        <w:ind w:right="251" w:firstLine="423"/>
      </w:pPr>
      <w:r>
        <w:rPr>
          <w:spacing w:val="10"/>
        </w:rPr>
        <w:t>全国恶臭投诉占所有环境投诉的比例逐年递增，近年恶臭投</w:t>
      </w:r>
      <w:r>
        <w:rPr>
          <w:spacing w:val="9"/>
        </w:rPr>
        <w:t>诉占所有环境投诉比例逐年提高，</w:t>
      </w:r>
      <w:r>
        <w:t xml:space="preserve"> </w:t>
      </w:r>
      <w:r>
        <w:rPr>
          <w:rFonts w:ascii="Times New Roman" w:eastAsia="Times New Roman" w:hAnsi="Times New Roman" w:cs="Times New Roman"/>
          <w:spacing w:val="9"/>
        </w:rPr>
        <w:t xml:space="preserve">2019-2021 </w:t>
      </w:r>
      <w:r>
        <w:rPr>
          <w:spacing w:val="9"/>
        </w:rPr>
        <w:t>年恶臭</w:t>
      </w:r>
      <w:r>
        <w:rPr>
          <w:rFonts w:ascii="Times New Roman" w:eastAsia="Times New Roman" w:hAnsi="Times New Roman" w:cs="Times New Roman"/>
          <w:spacing w:val="9"/>
        </w:rPr>
        <w:t>/</w:t>
      </w:r>
      <w:r>
        <w:rPr>
          <w:spacing w:val="9"/>
        </w:rPr>
        <w:t>异味投诉占总</w:t>
      </w:r>
      <w:r>
        <w:rPr>
          <w:spacing w:val="8"/>
        </w:rPr>
        <w:t>投诉件数的比例均在</w:t>
      </w:r>
      <w:r>
        <w:rPr>
          <w:spacing w:val="-41"/>
        </w:rPr>
        <w:t xml:space="preserve"> </w:t>
      </w:r>
      <w:r>
        <w:rPr>
          <w:rFonts w:ascii="Times New Roman" w:eastAsia="Times New Roman" w:hAnsi="Times New Roman" w:cs="Times New Roman"/>
          <w:spacing w:val="8"/>
        </w:rPr>
        <w:t>20%</w:t>
      </w:r>
      <w:r>
        <w:rPr>
          <w:spacing w:val="8"/>
        </w:rPr>
        <w:t>以上，已经超过噪声成为首要的环境投诉</w:t>
      </w:r>
      <w:r>
        <w:t xml:space="preserve"> </w:t>
      </w:r>
      <w:r>
        <w:rPr>
          <w:spacing w:val="10"/>
        </w:rPr>
        <w:t>问题。投诉问题主要集中在畜牧业、垃圾处理、化工、橡胶和塑料制品</w:t>
      </w:r>
      <w:r>
        <w:rPr>
          <w:spacing w:val="9"/>
        </w:rPr>
        <w:t>业、餐饮业等行业，工业园</w:t>
      </w:r>
      <w:r>
        <w:t xml:space="preserve"> </w:t>
      </w:r>
      <w:r>
        <w:rPr>
          <w:spacing w:val="9"/>
        </w:rPr>
        <w:t>区和产业集群也是重要的投诉对象。</w:t>
      </w:r>
    </w:p>
    <w:p>
      <w:pPr>
        <w:pStyle w:val="BodyText"/>
        <w:spacing w:before="112" w:line="322" w:lineRule="auto"/>
        <w:ind w:left="2" w:right="251" w:firstLine="423"/>
      </w:pPr>
      <w:r>
        <w:rPr>
          <w:spacing w:val="13"/>
        </w:rPr>
        <w:t>分析我国的恶臭污染有以下特征</w:t>
      </w:r>
      <w:r>
        <w:rPr>
          <w:spacing w:val="-13"/>
        </w:rPr>
        <w:t>：</w:t>
      </w:r>
      <w:r>
        <w:rPr>
          <w:spacing w:val="-79"/>
        </w:rPr>
        <w:t xml:space="preserve"> </w:t>
      </w:r>
      <w:r>
        <w:rPr>
          <w:spacing w:val="-13"/>
        </w:rPr>
        <w:t>（</w:t>
      </w:r>
      <w:r>
        <w:rPr>
          <w:rFonts w:ascii="Times New Roman" w:eastAsia="Times New Roman" w:hAnsi="Times New Roman" w:cs="Times New Roman"/>
          <w:spacing w:val="13"/>
        </w:rPr>
        <w:t>1</w:t>
      </w:r>
      <w:r>
        <w:rPr>
          <w:spacing w:val="13"/>
        </w:rPr>
        <w:t>）来源复杂。生态环境部恶臭污</w:t>
      </w:r>
      <w:r>
        <w:rPr>
          <w:spacing w:val="12"/>
        </w:rPr>
        <w:t>染控制重点实验室近年</w:t>
      </w:r>
      <w:r>
        <w:t xml:space="preserve"> </w:t>
      </w:r>
      <w:r>
        <w:rPr>
          <w:spacing w:val="7"/>
        </w:rPr>
        <w:t>来向全国</w:t>
      </w:r>
      <w:r>
        <w:rPr>
          <w:spacing w:val="-16"/>
        </w:rPr>
        <w:t xml:space="preserve"> </w:t>
      </w:r>
      <w:r>
        <w:rPr>
          <w:rFonts w:ascii="Times New Roman" w:eastAsia="Times New Roman" w:hAnsi="Times New Roman" w:cs="Times New Roman"/>
          <w:spacing w:val="7"/>
        </w:rPr>
        <w:t xml:space="preserve">18 </w:t>
      </w:r>
      <w:r>
        <w:rPr>
          <w:spacing w:val="7"/>
        </w:rPr>
        <w:t>个省、</w:t>
      </w:r>
      <w:r>
        <w:rPr>
          <w:spacing w:val="-52"/>
        </w:rPr>
        <w:t xml:space="preserve"> </w:t>
      </w:r>
      <w:r>
        <w:rPr>
          <w:spacing w:val="7"/>
        </w:rPr>
        <w:t>自治区、直辖市</w:t>
      </w:r>
      <w:r>
        <w:rPr>
          <w:spacing w:val="-39"/>
        </w:rPr>
        <w:t xml:space="preserve"> </w:t>
      </w:r>
      <w:r>
        <w:rPr>
          <w:rFonts w:ascii="Times New Roman" w:eastAsia="Times New Roman" w:hAnsi="Times New Roman" w:cs="Times New Roman"/>
          <w:spacing w:val="7"/>
        </w:rPr>
        <w:t xml:space="preserve">67 </w:t>
      </w:r>
      <w:r>
        <w:rPr>
          <w:spacing w:val="7"/>
        </w:rPr>
        <w:t>个城市的环境监测单位、第三方检测机构发放调查问卷，了</w:t>
      </w:r>
      <w:r>
        <w:t xml:space="preserve"> </w:t>
      </w:r>
      <w:r>
        <w:rPr>
          <w:spacing w:val="10"/>
        </w:rPr>
        <w:t>解各地恶臭污染的主要来源。统计结果显示，恶臭污染的主要来</w:t>
      </w:r>
      <w:r>
        <w:rPr>
          <w:spacing w:val="9"/>
        </w:rPr>
        <w:t>源有畜牧业、垃圾处理、化工、橡</w:t>
      </w:r>
      <w:r>
        <w:t xml:space="preserve"> </w:t>
      </w:r>
      <w:r>
        <w:rPr>
          <w:spacing w:val="10"/>
        </w:rPr>
        <w:t>胶和塑料制品业等。另外各地方经济发展水平和产业发展不同，</w:t>
      </w:r>
      <w:r>
        <w:rPr>
          <w:spacing w:val="9"/>
        </w:rPr>
        <w:t>餐饮、食品加工、石油炼制、制药</w:t>
      </w:r>
      <w:r>
        <w:t xml:space="preserve"> </w:t>
      </w:r>
      <w:r>
        <w:rPr>
          <w:spacing w:val="10"/>
        </w:rPr>
        <w:t>等行业在某些地方恶臭污染问题也比较突出，见图</w:t>
      </w:r>
      <w:r>
        <w:rPr>
          <w:spacing w:val="-40"/>
        </w:rPr>
        <w:t xml:space="preserve"> </w:t>
      </w:r>
      <w:r>
        <w:rPr>
          <w:rFonts w:ascii="Times New Roman" w:eastAsia="Times New Roman" w:hAnsi="Times New Roman" w:cs="Times New Roman"/>
          <w:spacing w:val="10"/>
        </w:rPr>
        <w:t>2-</w:t>
      </w:r>
      <w:r>
        <w:rPr>
          <w:rFonts w:ascii="Times New Roman" w:eastAsia="Times New Roman" w:hAnsi="Times New Roman" w:cs="Times New Roman"/>
          <w:spacing w:val="-26"/>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17"/>
        </w:rPr>
        <w:t xml:space="preserve"> </w:t>
      </w:r>
      <w:r>
        <w:rPr>
          <w:spacing w:val="10"/>
        </w:rPr>
        <w:t>。各种污染源彼此交错，</w:t>
      </w:r>
      <w:r>
        <w:rPr>
          <w:spacing w:val="9"/>
        </w:rPr>
        <w:t>互相干扰。给环境</w:t>
      </w:r>
      <w:r>
        <w:t xml:space="preserve"> </w:t>
      </w:r>
      <w:r>
        <w:rPr>
          <w:spacing w:val="12"/>
        </w:rPr>
        <w:t>管理部门对于恶臭污染的判别与控制带来了很大的难度</w:t>
      </w:r>
      <w:r>
        <w:rPr>
          <w:spacing w:val="-13"/>
        </w:rPr>
        <w:t>；</w:t>
      </w:r>
      <w:r>
        <w:rPr>
          <w:spacing w:val="-79"/>
        </w:rPr>
        <w:t xml:space="preserve"> </w:t>
      </w:r>
      <w:r>
        <w:rPr>
          <w:spacing w:val="-13"/>
        </w:rPr>
        <w:t>（</w:t>
      </w:r>
      <w:r>
        <w:rPr>
          <w:rFonts w:ascii="Times New Roman" w:eastAsia="Times New Roman" w:hAnsi="Times New Roman" w:cs="Times New Roman"/>
          <w:spacing w:val="12"/>
        </w:rPr>
        <w:t>2</w:t>
      </w:r>
      <w:r>
        <w:rPr>
          <w:spacing w:val="12"/>
        </w:rPr>
        <w:t>）成分</w:t>
      </w:r>
      <w:r>
        <w:rPr>
          <w:spacing w:val="11"/>
        </w:rPr>
        <w:t>多样。</w:t>
      </w:r>
      <w:r>
        <w:rPr>
          <w:spacing w:val="-59"/>
        </w:rPr>
        <w:t xml:space="preserve"> </w:t>
      </w:r>
      <w:r>
        <w:rPr>
          <w:spacing w:val="11"/>
        </w:rPr>
        <w:t>由于不同的污染源排放</w:t>
      </w:r>
      <w:r>
        <w:t xml:space="preserve"> </w:t>
      </w:r>
      <w:r>
        <w:rPr>
          <w:spacing w:val="10"/>
        </w:rPr>
        <w:t>的恶臭污染物各不相同，而恶臭物质的种类众多，且大部分的典</w:t>
      </w:r>
      <w:r>
        <w:rPr>
          <w:spacing w:val="9"/>
        </w:rPr>
        <w:t>型恶臭污染物，如含硫、含氮、含</w:t>
      </w:r>
      <w:r>
        <w:t xml:space="preserve"> </w:t>
      </w:r>
      <w:r>
        <w:rPr>
          <w:spacing w:val="11"/>
        </w:rPr>
        <w:t>氧类物质，嗅觉阈值达到</w:t>
      </w:r>
      <w:r>
        <w:rPr>
          <w:spacing w:val="-46"/>
        </w:rPr>
        <w:t xml:space="preserve"> </w:t>
      </w:r>
      <w:r>
        <w:rPr>
          <w:rFonts w:ascii="Times New Roman" w:eastAsia="Times New Roman" w:hAnsi="Times New Roman" w:cs="Times New Roman"/>
        </w:rPr>
        <w:t>ppt</w:t>
      </w:r>
      <w:r>
        <w:rPr>
          <w:rFonts w:ascii="Times New Roman" w:eastAsia="Times New Roman" w:hAnsi="Times New Roman" w:cs="Times New Roman"/>
          <w:spacing w:val="11"/>
        </w:rPr>
        <w:t xml:space="preserve"> </w:t>
      </w:r>
      <w:r>
        <w:rPr>
          <w:spacing w:val="11"/>
        </w:rPr>
        <w:t>级，甚至几个分子就能够闻到，应用现有的分析方法</w:t>
      </w:r>
      <w:r>
        <w:rPr>
          <w:spacing w:val="10"/>
        </w:rPr>
        <w:t>无法对污染物质</w:t>
      </w:r>
      <w:r>
        <w:t xml:space="preserve"> </w:t>
      </w:r>
      <w:r>
        <w:rPr>
          <w:spacing w:val="13"/>
        </w:rPr>
        <w:t>准确定量</w:t>
      </w:r>
      <w:r>
        <w:rPr>
          <w:spacing w:val="-14"/>
        </w:rPr>
        <w:t>；</w:t>
      </w:r>
      <w:r>
        <w:rPr>
          <w:spacing w:val="-78"/>
        </w:rPr>
        <w:t xml:space="preserve"> </w:t>
      </w:r>
      <w:r>
        <w:rPr>
          <w:spacing w:val="-14"/>
        </w:rPr>
        <w:t>（</w:t>
      </w:r>
      <w:r>
        <w:rPr>
          <w:rFonts w:ascii="Times New Roman" w:eastAsia="Times New Roman" w:hAnsi="Times New Roman" w:cs="Times New Roman"/>
          <w:spacing w:val="13"/>
        </w:rPr>
        <w:t>3</w:t>
      </w:r>
      <w:r>
        <w:rPr>
          <w:spacing w:val="13"/>
        </w:rPr>
        <w:t>）形势严峻。随着人民群众生活水平的提高，环境保护</w:t>
      </w:r>
      <w:r>
        <w:rPr>
          <w:spacing w:val="12"/>
        </w:rPr>
        <w:t>意识的逐步增强，对生活环</w:t>
      </w:r>
      <w:r>
        <w:t xml:space="preserve"> </w:t>
      </w:r>
      <w:r>
        <w:rPr>
          <w:spacing w:val="9"/>
        </w:rPr>
        <w:t>境的要求越来越高，对于恶臭的投诉呈逐年递增的趋势。</w:t>
      </w:r>
    </w:p>
    <w:p>
      <w:pPr>
        <w:spacing w:line="322" w:lineRule="auto"/>
        <w:sectPr>
          <w:headerReference w:type="default" r:id="rId14"/>
          <w:footerReference w:type="default" r:id="rId15"/>
          <w:pgSz w:w="11906" w:h="16839"/>
          <w:pgMar w:top="400" w:right="1190" w:bottom="1187" w:left="1444" w:header="0" w:footer="1025" w:gutter="0"/>
          <w:pgNumType w:start="5"/>
          <w:cols w:space="708"/>
        </w:sect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5441" w:lineRule="exact"/>
        <w:ind w:firstLine="926"/>
      </w:pPr>
      <w:r>
        <w:rPr>
          <w:position w:val="-108"/>
        </w:rPr>
        <w:drawing>
          <wp:inline distT="0" distB="0" distL="0" distR="0">
            <wp:extent cx="4550663" cy="345490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4550663" cy="3454908"/>
                    </a:xfrm>
                    <a:prstGeom prst="rect">
                      <a:avLst/>
                    </a:prstGeom>
                  </pic:spPr>
                </pic:pic>
              </a:graphicData>
            </a:graphic>
          </wp:inline>
        </w:drawing>
      </w:r>
    </w:p>
    <w:p>
      <w:pPr>
        <w:spacing w:before="198" w:line="229" w:lineRule="auto"/>
        <w:ind w:left="2893"/>
        <w:outlineLvl w:val="4"/>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44"/>
          <w:sz w:val="20"/>
          <w:szCs w:val="20"/>
        </w:rPr>
        <w:t xml:space="preserve"> </w:t>
      </w:r>
      <w:r>
        <w:rPr>
          <w:rFonts w:ascii="Times New Roman" w:eastAsia="Times New Roman" w:hAnsi="Times New Roman" w:cs="Times New Roman"/>
          <w:spacing w:val="5"/>
          <w:sz w:val="20"/>
          <w:szCs w:val="20"/>
        </w:rPr>
        <w:t>2-</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5"/>
          <w:sz w:val="20"/>
          <w:szCs w:val="20"/>
        </w:rPr>
        <w:t xml:space="preserve">1    </w:t>
      </w:r>
      <w:r>
        <w:rPr>
          <w:rFonts w:ascii="SimHei" w:eastAsia="SimHei" w:hAnsi="SimHei" w:cs="SimHei"/>
          <w:spacing w:val="5"/>
          <w:sz w:val="20"/>
          <w:szCs w:val="20"/>
        </w:rPr>
        <w:t>我国恶臭污染排放主要来源</w:t>
      </w:r>
    </w:p>
    <w:p>
      <w:pPr>
        <w:spacing w:before="267" w:line="229" w:lineRule="auto"/>
        <w:outlineLvl w:val="3"/>
        <w:rPr>
          <w:rFonts w:ascii="SimHei" w:eastAsia="SimHei" w:hAnsi="SimHei" w:cs="SimHei"/>
          <w:sz w:val="20"/>
          <w:szCs w:val="20"/>
        </w:rPr>
      </w:pPr>
      <w:hyperlink r:id="rId17" w:history="1">
        <w:r>
          <w:rPr>
            <w:rFonts w:ascii="Times New Roman" w:eastAsia="Times New Roman" w:hAnsi="Times New Roman" w:cs="Times New Roman"/>
            <w:spacing w:val="6"/>
            <w:sz w:val="20"/>
            <w:szCs w:val="20"/>
          </w:rPr>
          <w:t>2.2.1.2</w:t>
        </w:r>
      </w:hyperlink>
      <w:r>
        <w:rPr>
          <w:rFonts w:ascii="Times New Roman" w:eastAsia="Times New Roman" w:hAnsi="Times New Roman" w:cs="Times New Roman"/>
          <w:spacing w:val="6"/>
          <w:sz w:val="20"/>
          <w:szCs w:val="20"/>
        </w:rPr>
        <w:t xml:space="preserve">  </w:t>
      </w:r>
      <w:r>
        <w:rPr>
          <w:rFonts w:ascii="SimHei" w:eastAsia="SimHei" w:hAnsi="SimHei" w:cs="SimHei"/>
          <w:spacing w:val="6"/>
          <w:sz w:val="20"/>
          <w:szCs w:val="20"/>
        </w:rPr>
        <w:t>我国相关政策文件</w:t>
      </w:r>
    </w:p>
    <w:p>
      <w:pPr>
        <w:pStyle w:val="BodyText"/>
        <w:spacing w:before="268" w:line="297" w:lineRule="auto"/>
        <w:ind w:left="5" w:right="248" w:firstLine="417"/>
      </w:pPr>
      <w:r>
        <w:rPr>
          <w:spacing w:val="13"/>
        </w:rPr>
        <w:t>近些年来，国家和各地方对于恶臭污染问题高度重视，一些法律法规、标准政策规定了恶臭</w:t>
      </w:r>
      <w:r>
        <w:rPr>
          <w:rFonts w:ascii="Times New Roman" w:eastAsia="Times New Roman" w:hAnsi="Times New Roman" w:cs="Times New Roman"/>
          <w:spacing w:val="13"/>
        </w:rPr>
        <w:t>/</w:t>
      </w:r>
      <w:r>
        <w:rPr>
          <w:rFonts w:ascii="Times New Roman" w:eastAsia="Times New Roman" w:hAnsi="Times New Roman" w:cs="Times New Roman"/>
          <w:spacing w:val="10"/>
        </w:rPr>
        <w:t xml:space="preserve"> </w:t>
      </w:r>
      <w:r>
        <w:rPr>
          <w:spacing w:val="9"/>
        </w:rPr>
        <w:t>异味污染防治要求，并逐步“细化</w:t>
      </w:r>
      <w:r>
        <w:rPr>
          <w:spacing w:val="-70"/>
        </w:rPr>
        <w:t xml:space="preserve"> </w:t>
      </w:r>
      <w:r>
        <w:rPr>
          <w:spacing w:val="9"/>
        </w:rPr>
        <w:t>”，比如设置合理的防护距离、加强恶臭治理、推广电</w:t>
      </w:r>
      <w:r>
        <w:rPr>
          <w:spacing w:val="8"/>
        </w:rPr>
        <w:t>子鼻监控</w:t>
      </w:r>
      <w:r>
        <w:t xml:space="preserve"> </w:t>
      </w:r>
      <w:r>
        <w:rPr>
          <w:spacing w:val="8"/>
        </w:rPr>
        <w:t>预警、开展关键技术研究等。</w:t>
      </w:r>
    </w:p>
    <w:p>
      <w:pPr>
        <w:pStyle w:val="BodyText"/>
        <w:spacing w:before="114" w:line="280" w:lineRule="auto"/>
        <w:ind w:left="5" w:right="251" w:firstLine="414"/>
      </w:pPr>
      <w:r>
        <w:rPr>
          <w:rFonts w:ascii="Times New Roman" w:eastAsia="Times New Roman" w:hAnsi="Times New Roman" w:cs="Times New Roman"/>
          <w:spacing w:val="8"/>
        </w:rPr>
        <w:t xml:space="preserve">2018 </w:t>
      </w:r>
      <w:r>
        <w:rPr>
          <w:spacing w:val="8"/>
        </w:rPr>
        <w:t>年，第十三届全国人民代表大会第一次会议通过的《中华人民共和国宪法修正案</w:t>
      </w:r>
      <w:r>
        <w:rPr>
          <w:spacing w:val="7"/>
        </w:rPr>
        <w:t>》第二十</w:t>
      </w:r>
      <w:r>
        <w:t xml:space="preserve"> </w:t>
      </w:r>
      <w:r>
        <w:rPr>
          <w:spacing w:val="11"/>
        </w:rPr>
        <w:t>六条规定“</w:t>
      </w:r>
      <w:r>
        <w:rPr>
          <w:spacing w:val="-71"/>
        </w:rPr>
        <w:t xml:space="preserve"> </w:t>
      </w:r>
      <w:r>
        <w:rPr>
          <w:spacing w:val="11"/>
        </w:rPr>
        <w:t>国家保护和改善生活环境和生态环境，防</w:t>
      </w:r>
      <w:r>
        <w:rPr>
          <w:spacing w:val="10"/>
        </w:rPr>
        <w:t>治污染和其他公害。</w:t>
      </w:r>
      <w:r>
        <w:rPr>
          <w:spacing w:val="-64"/>
        </w:rPr>
        <w:t xml:space="preserve"> </w:t>
      </w:r>
      <w:r>
        <w:rPr>
          <w:spacing w:val="10"/>
        </w:rPr>
        <w:t>”</w:t>
      </w:r>
    </w:p>
    <w:p>
      <w:pPr>
        <w:pStyle w:val="BodyText"/>
        <w:spacing w:before="114" w:line="306" w:lineRule="auto"/>
        <w:ind w:left="2" w:right="180" w:firstLine="417"/>
      </w:pPr>
      <w:r>
        <w:rPr>
          <w:rFonts w:ascii="Times New Roman" w:eastAsia="Times New Roman" w:hAnsi="Times New Roman" w:cs="Times New Roman"/>
          <w:spacing w:val="8"/>
        </w:rPr>
        <w:t xml:space="preserve">2014 </w:t>
      </w:r>
      <w:r>
        <w:rPr>
          <w:spacing w:val="8"/>
        </w:rPr>
        <w:t>年，修订通过的《中华人民共和国环境保护</w:t>
      </w:r>
      <w:r>
        <w:rPr>
          <w:spacing w:val="7"/>
        </w:rPr>
        <w:t xml:space="preserve">法》（中华人民共和国主席令第九号）第四章 </w:t>
      </w:r>
      <w:r>
        <w:rPr>
          <w:spacing w:val="9"/>
        </w:rPr>
        <w:t xml:space="preserve">第四十二条明确提出“排放污染物的企业事业单位和其他生产经营者，应当采取措施，防治在生产 </w:t>
      </w:r>
      <w:r>
        <w:rPr>
          <w:spacing w:val="7"/>
        </w:rPr>
        <w:t>建设或者其他活动中产生的废气、废水、废渣、医</w:t>
      </w:r>
      <w:r>
        <w:rPr>
          <w:spacing w:val="6"/>
        </w:rPr>
        <w:t>疗废物、粉尘、恶臭气体、放射性物质以及噪声、</w:t>
      </w:r>
      <w:r>
        <w:t xml:space="preserve"> </w:t>
      </w:r>
      <w:r>
        <w:rPr>
          <w:spacing w:val="12"/>
        </w:rPr>
        <w:t>振动、光辐射、电磁辐射等对环境的污染和危害。</w:t>
      </w:r>
      <w:r>
        <w:rPr>
          <w:spacing w:val="-56"/>
        </w:rPr>
        <w:t xml:space="preserve"> </w:t>
      </w:r>
      <w:r>
        <w:rPr>
          <w:spacing w:val="12"/>
        </w:rPr>
        <w:t>”</w:t>
      </w:r>
    </w:p>
    <w:p>
      <w:pPr>
        <w:pStyle w:val="BodyText"/>
        <w:spacing w:before="114" w:line="297" w:lineRule="auto"/>
        <w:ind w:left="3" w:right="251" w:firstLine="416"/>
      </w:pPr>
      <w:r>
        <w:rPr>
          <w:rFonts w:ascii="Times New Roman" w:eastAsia="Times New Roman" w:hAnsi="Times New Roman" w:cs="Times New Roman"/>
          <w:spacing w:val="8"/>
        </w:rPr>
        <w:t xml:space="preserve">2012 </w:t>
      </w:r>
      <w:r>
        <w:rPr>
          <w:spacing w:val="8"/>
        </w:rPr>
        <w:t>年，原环境保护部印发的《重点区域大气污染防治“十二五</w:t>
      </w:r>
      <w:r>
        <w:rPr>
          <w:spacing w:val="-70"/>
        </w:rPr>
        <w:t xml:space="preserve"> </w:t>
      </w:r>
      <w:r>
        <w:rPr>
          <w:spacing w:val="8"/>
        </w:rPr>
        <w:t>”规划》（国函〔</w:t>
      </w:r>
      <w:r>
        <w:rPr>
          <w:rFonts w:ascii="Times New Roman" w:eastAsia="Times New Roman" w:hAnsi="Times New Roman" w:cs="Times New Roman"/>
          <w:spacing w:val="8"/>
        </w:rPr>
        <w:t>201</w:t>
      </w:r>
      <w:r>
        <w:rPr>
          <w:rFonts w:ascii="Times New Roman" w:eastAsia="Times New Roman" w:hAnsi="Times New Roman" w:cs="Times New Roman"/>
          <w:spacing w:val="7"/>
        </w:rPr>
        <w:t>2</w:t>
      </w:r>
      <w:r>
        <w:rPr>
          <w:spacing w:val="7"/>
        </w:rPr>
        <w:t>〕</w:t>
      </w:r>
      <w:r>
        <w:rPr>
          <w:rFonts w:ascii="Times New Roman" w:eastAsia="Times New Roman" w:hAnsi="Times New Roman" w:cs="Times New Roman"/>
          <w:spacing w:val="7"/>
        </w:rPr>
        <w:t>146</w:t>
      </w:r>
      <w:r>
        <w:rPr>
          <w:rFonts w:ascii="Times New Roman" w:eastAsia="Times New Roman" w:hAnsi="Times New Roman" w:cs="Times New Roman"/>
        </w:rPr>
        <w:t xml:space="preserve">  </w:t>
      </w:r>
      <w:r>
        <w:rPr>
          <w:spacing w:val="10"/>
        </w:rPr>
        <w:t>号）中提到“逐步开展有毒、恶臭等挥发性有机物的有机化工企</w:t>
      </w:r>
      <w:r>
        <w:rPr>
          <w:spacing w:val="9"/>
        </w:rPr>
        <w:t>业在线连续监测系统的建设，并与</w:t>
      </w:r>
      <w:r>
        <w:t xml:space="preserve"> </w:t>
      </w:r>
      <w:r>
        <w:rPr>
          <w:spacing w:val="14"/>
        </w:rPr>
        <w:t>环境保护主管部门联网。</w:t>
      </w:r>
      <w:r>
        <w:rPr>
          <w:spacing w:val="-60"/>
        </w:rPr>
        <w:t xml:space="preserve"> </w:t>
      </w:r>
      <w:r>
        <w:rPr>
          <w:spacing w:val="14"/>
        </w:rPr>
        <w:t>”</w:t>
      </w:r>
    </w:p>
    <w:p>
      <w:pPr>
        <w:pStyle w:val="BodyText"/>
        <w:spacing w:before="114" w:line="280" w:lineRule="auto"/>
        <w:ind w:left="8" w:right="250" w:firstLine="411"/>
      </w:pPr>
      <w:r>
        <w:rPr>
          <w:rFonts w:ascii="Times New Roman" w:eastAsia="Times New Roman" w:hAnsi="Times New Roman" w:cs="Times New Roman"/>
          <w:spacing w:val="11"/>
        </w:rPr>
        <w:t xml:space="preserve">2012 </w:t>
      </w:r>
      <w:r>
        <w:rPr>
          <w:spacing w:val="11"/>
        </w:rPr>
        <w:t>年，原环境保护部制定的“‘十二五</w:t>
      </w:r>
      <w:r>
        <w:rPr>
          <w:spacing w:val="-57"/>
        </w:rPr>
        <w:t xml:space="preserve"> </w:t>
      </w:r>
      <w:r>
        <w:rPr>
          <w:spacing w:val="11"/>
        </w:rPr>
        <w:t>’时期全国污染防治工作的要点（环办〔</w:t>
      </w:r>
      <w:r>
        <w:rPr>
          <w:rFonts w:ascii="Times New Roman" w:eastAsia="Times New Roman" w:hAnsi="Times New Roman" w:cs="Times New Roman"/>
          <w:spacing w:val="11"/>
        </w:rPr>
        <w:t>2011</w:t>
      </w:r>
      <w:r>
        <w:rPr>
          <w:spacing w:val="11"/>
        </w:rPr>
        <w:t>〕</w:t>
      </w:r>
      <w:r>
        <w:rPr>
          <w:rFonts w:ascii="Times New Roman" w:eastAsia="Times New Roman" w:hAnsi="Times New Roman" w:cs="Times New Roman"/>
          <w:spacing w:val="11"/>
        </w:rPr>
        <w:t>46</w:t>
      </w:r>
      <w:r>
        <w:rPr>
          <w:rFonts w:ascii="Times New Roman" w:eastAsia="Times New Roman" w:hAnsi="Times New Roman" w:cs="Times New Roman"/>
        </w:rPr>
        <w:t xml:space="preserve"> </w:t>
      </w:r>
      <w:r>
        <w:rPr>
          <w:spacing w:val="8"/>
        </w:rPr>
        <w:t>号）</w:t>
      </w:r>
      <w:r>
        <w:rPr>
          <w:spacing w:val="-62"/>
        </w:rPr>
        <w:t xml:space="preserve"> </w:t>
      </w:r>
      <w:r>
        <w:rPr>
          <w:spacing w:val="8"/>
        </w:rPr>
        <w:t>”中将“加强恶臭、餐饮油烟治理，解决突出的扰民问题</w:t>
      </w:r>
      <w:r>
        <w:rPr>
          <w:spacing w:val="-72"/>
        </w:rPr>
        <w:t xml:space="preserve"> </w:t>
      </w:r>
      <w:r>
        <w:rPr>
          <w:spacing w:val="8"/>
        </w:rPr>
        <w:t>”列为今后污染</w:t>
      </w:r>
      <w:r>
        <w:rPr>
          <w:spacing w:val="7"/>
        </w:rPr>
        <w:t>防治工作的要点。</w:t>
      </w:r>
    </w:p>
    <w:p>
      <w:pPr>
        <w:pStyle w:val="BodyText"/>
        <w:spacing w:before="114" w:line="297" w:lineRule="auto"/>
        <w:ind w:left="3" w:right="251" w:firstLine="416"/>
        <w:sectPr>
          <w:headerReference w:type="default" r:id="rId18"/>
          <w:footerReference w:type="default" r:id="rId19"/>
          <w:pgSz w:w="11906" w:h="16839"/>
          <w:pgMar w:top="400" w:right="1190" w:bottom="1187" w:left="1444" w:header="0" w:footer="1025" w:gutter="0"/>
          <w:pgNumType w:start="6"/>
          <w:cols w:space="708"/>
        </w:sectPr>
      </w:pPr>
      <w:r>
        <w:rPr>
          <w:rFonts w:ascii="Times New Roman" w:eastAsia="Times New Roman" w:hAnsi="Times New Roman" w:cs="Times New Roman"/>
          <w:spacing w:val="10"/>
        </w:rPr>
        <w:t xml:space="preserve">2015 </w:t>
      </w:r>
      <w:r>
        <w:rPr>
          <w:spacing w:val="10"/>
        </w:rPr>
        <w:t>年，修订的《中华人民共和国大气污染防治法》（中华人民共和国</w:t>
      </w:r>
      <w:r>
        <w:rPr>
          <w:spacing w:val="9"/>
        </w:rPr>
        <w:t>主席令 第三十一号）</w:t>
      </w:r>
      <w:r>
        <w:t xml:space="preserve"> </w:t>
      </w:r>
      <w:r>
        <w:rPr>
          <w:spacing w:val="10"/>
        </w:rPr>
        <w:t>第四章第五节第八十条“企业事业单位和其他生产经营者在生产</w:t>
      </w:r>
      <w:r>
        <w:rPr>
          <w:spacing w:val="9"/>
        </w:rPr>
        <w:t>经营活动中产生恶臭气体的，应当</w:t>
      </w:r>
      <w:r>
        <w:t xml:space="preserve"> </w:t>
      </w:r>
      <w:r>
        <w:rPr>
          <w:spacing w:val="11"/>
        </w:rPr>
        <w:t>科学选址，设置合理的防护距离，并安装净化装置或者采取其他措施，防止排放恶臭气体。</w:t>
      </w:r>
      <w:r>
        <w:rPr>
          <w:spacing w:val="-52"/>
        </w:rPr>
        <w:t xml:space="preserve"> </w:t>
      </w:r>
      <w:r>
        <w:rPr>
          <w:spacing w:val="11"/>
        </w:rPr>
        <w:t>”</w:t>
      </w:r>
    </w:p>
    <w:p>
      <w:pPr>
        <w:pStyle w:val="BodyText"/>
        <w:spacing w:before="114" w:line="280" w:lineRule="auto"/>
        <w:ind w:left="8" w:right="250" w:firstLine="411"/>
      </w:pPr>
      <w:r>
        <w:rPr>
          <w:rFonts w:ascii="Times New Roman" w:eastAsia="Times New Roman" w:hAnsi="Times New Roman" w:cs="Times New Roman"/>
          <w:spacing w:val="7"/>
        </w:rPr>
        <w:t xml:space="preserve">2017 </w:t>
      </w:r>
      <w:r>
        <w:rPr>
          <w:spacing w:val="7"/>
        </w:rPr>
        <w:t>年，原环境保护部印发的《国家环境保护标准“十三五</w:t>
      </w:r>
      <w:r>
        <w:rPr>
          <w:spacing w:val="-70"/>
        </w:rPr>
        <w:t xml:space="preserve"> </w:t>
      </w:r>
      <w:r>
        <w:rPr>
          <w:spacing w:val="7"/>
        </w:rPr>
        <w:t>”发展规划》（环</w:t>
      </w:r>
      <w:r>
        <w:rPr>
          <w:spacing w:val="6"/>
        </w:rPr>
        <w:t>科技〔</w:t>
      </w:r>
      <w:r>
        <w:rPr>
          <w:rFonts w:ascii="Times New Roman" w:eastAsia="Times New Roman" w:hAnsi="Times New Roman" w:cs="Times New Roman"/>
          <w:spacing w:val="6"/>
        </w:rPr>
        <w:t>2017</w:t>
      </w:r>
      <w:r>
        <w:rPr>
          <w:spacing w:val="6"/>
        </w:rPr>
        <w:t>〕</w:t>
      </w:r>
      <w:r>
        <w:rPr>
          <w:rFonts w:ascii="Times New Roman" w:eastAsia="Times New Roman" w:hAnsi="Times New Roman" w:cs="Times New Roman"/>
          <w:spacing w:val="6"/>
        </w:rPr>
        <w:t>49</w:t>
      </w:r>
      <w:r>
        <w:rPr>
          <w:rFonts w:ascii="Times New Roman" w:eastAsia="Times New Roman" w:hAnsi="Times New Roman" w:cs="Times New Roman"/>
        </w:rPr>
        <w:t xml:space="preserve"> </w:t>
      </w:r>
      <w:r>
        <w:rPr>
          <w:spacing w:val="12"/>
        </w:rPr>
        <w:t>号）中提出“修订恶臭污染物排放标准，加强恶臭控制</w:t>
      </w:r>
      <w:r>
        <w:rPr>
          <w:spacing w:val="11"/>
        </w:rPr>
        <w:t>。</w:t>
      </w:r>
      <w:r>
        <w:rPr>
          <w:spacing w:val="-67"/>
        </w:rPr>
        <w:t xml:space="preserve"> </w:t>
      </w:r>
      <w:r>
        <w:rPr>
          <w:spacing w:val="11"/>
        </w:rPr>
        <w:t>”</w:t>
      </w:r>
    </w:p>
    <w:p>
      <w:pPr>
        <w:pStyle w:val="BodyText"/>
        <w:spacing w:before="113" w:line="227" w:lineRule="auto"/>
        <w:ind w:left="420"/>
      </w:pPr>
      <w:r>
        <w:rPr>
          <w:rFonts w:ascii="Times New Roman" w:eastAsia="Times New Roman" w:hAnsi="Times New Roman" w:cs="Times New Roman"/>
          <w:spacing w:val="8"/>
        </w:rPr>
        <w:t xml:space="preserve">2019 </w:t>
      </w:r>
      <w:r>
        <w:rPr>
          <w:spacing w:val="8"/>
        </w:rPr>
        <w:t>年，生态环境部印发的《重点行业挥发性有机物综合治理方案》（环大气〔</w:t>
      </w:r>
      <w:r>
        <w:rPr>
          <w:rFonts w:ascii="Times New Roman" w:eastAsia="Times New Roman" w:hAnsi="Times New Roman" w:cs="Times New Roman"/>
          <w:spacing w:val="8"/>
        </w:rPr>
        <w:t>2019</w:t>
      </w:r>
      <w:r>
        <w:rPr>
          <w:spacing w:val="8"/>
        </w:rPr>
        <w:t>〕</w:t>
      </w:r>
      <w:r>
        <w:rPr>
          <w:rFonts w:ascii="Times New Roman" w:eastAsia="Times New Roman" w:hAnsi="Times New Roman" w:cs="Times New Roman"/>
          <w:spacing w:val="8"/>
        </w:rPr>
        <w:t xml:space="preserve">53 </w:t>
      </w:r>
      <w:r>
        <w:rPr>
          <w:spacing w:val="8"/>
        </w:rPr>
        <w:t>号）</w:t>
      </w:r>
    </w:p>
    <w:p>
      <w:pPr>
        <w:spacing w:line="227" w:lineRule="auto"/>
        <w:sectPr>
          <w:headerReference w:type="default" r:id="rId20"/>
          <w:footerReference w:type="default" r:id="rId21"/>
          <w:type w:val="nextPage"/>
          <w:pgSz w:w="11906" w:h="16839"/>
          <w:pgMar w:top="400" w:right="1190" w:bottom="1187" w:left="1444" w:header="0" w:footer="1025" w:gutter="0"/>
          <w:pgNumType w:start="7"/>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228" w:lineRule="auto"/>
        <w:ind w:left="4"/>
      </w:pPr>
      <w:r>
        <w:rPr>
          <w:spacing w:val="11"/>
        </w:rPr>
        <w:t>重点治理任务中明确提出“涉恶臭污染的工业园区和产业集群，推广实施恶臭电子鼻监控预警。</w:t>
      </w:r>
      <w:r>
        <w:rPr>
          <w:spacing w:val="-54"/>
        </w:rPr>
        <w:t xml:space="preserve"> </w:t>
      </w:r>
      <w:r>
        <w:rPr>
          <w:spacing w:val="11"/>
        </w:rPr>
        <w:t>”</w:t>
      </w:r>
    </w:p>
    <w:p>
      <w:pPr>
        <w:pStyle w:val="BodyText"/>
        <w:spacing w:before="113" w:line="280" w:lineRule="auto"/>
        <w:ind w:left="31" w:right="251" w:firstLine="388"/>
      </w:pPr>
      <w:r>
        <w:rPr>
          <w:rFonts w:ascii="Times New Roman" w:eastAsia="Times New Roman" w:hAnsi="Times New Roman" w:cs="Times New Roman"/>
          <w:spacing w:val="8"/>
        </w:rPr>
        <w:t xml:space="preserve">2021 </w:t>
      </w:r>
      <w:r>
        <w:rPr>
          <w:spacing w:val="8"/>
        </w:rPr>
        <w:t>年，生态环境部印发的《关于加快解决当前挥发性有机物治理突出问题的通知》</w:t>
      </w:r>
      <w:r>
        <w:rPr>
          <w:spacing w:val="7"/>
        </w:rPr>
        <w:t>（环大气</w:t>
      </w:r>
      <w:r>
        <w:t xml:space="preserve"> </w:t>
      </w:r>
      <w:r>
        <w:rPr>
          <w:spacing w:val="10"/>
        </w:rPr>
        <w:t>〔</w:t>
      </w:r>
      <w:r>
        <w:rPr>
          <w:rFonts w:ascii="Times New Roman" w:eastAsia="Times New Roman" w:hAnsi="Times New Roman" w:cs="Times New Roman"/>
          <w:spacing w:val="10"/>
        </w:rPr>
        <w:t>2021</w:t>
      </w:r>
      <w:r>
        <w:rPr>
          <w:spacing w:val="10"/>
        </w:rPr>
        <w:t>〕</w:t>
      </w:r>
      <w:r>
        <w:rPr>
          <w:rFonts w:ascii="Times New Roman" w:eastAsia="Times New Roman" w:hAnsi="Times New Roman" w:cs="Times New Roman"/>
          <w:spacing w:val="10"/>
        </w:rPr>
        <w:t xml:space="preserve">65 </w:t>
      </w:r>
      <w:r>
        <w:rPr>
          <w:spacing w:val="10"/>
        </w:rPr>
        <w:t>号）中提出“各地系统梳理……长期投诉的涉</w:t>
      </w:r>
      <w:r>
        <w:rPr>
          <w:spacing w:val="-41"/>
        </w:rPr>
        <w:t xml:space="preserve"> </w:t>
      </w:r>
      <w:r>
        <w:rPr>
          <w:rFonts w:ascii="Times New Roman" w:eastAsia="Times New Roman" w:hAnsi="Times New Roman" w:cs="Times New Roman"/>
        </w:rPr>
        <w:t>VOCs</w:t>
      </w:r>
      <w:r>
        <w:rPr>
          <w:rFonts w:ascii="Times New Roman" w:eastAsia="Times New Roman" w:hAnsi="Times New Roman" w:cs="Times New Roman"/>
          <w:spacing w:val="10"/>
        </w:rPr>
        <w:t xml:space="preserve"> </w:t>
      </w:r>
      <w:r>
        <w:rPr>
          <w:spacing w:val="10"/>
        </w:rPr>
        <w:t>类恶臭、异味扰民问题。</w:t>
      </w:r>
      <w:r>
        <w:rPr>
          <w:spacing w:val="-66"/>
        </w:rPr>
        <w:t xml:space="preserve"> </w:t>
      </w:r>
      <w:r>
        <w:rPr>
          <w:spacing w:val="10"/>
        </w:rPr>
        <w:t>”</w:t>
      </w:r>
    </w:p>
    <w:p>
      <w:pPr>
        <w:pStyle w:val="BodyText"/>
        <w:spacing w:before="114" w:line="297" w:lineRule="auto"/>
        <w:ind w:left="4" w:right="180" w:firstLine="415"/>
      </w:pPr>
      <w:r>
        <w:rPr>
          <w:rFonts w:ascii="Times New Roman" w:eastAsia="Times New Roman" w:hAnsi="Times New Roman" w:cs="Times New Roman"/>
          <w:spacing w:val="7"/>
        </w:rPr>
        <w:t xml:space="preserve">2022 </w:t>
      </w:r>
      <w:r>
        <w:rPr>
          <w:spacing w:val="7"/>
        </w:rPr>
        <w:t>年，生态环境部印发的《“十四五</w:t>
      </w:r>
      <w:r>
        <w:rPr>
          <w:spacing w:val="-72"/>
        </w:rPr>
        <w:t xml:space="preserve"> </w:t>
      </w:r>
      <w:r>
        <w:rPr>
          <w:spacing w:val="7"/>
        </w:rPr>
        <w:t>”生态环境保护综合行政执法队伍建设规划》（</w:t>
      </w:r>
      <w:r>
        <w:rPr>
          <w:spacing w:val="6"/>
        </w:rPr>
        <w:t xml:space="preserve">环执法 </w:t>
      </w:r>
      <w:r>
        <w:rPr>
          <w:spacing w:val="3"/>
        </w:rPr>
        <w:t>〔</w:t>
      </w:r>
      <w:r>
        <w:rPr>
          <w:rFonts w:ascii="Times New Roman" w:eastAsia="Times New Roman" w:hAnsi="Times New Roman" w:cs="Times New Roman"/>
          <w:spacing w:val="3"/>
        </w:rPr>
        <w:t>2021</w:t>
      </w:r>
      <w:r>
        <w:rPr>
          <w:spacing w:val="3"/>
        </w:rPr>
        <w:t>〕</w:t>
      </w:r>
      <w:r>
        <w:rPr>
          <w:rFonts w:ascii="Times New Roman" w:eastAsia="Times New Roman" w:hAnsi="Times New Roman" w:cs="Times New Roman"/>
          <w:spacing w:val="3"/>
        </w:rPr>
        <w:t>113</w:t>
      </w:r>
      <w:r>
        <w:rPr>
          <w:rFonts w:ascii="Times New Roman" w:eastAsia="Times New Roman" w:hAnsi="Times New Roman" w:cs="Times New Roman"/>
          <w:spacing w:val="15"/>
        </w:rPr>
        <w:t xml:space="preserve"> </w:t>
      </w:r>
      <w:r>
        <w:rPr>
          <w:spacing w:val="3"/>
        </w:rPr>
        <w:t>号）中提出“重点地区和重点流域</w:t>
      </w:r>
      <w:r>
        <w:rPr>
          <w:spacing w:val="2"/>
        </w:rPr>
        <w:t>可根据实际需求，积极装备特种专业技术用车、……、</w:t>
      </w:r>
      <w:r>
        <w:t xml:space="preserve"> </w:t>
      </w:r>
      <w:r>
        <w:rPr>
          <w:spacing w:val="14"/>
        </w:rPr>
        <w:t>便携式恶臭监测设备等。</w:t>
      </w:r>
      <w:r>
        <w:rPr>
          <w:spacing w:val="-61"/>
        </w:rPr>
        <w:t xml:space="preserve"> </w:t>
      </w:r>
      <w:r>
        <w:rPr>
          <w:spacing w:val="14"/>
        </w:rPr>
        <w:t>”</w:t>
      </w:r>
    </w:p>
    <w:p>
      <w:pPr>
        <w:pStyle w:val="BodyText"/>
        <w:spacing w:before="113" w:line="297" w:lineRule="auto"/>
        <w:ind w:left="4" w:right="251" w:firstLine="415"/>
        <w:jc w:val="both"/>
      </w:pPr>
      <w:r>
        <w:rPr>
          <w:rFonts w:ascii="Times New Roman" w:eastAsia="Times New Roman" w:hAnsi="Times New Roman" w:cs="Times New Roman"/>
          <w:spacing w:val="9"/>
        </w:rPr>
        <w:t xml:space="preserve">2023 </w:t>
      </w:r>
      <w:r>
        <w:rPr>
          <w:spacing w:val="9"/>
        </w:rPr>
        <w:t>年，国务院印发的《空气质量全面改善行动计划（</w:t>
      </w:r>
      <w:r>
        <w:rPr>
          <w:rFonts w:ascii="Times New Roman" w:eastAsia="Times New Roman" w:hAnsi="Times New Roman" w:cs="Times New Roman"/>
          <w:spacing w:val="9"/>
        </w:rPr>
        <w:t xml:space="preserve">2021-2025 </w:t>
      </w:r>
      <w:r>
        <w:rPr>
          <w:spacing w:val="9"/>
        </w:rPr>
        <w:t>年）》</w:t>
      </w:r>
      <w:r>
        <w:rPr>
          <w:spacing w:val="8"/>
        </w:rPr>
        <w:t>中要求“对群众反映</w:t>
      </w:r>
      <w:r>
        <w:t xml:space="preserve"> </w:t>
      </w:r>
      <w:r>
        <w:rPr>
          <w:spacing w:val="8"/>
        </w:rPr>
        <w:t>强烈的恶臭</w:t>
      </w:r>
      <w:r>
        <w:rPr>
          <w:rFonts w:ascii="Times New Roman" w:eastAsia="Times New Roman" w:hAnsi="Times New Roman" w:cs="Times New Roman"/>
          <w:spacing w:val="8"/>
        </w:rPr>
        <w:t>/</w:t>
      </w:r>
      <w:r>
        <w:rPr>
          <w:spacing w:val="8"/>
        </w:rPr>
        <w:t>异味污染扰民问题加强排查整治</w:t>
      </w:r>
      <w:r>
        <w:rPr>
          <w:spacing w:val="-70"/>
        </w:rPr>
        <w:t xml:space="preserve"> </w:t>
      </w:r>
      <w:r>
        <w:rPr>
          <w:spacing w:val="7"/>
        </w:rPr>
        <w:t>”、“推进致臭物质识别、恶臭污染评估和溯源技术方</w:t>
      </w:r>
      <w:r>
        <w:t xml:space="preserve"> </w:t>
      </w:r>
      <w:r>
        <w:rPr>
          <w:spacing w:val="6"/>
        </w:rPr>
        <w:t>法研究</w:t>
      </w:r>
      <w:r>
        <w:rPr>
          <w:spacing w:val="-72"/>
        </w:rPr>
        <w:t xml:space="preserve"> </w:t>
      </w:r>
      <w:r>
        <w:rPr>
          <w:spacing w:val="6"/>
        </w:rPr>
        <w:t>”。</w:t>
      </w:r>
    </w:p>
    <w:p>
      <w:pPr>
        <w:spacing w:before="270" w:line="230" w:lineRule="auto"/>
        <w:outlineLvl w:val="3"/>
        <w:rPr>
          <w:rFonts w:ascii="SimHei" w:eastAsia="SimHei" w:hAnsi="SimHei" w:cs="SimHei"/>
          <w:sz w:val="20"/>
          <w:szCs w:val="20"/>
        </w:rPr>
      </w:pPr>
      <w:hyperlink r:id="rId22" w:history="1">
        <w:r>
          <w:rPr>
            <w:rFonts w:ascii="Times New Roman" w:eastAsia="Times New Roman" w:hAnsi="Times New Roman" w:cs="Times New Roman"/>
            <w:spacing w:val="7"/>
            <w:sz w:val="20"/>
            <w:szCs w:val="20"/>
          </w:rPr>
          <w:t>2.2.1.3</w:t>
        </w:r>
      </w:hyperlink>
      <w:r>
        <w:rPr>
          <w:rFonts w:ascii="Times New Roman" w:eastAsia="Times New Roman" w:hAnsi="Times New Roman" w:cs="Times New Roman"/>
          <w:spacing w:val="7"/>
          <w:sz w:val="20"/>
          <w:szCs w:val="20"/>
        </w:rPr>
        <w:t xml:space="preserve">  </w:t>
      </w:r>
      <w:r>
        <w:rPr>
          <w:rFonts w:ascii="SimHei" w:eastAsia="SimHei" w:hAnsi="SimHei" w:cs="SimHei"/>
          <w:spacing w:val="7"/>
          <w:sz w:val="20"/>
          <w:szCs w:val="20"/>
        </w:rPr>
        <w:t>相关环保标准和环保工作的需要</w:t>
      </w:r>
    </w:p>
    <w:p>
      <w:pPr>
        <w:pStyle w:val="BodyText"/>
        <w:spacing w:before="270" w:line="317" w:lineRule="auto"/>
        <w:ind w:left="3" w:right="251" w:firstLine="431"/>
        <w:jc w:val="both"/>
      </w:pPr>
      <w:r>
        <w:rPr>
          <w:spacing w:val="9"/>
        </w:rPr>
        <w:t>随着人们对恶臭污染的逐渐重视，恶臭评价与测定方法也在不断完善，总体上可分为感官评价</w:t>
      </w:r>
      <w:r>
        <w:rPr>
          <w:spacing w:val="14"/>
        </w:rPr>
        <w:t xml:space="preserve"> </w:t>
      </w:r>
      <w:r>
        <w:rPr>
          <w:spacing w:val="10"/>
        </w:rPr>
        <w:t>和仪器分析。感官评价是指以人的嗅觉感知为判断标准和恶臭物</w:t>
      </w:r>
      <w:r>
        <w:rPr>
          <w:spacing w:val="9"/>
        </w:rPr>
        <w:t>质的定量定性分析监测。恶臭作为</w:t>
      </w:r>
      <w:r>
        <w:t xml:space="preserve"> </w:t>
      </w:r>
      <w:r>
        <w:rPr>
          <w:spacing w:val="10"/>
        </w:rPr>
        <w:t>一种嗅觉感知污染，其判定的依据来源于人，故嗅觉测定标准被</w:t>
      </w:r>
      <w:r>
        <w:rPr>
          <w:spacing w:val="9"/>
        </w:rPr>
        <w:t>迅速引入，且随着科技的进步，恶</w:t>
      </w:r>
      <w:r>
        <w:t xml:space="preserve"> </w:t>
      </w:r>
      <w:r>
        <w:rPr>
          <w:spacing w:val="10"/>
        </w:rPr>
        <w:t>臭配气和测定方法也更加精确合理。仪器分析是指对恶臭事件</w:t>
      </w:r>
      <w:r>
        <w:rPr>
          <w:spacing w:val="9"/>
        </w:rPr>
        <w:t>中的致臭因子进行分析，通过大量的</w:t>
      </w:r>
      <w:r>
        <w:t xml:space="preserve"> </w:t>
      </w:r>
      <w:r>
        <w:rPr>
          <w:spacing w:val="10"/>
        </w:rPr>
        <w:t>试验研究，选出人类最为敏感的异味气体，并对其单独进行化学</w:t>
      </w:r>
      <w:r>
        <w:rPr>
          <w:spacing w:val="9"/>
        </w:rPr>
        <w:t>分析，但恶臭物质种类多，且在环</w:t>
      </w:r>
      <w:r>
        <w:t xml:space="preserve"> </w:t>
      </w:r>
      <w:r>
        <w:rPr>
          <w:spacing w:val="10"/>
        </w:rPr>
        <w:t>境中复杂多变，这种方法不可能涵盖所有的恶臭物质，更不能测</w:t>
      </w:r>
      <w:r>
        <w:rPr>
          <w:spacing w:val="9"/>
        </w:rPr>
        <w:t>定物质间相互作用，进而无法全面</w:t>
      </w:r>
      <w:r>
        <w:t xml:space="preserve"> </w:t>
      </w:r>
      <w:r>
        <w:rPr>
          <w:spacing w:val="7"/>
        </w:rPr>
        <w:t>反映恶臭污染情况。</w:t>
      </w:r>
    </w:p>
    <w:p>
      <w:pPr>
        <w:pStyle w:val="BodyText"/>
        <w:spacing w:before="114" w:line="306" w:lineRule="auto"/>
        <w:ind w:left="4" w:right="196" w:firstLine="421"/>
        <w:jc w:val="both"/>
      </w:pPr>
      <w:r>
        <w:rPr>
          <w:spacing w:val="10"/>
        </w:rPr>
        <w:t>为此，越来越多的科研人员和管理部门在尝试将感官</w:t>
      </w:r>
      <w:r>
        <w:rPr>
          <w:spacing w:val="9"/>
        </w:rPr>
        <w:t>与仪器相结合，既能表征恶臭污染又可以</w:t>
      </w:r>
      <w:r>
        <w:t xml:space="preserve"> </w:t>
      </w:r>
      <w:r>
        <w:rPr>
          <w:spacing w:val="10"/>
        </w:rPr>
        <w:t>提升结果的客观性与准确性。具体的，利用设备响应信号与人</w:t>
      </w:r>
      <w:r>
        <w:rPr>
          <w:spacing w:val="9"/>
        </w:rPr>
        <w:t>的感官评价建立联系，拟合人嗅觉感</w:t>
      </w:r>
      <w:r>
        <w:t xml:space="preserve"> </w:t>
      </w:r>
      <w:r>
        <w:rPr>
          <w:spacing w:val="5"/>
        </w:rPr>
        <w:t>受</w:t>
      </w:r>
      <w:r>
        <w:rPr>
          <w:rFonts w:ascii="Times New Roman" w:eastAsia="Times New Roman" w:hAnsi="Times New Roman" w:cs="Times New Roman"/>
          <w:spacing w:val="5"/>
        </w:rPr>
        <w:t>-</w:t>
      </w:r>
      <w:r>
        <w:rPr>
          <w:spacing w:val="5"/>
        </w:rPr>
        <w:t>设备响应曲线，经过不断驯化，实现恶臭污染</w:t>
      </w:r>
      <w:r>
        <w:rPr>
          <w:spacing w:val="4"/>
        </w:rPr>
        <w:t>臭气浓度指标的连续监测。尽管国内已有相关技术，</w:t>
      </w:r>
      <w:r>
        <w:t xml:space="preserve"> </w:t>
      </w:r>
      <w:r>
        <w:rPr>
          <w:spacing w:val="9"/>
        </w:rPr>
        <w:t>并在产业集群、园区等开展应用，但由于目前缺乏相关标准规范，导致市场较为混乱。</w:t>
      </w:r>
    </w:p>
    <w:p>
      <w:pPr>
        <w:spacing w:before="269" w:line="229" w:lineRule="auto"/>
        <w:outlineLvl w:val="2"/>
        <w:rPr>
          <w:rFonts w:ascii="SimHei" w:eastAsia="SimHei" w:hAnsi="SimHei" w:cs="SimHei"/>
          <w:sz w:val="20"/>
          <w:szCs w:val="20"/>
        </w:rPr>
      </w:pPr>
      <w:r>
        <w:rPr>
          <w:rFonts w:ascii="Times New Roman" w:eastAsia="Times New Roman" w:hAnsi="Times New Roman" w:cs="Times New Roman"/>
          <w:spacing w:val="7"/>
          <w:sz w:val="20"/>
          <w:szCs w:val="20"/>
        </w:rPr>
        <w:t xml:space="preserve">2.2.2  </w:t>
      </w:r>
      <w:r>
        <w:rPr>
          <w:rFonts w:ascii="SimHei" w:eastAsia="SimHei" w:hAnsi="SimHei" w:cs="SimHei"/>
          <w:spacing w:val="7"/>
          <w:sz w:val="20"/>
          <w:szCs w:val="20"/>
        </w:rPr>
        <w:t>我国恶臭污染走航监测技术</w:t>
      </w:r>
    </w:p>
    <w:p>
      <w:pPr>
        <w:pStyle w:val="BodyText"/>
        <w:spacing w:before="266" w:line="322" w:lineRule="auto"/>
        <w:ind w:left="2" w:right="196" w:firstLine="422"/>
      </w:pPr>
      <w:r>
        <w:rPr>
          <w:spacing w:val="10"/>
        </w:rPr>
        <w:t>恶臭物质种类众多，浓度低，污染来源广泛，环境管理中存在</w:t>
      </w:r>
      <w:r>
        <w:rPr>
          <w:rFonts w:ascii="Times New Roman" w:eastAsia="Times New Roman" w:hAnsi="Times New Roman" w:cs="Times New Roman"/>
          <w:spacing w:val="10"/>
        </w:rPr>
        <w:t>“</w:t>
      </w:r>
      <w:r>
        <w:rPr>
          <w:spacing w:val="10"/>
        </w:rPr>
        <w:t>采样难、监测难、溯源</w:t>
      </w:r>
      <w:r>
        <w:rPr>
          <w:spacing w:val="9"/>
        </w:rPr>
        <w:t>难</w:t>
      </w:r>
      <w:r>
        <w:rPr>
          <w:rFonts w:ascii="Times New Roman" w:eastAsia="Times New Roman" w:hAnsi="Times New Roman" w:cs="Times New Roman"/>
          <w:spacing w:val="9"/>
        </w:rPr>
        <w:t>”</w:t>
      </w:r>
      <w:r>
        <w:rPr>
          <w:spacing w:val="9"/>
        </w:rPr>
        <w:t>等问</w:t>
      </w:r>
      <w:r>
        <w:t xml:space="preserve"> </w:t>
      </w:r>
      <w:r>
        <w:rPr>
          <w:spacing w:val="8"/>
        </w:rPr>
        <w:t>题，</w:t>
      </w:r>
      <w:r>
        <w:rPr>
          <w:spacing w:val="-28"/>
        </w:rPr>
        <w:t xml:space="preserve"> </w:t>
      </w:r>
      <w:r>
        <w:rPr>
          <w:spacing w:val="8"/>
        </w:rPr>
        <w:t>目前对于恶臭污染检测主要采用现场采样、实验室分析的传统方式，即利用色谱、光谱等技术</w:t>
      </w:r>
      <w:r>
        <w:t xml:space="preserve"> </w:t>
      </w:r>
      <w:r>
        <w:rPr>
          <w:spacing w:val="10"/>
        </w:rPr>
        <w:t>结合前处理装置进行离线测试，然而恶臭污染物排放和扩散具有阵</w:t>
      </w:r>
      <w:r>
        <w:rPr>
          <w:spacing w:val="9"/>
        </w:rPr>
        <w:t>发性、瞬时性特点，加之大多恶</w:t>
      </w:r>
      <w:r>
        <w:t xml:space="preserve"> </w:t>
      </w:r>
      <w:r>
        <w:rPr>
          <w:spacing w:val="6"/>
        </w:rPr>
        <w:t>臭类物质活性强，导致恶臭污染物捕捉困难且不宜保存，使得离线测试结果不能真实反应污染情况，</w:t>
      </w:r>
      <w:r>
        <w:rPr>
          <w:spacing w:val="7"/>
        </w:rPr>
        <w:t xml:space="preserve"> </w:t>
      </w:r>
      <w:r>
        <w:rPr>
          <w:spacing w:val="10"/>
        </w:rPr>
        <w:t>进而无法确定污染成因。在工业企业密集的园区和产业集群，恶臭</w:t>
      </w:r>
      <w:r>
        <w:rPr>
          <w:spacing w:val="9"/>
        </w:rPr>
        <w:t>污染排放单位聚集，一旦发生恶</w:t>
      </w:r>
      <w:r>
        <w:t xml:space="preserve"> </w:t>
      </w:r>
      <w:r>
        <w:rPr>
          <w:spacing w:val="10"/>
        </w:rPr>
        <w:t>臭污染，迅速确定污染来源是环境管理部门的第一要务，但传统的</w:t>
      </w:r>
      <w:r>
        <w:rPr>
          <w:spacing w:val="9"/>
        </w:rPr>
        <w:t>检测方式时效性差，不能立即给</w:t>
      </w:r>
      <w:r>
        <w:t xml:space="preserve"> </w:t>
      </w:r>
      <w:r>
        <w:rPr>
          <w:spacing w:val="10"/>
        </w:rPr>
        <w:t>出检测结果判定污染来源，环境管理部门无法及时采取有效的管理</w:t>
      </w:r>
      <w:r>
        <w:rPr>
          <w:spacing w:val="9"/>
        </w:rPr>
        <w:t>措施，解决污染问题。由于缺乏</w:t>
      </w:r>
      <w:r>
        <w:t xml:space="preserve"> </w:t>
      </w:r>
      <w:r>
        <w:rPr>
          <w:spacing w:val="9"/>
        </w:rPr>
        <w:t>恶臭污染现场快速监测和溯源技术，管理部门面对群众投诉问题缺少</w:t>
      </w:r>
      <w:r>
        <w:rPr>
          <w:rFonts w:ascii="Times New Roman" w:eastAsia="Times New Roman" w:hAnsi="Times New Roman" w:cs="Times New Roman"/>
          <w:spacing w:val="9"/>
        </w:rPr>
        <w:t>“</w:t>
      </w:r>
      <w:r>
        <w:rPr>
          <w:spacing w:val="9"/>
        </w:rPr>
        <w:t>抓手</w:t>
      </w:r>
      <w:r>
        <w:rPr>
          <w:rFonts w:ascii="Times New Roman" w:eastAsia="Times New Roman" w:hAnsi="Times New Roman" w:cs="Times New Roman"/>
          <w:spacing w:val="9"/>
        </w:rPr>
        <w:t>”</w:t>
      </w:r>
      <w:r>
        <w:rPr>
          <w:rFonts w:ascii="Times New Roman" w:eastAsia="Times New Roman" w:hAnsi="Times New Roman" w:cs="Times New Roman"/>
          <w:spacing w:val="-7"/>
        </w:rPr>
        <w:t xml:space="preserve"> </w:t>
      </w:r>
      <w:r>
        <w:rPr>
          <w:spacing w:val="9"/>
        </w:rPr>
        <w:t>，使得恶臭污染在我国</w:t>
      </w:r>
      <w:r>
        <w:t xml:space="preserve"> </w:t>
      </w:r>
      <w:r>
        <w:rPr>
          <w:spacing w:val="10"/>
        </w:rPr>
        <w:t>一直处于被动监管的局面。因此，如何提高恶臭污染物识别能力、</w:t>
      </w:r>
      <w:r>
        <w:rPr>
          <w:spacing w:val="9"/>
        </w:rPr>
        <w:t>快速有效地开展恶臭污染监测和</w:t>
      </w:r>
      <w:r>
        <w:t xml:space="preserve"> </w:t>
      </w:r>
      <w:r>
        <w:rPr>
          <w:spacing w:val="9"/>
        </w:rPr>
        <w:t>溯源，已成为环境管理工作中亟需解决的重要问题。</w:t>
      </w:r>
    </w:p>
    <w:p>
      <w:pPr>
        <w:pStyle w:val="BodyText"/>
        <w:spacing w:before="115" w:line="311" w:lineRule="auto"/>
        <w:ind w:left="3" w:right="251" w:firstLine="419"/>
        <w:sectPr>
          <w:headerReference w:type="default" r:id="rId23"/>
          <w:footerReference w:type="default" r:id="rId24"/>
          <w:pgSz w:w="11906" w:h="16839"/>
          <w:pgMar w:top="400" w:right="1190" w:bottom="1185" w:left="1444" w:header="0" w:footer="1025" w:gutter="0"/>
          <w:pgNumType w:start="8"/>
          <w:cols w:space="708"/>
        </w:sectPr>
      </w:pPr>
      <w:r>
        <w:rPr>
          <w:spacing w:val="11"/>
        </w:rPr>
        <w:t>近年来，</w:t>
      </w:r>
      <w:r>
        <w:rPr>
          <w:rFonts w:ascii="Times New Roman" w:eastAsia="Times New Roman" w:hAnsi="Times New Roman" w:cs="Times New Roman"/>
        </w:rPr>
        <w:t>VOCs</w:t>
      </w:r>
      <w:r>
        <w:rPr>
          <w:rFonts w:ascii="Times New Roman" w:eastAsia="Times New Roman" w:hAnsi="Times New Roman" w:cs="Times New Roman"/>
          <w:spacing w:val="27"/>
          <w:w w:val="101"/>
        </w:rPr>
        <w:t xml:space="preserve"> </w:t>
      </w:r>
      <w:r>
        <w:rPr>
          <w:spacing w:val="11"/>
        </w:rPr>
        <w:t>走航监测技术在国内发展非常迅速，即利用车载快速质谱及其他辅助设备，在</w:t>
      </w:r>
      <w:r>
        <w:t xml:space="preserve"> </w:t>
      </w:r>
      <w:r>
        <w:rPr>
          <w:spacing w:val="10"/>
        </w:rPr>
        <w:t>车载行进时对环境空气、无组织排放废气进行连续自动监测，并</w:t>
      </w:r>
      <w:r>
        <w:rPr>
          <w:spacing w:val="9"/>
        </w:rPr>
        <w:t>根据地理位置信息，显示沿行进路</w:t>
      </w:r>
      <w:r>
        <w:t xml:space="preserve"> </w:t>
      </w:r>
      <w:r>
        <w:rPr>
          <w:spacing w:val="10"/>
        </w:rPr>
        <w:t>线的挥发性有机物浓度空间连续分布，进而锁定无组织废气来源，评估整个区域的</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10"/>
        </w:rPr>
        <w:t xml:space="preserve"> </w:t>
      </w:r>
      <w:r>
        <w:rPr>
          <w:spacing w:val="10"/>
        </w:rPr>
        <w:t>污</w:t>
      </w:r>
      <w:r>
        <w:rPr>
          <w:spacing w:val="9"/>
        </w:rPr>
        <w:t>染及分</w:t>
      </w:r>
      <w:r>
        <w:t xml:space="preserve"> </w:t>
      </w:r>
    </w:p>
    <w:p>
      <w:pPr>
        <w:pStyle w:val="BodyText"/>
        <w:spacing w:before="115" w:line="311" w:lineRule="auto"/>
        <w:ind w:left="3" w:right="251" w:firstLine="419"/>
      </w:pPr>
      <w:r>
        <w:rPr>
          <w:spacing w:val="10"/>
        </w:rPr>
        <w:t>布情况。该技术的理念可以借鉴到恶臭污染连续监测，可有效应</w:t>
      </w:r>
      <w:r>
        <w:rPr>
          <w:spacing w:val="9"/>
        </w:rPr>
        <w:t>对恶臭污染的瞬时性特点。然而，</w:t>
      </w:r>
      <w:r>
        <w:t xml:space="preserve"> </w:t>
      </w:r>
      <w:r>
        <w:rPr>
          <w:spacing w:val="8"/>
        </w:rPr>
        <w:t>目前</w:t>
      </w:r>
      <w:r>
        <w:rPr>
          <w:spacing w:val="-27"/>
        </w:rPr>
        <w:t xml:space="preserve"> </w:t>
      </w:r>
      <w:r>
        <w:rPr>
          <w:rFonts w:ascii="Times New Roman" w:eastAsia="Times New Roman" w:hAnsi="Times New Roman" w:cs="Times New Roman"/>
        </w:rPr>
        <w:t>VOCs</w:t>
      </w:r>
      <w:r>
        <w:rPr>
          <w:rFonts w:ascii="Times New Roman" w:eastAsia="Times New Roman" w:hAnsi="Times New Roman" w:cs="Times New Roman"/>
          <w:spacing w:val="8"/>
        </w:rPr>
        <w:t xml:space="preserve"> </w:t>
      </w:r>
      <w:r>
        <w:rPr>
          <w:spacing w:val="8"/>
        </w:rPr>
        <w:t>走航监测主要目标为臭氧或</w:t>
      </w:r>
      <w:r>
        <w:rPr>
          <w:rFonts w:ascii="Times New Roman" w:eastAsia="Times New Roman" w:hAnsi="Times New Roman" w:cs="Times New Roman"/>
          <w:spacing w:val="8"/>
        </w:rPr>
        <w:t>/</w:t>
      </w:r>
      <w:r>
        <w:rPr>
          <w:spacing w:val="8"/>
        </w:rPr>
        <w:t>和颗粒物前体物为主的挥发性有机污染物，我国恶臭污染评</w:t>
      </w:r>
    </w:p>
    <w:p>
      <w:pPr>
        <w:spacing w:line="311" w:lineRule="auto"/>
        <w:sectPr>
          <w:headerReference w:type="default" r:id="rId25"/>
          <w:footerReference w:type="default" r:id="rId26"/>
          <w:type w:val="nextPage"/>
          <w:pgSz w:w="11906" w:h="16839"/>
          <w:pgMar w:top="400" w:right="1190" w:bottom="1185" w:left="1444" w:header="0" w:footer="1025" w:gutter="0"/>
          <w:pgNumType w:start="9"/>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280" w:lineRule="auto"/>
        <w:ind w:left="8" w:right="249" w:hanging="1"/>
      </w:pPr>
      <w:r>
        <w:rPr>
          <w:spacing w:val="7"/>
        </w:rPr>
        <w:t>价指标为臭气浓度值，加之恶臭污染物嗅觉阈值低、在环境浓度中浓度甚至达到</w:t>
      </w:r>
      <w:r>
        <w:rPr>
          <w:spacing w:val="-27"/>
        </w:rPr>
        <w:t xml:space="preserve"> </w:t>
      </w:r>
      <w:r>
        <w:rPr>
          <w:rFonts w:ascii="Times New Roman" w:eastAsia="Times New Roman" w:hAnsi="Times New Roman" w:cs="Times New Roman"/>
        </w:rPr>
        <w:t>ppt</w:t>
      </w:r>
      <w:r>
        <w:rPr>
          <w:rFonts w:ascii="Times New Roman" w:eastAsia="Times New Roman" w:hAnsi="Times New Roman" w:cs="Times New Roman"/>
          <w:spacing w:val="7"/>
        </w:rPr>
        <w:t xml:space="preserve"> </w:t>
      </w:r>
      <w:r>
        <w:rPr>
          <w:spacing w:val="7"/>
        </w:rPr>
        <w:t>级，导致</w:t>
      </w:r>
      <w:r>
        <w:rPr>
          <w:spacing w:val="-43"/>
        </w:rPr>
        <w:t xml:space="preserve"> </w:t>
      </w:r>
      <w:r>
        <w:rPr>
          <w:rFonts w:ascii="Times New Roman" w:eastAsia="Times New Roman" w:hAnsi="Times New Roman" w:cs="Times New Roman"/>
        </w:rPr>
        <w:t xml:space="preserve">VOCs </w:t>
      </w:r>
      <w:r>
        <w:rPr>
          <w:spacing w:val="8"/>
        </w:rPr>
        <w:t>走航监测无法满足恶臭污染连续监测的需求。</w:t>
      </w:r>
    </w:p>
    <w:p>
      <w:pPr>
        <w:pStyle w:val="BodyText"/>
        <w:spacing w:before="115" w:line="317" w:lineRule="auto"/>
        <w:ind w:right="196" w:firstLine="428"/>
        <w:jc w:val="both"/>
      </w:pPr>
      <w:r>
        <w:rPr>
          <w:spacing w:val="10"/>
        </w:rPr>
        <w:t>鉴于目前我国环境监测的严峻形势，“现场采样</w:t>
      </w:r>
      <w:r>
        <w:rPr>
          <w:rFonts w:ascii="Times New Roman" w:eastAsia="Times New Roman" w:hAnsi="Times New Roman" w:cs="Times New Roman"/>
          <w:spacing w:val="10"/>
        </w:rPr>
        <w:t>-</w:t>
      </w:r>
      <w:r>
        <w:rPr>
          <w:spacing w:val="10"/>
        </w:rPr>
        <w:t>实验室分析</w:t>
      </w:r>
      <w:r>
        <w:rPr>
          <w:rFonts w:ascii="Times New Roman" w:eastAsia="Times New Roman" w:hAnsi="Times New Roman" w:cs="Times New Roman"/>
          <w:spacing w:val="10"/>
        </w:rPr>
        <w:t>-</w:t>
      </w:r>
      <w:r>
        <w:rPr>
          <w:spacing w:val="10"/>
        </w:rPr>
        <w:t>对比排放标准</w:t>
      </w:r>
      <w:r>
        <w:rPr>
          <w:spacing w:val="-61"/>
        </w:rPr>
        <w:t xml:space="preserve"> </w:t>
      </w:r>
      <w:r>
        <w:rPr>
          <w:spacing w:val="10"/>
        </w:rPr>
        <w:t>”的固定模式以及</w:t>
      </w:r>
      <w:r>
        <w:t xml:space="preserve"> </w:t>
      </w:r>
      <w:r>
        <w:rPr>
          <w:rFonts w:ascii="Times New Roman" w:eastAsia="Times New Roman" w:hAnsi="Times New Roman" w:cs="Times New Roman"/>
        </w:rPr>
        <w:t>VOCs</w:t>
      </w:r>
      <w:r>
        <w:rPr>
          <w:rFonts w:ascii="Times New Roman" w:eastAsia="Times New Roman" w:hAnsi="Times New Roman" w:cs="Times New Roman"/>
          <w:spacing w:val="27"/>
        </w:rPr>
        <w:t xml:space="preserve"> </w:t>
      </w:r>
      <w:r>
        <w:rPr>
          <w:spacing w:val="1"/>
        </w:rPr>
        <w:t>走航监测模式不能满足现有环境管理的需求。为此，制定《恶臭</w:t>
      </w:r>
      <w:r>
        <w:rPr>
          <w:rFonts w:ascii="Times New Roman" w:eastAsia="Times New Roman" w:hAnsi="Times New Roman" w:cs="Times New Roman"/>
          <w:spacing w:val="1"/>
        </w:rPr>
        <w:t>/</w:t>
      </w:r>
      <w:r>
        <w:rPr>
          <w:spacing w:val="1"/>
        </w:rPr>
        <w:t>异味污染走航监测技术指南》，</w:t>
      </w:r>
      <w:r>
        <w:t xml:space="preserve"> </w:t>
      </w:r>
      <w:r>
        <w:rPr>
          <w:spacing w:val="8"/>
        </w:rPr>
        <w:t>可以逐步统一并明确恶臭</w:t>
      </w:r>
      <w:r>
        <w:rPr>
          <w:rFonts w:ascii="Times New Roman" w:eastAsia="Times New Roman" w:hAnsi="Times New Roman" w:cs="Times New Roman"/>
          <w:spacing w:val="8"/>
        </w:rPr>
        <w:t>/</w:t>
      </w:r>
      <w:r>
        <w:rPr>
          <w:spacing w:val="8"/>
        </w:rPr>
        <w:t>异味污染走航监测技术的方法概述、自动监测系统、监测要求、结果分析</w:t>
      </w:r>
      <w:r>
        <w:rPr>
          <w:spacing w:val="13"/>
        </w:rPr>
        <w:t xml:space="preserve"> </w:t>
      </w:r>
      <w:r>
        <w:rPr>
          <w:spacing w:val="10"/>
        </w:rPr>
        <w:t>与表示、质量控制要求等方面的基本内容及要求，实现数据的统一和可比，为</w:t>
      </w:r>
      <w:r>
        <w:rPr>
          <w:spacing w:val="9"/>
        </w:rPr>
        <w:t>环境管理提供实施有</w:t>
      </w:r>
      <w:r>
        <w:t xml:space="preserve"> </w:t>
      </w:r>
      <w:r>
        <w:rPr>
          <w:spacing w:val="10"/>
        </w:rPr>
        <w:t>效的技术数据，满足环境监测管理部门、恶臭气体排放企业、周边居民对恶臭</w:t>
      </w:r>
      <w:r>
        <w:rPr>
          <w:spacing w:val="9"/>
        </w:rPr>
        <w:t>的浓度数据实时性和</w:t>
      </w:r>
      <w:r>
        <w:t xml:space="preserve"> </w:t>
      </w:r>
      <w:r>
        <w:rPr>
          <w:spacing w:val="10"/>
        </w:rPr>
        <w:t>可靠性需求，提高环境监管的技术支撑能力，成为我国恶臭管理标准体系的有</w:t>
      </w:r>
      <w:r>
        <w:rPr>
          <w:spacing w:val="9"/>
        </w:rPr>
        <w:t>效补充，为保护人民</w:t>
      </w:r>
      <w:r>
        <w:t xml:space="preserve"> </w:t>
      </w:r>
      <w:r>
        <w:rPr>
          <w:spacing w:val="9"/>
        </w:rPr>
        <w:t>的生产生活安全提供技术保障。</w:t>
      </w:r>
    </w:p>
    <w:p>
      <w:pPr>
        <w:spacing w:line="358" w:lineRule="auto"/>
        <w:rPr>
          <w:rFonts w:ascii="Arial"/>
          <w:sz w:val="21"/>
        </w:rPr>
      </w:pPr>
    </w:p>
    <w:p>
      <w:pPr>
        <w:spacing w:before="65" w:line="230" w:lineRule="auto"/>
        <w:ind w:left="6"/>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12"/>
          <w:sz w:val="20"/>
          <w:szCs w:val="20"/>
        </w:rPr>
        <w:t xml:space="preserve">   </w:t>
      </w:r>
      <w:r>
        <w:rPr>
          <w:rFonts w:ascii="SimHei" w:eastAsia="SimHei" w:hAnsi="SimHei" w:cs="SimHei"/>
          <w:spacing w:val="6"/>
          <w:sz w:val="20"/>
          <w:szCs w:val="20"/>
        </w:rPr>
        <w:t>国内外相关标准研究</w:t>
      </w:r>
    </w:p>
    <w:p>
      <w:pPr>
        <w:spacing w:line="355" w:lineRule="auto"/>
        <w:rPr>
          <w:rFonts w:ascii="Arial"/>
          <w:sz w:val="21"/>
        </w:rPr>
      </w:pPr>
    </w:p>
    <w:p>
      <w:pPr>
        <w:spacing w:before="65" w:line="229" w:lineRule="auto"/>
        <w:ind w:left="6"/>
        <w:outlineLvl w:val="1"/>
        <w:rPr>
          <w:rFonts w:ascii="SimHei" w:eastAsia="SimHei" w:hAnsi="SimHei" w:cs="SimHei"/>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13"/>
          <w:w w:val="101"/>
          <w:sz w:val="20"/>
          <w:szCs w:val="20"/>
        </w:rPr>
        <w:t xml:space="preserve">  </w:t>
      </w:r>
      <w:r>
        <w:rPr>
          <w:rFonts w:ascii="SimHei" w:eastAsia="SimHei" w:hAnsi="SimHei" w:cs="SimHei"/>
          <w:spacing w:val="4"/>
          <w:sz w:val="20"/>
          <w:szCs w:val="20"/>
        </w:rPr>
        <w:t>国内外恶臭污染监测方法</w:t>
      </w:r>
    </w:p>
    <w:p>
      <w:pPr>
        <w:pStyle w:val="BodyText"/>
        <w:spacing w:before="272" w:line="317" w:lineRule="auto"/>
        <w:ind w:left="5" w:right="180" w:firstLine="421"/>
      </w:pPr>
      <w:r>
        <w:rPr>
          <w:spacing w:val="10"/>
        </w:rPr>
        <w:t>恶臭物质是指具有挥发性且具有令人不愉快气味的物质。由于恶臭物质具有多组分、低浓度、</w:t>
      </w:r>
      <w:r>
        <w:rPr>
          <w:spacing w:val="2"/>
        </w:rPr>
        <w:t xml:space="preserve"> </w:t>
      </w:r>
      <w:r>
        <w:rPr>
          <w:spacing w:val="9"/>
        </w:rPr>
        <w:t xml:space="preserve">影响可逆性、易受环境因素的影响、气味变异性以及主观感觉性等性质，使得恶臭的分析评价较为 </w:t>
      </w:r>
      <w:r>
        <w:rPr>
          <w:spacing w:val="9"/>
        </w:rPr>
        <w:t xml:space="preserve">复杂。恶臭的分析方法可以分为两类，以嗅觉器官作为感受器对恶臭气体进行分析的感官分析法和 </w:t>
      </w:r>
      <w:r>
        <w:rPr>
          <w:spacing w:val="7"/>
        </w:rPr>
        <w:t>对恶臭气体的组分和浓度进行准确监测的仪器分析</w:t>
      </w:r>
      <w:r>
        <w:rPr>
          <w:spacing w:val="6"/>
        </w:rPr>
        <w:t>法。感官分析法具有反映人的感受、适用范围大、</w:t>
      </w:r>
      <w:r>
        <w:t xml:space="preserve"> </w:t>
      </w:r>
      <w:r>
        <w:rPr>
          <w:spacing w:val="9"/>
        </w:rPr>
        <w:t xml:space="preserve">有助于分析环境污染等优点，但其又具备不能定性污染物成分的缺点；仪器分析法具有可以测定物 </w:t>
      </w:r>
      <w:r>
        <w:rPr>
          <w:spacing w:val="9"/>
        </w:rPr>
        <w:t xml:space="preserve">质种类和浓度、测定精度高，可以连续或自动监测并且适于指导恶臭治理的优点，但其缺点在于不 </w:t>
      </w:r>
      <w:r>
        <w:rPr>
          <w:spacing w:val="8"/>
        </w:rPr>
        <w:t>能反映人的感受程度。</w:t>
      </w:r>
    </w:p>
    <w:p>
      <w:pPr>
        <w:spacing w:before="268" w:line="230" w:lineRule="auto"/>
        <w:ind w:left="6"/>
        <w:outlineLvl w:val="2"/>
        <w:rPr>
          <w:rFonts w:ascii="SimHei" w:eastAsia="SimHei" w:hAnsi="SimHei" w:cs="SimHei"/>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
          <w:sz w:val="20"/>
          <w:szCs w:val="20"/>
        </w:rPr>
        <w:t xml:space="preserve">1  </w:t>
      </w:r>
      <w:r>
        <w:rPr>
          <w:rFonts w:ascii="SimHei" w:eastAsia="SimHei" w:hAnsi="SimHei" w:cs="SimHei"/>
          <w:spacing w:val="2"/>
          <w:sz w:val="20"/>
          <w:szCs w:val="20"/>
        </w:rPr>
        <w:t>恶臭的感官分析法</w:t>
      </w:r>
    </w:p>
    <w:p>
      <w:pPr>
        <w:pStyle w:val="BodyText"/>
        <w:spacing w:before="268" w:line="306" w:lineRule="auto"/>
        <w:ind w:left="6" w:right="196" w:firstLine="445"/>
        <w:jc w:val="both"/>
      </w:pPr>
      <w:r>
        <w:rPr>
          <w:spacing w:val="5"/>
        </w:rPr>
        <w:t>由于一些恶臭物质具有阈值低、高化学活性等特性，使得对这些异味物质的定量分析较为困难，</w:t>
      </w:r>
      <w:r>
        <w:rPr>
          <w:spacing w:val="14"/>
        </w:rPr>
        <w:t xml:space="preserve"> </w:t>
      </w:r>
      <w:r>
        <w:rPr>
          <w:spacing w:val="10"/>
        </w:rPr>
        <w:t>加之仪器分析法难以体现出恶臭污染的真实特点以及对人体的主</w:t>
      </w:r>
      <w:r>
        <w:rPr>
          <w:spacing w:val="9"/>
        </w:rPr>
        <w:t>观感官影响，因此，感官分析法是</w:t>
      </w:r>
      <w:r>
        <w:t xml:space="preserve"> </w:t>
      </w:r>
      <w:r>
        <w:rPr>
          <w:spacing w:val="8"/>
        </w:rPr>
        <w:t>恶臭污染重要的分析手段。</w:t>
      </w:r>
      <w:r>
        <w:rPr>
          <w:spacing w:val="-30"/>
        </w:rPr>
        <w:t xml:space="preserve"> </w:t>
      </w:r>
      <w:r>
        <w:rPr>
          <w:spacing w:val="8"/>
        </w:rPr>
        <w:t>目前，感官分析法主要包括臭气浓度法、臭气强度法、感官愉悦度测试</w:t>
      </w:r>
      <w:r>
        <w:t xml:space="preserve"> </w:t>
      </w:r>
      <w:r>
        <w:t>等。</w:t>
      </w:r>
    </w:p>
    <w:p>
      <w:pPr>
        <w:spacing w:before="269" w:line="230" w:lineRule="auto"/>
        <w:ind w:left="6"/>
        <w:outlineLvl w:val="3"/>
        <w:rPr>
          <w:rFonts w:ascii="SimHei" w:eastAsia="SimHei" w:hAnsi="SimHei" w:cs="SimHei"/>
          <w:sz w:val="20"/>
          <w:szCs w:val="20"/>
        </w:rPr>
      </w:pPr>
      <w:hyperlink r:id="rId27" w:history="1">
        <w:r>
          <w:rPr>
            <w:rFonts w:ascii="Times New Roman" w:eastAsia="Times New Roman" w:hAnsi="Times New Roman" w:cs="Times New Roman"/>
            <w:spacing w:val="4"/>
            <w:sz w:val="20"/>
            <w:szCs w:val="20"/>
          </w:rPr>
          <w:t>3.1.1.1</w:t>
        </w:r>
      </w:hyperlink>
      <w:r>
        <w:rPr>
          <w:rFonts w:ascii="Times New Roman" w:eastAsia="Times New Roman" w:hAnsi="Times New Roman" w:cs="Times New Roman"/>
          <w:spacing w:val="4"/>
          <w:sz w:val="20"/>
          <w:szCs w:val="20"/>
        </w:rPr>
        <w:t xml:space="preserve">  </w:t>
      </w:r>
      <w:r>
        <w:rPr>
          <w:rFonts w:ascii="SimHei" w:eastAsia="SimHei" w:hAnsi="SimHei" w:cs="SimHei"/>
          <w:spacing w:val="4"/>
          <w:sz w:val="20"/>
          <w:szCs w:val="20"/>
        </w:rPr>
        <w:t>臭气浓度</w:t>
      </w:r>
    </w:p>
    <w:p>
      <w:pPr>
        <w:pStyle w:val="BodyText"/>
        <w:spacing w:before="267" w:line="280" w:lineRule="auto"/>
        <w:ind w:left="11" w:right="251" w:firstLine="414"/>
      </w:pPr>
      <w:r>
        <w:rPr>
          <w:spacing w:val="8"/>
        </w:rPr>
        <w:t>臭气浓度是指利用清洁空气稀释样品直至无味时所需要的稀释倍数。</w:t>
      </w:r>
      <w:r>
        <w:rPr>
          <w:spacing w:val="-33"/>
        </w:rPr>
        <w:t xml:space="preserve"> </w:t>
      </w:r>
      <w:r>
        <w:rPr>
          <w:spacing w:val="8"/>
        </w:rPr>
        <w:t>目前，常见的臭气浓度测</w:t>
      </w:r>
      <w:r>
        <w:t xml:space="preserve"> </w:t>
      </w:r>
      <w:r>
        <w:rPr>
          <w:spacing w:val="8"/>
        </w:rPr>
        <w:t>定方法有三点比较式臭袋法和嗅觉仪法。</w:t>
      </w:r>
    </w:p>
    <w:p>
      <w:pPr>
        <w:pStyle w:val="BodyText"/>
        <w:spacing w:before="114" w:line="306" w:lineRule="auto"/>
        <w:ind w:left="10" w:right="251" w:firstLine="415"/>
        <w:sectPr>
          <w:headerReference w:type="default" r:id="rId28"/>
          <w:footerReference w:type="default" r:id="rId29"/>
          <w:pgSz w:w="11906" w:h="16839"/>
          <w:pgMar w:top="400" w:right="1190" w:bottom="1187" w:left="1441" w:header="0" w:footer="1025" w:gutter="0"/>
          <w:pgNumType w:start="10"/>
          <w:cols w:space="708"/>
        </w:sectPr>
      </w:pPr>
      <w:r>
        <w:rPr>
          <w:spacing w:val="8"/>
        </w:rPr>
        <w:t>三点比较式臭袋法是一种在中国、</w:t>
      </w:r>
      <w:r>
        <w:rPr>
          <w:spacing w:val="-33"/>
        </w:rPr>
        <w:t xml:space="preserve"> </w:t>
      </w:r>
      <w:r>
        <w:rPr>
          <w:spacing w:val="8"/>
        </w:rPr>
        <w:t>日本、韩国广泛采用的测量气味浓度的嗅觉方法。该方法是</w:t>
      </w:r>
      <w:r>
        <w:t xml:space="preserve"> </w:t>
      </w:r>
      <w:r>
        <w:rPr>
          <w:spacing w:val="10"/>
        </w:rPr>
        <w:t>先将三只无臭袋中的两只充入无臭空气，另一只则按</w:t>
      </w:r>
      <w:r>
        <w:rPr>
          <w:spacing w:val="9"/>
        </w:rPr>
        <w:t>一定稀释比例充入无臭空气和被测恶臭气体供</w:t>
      </w:r>
      <w:r>
        <w:t xml:space="preserve"> </w:t>
      </w:r>
      <w:r>
        <w:rPr>
          <w:spacing w:val="10"/>
        </w:rPr>
        <w:t>嗅辨员嗅辨，当嗅辨员正确识别臭气带后，再逐级进</w:t>
      </w:r>
      <w:r>
        <w:rPr>
          <w:spacing w:val="9"/>
        </w:rPr>
        <w:t>行稀释、嗅辨。直至稀释样品的浓度低于嗅辨</w:t>
      </w:r>
      <w:r>
        <w:t xml:space="preserve"> </w:t>
      </w:r>
      <w:r>
        <w:rPr>
          <w:spacing w:val="8"/>
        </w:rPr>
        <w:t>员的嗅觉阈值时停止试验。</w:t>
      </w:r>
    </w:p>
    <w:p>
      <w:pPr>
        <w:pStyle w:val="BodyText"/>
        <w:spacing w:before="113" w:line="306" w:lineRule="auto"/>
        <w:ind w:left="5" w:right="251" w:firstLine="431"/>
      </w:pPr>
      <w:r>
        <w:rPr>
          <w:spacing w:val="9"/>
        </w:rPr>
        <w:t>嗅觉仪法则广泛应用于欧洲和北美，该方法是由于稀释设备，测量阈值的方法以及控制面板的</w:t>
      </w:r>
      <w:r>
        <w:rPr>
          <w:spacing w:val="15"/>
        </w:rPr>
        <w:t xml:space="preserve"> </w:t>
      </w:r>
      <w:r>
        <w:rPr>
          <w:spacing w:val="10"/>
        </w:rPr>
        <w:t>程序选择的不同，三点比较式臭袋法和嗅觉仪法所测量出的臭气</w:t>
      </w:r>
      <w:r>
        <w:rPr>
          <w:spacing w:val="9"/>
        </w:rPr>
        <w:t>浓度会有差异。研究表明，在强制</w:t>
      </w:r>
      <w:r>
        <w:t xml:space="preserve"> </w:t>
      </w:r>
      <w:r>
        <w:rPr>
          <w:spacing w:val="10"/>
        </w:rPr>
        <w:t>选择模式下，三点比较式臭袋法所测量的臭气浓度高于嗅觉仪法</w:t>
      </w:r>
      <w:r>
        <w:rPr>
          <w:spacing w:val="9"/>
        </w:rPr>
        <w:t>，这种差异可以通过气味强度进行</w:t>
      </w:r>
      <w:r>
        <w:t xml:space="preserve"> </w:t>
      </w:r>
      <w:r>
        <w:rPr>
          <w:spacing w:val="8"/>
        </w:rPr>
        <w:t>校正，使得二者测量值几乎一致。</w:t>
      </w:r>
    </w:p>
    <w:p>
      <w:pPr>
        <w:spacing w:line="306" w:lineRule="auto"/>
        <w:sectPr>
          <w:headerReference w:type="default" r:id="rId30"/>
          <w:footerReference w:type="default" r:id="rId31"/>
          <w:type w:val="nextPage"/>
          <w:pgSz w:w="11906" w:h="16839"/>
          <w:pgMar w:top="400" w:right="1190" w:bottom="1187" w:left="1441" w:header="0" w:footer="1025" w:gutter="0"/>
          <w:pgNumType w:start="11"/>
          <w:cols w:space="708"/>
          <w:titlePg w:val="0"/>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65" w:line="311" w:lineRule="auto"/>
        <w:ind w:left="120" w:right="180" w:firstLine="420"/>
        <w:jc w:val="both"/>
      </w:pPr>
      <w:r>
        <w:rPr>
          <w:spacing w:val="6"/>
        </w:rPr>
        <w:t>臭气浓度是世界各国普遍认同的分析方法，经过几十年的发展，几乎解决了臭气测量的准确度、</w:t>
      </w:r>
      <w:r>
        <w:rPr>
          <w:spacing w:val="13"/>
        </w:rPr>
        <w:t xml:space="preserve"> </w:t>
      </w:r>
      <w:r>
        <w:rPr>
          <w:spacing w:val="7"/>
        </w:rPr>
        <w:t>再现性等问题，满足了环保法规的严格要求。臭</w:t>
      </w:r>
      <w:r>
        <w:rPr>
          <w:spacing w:val="6"/>
        </w:rPr>
        <w:t>气浓度的局限性在于其并不能完全反应气味的特点，</w:t>
      </w:r>
      <w:r>
        <w:t xml:space="preserve"> </w:t>
      </w:r>
      <w:r>
        <w:rPr>
          <w:spacing w:val="9"/>
        </w:rPr>
        <w:t xml:space="preserve">且无法真实反映该物质与其他物质的气味差异性。例如，香水的香味和污水的臭味可能具有相同的 </w:t>
      </w:r>
      <w:r>
        <w:rPr>
          <w:spacing w:val="9"/>
        </w:rPr>
        <w:t xml:space="preserve">臭气浓度值，但人们对二者的心理感受却完全不同，可接受的浓度水平也不同。国内外研究实践表 </w:t>
      </w:r>
      <w:r>
        <w:rPr>
          <w:spacing w:val="9"/>
        </w:rPr>
        <w:t>明，不考虑气味感官差异的单一臭气浓度指标在环境管理中存在很大的应用局限性。</w:t>
      </w:r>
    </w:p>
    <w:p>
      <w:pPr>
        <w:spacing w:before="270" w:line="230" w:lineRule="auto"/>
        <w:ind w:left="121"/>
        <w:outlineLvl w:val="3"/>
        <w:rPr>
          <w:rFonts w:ascii="SimHei" w:eastAsia="SimHei" w:hAnsi="SimHei" w:cs="SimHei"/>
          <w:sz w:val="20"/>
          <w:szCs w:val="20"/>
        </w:rPr>
      </w:pPr>
      <w:hyperlink r:id="rId32" w:history="1">
        <w:r>
          <w:rPr>
            <w:rFonts w:ascii="Times New Roman" w:eastAsia="Times New Roman" w:hAnsi="Times New Roman" w:cs="Times New Roman"/>
            <w:spacing w:val="4"/>
            <w:sz w:val="20"/>
            <w:szCs w:val="20"/>
          </w:rPr>
          <w:t>3.1.1.2</w:t>
        </w:r>
      </w:hyperlink>
      <w:r>
        <w:rPr>
          <w:rFonts w:ascii="Times New Roman" w:eastAsia="Times New Roman" w:hAnsi="Times New Roman" w:cs="Times New Roman"/>
          <w:spacing w:val="4"/>
          <w:sz w:val="20"/>
          <w:szCs w:val="20"/>
        </w:rPr>
        <w:t xml:space="preserve">  </w:t>
      </w:r>
      <w:r>
        <w:rPr>
          <w:rFonts w:ascii="SimHei" w:eastAsia="SimHei" w:hAnsi="SimHei" w:cs="SimHei"/>
          <w:spacing w:val="4"/>
          <w:sz w:val="20"/>
          <w:szCs w:val="20"/>
        </w:rPr>
        <w:t>臭气强度</w:t>
      </w:r>
    </w:p>
    <w:p>
      <w:pPr>
        <w:pStyle w:val="BodyText"/>
        <w:spacing w:before="264" w:line="315" w:lineRule="auto"/>
        <w:ind w:left="120" w:right="251" w:firstLine="420"/>
        <w:jc w:val="both"/>
      </w:pPr>
      <w:r>
        <w:rPr>
          <w:spacing w:val="10"/>
        </w:rPr>
        <w:t>臭气强度法是以人的嗅觉作为检测器对恶臭物质进行分析，</w:t>
      </w:r>
      <w:r>
        <w:rPr>
          <w:spacing w:val="9"/>
        </w:rPr>
        <w:t>该方法具有广泛的适用性。臭气强</w:t>
      </w:r>
      <w:r>
        <w:t xml:space="preserve"> </w:t>
      </w:r>
      <w:r>
        <w:rPr>
          <w:spacing w:val="10"/>
        </w:rPr>
        <w:t>度是指臭气在未经稀释的情况下，对人体嗅觉器官的刺激程度。</w:t>
      </w:r>
      <w:r>
        <w:rPr>
          <w:spacing w:val="9"/>
        </w:rPr>
        <w:t>臭味强度的分级因国家、地区的不</w:t>
      </w:r>
      <w:r>
        <w:t xml:space="preserve"> </w:t>
      </w:r>
      <w:r>
        <w:rPr>
          <w:spacing w:val="10"/>
        </w:rPr>
        <w:t>同而有差异，我国采用六级强度测试法，表示数字为</w:t>
      </w:r>
      <w:r>
        <w:rPr>
          <w:spacing w:val="-21"/>
        </w:rPr>
        <w:t xml:space="preserve"> </w:t>
      </w:r>
      <w:r>
        <w:rPr>
          <w:rFonts w:ascii="Times New Roman" w:eastAsia="Times New Roman" w:hAnsi="Times New Roman" w:cs="Times New Roman"/>
          <w:spacing w:val="10"/>
        </w:rPr>
        <w:t>0-5</w:t>
      </w:r>
      <w:r>
        <w:rPr>
          <w:rFonts w:ascii="Times New Roman" w:eastAsia="Times New Roman" w:hAnsi="Times New Roman" w:cs="Times New Roman"/>
          <w:spacing w:val="-20"/>
        </w:rPr>
        <w:t xml:space="preserve"> </w:t>
      </w:r>
      <w:r>
        <w:rPr>
          <w:spacing w:val="10"/>
        </w:rPr>
        <w:t>。臭气强度法体现了群众参与的原则，参</w:t>
      </w:r>
      <w:r>
        <w:t xml:space="preserve"> </w:t>
      </w:r>
      <w:r>
        <w:rPr>
          <w:spacing w:val="10"/>
        </w:rPr>
        <w:t>与方式主要是问卷调查等。问卷调查是将拟好的问卷分发给恶臭</w:t>
      </w:r>
      <w:r>
        <w:rPr>
          <w:spacing w:val="9"/>
        </w:rPr>
        <w:t>污染源周围的居民，使其根据六级</w:t>
      </w:r>
      <w:r>
        <w:t xml:space="preserve"> </w:t>
      </w:r>
      <w:r>
        <w:rPr>
          <w:spacing w:val="10"/>
        </w:rPr>
        <w:t>强度测试法中的分级内容进行填写，通过这种方法可以了解臭气</w:t>
      </w:r>
      <w:r>
        <w:rPr>
          <w:spacing w:val="9"/>
        </w:rPr>
        <w:t>对于居民们的影响程度。嗅辨员现</w:t>
      </w:r>
      <w:r>
        <w:t xml:space="preserve"> </w:t>
      </w:r>
      <w:r>
        <w:rPr>
          <w:spacing w:val="10"/>
        </w:rPr>
        <w:t>场调查是对居民问卷调查的改进，该方法主要由经</w:t>
      </w:r>
      <w:r>
        <w:rPr>
          <w:spacing w:val="9"/>
        </w:rPr>
        <w:t>过专业培训的嗅辨员进行评价，更具专业性。</w:t>
      </w:r>
    </w:p>
    <w:p>
      <w:pPr>
        <w:spacing w:before="192" w:line="229" w:lineRule="auto"/>
        <w:ind w:left="3577"/>
        <w:outlineLvl w:val="4"/>
        <w:rPr>
          <w:rFonts w:ascii="SimHei" w:eastAsia="SimHei" w:hAnsi="SimHei" w:cs="SimHei"/>
          <w:sz w:val="20"/>
          <w:szCs w:val="20"/>
        </w:rPr>
      </w:pPr>
      <w:r>
        <w:rPr>
          <w:rFonts w:ascii="SimHei" w:eastAsia="SimHei" w:hAnsi="SimHei" w:cs="SimHei"/>
          <w:spacing w:val="2"/>
          <w:sz w:val="20"/>
          <w:szCs w:val="20"/>
        </w:rPr>
        <w:t>表</w:t>
      </w:r>
      <w:r>
        <w:rPr>
          <w:rFonts w:ascii="SimHei" w:eastAsia="SimHei" w:hAnsi="SimHei" w:cs="SimHei"/>
          <w:spacing w:val="-30"/>
          <w:sz w:val="20"/>
          <w:szCs w:val="20"/>
        </w:rPr>
        <w:t xml:space="preserve"> </w:t>
      </w:r>
      <w:r>
        <w:rPr>
          <w:rFonts w:ascii="Times New Roman" w:eastAsia="Times New Roman" w:hAnsi="Times New Roman" w:cs="Times New Roman"/>
          <w:spacing w:val="2"/>
          <w:sz w:val="20"/>
          <w:szCs w:val="20"/>
        </w:rPr>
        <w:t>3-</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11"/>
          <w:sz w:val="20"/>
          <w:szCs w:val="20"/>
        </w:rPr>
        <w:t xml:space="preserve">  </w:t>
      </w:r>
      <w:r>
        <w:rPr>
          <w:rFonts w:ascii="SimHei" w:eastAsia="SimHei" w:hAnsi="SimHei" w:cs="SimHei"/>
          <w:spacing w:val="2"/>
          <w:sz w:val="20"/>
          <w:szCs w:val="20"/>
        </w:rPr>
        <w:t>六级强度测试法</w:t>
      </w:r>
    </w:p>
    <w:p>
      <w:pPr>
        <w:spacing w:line="149" w:lineRule="exact"/>
      </w:pPr>
    </w:p>
    <w:tbl>
      <w:tblPr>
        <w:tblStyle w:val="TableNormal0"/>
        <w:tblW w:w="92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52"/>
        <w:gridCol w:w="6692"/>
      </w:tblGrid>
      <w:tr>
        <w:tblPrEx>
          <w:tblW w:w="92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2552" w:type="dxa"/>
            <w:vAlign w:val="top"/>
          </w:tcPr>
          <w:p>
            <w:pPr>
              <w:spacing w:before="137" w:line="222" w:lineRule="auto"/>
              <w:ind w:left="921"/>
              <w:rPr>
                <w:rFonts w:ascii="SimHei" w:eastAsia="SimHei" w:hAnsi="SimHei" w:cs="SimHei"/>
                <w:sz w:val="18"/>
                <w:szCs w:val="18"/>
              </w:rPr>
            </w:pPr>
            <w:r>
              <w:rPr>
                <w:rFonts w:ascii="SimHei" w:eastAsia="SimHei" w:hAnsi="SimHei" w:cs="SimHei"/>
                <w:spacing w:val="-2"/>
                <w:sz w:val="18"/>
                <w:szCs w:val="18"/>
              </w:rPr>
              <w:t>臭气强度</w:t>
            </w:r>
          </w:p>
        </w:tc>
        <w:tc>
          <w:tcPr>
            <w:tcW w:w="6692" w:type="dxa"/>
            <w:vAlign w:val="top"/>
          </w:tcPr>
          <w:p>
            <w:pPr>
              <w:spacing w:before="138" w:line="221" w:lineRule="auto"/>
              <w:ind w:left="2993"/>
              <w:rPr>
                <w:rFonts w:ascii="SimHei" w:eastAsia="SimHei" w:hAnsi="SimHei" w:cs="SimHei"/>
                <w:sz w:val="18"/>
                <w:szCs w:val="18"/>
              </w:rPr>
            </w:pPr>
            <w:r>
              <w:rPr>
                <w:rFonts w:ascii="SimHei" w:eastAsia="SimHei" w:hAnsi="SimHei" w:cs="SimHei"/>
                <w:spacing w:val="-3"/>
                <w:sz w:val="18"/>
                <w:szCs w:val="18"/>
              </w:rPr>
              <w:t>分级内容</w:t>
            </w:r>
          </w:p>
        </w:tc>
      </w:tr>
      <w:tr>
        <w:tblPrEx>
          <w:tblW w:w="9244" w:type="dxa"/>
          <w:tblInd w:w="2" w:type="dxa"/>
          <w:tblLayout w:type="fixed"/>
        </w:tblPrEx>
        <w:trPr>
          <w:trHeight w:val="364"/>
        </w:trPr>
        <w:tc>
          <w:tcPr>
            <w:tcW w:w="2552" w:type="dxa"/>
            <w:vAlign w:val="top"/>
          </w:tcPr>
          <w:p>
            <w:pPr>
              <w:spacing w:before="165" w:line="188" w:lineRule="auto"/>
              <w:ind w:left="1235"/>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6692" w:type="dxa"/>
            <w:vAlign w:val="top"/>
          </w:tcPr>
          <w:p>
            <w:pPr>
              <w:pStyle w:val="TableText"/>
              <w:spacing w:before="136" w:line="219" w:lineRule="auto"/>
              <w:ind w:left="3170"/>
            </w:pPr>
            <w:r>
              <w:rPr>
                <w:spacing w:val="-5"/>
              </w:rPr>
              <w:t>无臭</w:t>
            </w:r>
          </w:p>
        </w:tc>
      </w:tr>
      <w:tr>
        <w:tblPrEx>
          <w:tblW w:w="9244" w:type="dxa"/>
          <w:tblInd w:w="2" w:type="dxa"/>
          <w:tblLayout w:type="fixed"/>
        </w:tblPrEx>
        <w:trPr>
          <w:trHeight w:val="364"/>
        </w:trPr>
        <w:tc>
          <w:tcPr>
            <w:tcW w:w="2552" w:type="dxa"/>
            <w:vAlign w:val="top"/>
          </w:tcPr>
          <w:p>
            <w:pPr>
              <w:spacing w:before="165" w:line="188" w:lineRule="auto"/>
              <w:ind w:left="124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6692" w:type="dxa"/>
            <w:vAlign w:val="top"/>
          </w:tcPr>
          <w:p>
            <w:pPr>
              <w:pStyle w:val="TableText"/>
              <w:spacing w:before="137" w:line="219" w:lineRule="auto"/>
              <w:ind w:left="1638"/>
            </w:pPr>
            <w:r>
              <w:rPr>
                <w:spacing w:val="-1"/>
              </w:rPr>
              <w:t>勉强可感到轻微臭味（感觉阈值浓度水平）</w:t>
            </w:r>
          </w:p>
        </w:tc>
      </w:tr>
      <w:tr>
        <w:tblPrEx>
          <w:tblW w:w="9244" w:type="dxa"/>
          <w:tblInd w:w="2" w:type="dxa"/>
          <w:tblLayout w:type="fixed"/>
        </w:tblPrEx>
        <w:trPr>
          <w:trHeight w:val="364"/>
        </w:trPr>
        <w:tc>
          <w:tcPr>
            <w:tcW w:w="2552" w:type="dxa"/>
            <w:vAlign w:val="top"/>
          </w:tcPr>
          <w:p>
            <w:pPr>
              <w:spacing w:before="168" w:line="188" w:lineRule="auto"/>
              <w:ind w:left="123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6692" w:type="dxa"/>
            <w:vAlign w:val="top"/>
          </w:tcPr>
          <w:p>
            <w:pPr>
              <w:pStyle w:val="TableText"/>
              <w:spacing w:before="137" w:line="219" w:lineRule="auto"/>
              <w:ind w:left="1820"/>
            </w:pPr>
            <w:r>
              <w:rPr>
                <w:spacing w:val="-1"/>
              </w:rPr>
              <w:t>容易感到微臭味（识别阈值浓度水平）</w:t>
            </w:r>
          </w:p>
        </w:tc>
      </w:tr>
      <w:tr>
        <w:tblPrEx>
          <w:tblW w:w="9244" w:type="dxa"/>
          <w:tblInd w:w="2" w:type="dxa"/>
          <w:tblLayout w:type="fixed"/>
        </w:tblPrEx>
        <w:trPr>
          <w:trHeight w:val="364"/>
        </w:trPr>
        <w:tc>
          <w:tcPr>
            <w:tcW w:w="2552" w:type="dxa"/>
            <w:vAlign w:val="top"/>
          </w:tcPr>
          <w:p>
            <w:pPr>
              <w:spacing w:before="169" w:line="188" w:lineRule="auto"/>
              <w:ind w:left="123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6692" w:type="dxa"/>
            <w:vAlign w:val="top"/>
          </w:tcPr>
          <w:p>
            <w:pPr>
              <w:pStyle w:val="TableText"/>
              <w:spacing w:before="138" w:line="219" w:lineRule="auto"/>
              <w:ind w:left="2826"/>
            </w:pPr>
            <w:r>
              <w:rPr>
                <w:spacing w:val="-4"/>
              </w:rPr>
              <w:t>明显感到臭味</w:t>
            </w:r>
          </w:p>
        </w:tc>
      </w:tr>
      <w:tr>
        <w:tblPrEx>
          <w:tblW w:w="9244" w:type="dxa"/>
          <w:tblInd w:w="2" w:type="dxa"/>
          <w:tblLayout w:type="fixed"/>
        </w:tblPrEx>
        <w:trPr>
          <w:trHeight w:val="365"/>
        </w:trPr>
        <w:tc>
          <w:tcPr>
            <w:tcW w:w="2552" w:type="dxa"/>
            <w:vAlign w:val="top"/>
          </w:tcPr>
          <w:p>
            <w:pPr>
              <w:spacing w:before="169" w:line="188" w:lineRule="auto"/>
              <w:ind w:left="123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6692" w:type="dxa"/>
            <w:vAlign w:val="top"/>
          </w:tcPr>
          <w:p>
            <w:pPr>
              <w:pStyle w:val="TableText"/>
              <w:spacing w:before="138" w:line="219" w:lineRule="auto"/>
              <w:ind w:left="2993"/>
            </w:pPr>
            <w:r>
              <w:rPr>
                <w:spacing w:val="-3"/>
              </w:rPr>
              <w:t>强烈臭味</w:t>
            </w:r>
          </w:p>
        </w:tc>
      </w:tr>
      <w:tr>
        <w:tblPrEx>
          <w:tblW w:w="9244" w:type="dxa"/>
          <w:tblInd w:w="2" w:type="dxa"/>
          <w:tblLayout w:type="fixed"/>
        </w:tblPrEx>
        <w:trPr>
          <w:trHeight w:val="369"/>
        </w:trPr>
        <w:tc>
          <w:tcPr>
            <w:tcW w:w="2552" w:type="dxa"/>
            <w:vAlign w:val="top"/>
          </w:tcPr>
          <w:p>
            <w:pPr>
              <w:spacing w:before="172" w:line="185" w:lineRule="auto"/>
              <w:ind w:left="123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6692" w:type="dxa"/>
            <w:vAlign w:val="top"/>
          </w:tcPr>
          <w:p>
            <w:pPr>
              <w:pStyle w:val="TableText"/>
              <w:spacing w:before="138" w:line="219" w:lineRule="auto"/>
              <w:ind w:left="2539"/>
            </w:pPr>
            <w:r>
              <w:rPr>
                <w:spacing w:val="-1"/>
              </w:rPr>
              <w:t>无法忍受的强烈臭味</w:t>
            </w:r>
          </w:p>
        </w:tc>
      </w:tr>
    </w:tbl>
    <w:p>
      <w:pPr>
        <w:spacing w:line="278" w:lineRule="auto"/>
        <w:rPr>
          <w:rFonts w:ascii="Arial"/>
          <w:sz w:val="21"/>
        </w:rPr>
      </w:pPr>
    </w:p>
    <w:p>
      <w:pPr>
        <w:spacing w:line="278" w:lineRule="auto"/>
        <w:rPr>
          <w:rFonts w:ascii="Arial"/>
          <w:sz w:val="21"/>
        </w:rPr>
      </w:pPr>
    </w:p>
    <w:p>
      <w:pPr>
        <w:spacing w:before="65" w:line="229" w:lineRule="auto"/>
        <w:ind w:left="121"/>
        <w:outlineLvl w:val="3"/>
        <w:rPr>
          <w:rFonts w:ascii="SimHei" w:eastAsia="SimHei" w:hAnsi="SimHei" w:cs="SimHei"/>
          <w:sz w:val="20"/>
          <w:szCs w:val="20"/>
        </w:rPr>
      </w:pPr>
      <w:hyperlink r:id="rId33" w:history="1">
        <w:r>
          <w:rPr>
            <w:rFonts w:ascii="Times New Roman" w:eastAsia="Times New Roman" w:hAnsi="Times New Roman" w:cs="Times New Roman"/>
            <w:spacing w:val="5"/>
            <w:sz w:val="20"/>
            <w:szCs w:val="20"/>
          </w:rPr>
          <w:t>3.1.1.3</w:t>
        </w:r>
      </w:hyperlink>
      <w:r>
        <w:rPr>
          <w:rFonts w:ascii="Times New Roman" w:eastAsia="Times New Roman" w:hAnsi="Times New Roman" w:cs="Times New Roman"/>
          <w:spacing w:val="5"/>
          <w:sz w:val="20"/>
          <w:szCs w:val="20"/>
        </w:rPr>
        <w:t xml:space="preserve">  </w:t>
      </w:r>
      <w:r>
        <w:rPr>
          <w:rFonts w:ascii="SimHei" w:eastAsia="SimHei" w:hAnsi="SimHei" w:cs="SimHei"/>
          <w:spacing w:val="5"/>
          <w:sz w:val="20"/>
          <w:szCs w:val="20"/>
        </w:rPr>
        <w:t>感官愉悦度测试</w:t>
      </w:r>
    </w:p>
    <w:p>
      <w:pPr>
        <w:pStyle w:val="BodyText"/>
        <w:spacing w:before="269" w:line="311" w:lineRule="auto"/>
        <w:ind w:left="125" w:right="251" w:firstLine="416"/>
      </w:pPr>
      <w:r>
        <w:rPr>
          <w:spacing w:val="10"/>
        </w:rPr>
        <w:t>愉悦度表示气味物质或气味样品令人愉快或不愉快的程度</w:t>
      </w:r>
      <w:r>
        <w:rPr>
          <w:spacing w:val="9"/>
        </w:rPr>
        <w:t>，有时也称为厌恶度。气味的浓度、</w:t>
      </w:r>
      <w:r>
        <w:t xml:space="preserve"> </w:t>
      </w:r>
      <w:r>
        <w:rPr>
          <w:spacing w:val="10"/>
        </w:rPr>
        <w:t>强度、性质等不同，气味的愉悦度就有所差异。除此</w:t>
      </w:r>
      <w:r>
        <w:rPr>
          <w:spacing w:val="9"/>
        </w:rPr>
        <w:t>之外，愉悦度还与测量者的生活习性等有关，</w:t>
      </w:r>
      <w:r>
        <w:t xml:space="preserve"> </w:t>
      </w:r>
      <w:r>
        <w:rPr>
          <w:spacing w:val="10"/>
        </w:rPr>
        <w:t>因此较易受主观影响。越来越多的研究表明，愉悦度</w:t>
      </w:r>
      <w:r>
        <w:rPr>
          <w:spacing w:val="9"/>
        </w:rPr>
        <w:t>比气味浓度更能反映异味对人的心理影响及危</w:t>
      </w:r>
      <w:r>
        <w:t xml:space="preserve"> </w:t>
      </w:r>
      <w:r>
        <w:rPr>
          <w:spacing w:val="10"/>
        </w:rPr>
        <w:t>害程度。愉悦度测量参照德国</w:t>
      </w:r>
      <w:r>
        <w:rPr>
          <w:spacing w:val="-43"/>
        </w:rPr>
        <w:t xml:space="preserve"> </w:t>
      </w:r>
      <w:r>
        <w:rPr>
          <w:rFonts w:ascii="Times New Roman" w:eastAsia="Times New Roman" w:hAnsi="Times New Roman" w:cs="Times New Roman"/>
        </w:rPr>
        <w:t>VDI</w:t>
      </w:r>
      <w:r>
        <w:rPr>
          <w:rFonts w:ascii="Times New Roman" w:eastAsia="Times New Roman" w:hAnsi="Times New Roman" w:cs="Times New Roman"/>
          <w:spacing w:val="16"/>
        </w:rPr>
        <w:t xml:space="preserve"> </w:t>
      </w:r>
      <w:r>
        <w:rPr>
          <w:rFonts w:ascii="Times New Roman" w:eastAsia="Times New Roman" w:hAnsi="Times New Roman" w:cs="Times New Roman"/>
          <w:spacing w:val="10"/>
        </w:rPr>
        <w:t xml:space="preserve">3882 </w:t>
      </w:r>
      <w:r>
        <w:rPr>
          <w:spacing w:val="10"/>
        </w:rPr>
        <w:t>技术指南提出的</w:t>
      </w:r>
      <w:r>
        <w:rPr>
          <w:spacing w:val="-37"/>
        </w:rPr>
        <w:t xml:space="preserve"> </w:t>
      </w:r>
      <w:r>
        <w:rPr>
          <w:rFonts w:ascii="Times New Roman" w:eastAsia="Times New Roman" w:hAnsi="Times New Roman" w:cs="Times New Roman"/>
          <w:spacing w:val="10"/>
        </w:rPr>
        <w:t>9</w:t>
      </w:r>
      <w:r>
        <w:rPr>
          <w:rFonts w:ascii="Times New Roman" w:eastAsia="Times New Roman" w:hAnsi="Times New Roman" w:cs="Times New Roman"/>
          <w:spacing w:val="18"/>
          <w:w w:val="101"/>
        </w:rPr>
        <w:t xml:space="preserve"> </w:t>
      </w:r>
      <w:r>
        <w:rPr>
          <w:spacing w:val="10"/>
        </w:rPr>
        <w:t>级度量法，用</w:t>
      </w:r>
      <w:r>
        <w:rPr>
          <w:spacing w:val="-35"/>
        </w:rPr>
        <w:t xml:space="preserve"> </w:t>
      </w:r>
      <w:r>
        <w:rPr>
          <w:rFonts w:ascii="Times New Roman" w:eastAsia="Times New Roman" w:hAnsi="Times New Roman" w:cs="Times New Roman"/>
          <w:spacing w:val="10"/>
        </w:rPr>
        <w:t xml:space="preserve">9 </w:t>
      </w:r>
      <w:r>
        <w:rPr>
          <w:spacing w:val="10"/>
        </w:rPr>
        <w:t>个数值表示</w:t>
      </w:r>
      <w:r>
        <w:rPr>
          <w:spacing w:val="9"/>
        </w:rPr>
        <w:t>从极不愉快</w:t>
      </w:r>
      <w:r>
        <w:t xml:space="preserve"> </w:t>
      </w:r>
      <w:r>
        <w:rPr>
          <w:spacing w:val="8"/>
        </w:rPr>
        <w:t>到非常愉快的一系列气味感受特征。</w:t>
      </w:r>
    </w:p>
    <w:p>
      <w:pPr>
        <w:spacing w:before="192" w:line="229" w:lineRule="auto"/>
        <w:ind w:left="3369"/>
        <w:outlineLvl w:val="4"/>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30"/>
          <w:sz w:val="20"/>
          <w:szCs w:val="20"/>
        </w:rPr>
        <w:t xml:space="preserve"> </w:t>
      </w:r>
      <w:r>
        <w:rPr>
          <w:rFonts w:ascii="Times New Roman" w:eastAsia="Times New Roman" w:hAnsi="Times New Roman" w:cs="Times New Roman"/>
          <w:spacing w:val="4"/>
          <w:sz w:val="20"/>
          <w:szCs w:val="20"/>
        </w:rPr>
        <w:t xml:space="preserve">3-2  </w:t>
      </w:r>
      <w:r>
        <w:rPr>
          <w:rFonts w:ascii="SimHei" w:eastAsia="SimHei" w:hAnsi="SimHei" w:cs="SimHei"/>
          <w:spacing w:val="4"/>
          <w:sz w:val="20"/>
          <w:szCs w:val="20"/>
        </w:rPr>
        <w:t>愉悦度</w:t>
      </w:r>
      <w:r>
        <w:rPr>
          <w:rFonts w:ascii="SimHei" w:eastAsia="SimHei" w:hAnsi="SimHei" w:cs="SimHei"/>
          <w:spacing w:val="-39"/>
          <w:sz w:val="20"/>
          <w:szCs w:val="20"/>
        </w:rPr>
        <w:t xml:space="preserve"> </w:t>
      </w:r>
      <w:r>
        <w:rPr>
          <w:rFonts w:ascii="Times New Roman" w:eastAsia="Times New Roman" w:hAnsi="Times New Roman" w:cs="Times New Roman"/>
          <w:spacing w:val="4"/>
          <w:sz w:val="20"/>
          <w:szCs w:val="20"/>
        </w:rPr>
        <w:t>9</w:t>
      </w:r>
      <w:r>
        <w:rPr>
          <w:rFonts w:ascii="Times New Roman" w:eastAsia="Times New Roman" w:hAnsi="Times New Roman" w:cs="Times New Roman"/>
          <w:spacing w:val="14"/>
          <w:sz w:val="20"/>
          <w:szCs w:val="20"/>
        </w:rPr>
        <w:t xml:space="preserve"> </w:t>
      </w:r>
      <w:r>
        <w:rPr>
          <w:rFonts w:ascii="SimHei" w:eastAsia="SimHei" w:hAnsi="SimHei" w:cs="SimHei"/>
          <w:spacing w:val="4"/>
          <w:sz w:val="20"/>
          <w:szCs w:val="20"/>
        </w:rPr>
        <w:t>级度量标准</w:t>
      </w:r>
    </w:p>
    <w:p>
      <w:pPr>
        <w:spacing w:line="150" w:lineRule="exact"/>
        <w:sectPr>
          <w:headerReference w:type="default" r:id="rId34"/>
          <w:footerReference w:type="default" r:id="rId35"/>
          <w:pgSz w:w="11906" w:h="16839"/>
          <w:pgMar w:top="400" w:right="1190" w:bottom="1185" w:left="1327" w:header="0" w:footer="1025" w:gutter="0"/>
          <w:pgNumType w:start="12"/>
          <w:cols w:space="708"/>
        </w:sectPr>
      </w:pPr>
    </w:p>
    <w:tbl>
      <w:tblPr>
        <w:tblStyle w:val="TableNormal1"/>
        <w:tblW w:w="92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3"/>
        <w:gridCol w:w="653"/>
        <w:gridCol w:w="1056"/>
        <w:gridCol w:w="1020"/>
        <w:gridCol w:w="1747"/>
        <w:gridCol w:w="1056"/>
        <w:gridCol w:w="1050"/>
        <w:gridCol w:w="619"/>
        <w:gridCol w:w="1005"/>
      </w:tblGrid>
      <w:tr>
        <w:tblPrEx>
          <w:tblW w:w="923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7"/>
        </w:trPr>
        <w:tc>
          <w:tcPr>
            <w:tcW w:w="1033" w:type="dxa"/>
            <w:vAlign w:val="top"/>
          </w:tcPr>
          <w:p>
            <w:pPr>
              <w:spacing w:before="169" w:line="188" w:lineRule="auto"/>
              <w:ind w:left="44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-4</w:t>
            </w:r>
          </w:p>
        </w:tc>
        <w:tc>
          <w:tcPr>
            <w:tcW w:w="653" w:type="dxa"/>
            <w:vAlign w:val="top"/>
          </w:tcPr>
          <w:p>
            <w:pPr>
              <w:spacing w:before="169" w:line="188" w:lineRule="auto"/>
              <w:ind w:left="253"/>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w:t>
            </w:r>
          </w:p>
        </w:tc>
        <w:tc>
          <w:tcPr>
            <w:tcW w:w="1056" w:type="dxa"/>
            <w:vAlign w:val="top"/>
          </w:tcPr>
          <w:p>
            <w:pPr>
              <w:spacing w:before="169" w:line="188" w:lineRule="auto"/>
              <w:ind w:left="45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-2</w:t>
            </w:r>
          </w:p>
        </w:tc>
        <w:tc>
          <w:tcPr>
            <w:tcW w:w="1020" w:type="dxa"/>
            <w:vAlign w:val="top"/>
          </w:tcPr>
          <w:p>
            <w:pPr>
              <w:spacing w:before="169" w:line="188" w:lineRule="auto"/>
              <w:ind w:left="48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747" w:type="dxa"/>
            <w:vAlign w:val="top"/>
          </w:tcPr>
          <w:p>
            <w:pPr>
              <w:spacing w:before="169" w:line="188" w:lineRule="auto"/>
              <w:ind w:left="833"/>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1056" w:type="dxa"/>
            <w:vAlign w:val="top"/>
          </w:tcPr>
          <w:p>
            <w:pPr>
              <w:spacing w:before="169" w:line="188" w:lineRule="auto"/>
              <w:ind w:left="50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50" w:type="dxa"/>
            <w:vAlign w:val="top"/>
          </w:tcPr>
          <w:p>
            <w:pPr>
              <w:spacing w:before="169" w:line="188" w:lineRule="auto"/>
              <w:ind w:left="48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619" w:type="dxa"/>
            <w:vAlign w:val="top"/>
          </w:tcPr>
          <w:p>
            <w:pPr>
              <w:spacing w:before="169" w:line="188" w:lineRule="auto"/>
              <w:ind w:left="2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05" w:type="dxa"/>
            <w:vAlign w:val="top"/>
          </w:tcPr>
          <w:p>
            <w:pPr>
              <w:spacing w:before="169" w:line="188" w:lineRule="auto"/>
              <w:ind w:left="45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r>
      <w:tr>
        <w:tblPrEx>
          <w:tblW w:w="9239" w:type="dxa"/>
          <w:tblInd w:w="2" w:type="dxa"/>
          <w:tblLayout w:type="fixed"/>
        </w:tblPrEx>
        <w:trPr>
          <w:trHeight w:val="367"/>
        </w:trPr>
        <w:tc>
          <w:tcPr>
            <w:tcW w:w="1033" w:type="dxa"/>
            <w:vAlign w:val="top"/>
          </w:tcPr>
          <w:p>
            <w:pPr>
              <w:pStyle w:val="TableText"/>
              <w:spacing w:before="135" w:line="220" w:lineRule="auto"/>
              <w:ind w:left="163"/>
            </w:pPr>
            <w:r>
              <w:rPr>
                <w:spacing w:val="-3"/>
              </w:rPr>
              <w:t>非常厌恶</w:t>
            </w:r>
          </w:p>
        </w:tc>
        <w:tc>
          <w:tcPr>
            <w:tcW w:w="653" w:type="dxa"/>
            <w:vAlign w:val="top"/>
          </w:tcPr>
          <w:p>
            <w:pPr>
              <w:pStyle w:val="TableText"/>
              <w:spacing w:before="135" w:line="222" w:lineRule="auto"/>
              <w:ind w:left="150"/>
            </w:pPr>
            <w:r>
              <w:rPr>
                <w:spacing w:val="-4"/>
              </w:rPr>
              <w:t>厌恶</w:t>
            </w:r>
          </w:p>
        </w:tc>
        <w:tc>
          <w:tcPr>
            <w:tcW w:w="1056" w:type="dxa"/>
            <w:vAlign w:val="top"/>
          </w:tcPr>
          <w:p>
            <w:pPr>
              <w:pStyle w:val="TableText"/>
              <w:spacing w:before="135" w:line="220" w:lineRule="auto"/>
              <w:ind w:left="188"/>
            </w:pPr>
            <w:r>
              <w:rPr>
                <w:spacing w:val="-6"/>
              </w:rPr>
              <w:t>中度厌恶</w:t>
            </w:r>
          </w:p>
        </w:tc>
        <w:tc>
          <w:tcPr>
            <w:tcW w:w="1020" w:type="dxa"/>
            <w:vAlign w:val="top"/>
          </w:tcPr>
          <w:p>
            <w:pPr>
              <w:pStyle w:val="TableText"/>
              <w:spacing w:before="135" w:line="220" w:lineRule="auto"/>
              <w:ind w:left="155"/>
            </w:pPr>
            <w:r>
              <w:rPr>
                <w:spacing w:val="-2"/>
              </w:rPr>
              <w:t>稍感厌恶</w:t>
            </w:r>
          </w:p>
        </w:tc>
        <w:tc>
          <w:tcPr>
            <w:tcW w:w="1747" w:type="dxa"/>
            <w:vAlign w:val="top"/>
          </w:tcPr>
          <w:p>
            <w:pPr>
              <w:pStyle w:val="TableText"/>
              <w:spacing w:before="135" w:line="220" w:lineRule="auto"/>
              <w:ind w:left="167"/>
            </w:pPr>
            <w:r>
              <w:rPr>
                <w:spacing w:val="-3"/>
              </w:rPr>
              <w:t>既不愉悦也不厌恶</w:t>
            </w:r>
          </w:p>
        </w:tc>
        <w:tc>
          <w:tcPr>
            <w:tcW w:w="1056" w:type="dxa"/>
            <w:vAlign w:val="top"/>
          </w:tcPr>
          <w:p>
            <w:pPr>
              <w:pStyle w:val="TableText"/>
              <w:spacing w:before="135" w:line="220" w:lineRule="auto"/>
              <w:ind w:left="174"/>
            </w:pPr>
            <w:r>
              <w:rPr>
                <w:spacing w:val="-2"/>
              </w:rPr>
              <w:t>稍感愉悦</w:t>
            </w:r>
          </w:p>
        </w:tc>
        <w:tc>
          <w:tcPr>
            <w:tcW w:w="1050" w:type="dxa"/>
            <w:vAlign w:val="top"/>
          </w:tcPr>
          <w:p>
            <w:pPr>
              <w:pStyle w:val="TableText"/>
              <w:spacing w:before="135" w:line="220" w:lineRule="auto"/>
              <w:ind w:left="188"/>
            </w:pPr>
            <w:r>
              <w:rPr>
                <w:spacing w:val="-6"/>
              </w:rPr>
              <w:t>中度愉悦</w:t>
            </w:r>
          </w:p>
        </w:tc>
        <w:tc>
          <w:tcPr>
            <w:tcW w:w="619" w:type="dxa"/>
            <w:vAlign w:val="top"/>
          </w:tcPr>
          <w:p>
            <w:pPr>
              <w:pStyle w:val="TableText"/>
              <w:spacing w:before="135" w:line="220" w:lineRule="auto"/>
              <w:ind w:left="137"/>
            </w:pPr>
            <w:r>
              <w:rPr>
                <w:spacing w:val="-4"/>
              </w:rPr>
              <w:t>愉悦</w:t>
            </w:r>
          </w:p>
        </w:tc>
        <w:tc>
          <w:tcPr>
            <w:tcW w:w="1005" w:type="dxa"/>
            <w:vAlign w:val="top"/>
          </w:tcPr>
          <w:p>
            <w:pPr>
              <w:pStyle w:val="TableText"/>
              <w:spacing w:before="135" w:line="220" w:lineRule="auto"/>
              <w:ind w:left="149"/>
            </w:pPr>
            <w:r>
              <w:rPr>
                <w:spacing w:val="-3"/>
              </w:rPr>
              <w:t>非常愉悦</w:t>
            </w:r>
          </w:p>
        </w:tc>
      </w:tr>
    </w:tbl>
    <w:p>
      <w:pPr>
        <w:spacing w:line="277" w:lineRule="auto"/>
        <w:rPr>
          <w:rFonts w:ascii="Arial"/>
          <w:sz w:val="21"/>
        </w:rPr>
      </w:pPr>
    </w:p>
    <w:p>
      <w:pPr>
        <w:spacing w:line="277" w:lineRule="auto"/>
        <w:rPr>
          <w:rFonts w:ascii="Arial"/>
          <w:sz w:val="21"/>
        </w:rPr>
      </w:pPr>
    </w:p>
    <w:p>
      <w:pPr>
        <w:spacing w:before="66" w:line="231" w:lineRule="auto"/>
        <w:ind w:left="121"/>
        <w:outlineLvl w:val="3"/>
        <w:rPr>
          <w:rFonts w:ascii="SimHei" w:eastAsia="SimHei" w:hAnsi="SimHei" w:cs="SimHei"/>
          <w:sz w:val="20"/>
          <w:szCs w:val="20"/>
        </w:rPr>
      </w:pPr>
      <w:hyperlink r:id="rId36" w:history="1">
        <w:r>
          <w:rPr>
            <w:rFonts w:ascii="Times New Roman" w:eastAsia="Times New Roman" w:hAnsi="Times New Roman" w:cs="Times New Roman"/>
            <w:spacing w:val="4"/>
            <w:sz w:val="20"/>
            <w:szCs w:val="20"/>
          </w:rPr>
          <w:t>3.1.1.4</w:t>
        </w:r>
      </w:hyperlink>
      <w:r>
        <w:rPr>
          <w:rFonts w:ascii="Times New Roman" w:eastAsia="Times New Roman" w:hAnsi="Times New Roman" w:cs="Times New Roman"/>
          <w:spacing w:val="8"/>
          <w:sz w:val="20"/>
          <w:szCs w:val="20"/>
        </w:rPr>
        <w:t xml:space="preserve">  </w:t>
      </w:r>
      <w:r>
        <w:rPr>
          <w:rFonts w:ascii="SimHei" w:eastAsia="SimHei" w:hAnsi="SimHei" w:cs="SimHei"/>
          <w:spacing w:val="4"/>
          <w:sz w:val="20"/>
          <w:szCs w:val="20"/>
        </w:rPr>
        <w:t>异味地图</w:t>
      </w:r>
    </w:p>
    <w:p>
      <w:pPr>
        <w:pStyle w:val="BodyText"/>
        <w:spacing w:before="265" w:line="280" w:lineRule="auto"/>
        <w:ind w:left="141" w:right="251" w:firstLine="402"/>
      </w:pPr>
      <w:r>
        <w:rPr>
          <w:spacing w:val="10"/>
        </w:rPr>
        <w:t>异味地图是利用嗅辨员嗅觉对已知恶臭源的特定区域</w:t>
      </w:r>
      <w:r>
        <w:rPr>
          <w:spacing w:val="9"/>
        </w:rPr>
        <w:t>进行臭味判定的方法，嗅辨员通过判断不</w:t>
      </w:r>
      <w:r>
        <w:t xml:space="preserve"> </w:t>
      </w:r>
      <w:r>
        <w:rPr>
          <w:spacing w:val="9"/>
        </w:rPr>
        <w:t>同点位气味的存在与否来刻画该地区的臭味暴露特征。根据不同的研究需求，可以选择网格法和烟</w:t>
      </w:r>
    </w:p>
    <w:p>
      <w:pPr>
        <w:spacing w:line="280" w:lineRule="auto"/>
        <w:sectPr>
          <w:headerReference w:type="default" r:id="rId37"/>
          <w:footerReference w:type="default" r:id="rId38"/>
          <w:type w:val="nextPage"/>
          <w:pgSz w:w="11906" w:h="16839"/>
          <w:pgMar w:top="400" w:right="1190" w:bottom="1185" w:left="1327" w:header="0" w:footer="1025" w:gutter="0"/>
          <w:pgNumType w:start="13"/>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232" w:lineRule="auto"/>
        <w:ind w:left="2"/>
      </w:pPr>
      <w:r>
        <w:rPr>
          <w:spacing w:val="2"/>
        </w:rPr>
        <w:t>羽法。</w:t>
      </w:r>
    </w:p>
    <w:p>
      <w:pPr>
        <w:pStyle w:val="BodyText"/>
        <w:spacing w:before="109" w:line="225" w:lineRule="auto"/>
        <w:ind w:left="419"/>
      </w:pPr>
      <w:r>
        <w:rPr>
          <w:spacing w:val="7"/>
        </w:rPr>
        <w:t>①网格法</w:t>
      </w:r>
    </w:p>
    <w:p>
      <w:pPr>
        <w:pStyle w:val="BodyText"/>
        <w:spacing w:before="106" w:line="260" w:lineRule="auto"/>
        <w:ind w:left="12" w:right="248" w:firstLine="445"/>
        <w:rPr>
          <w:sz w:val="22"/>
          <w:szCs w:val="22"/>
        </w:rPr>
      </w:pPr>
      <w:r>
        <w:rPr>
          <w:sz w:val="22"/>
          <w:szCs w:val="22"/>
        </w:rPr>
        <w:t>网格法是一种长期的数据统计调查方法，在</w:t>
      </w:r>
      <w:r>
        <w:rPr>
          <w:spacing w:val="-1"/>
          <w:sz w:val="22"/>
          <w:szCs w:val="22"/>
        </w:rPr>
        <w:t>已知恶臭排放源的情况下，通过设置网格监测</w:t>
      </w:r>
      <w:r>
        <w:rPr>
          <w:sz w:val="22"/>
          <w:szCs w:val="22"/>
        </w:rPr>
        <w:t xml:space="preserve"> </w:t>
      </w:r>
      <w:r>
        <w:rPr>
          <w:spacing w:val="-1"/>
          <w:sz w:val="22"/>
          <w:szCs w:val="22"/>
        </w:rPr>
        <w:t>点，估计其排放的影响范围，最终绘制该地区的臭味暴露频率地图。</w:t>
      </w:r>
    </w:p>
    <w:p>
      <w:pPr>
        <w:pStyle w:val="BodyText"/>
        <w:spacing w:before="102" w:line="290" w:lineRule="auto"/>
        <w:ind w:right="138" w:firstLine="443"/>
        <w:rPr>
          <w:sz w:val="22"/>
          <w:szCs w:val="22"/>
        </w:rPr>
      </w:pPr>
      <w:r>
        <w:rPr>
          <w:sz w:val="22"/>
          <w:szCs w:val="22"/>
        </w:rPr>
        <w:t>首先根据事先规划的网格，每次至少有</w:t>
      </w:r>
      <w:r>
        <w:rPr>
          <w:spacing w:val="-44"/>
          <w:sz w:val="22"/>
          <w:szCs w:val="22"/>
        </w:rPr>
        <w:t xml:space="preserve"> </w:t>
      </w:r>
      <w:r>
        <w:rPr>
          <w:rFonts w:ascii="Times New Roman" w:eastAsia="Times New Roman" w:hAnsi="Times New Roman" w:cs="Times New Roman"/>
          <w:sz w:val="22"/>
          <w:szCs w:val="22"/>
        </w:rPr>
        <w:t xml:space="preserve">8 </w:t>
      </w:r>
      <w:r>
        <w:rPr>
          <w:sz w:val="22"/>
          <w:szCs w:val="22"/>
        </w:rPr>
        <w:t>名符合欧</w:t>
      </w:r>
      <w:r>
        <w:rPr>
          <w:spacing w:val="-1"/>
          <w:sz w:val="22"/>
          <w:szCs w:val="22"/>
        </w:rPr>
        <w:t>洲嗅辨标准的嗅辨员参与，每位嗅辨员</w:t>
      </w:r>
      <w:r>
        <w:rPr>
          <w:sz w:val="22"/>
          <w:szCs w:val="22"/>
        </w:rPr>
        <w:t xml:space="preserve">  </w:t>
      </w:r>
      <w:r>
        <w:rPr>
          <w:spacing w:val="-2"/>
          <w:sz w:val="22"/>
          <w:szCs w:val="22"/>
        </w:rPr>
        <w:t>都有特定的路线，每次的嗅辨时间持续</w:t>
      </w:r>
      <w:r>
        <w:rPr>
          <w:spacing w:val="-29"/>
          <w:sz w:val="22"/>
          <w:szCs w:val="22"/>
        </w:rPr>
        <w:t xml:space="preserve"> </w:t>
      </w:r>
      <w:r>
        <w:rPr>
          <w:rFonts w:ascii="Times New Roman" w:eastAsia="Times New Roman" w:hAnsi="Times New Roman" w:cs="Times New Roman"/>
          <w:spacing w:val="-2"/>
          <w:sz w:val="22"/>
          <w:szCs w:val="22"/>
        </w:rPr>
        <w:t>10 min</w:t>
      </w:r>
      <w:r>
        <w:rPr>
          <w:spacing w:val="-2"/>
          <w:sz w:val="22"/>
          <w:szCs w:val="22"/>
        </w:rPr>
        <w:t>左右</w:t>
      </w:r>
      <w:r>
        <w:rPr>
          <w:spacing w:val="-3"/>
          <w:sz w:val="22"/>
          <w:szCs w:val="22"/>
        </w:rPr>
        <w:t>，每</w:t>
      </w:r>
      <w:r>
        <w:rPr>
          <w:spacing w:val="-32"/>
          <w:sz w:val="22"/>
          <w:szCs w:val="22"/>
        </w:rPr>
        <w:t xml:space="preserve"> </w:t>
      </w:r>
      <w:r>
        <w:rPr>
          <w:rFonts w:ascii="Times New Roman" w:eastAsia="Times New Roman" w:hAnsi="Times New Roman" w:cs="Times New Roman"/>
          <w:spacing w:val="-3"/>
          <w:sz w:val="22"/>
          <w:szCs w:val="22"/>
        </w:rPr>
        <w:t>10 s</w:t>
      </w:r>
      <w:r>
        <w:rPr>
          <w:rFonts w:ascii="Times New Roman" w:eastAsia="Times New Roman" w:hAnsi="Times New Roman" w:cs="Times New Roman"/>
          <w:spacing w:val="18"/>
          <w:w w:val="101"/>
          <w:sz w:val="22"/>
          <w:szCs w:val="22"/>
        </w:rPr>
        <w:t xml:space="preserve"> </w:t>
      </w:r>
      <w:r>
        <w:rPr>
          <w:spacing w:val="-3"/>
          <w:sz w:val="22"/>
          <w:szCs w:val="22"/>
        </w:rPr>
        <w:t>嗅辨员记录一次数据，明确味道的</w:t>
      </w:r>
      <w:r>
        <w:rPr>
          <w:sz w:val="22"/>
          <w:szCs w:val="22"/>
        </w:rPr>
        <w:t xml:space="preserve">  </w:t>
      </w:r>
      <w:r>
        <w:rPr>
          <w:spacing w:val="-1"/>
          <w:sz w:val="22"/>
          <w:szCs w:val="22"/>
        </w:rPr>
        <w:t>存在与否；然后统计每一个嗅辨员在每一个网格点的嗅辨结果，当嗅辨结果中有超过</w:t>
      </w:r>
      <w:r>
        <w:rPr>
          <w:spacing w:val="-29"/>
          <w:sz w:val="22"/>
          <w:szCs w:val="22"/>
        </w:rPr>
        <w:t xml:space="preserve"> </w:t>
      </w:r>
      <w:r>
        <w:rPr>
          <w:rFonts w:ascii="Times New Roman" w:eastAsia="Times New Roman" w:hAnsi="Times New Roman" w:cs="Times New Roman"/>
          <w:spacing w:val="-2"/>
          <w:sz w:val="22"/>
          <w:szCs w:val="22"/>
        </w:rPr>
        <w:t>10%</w:t>
      </w:r>
      <w:r>
        <w:rPr>
          <w:spacing w:val="-2"/>
          <w:sz w:val="22"/>
          <w:szCs w:val="22"/>
        </w:rPr>
        <w:t>的结</w:t>
      </w:r>
      <w:r>
        <w:rPr>
          <w:sz w:val="22"/>
          <w:szCs w:val="22"/>
        </w:rPr>
        <w:t xml:space="preserve">  </w:t>
      </w:r>
      <w:r>
        <w:rPr>
          <w:spacing w:val="-1"/>
          <w:sz w:val="22"/>
          <w:szCs w:val="22"/>
        </w:rPr>
        <w:t>果是认为存在气味的，该点在此次嗅辨中被定义为“臭味小时</w:t>
      </w:r>
      <w:r>
        <w:rPr>
          <w:spacing w:val="-74"/>
          <w:sz w:val="22"/>
          <w:szCs w:val="22"/>
        </w:rPr>
        <w:t xml:space="preserve"> </w:t>
      </w:r>
      <w:r>
        <w:rPr>
          <w:spacing w:val="-1"/>
          <w:sz w:val="22"/>
          <w:szCs w:val="22"/>
        </w:rPr>
        <w:t>”；最后在长期观测中（至少半</w:t>
      </w:r>
      <w:r>
        <w:rPr>
          <w:sz w:val="22"/>
          <w:szCs w:val="22"/>
        </w:rPr>
        <w:t xml:space="preserve">  </w:t>
      </w:r>
      <w:r>
        <w:rPr>
          <w:spacing w:val="1"/>
          <w:sz w:val="22"/>
          <w:szCs w:val="22"/>
        </w:rPr>
        <w:t>年</w:t>
      </w:r>
      <w:r>
        <w:rPr>
          <w:spacing w:val="5"/>
          <w:sz w:val="22"/>
          <w:szCs w:val="22"/>
        </w:rPr>
        <w:t>），</w:t>
      </w:r>
      <w:r>
        <w:rPr>
          <w:spacing w:val="1"/>
          <w:sz w:val="22"/>
          <w:szCs w:val="22"/>
        </w:rPr>
        <w:t>计算出每个网格点“臭味小时</w:t>
      </w:r>
      <w:r>
        <w:rPr>
          <w:spacing w:val="-81"/>
          <w:sz w:val="22"/>
          <w:szCs w:val="22"/>
        </w:rPr>
        <w:t xml:space="preserve"> </w:t>
      </w:r>
      <w:r>
        <w:rPr>
          <w:spacing w:val="1"/>
          <w:sz w:val="22"/>
          <w:szCs w:val="22"/>
        </w:rPr>
        <w:t>”的出现频率，该网格点构成的矩形区域的“臭味小时</w:t>
      </w:r>
      <w:r>
        <w:rPr>
          <w:spacing w:val="-81"/>
          <w:sz w:val="22"/>
          <w:szCs w:val="22"/>
        </w:rPr>
        <w:t xml:space="preserve"> </w:t>
      </w:r>
      <w:r>
        <w:rPr>
          <w:spacing w:val="1"/>
          <w:sz w:val="22"/>
          <w:szCs w:val="22"/>
        </w:rPr>
        <w:t>”</w:t>
      </w:r>
      <w:r>
        <w:rPr>
          <w:sz w:val="22"/>
          <w:szCs w:val="22"/>
        </w:rPr>
        <w:t xml:space="preserve"> </w:t>
      </w:r>
      <w:r>
        <w:rPr>
          <w:sz w:val="22"/>
          <w:szCs w:val="22"/>
        </w:rPr>
        <w:t>出现频率</w:t>
      </w:r>
      <w:r>
        <w:rPr>
          <w:spacing w:val="-52"/>
          <w:sz w:val="22"/>
          <w:szCs w:val="22"/>
        </w:rPr>
        <w:t xml:space="preserve"> </w:t>
      </w:r>
      <w:r>
        <w:rPr>
          <w:rFonts w:ascii="Times New Roman" w:eastAsia="Times New Roman" w:hAnsi="Times New Roman" w:cs="Times New Roman"/>
          <w:sz w:val="22"/>
          <w:szCs w:val="22"/>
        </w:rPr>
        <w:t xml:space="preserve">4 </w:t>
      </w:r>
      <w:r>
        <w:rPr>
          <w:sz w:val="22"/>
          <w:szCs w:val="22"/>
        </w:rPr>
        <w:t>个顶点的平均值确定，并给出该地区不同区域的臭味评估报告。网格</w:t>
      </w:r>
      <w:r>
        <w:rPr>
          <w:spacing w:val="-1"/>
          <w:sz w:val="22"/>
          <w:szCs w:val="22"/>
        </w:rPr>
        <w:t>法臭味监测示</w:t>
      </w:r>
      <w:r>
        <w:rPr>
          <w:sz w:val="22"/>
          <w:szCs w:val="22"/>
        </w:rPr>
        <w:t xml:space="preserve">  </w:t>
      </w:r>
      <w:r>
        <w:rPr>
          <w:spacing w:val="-6"/>
          <w:sz w:val="22"/>
          <w:szCs w:val="22"/>
        </w:rPr>
        <w:t>意图见图</w:t>
      </w:r>
      <w:r>
        <w:rPr>
          <w:spacing w:val="-42"/>
          <w:sz w:val="22"/>
          <w:szCs w:val="22"/>
        </w:rPr>
        <w:t xml:space="preserve"> </w:t>
      </w:r>
      <w:r>
        <w:rPr>
          <w:rFonts w:ascii="Times New Roman" w:eastAsia="Times New Roman" w:hAnsi="Times New Roman" w:cs="Times New Roman"/>
          <w:spacing w:val="-6"/>
          <w:sz w:val="22"/>
          <w:szCs w:val="22"/>
        </w:rPr>
        <w:t>3-</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6"/>
          <w:sz w:val="22"/>
          <w:szCs w:val="22"/>
        </w:rPr>
        <w:t>1</w:t>
      </w:r>
      <w:r>
        <w:rPr>
          <w:spacing w:val="-6"/>
          <w:sz w:val="22"/>
          <w:szCs w:val="22"/>
        </w:rPr>
        <w:t>。</w:t>
      </w:r>
    </w:p>
    <w:p>
      <w:pPr>
        <w:spacing w:line="475" w:lineRule="auto"/>
        <w:rPr>
          <w:rFonts w:ascii="Arial"/>
          <w:sz w:val="21"/>
        </w:rPr>
      </w:pPr>
    </w:p>
    <w:p>
      <w:pPr>
        <w:spacing w:line="2880" w:lineRule="exact"/>
        <w:ind w:firstLine="2145"/>
      </w:pPr>
      <w:r>
        <w:rPr>
          <w:position w:val="-57"/>
        </w:rPr>
        <w:drawing>
          <wp:inline distT="0" distB="0" distL="0" distR="0">
            <wp:extent cx="2999232" cy="18288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9"/>
                    <a:stretch>
                      <a:fillRect/>
                    </a:stretch>
                  </pic:blipFill>
                  <pic:spPr>
                    <a:xfrm>
                      <a:off x="0" y="0"/>
                      <a:ext cx="2999232" cy="1828800"/>
                    </a:xfrm>
                    <a:prstGeom prst="rect">
                      <a:avLst/>
                    </a:prstGeom>
                  </pic:spPr>
                </pic:pic>
              </a:graphicData>
            </a:graphic>
          </wp:inline>
        </w:drawing>
      </w:r>
    </w:p>
    <w:p>
      <w:pPr>
        <w:spacing w:before="306" w:line="230" w:lineRule="auto"/>
        <w:ind w:left="3151"/>
        <w:outlineLvl w:val="4"/>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31"/>
          <w:sz w:val="20"/>
          <w:szCs w:val="20"/>
        </w:rPr>
        <w:t xml:space="preserve"> </w:t>
      </w:r>
      <w:r>
        <w:rPr>
          <w:rFonts w:ascii="Times New Roman" w:eastAsia="Times New Roman" w:hAnsi="Times New Roman" w:cs="Times New Roman"/>
          <w:spacing w:val="4"/>
          <w:sz w:val="20"/>
          <w:szCs w:val="20"/>
        </w:rPr>
        <w:t>3-</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4"/>
          <w:sz w:val="20"/>
          <w:szCs w:val="20"/>
        </w:rPr>
        <w:t xml:space="preserve">1  </w:t>
      </w:r>
      <w:r>
        <w:rPr>
          <w:rFonts w:ascii="SimHei" w:eastAsia="SimHei" w:hAnsi="SimHei" w:cs="SimHei"/>
          <w:spacing w:val="4"/>
          <w:sz w:val="20"/>
          <w:szCs w:val="20"/>
        </w:rPr>
        <w:t>网格法臭味监测示意图</w:t>
      </w:r>
    </w:p>
    <w:p>
      <w:pPr>
        <w:pStyle w:val="BodyText"/>
        <w:spacing w:before="258" w:line="225" w:lineRule="auto"/>
        <w:ind w:left="418"/>
      </w:pPr>
      <w:r>
        <w:rPr>
          <w:spacing w:val="7"/>
        </w:rPr>
        <w:t>②烟羽法</w:t>
      </w:r>
    </w:p>
    <w:p>
      <w:pPr>
        <w:pStyle w:val="BodyText"/>
        <w:spacing w:before="119" w:line="317" w:lineRule="auto"/>
        <w:ind w:right="251" w:firstLine="420"/>
      </w:pPr>
      <w:r>
        <w:rPr>
          <w:spacing w:val="10"/>
        </w:rPr>
        <w:t>相较于网格法，烟羽法是在已知特定天气条件下，识别特</w:t>
      </w:r>
      <w:r>
        <w:rPr>
          <w:spacing w:val="9"/>
        </w:rPr>
        <w:t>定来源的恶臭气体暴露程度的短期监</w:t>
      </w:r>
      <w:r>
        <w:t xml:space="preserve"> </w:t>
      </w:r>
      <w:r>
        <w:rPr>
          <w:spacing w:val="10"/>
        </w:rPr>
        <w:t>测，大致分为静态烟羽法和动态烟羽法。其中，较为常用的便是</w:t>
      </w:r>
      <w:r>
        <w:rPr>
          <w:spacing w:val="9"/>
        </w:rPr>
        <w:t>动态烟羽法，即在烟羽的下风向，</w:t>
      </w:r>
      <w:r>
        <w:t xml:space="preserve"> </w:t>
      </w:r>
      <w:r>
        <w:rPr>
          <w:spacing w:val="9"/>
        </w:rPr>
        <w:t>从远离污染源的点位出发，至少</w:t>
      </w:r>
      <w:r>
        <w:rPr>
          <w:spacing w:val="-32"/>
        </w:rPr>
        <w:t xml:space="preserve"> </w:t>
      </w:r>
      <w:r>
        <w:rPr>
          <w:rFonts w:ascii="Times New Roman" w:eastAsia="Times New Roman" w:hAnsi="Times New Roman" w:cs="Times New Roman"/>
          <w:spacing w:val="9"/>
        </w:rPr>
        <w:t xml:space="preserve">2 </w:t>
      </w:r>
      <w:r>
        <w:rPr>
          <w:spacing w:val="9"/>
        </w:rPr>
        <w:t>名嗅辨员不断进出气味烟羽，通过在不同点位检测到气味的存在</w:t>
      </w:r>
      <w:r>
        <w:t xml:space="preserve"> </w:t>
      </w:r>
      <w:r>
        <w:rPr>
          <w:spacing w:val="10"/>
        </w:rPr>
        <w:t>与否来确定气味烟羽的影响范围，多个嗅辨员多次进行嗅辨，</w:t>
      </w:r>
      <w:r>
        <w:rPr>
          <w:spacing w:val="9"/>
        </w:rPr>
        <w:t>在一次监测活动中，如果某点位的气</w:t>
      </w:r>
      <w:r>
        <w:t xml:space="preserve"> </w:t>
      </w:r>
      <w:r>
        <w:rPr>
          <w:spacing w:val="8"/>
        </w:rPr>
        <w:t>味存在确认小于</w:t>
      </w:r>
      <w:r>
        <w:rPr>
          <w:spacing w:val="-23"/>
        </w:rPr>
        <w:t xml:space="preserve"> </w:t>
      </w:r>
      <w:r>
        <w:rPr>
          <w:rFonts w:ascii="Times New Roman" w:eastAsia="Times New Roman" w:hAnsi="Times New Roman" w:cs="Times New Roman"/>
          <w:spacing w:val="8"/>
        </w:rPr>
        <w:t>10%</w:t>
      </w:r>
      <w:r>
        <w:rPr>
          <w:rFonts w:ascii="Times New Roman" w:eastAsia="Times New Roman" w:hAnsi="Times New Roman" w:cs="Times New Roman"/>
          <w:spacing w:val="-23"/>
        </w:rPr>
        <w:t xml:space="preserve"> </w:t>
      </w:r>
      <w:r>
        <w:rPr>
          <w:spacing w:val="8"/>
        </w:rPr>
        <w:t>，则认为该点位是无味的，反之则是有气味存在。利用该方</w:t>
      </w:r>
      <w:r>
        <w:rPr>
          <w:spacing w:val="7"/>
        </w:rPr>
        <w:t>法能够对特定地点</w:t>
      </w:r>
      <w:r>
        <w:t xml:space="preserve"> </w:t>
      </w:r>
      <w:r>
        <w:rPr>
          <w:spacing w:val="10"/>
        </w:rPr>
        <w:t>一定天气条件下突发的有毒有害恶臭污染事件迅速做出反应，以</w:t>
      </w:r>
      <w:r>
        <w:rPr>
          <w:spacing w:val="9"/>
        </w:rPr>
        <w:t>便疏散人群或后续的处理。烟羽法</w:t>
      </w:r>
      <w:r>
        <w:t xml:space="preserve"> </w:t>
      </w:r>
      <w:r>
        <w:rPr>
          <w:spacing w:val="6"/>
        </w:rPr>
        <w:t>臭味监测示意图见图</w:t>
      </w:r>
      <w:r>
        <w:rPr>
          <w:spacing w:val="-33"/>
        </w:rPr>
        <w:t xml:space="preserve"> </w:t>
      </w:r>
      <w:r>
        <w:rPr>
          <w:rFonts w:ascii="Times New Roman" w:eastAsia="Times New Roman" w:hAnsi="Times New Roman" w:cs="Times New Roman"/>
          <w:spacing w:val="6"/>
        </w:rPr>
        <w:t>3-2</w:t>
      </w:r>
      <w:r>
        <w:rPr>
          <w:spacing w:val="6"/>
        </w:rPr>
        <w:t>。</w:t>
      </w:r>
    </w:p>
    <w:p>
      <w:pPr>
        <w:spacing w:line="317" w:lineRule="auto"/>
        <w:sectPr>
          <w:headerReference w:type="default" r:id="rId40"/>
          <w:footerReference w:type="default" r:id="rId41"/>
          <w:pgSz w:w="11906" w:h="16839"/>
          <w:pgMar w:top="400" w:right="1190" w:bottom="1187" w:left="1447" w:header="0" w:footer="1025" w:gutter="0"/>
          <w:pgNumType w:start="14"/>
          <w:cols w:space="708"/>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295" w:lineRule="exact"/>
        <w:ind w:firstLine="2282"/>
      </w:pPr>
      <w:r>
        <w:rPr>
          <w:position w:val="-45"/>
        </w:rPr>
        <w:drawing>
          <wp:inline distT="0" distB="0" distL="0" distR="0">
            <wp:extent cx="2974847" cy="145694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2"/>
                    <a:stretch>
                      <a:fillRect/>
                    </a:stretch>
                  </pic:blipFill>
                  <pic:spPr>
                    <a:xfrm>
                      <a:off x="0" y="0"/>
                      <a:ext cx="2974847" cy="1456943"/>
                    </a:xfrm>
                    <a:prstGeom prst="rect">
                      <a:avLst/>
                    </a:prstGeom>
                  </pic:spPr>
                </pic:pic>
              </a:graphicData>
            </a:graphic>
          </wp:inline>
        </w:drawing>
      </w:r>
    </w:p>
    <w:p>
      <w:pPr>
        <w:spacing w:before="186" w:line="230" w:lineRule="auto"/>
        <w:ind w:left="3270"/>
        <w:outlineLvl w:val="4"/>
        <w:rPr>
          <w:rFonts w:ascii="SimHei" w:eastAsia="SimHei" w:hAnsi="SimHei" w:cs="SimHei"/>
          <w:sz w:val="20"/>
          <w:szCs w:val="20"/>
        </w:rPr>
      </w:pPr>
      <w:r>
        <w:rPr>
          <w:rFonts w:ascii="SimHei" w:eastAsia="SimHei" w:hAnsi="SimHei" w:cs="SimHei"/>
          <w:spacing w:val="5"/>
          <w:sz w:val="20"/>
          <w:szCs w:val="20"/>
        </w:rPr>
        <w:t>图</w:t>
      </w:r>
      <w:r>
        <w:rPr>
          <w:rFonts w:ascii="SimHei" w:eastAsia="SimHei" w:hAnsi="SimHei" w:cs="SimHei"/>
          <w:spacing w:val="-25"/>
          <w:sz w:val="20"/>
          <w:szCs w:val="20"/>
        </w:rPr>
        <w:t xml:space="preserve"> </w:t>
      </w:r>
      <w:r>
        <w:rPr>
          <w:rFonts w:ascii="Times New Roman" w:eastAsia="Times New Roman" w:hAnsi="Times New Roman" w:cs="Times New Roman"/>
          <w:spacing w:val="5"/>
          <w:sz w:val="20"/>
          <w:szCs w:val="20"/>
        </w:rPr>
        <w:t xml:space="preserve">3-2  </w:t>
      </w:r>
      <w:r>
        <w:rPr>
          <w:rFonts w:ascii="SimHei" w:eastAsia="SimHei" w:hAnsi="SimHei" w:cs="SimHei"/>
          <w:spacing w:val="5"/>
          <w:sz w:val="20"/>
          <w:szCs w:val="20"/>
        </w:rPr>
        <w:t>烟羽法臭味监测示意图</w:t>
      </w:r>
    </w:p>
    <w:p>
      <w:pPr>
        <w:spacing w:before="257" w:line="230" w:lineRule="auto"/>
        <w:ind w:left="119"/>
        <w:outlineLvl w:val="2"/>
        <w:rPr>
          <w:rFonts w:ascii="SimHei" w:eastAsia="SimHei" w:hAnsi="SimHei" w:cs="SimHei"/>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pacing w:val="4"/>
          <w:sz w:val="20"/>
          <w:szCs w:val="20"/>
        </w:rPr>
        <w:t xml:space="preserve">1.2  </w:t>
      </w:r>
      <w:r>
        <w:rPr>
          <w:rFonts w:ascii="SimHei" w:eastAsia="SimHei" w:hAnsi="SimHei" w:cs="SimHei"/>
          <w:spacing w:val="4"/>
          <w:sz w:val="20"/>
          <w:szCs w:val="20"/>
        </w:rPr>
        <w:t>恶臭的仪器分析法</w:t>
      </w:r>
    </w:p>
    <w:p>
      <w:pPr>
        <w:pStyle w:val="BodyText"/>
        <w:spacing w:before="228" w:line="284" w:lineRule="auto"/>
        <w:ind w:left="118" w:right="251" w:firstLine="420"/>
      </w:pPr>
      <w:r>
        <w:rPr>
          <w:spacing w:val="11"/>
        </w:rPr>
        <w:t>恶臭物质种类多，凭人的嗅觉即可感觉到的恶臭物质有</w:t>
      </w:r>
      <w:r>
        <w:rPr>
          <w:spacing w:val="-29"/>
        </w:rPr>
        <w:t xml:space="preserve"> </w:t>
      </w:r>
      <w:r>
        <w:rPr>
          <w:rFonts w:ascii="Times New Roman" w:eastAsia="Times New Roman" w:hAnsi="Times New Roman" w:cs="Times New Roman"/>
          <w:spacing w:val="11"/>
        </w:rPr>
        <w:t xml:space="preserve">4000 </w:t>
      </w:r>
      <w:r>
        <w:rPr>
          <w:spacing w:val="11"/>
        </w:rPr>
        <w:t>余种。在多数情况下，恶臭来源</w:t>
      </w:r>
      <w:r>
        <w:t xml:space="preserve"> </w:t>
      </w:r>
      <w:r>
        <w:rPr>
          <w:spacing w:val="10"/>
        </w:rPr>
        <w:t>于由数十种甚至上百种成分组成的混合气体。除了氨、硫化氢等</w:t>
      </w:r>
      <w:r>
        <w:rPr>
          <w:spacing w:val="9"/>
        </w:rPr>
        <w:t>少数无机化合物外，恶臭物质绝大</w:t>
      </w:r>
      <w:r>
        <w:t xml:space="preserve"> </w:t>
      </w:r>
      <w:r>
        <w:rPr>
          <w:spacing w:val="10"/>
        </w:rPr>
        <w:t>多数属于有机物，具体包括硫醇、硫醚等含硫有机物，胺类、酰</w:t>
      </w:r>
      <w:r>
        <w:rPr>
          <w:spacing w:val="9"/>
        </w:rPr>
        <w:t>胺、吲哚等含氮有机物，醛、酮、</w:t>
      </w:r>
      <w:r>
        <w:t xml:space="preserve"> </w:t>
      </w:r>
      <w:r>
        <w:rPr>
          <w:spacing w:val="10"/>
        </w:rPr>
        <w:t>酚、酸等含氧有机物等。此外，大多恶臭物质的嗅觉阈值低，即</w:t>
      </w:r>
      <w:r>
        <w:rPr>
          <w:spacing w:val="9"/>
        </w:rPr>
        <w:t>在很低的浓度下就可被感知，因而</w:t>
      </w:r>
      <w:r>
        <w:t xml:space="preserve"> </w:t>
      </w:r>
      <w:r>
        <w:rPr>
          <w:spacing w:val="10"/>
        </w:rPr>
        <w:t>经常出现仪器检出限无法满足分析识别要求的情况。因而，恶</w:t>
      </w:r>
      <w:r>
        <w:rPr>
          <w:spacing w:val="9"/>
        </w:rPr>
        <w:t>臭气体分析的复杂性在于如何准确定</w:t>
      </w:r>
      <w:r>
        <w:t xml:space="preserve"> </w:t>
      </w:r>
      <w:r>
        <w:rPr>
          <w:spacing w:val="10"/>
        </w:rPr>
        <w:t>性、定量的识别恶臭物质组成，从而锁定对整体气味具有重要</w:t>
      </w:r>
      <w:r>
        <w:rPr>
          <w:spacing w:val="9"/>
        </w:rPr>
        <w:t>贡献的化合物。由于恶臭气体成分复</w:t>
      </w:r>
      <w:r>
        <w:t xml:space="preserve"> </w:t>
      </w:r>
      <w:r>
        <w:rPr>
          <w:spacing w:val="10"/>
        </w:rPr>
        <w:t>杂且多样，恶臭组分解析是一个十分复杂的过程，需要借助多种</w:t>
      </w:r>
      <w:r>
        <w:rPr>
          <w:spacing w:val="9"/>
        </w:rPr>
        <w:t>仪器分析技术才能实现。恶臭污染</w:t>
      </w:r>
      <w:r>
        <w:t xml:space="preserve"> </w:t>
      </w:r>
      <w:r>
        <w:rPr>
          <w:spacing w:val="9"/>
        </w:rPr>
        <w:t>物的分析监测技术主要包括色谱法、光谱法、质谱法、传感器、</w:t>
      </w:r>
      <w:r>
        <w:rPr>
          <w:spacing w:val="-59"/>
        </w:rPr>
        <w:t xml:space="preserve"> </w:t>
      </w:r>
      <w:r>
        <w:rPr>
          <w:spacing w:val="9"/>
        </w:rPr>
        <w:t>电子鼻、比</w:t>
      </w:r>
      <w:r>
        <w:rPr>
          <w:spacing w:val="8"/>
        </w:rPr>
        <w:t>色法等，表</w:t>
      </w:r>
      <w:r>
        <w:rPr>
          <w:spacing w:val="-36"/>
        </w:rPr>
        <w:t xml:space="preserve"> </w:t>
      </w:r>
      <w:r>
        <w:rPr>
          <w:rFonts w:ascii="Times New Roman" w:eastAsia="Times New Roman" w:hAnsi="Times New Roman" w:cs="Times New Roman"/>
          <w:spacing w:val="8"/>
        </w:rPr>
        <w:t xml:space="preserve">3-3 </w:t>
      </w:r>
      <w:r>
        <w:rPr>
          <w:spacing w:val="8"/>
        </w:rPr>
        <w:t>汇总了</w:t>
      </w:r>
      <w:r>
        <w:t xml:space="preserve"> </w:t>
      </w:r>
      <w:r>
        <w:rPr>
          <w:spacing w:val="8"/>
        </w:rPr>
        <w:t>常用方法的适用范围和优缺点。</w:t>
      </w:r>
    </w:p>
    <w:p>
      <w:pPr>
        <w:spacing w:before="183" w:line="229" w:lineRule="auto"/>
        <w:ind w:left="3261"/>
        <w:outlineLvl w:val="3"/>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2"/>
          <w:sz w:val="20"/>
          <w:szCs w:val="20"/>
        </w:rPr>
        <w:t xml:space="preserve"> </w:t>
      </w:r>
      <w:r>
        <w:rPr>
          <w:rFonts w:ascii="Times New Roman" w:eastAsia="Times New Roman" w:hAnsi="Times New Roman" w:cs="Times New Roman"/>
          <w:spacing w:val="6"/>
          <w:sz w:val="20"/>
          <w:szCs w:val="20"/>
        </w:rPr>
        <w:t xml:space="preserve">3-3  </w:t>
      </w:r>
      <w:r>
        <w:rPr>
          <w:rFonts w:ascii="SimHei" w:eastAsia="SimHei" w:hAnsi="SimHei" w:cs="SimHei"/>
          <w:spacing w:val="6"/>
          <w:sz w:val="20"/>
          <w:szCs w:val="20"/>
        </w:rPr>
        <w:t>常见恶臭物质检测方法</w:t>
      </w:r>
    </w:p>
    <w:tbl>
      <w:tblPr>
        <w:tblStyle w:val="TableNormal2"/>
        <w:tblW w:w="9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56"/>
        <w:gridCol w:w="2531"/>
        <w:gridCol w:w="2541"/>
        <w:gridCol w:w="2514"/>
      </w:tblGrid>
      <w:tr>
        <w:tblPrEx>
          <w:tblW w:w="9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0"/>
        </w:trPr>
        <w:tc>
          <w:tcPr>
            <w:tcW w:w="1656" w:type="dxa"/>
            <w:vAlign w:val="top"/>
          </w:tcPr>
          <w:p>
            <w:pPr>
              <w:spacing w:before="38" w:line="207" w:lineRule="auto"/>
              <w:ind w:left="470"/>
              <w:rPr>
                <w:rFonts w:ascii="SimHei" w:eastAsia="SimHei" w:hAnsi="SimHei" w:cs="SimHei"/>
                <w:sz w:val="18"/>
                <w:szCs w:val="18"/>
              </w:rPr>
            </w:pPr>
            <w:r>
              <w:rPr>
                <w:rFonts w:ascii="SimHei" w:eastAsia="SimHei" w:hAnsi="SimHei" w:cs="SimHei"/>
                <w:spacing w:val="-2"/>
                <w:sz w:val="18"/>
                <w:szCs w:val="18"/>
              </w:rPr>
              <w:t>检测方法</w:t>
            </w:r>
          </w:p>
        </w:tc>
        <w:tc>
          <w:tcPr>
            <w:tcW w:w="2531" w:type="dxa"/>
            <w:vAlign w:val="top"/>
          </w:tcPr>
          <w:p>
            <w:pPr>
              <w:spacing w:before="38" w:line="207" w:lineRule="auto"/>
              <w:ind w:left="911"/>
              <w:rPr>
                <w:rFonts w:ascii="SimHei" w:eastAsia="SimHei" w:hAnsi="SimHei" w:cs="SimHei"/>
                <w:sz w:val="18"/>
                <w:szCs w:val="18"/>
              </w:rPr>
            </w:pPr>
            <w:r>
              <w:rPr>
                <w:rFonts w:ascii="SimHei" w:eastAsia="SimHei" w:hAnsi="SimHei" w:cs="SimHei"/>
                <w:spacing w:val="-3"/>
                <w:sz w:val="18"/>
                <w:szCs w:val="18"/>
              </w:rPr>
              <w:t>适用范围</w:t>
            </w:r>
          </w:p>
        </w:tc>
        <w:tc>
          <w:tcPr>
            <w:tcW w:w="2541" w:type="dxa"/>
            <w:vAlign w:val="top"/>
          </w:tcPr>
          <w:p>
            <w:pPr>
              <w:spacing w:before="38" w:line="207" w:lineRule="auto"/>
              <w:ind w:left="1093"/>
              <w:rPr>
                <w:rFonts w:ascii="SimHei" w:eastAsia="SimHei" w:hAnsi="SimHei" w:cs="SimHei"/>
                <w:sz w:val="18"/>
                <w:szCs w:val="18"/>
              </w:rPr>
            </w:pPr>
            <w:r>
              <w:rPr>
                <w:rFonts w:ascii="SimHei" w:eastAsia="SimHei" w:hAnsi="SimHei" w:cs="SimHei"/>
                <w:spacing w:val="-3"/>
                <w:sz w:val="18"/>
                <w:szCs w:val="18"/>
              </w:rPr>
              <w:t>优点</w:t>
            </w:r>
          </w:p>
        </w:tc>
        <w:tc>
          <w:tcPr>
            <w:tcW w:w="2514" w:type="dxa"/>
            <w:vAlign w:val="top"/>
          </w:tcPr>
          <w:p>
            <w:pPr>
              <w:spacing w:before="38" w:line="207" w:lineRule="auto"/>
              <w:ind w:left="1078"/>
              <w:rPr>
                <w:rFonts w:ascii="SimHei" w:eastAsia="SimHei" w:hAnsi="SimHei" w:cs="SimHei"/>
                <w:sz w:val="18"/>
                <w:szCs w:val="18"/>
              </w:rPr>
            </w:pPr>
            <w:r>
              <w:rPr>
                <w:rFonts w:ascii="SimHei" w:eastAsia="SimHei" w:hAnsi="SimHei" w:cs="SimHei"/>
                <w:spacing w:val="-2"/>
                <w:sz w:val="18"/>
                <w:szCs w:val="18"/>
              </w:rPr>
              <w:t>缺点</w:t>
            </w:r>
          </w:p>
        </w:tc>
      </w:tr>
      <w:tr>
        <w:tblPrEx>
          <w:tblW w:w="9242" w:type="dxa"/>
          <w:tblInd w:w="2" w:type="dxa"/>
          <w:tblLayout w:type="fixed"/>
        </w:tblPrEx>
        <w:trPr>
          <w:trHeight w:val="724"/>
        </w:trPr>
        <w:tc>
          <w:tcPr>
            <w:tcW w:w="1656" w:type="dxa"/>
            <w:vAlign w:val="top"/>
          </w:tcPr>
          <w:p>
            <w:pPr>
              <w:pStyle w:val="TableText"/>
              <w:spacing w:before="272" w:line="219" w:lineRule="auto"/>
              <w:ind w:left="383"/>
            </w:pPr>
            <w:r>
              <w:rPr>
                <w:spacing w:val="-2"/>
              </w:rPr>
              <w:t>分光光度法</w:t>
            </w:r>
          </w:p>
        </w:tc>
        <w:tc>
          <w:tcPr>
            <w:tcW w:w="2531" w:type="dxa"/>
            <w:vAlign w:val="top"/>
          </w:tcPr>
          <w:p>
            <w:pPr>
              <w:pStyle w:val="TableText"/>
              <w:spacing w:before="32" w:line="233" w:lineRule="auto"/>
              <w:ind w:left="110" w:right="106"/>
              <w:jc w:val="both"/>
            </w:pPr>
            <w:r>
              <w:rPr>
                <w:spacing w:val="-3"/>
              </w:rPr>
              <w:t>氨、硫化氢、二氧化硫等无机</w:t>
            </w:r>
            <w:r>
              <w:rPr>
                <w:spacing w:val="6"/>
              </w:rPr>
              <w:t xml:space="preserve"> </w:t>
            </w:r>
            <w:r>
              <w:rPr>
                <w:spacing w:val="-3"/>
              </w:rPr>
              <w:t>化合物，以及酚、丙烯醛、吡</w:t>
            </w:r>
            <w:r>
              <w:rPr>
                <w:spacing w:val="6"/>
              </w:rPr>
              <w:t xml:space="preserve"> </w:t>
            </w:r>
            <w:r>
              <w:rPr>
                <w:spacing w:val="-1"/>
              </w:rPr>
              <w:t>啶、硫醇类等少数有机物</w:t>
            </w:r>
          </w:p>
        </w:tc>
        <w:tc>
          <w:tcPr>
            <w:tcW w:w="2541" w:type="dxa"/>
            <w:vAlign w:val="top"/>
          </w:tcPr>
          <w:p>
            <w:pPr>
              <w:pStyle w:val="TableText"/>
              <w:spacing w:before="153" w:line="232" w:lineRule="auto"/>
              <w:ind w:left="113" w:right="103"/>
            </w:pPr>
            <w:r>
              <w:rPr>
                <w:spacing w:val="-2"/>
              </w:rPr>
              <w:t>灵敏度高、选择性好、仪器设</w:t>
            </w:r>
            <w:r>
              <w:rPr>
                <w:spacing w:val="3"/>
              </w:rPr>
              <w:t xml:space="preserve"> </w:t>
            </w:r>
            <w:r>
              <w:rPr>
                <w:spacing w:val="-2"/>
              </w:rPr>
              <w:t>备较为简单</w:t>
            </w:r>
          </w:p>
        </w:tc>
        <w:tc>
          <w:tcPr>
            <w:tcW w:w="2514" w:type="dxa"/>
            <w:vAlign w:val="top"/>
          </w:tcPr>
          <w:p>
            <w:pPr>
              <w:pStyle w:val="TableText"/>
              <w:spacing w:before="151" w:line="233" w:lineRule="auto"/>
              <w:ind w:left="122" w:right="107" w:firstLine="2"/>
            </w:pPr>
            <w:r>
              <w:rPr>
                <w:spacing w:val="-5"/>
              </w:rPr>
              <w:t>只能检测单一指标，干扰物质</w:t>
            </w:r>
            <w:r>
              <w:t xml:space="preserve"> </w:t>
            </w:r>
            <w:r>
              <w:rPr>
                <w:spacing w:val="-2"/>
              </w:rPr>
              <w:t>多，且显色物质稳定性较差</w:t>
            </w:r>
          </w:p>
        </w:tc>
      </w:tr>
      <w:tr>
        <w:tblPrEx>
          <w:tblW w:w="9242" w:type="dxa"/>
          <w:tblInd w:w="2" w:type="dxa"/>
          <w:tblLayout w:type="fixed"/>
        </w:tblPrEx>
        <w:trPr>
          <w:trHeight w:val="1334"/>
        </w:trPr>
        <w:tc>
          <w:tcPr>
            <w:tcW w:w="1656" w:type="dxa"/>
            <w:vAlign w:val="top"/>
          </w:tcPr>
          <w:p>
            <w:pPr>
              <w:spacing w:line="257" w:lineRule="auto"/>
              <w:rPr>
                <w:rFonts w:ascii="Arial"/>
                <w:sz w:val="21"/>
              </w:rPr>
            </w:pPr>
          </w:p>
          <w:p>
            <w:pPr>
              <w:spacing w:line="258" w:lineRule="auto"/>
              <w:rPr>
                <w:rFonts w:ascii="Arial"/>
                <w:sz w:val="21"/>
              </w:rPr>
            </w:pPr>
          </w:p>
          <w:p>
            <w:pPr>
              <w:pStyle w:val="TableText"/>
              <w:spacing w:before="59" w:line="221" w:lineRule="auto"/>
              <w:ind w:left="382"/>
            </w:pPr>
            <w:r>
              <w:rPr>
                <w:spacing w:val="-2"/>
              </w:rPr>
              <w:t>气相色谱法</w:t>
            </w:r>
          </w:p>
        </w:tc>
        <w:tc>
          <w:tcPr>
            <w:tcW w:w="2531" w:type="dxa"/>
            <w:vAlign w:val="top"/>
          </w:tcPr>
          <w:p>
            <w:pPr>
              <w:spacing w:line="277" w:lineRule="auto"/>
              <w:rPr>
                <w:rFonts w:ascii="Arial"/>
                <w:sz w:val="21"/>
              </w:rPr>
            </w:pPr>
          </w:p>
          <w:p>
            <w:pPr>
              <w:pStyle w:val="TableText"/>
              <w:spacing w:before="58" w:line="237" w:lineRule="auto"/>
              <w:ind w:left="111" w:right="106"/>
            </w:pPr>
            <w:r>
              <w:rPr>
                <w:spacing w:val="-3"/>
              </w:rPr>
              <w:t>有机胺，含硫化合物，低级脂</w:t>
            </w:r>
            <w:r>
              <w:rPr>
                <w:spacing w:val="6"/>
              </w:rPr>
              <w:t xml:space="preserve"> </w:t>
            </w:r>
            <w:r>
              <w:rPr>
                <w:spacing w:val="-3"/>
              </w:rPr>
              <w:t>肪酸，羰基化合物，酯，酚，</w:t>
            </w:r>
            <w:r>
              <w:rPr>
                <w:spacing w:val="6"/>
              </w:rPr>
              <w:t xml:space="preserve"> </w:t>
            </w:r>
            <w:r>
              <w:rPr>
                <w:spacing w:val="-2"/>
              </w:rPr>
              <w:t>醇，含氮化合物</w:t>
            </w:r>
          </w:p>
        </w:tc>
        <w:tc>
          <w:tcPr>
            <w:tcW w:w="2541" w:type="dxa"/>
            <w:vAlign w:val="top"/>
          </w:tcPr>
          <w:p>
            <w:pPr>
              <w:pStyle w:val="TableText"/>
              <w:spacing w:before="97" w:line="241" w:lineRule="auto"/>
              <w:ind w:left="111" w:right="103" w:firstLine="3"/>
              <w:jc w:val="both"/>
            </w:pPr>
            <w:r>
              <w:rPr>
                <w:spacing w:val="12"/>
              </w:rPr>
              <w:t>具有强大的分离功能和多种</w:t>
            </w:r>
            <w:r>
              <w:rPr>
                <w:spacing w:val="9"/>
              </w:rPr>
              <w:t xml:space="preserve"> </w:t>
            </w:r>
            <w:r>
              <w:rPr>
                <w:spacing w:val="13"/>
              </w:rPr>
              <w:t>可供选择的从通用到专一用</w:t>
            </w:r>
            <w:r>
              <w:rPr>
                <w:spacing w:val="3"/>
              </w:rPr>
              <w:t xml:space="preserve"> </w:t>
            </w:r>
            <w:r>
              <w:rPr>
                <w:spacing w:val="-2"/>
              </w:rPr>
              <w:t>途的检测器，几乎各种各类的</w:t>
            </w:r>
            <w:r>
              <w:rPr>
                <w:spacing w:val="5"/>
              </w:rPr>
              <w:t xml:space="preserve"> </w:t>
            </w:r>
            <w:r>
              <w:rPr>
                <w:spacing w:val="13"/>
              </w:rPr>
              <w:t>有机物都可以在气相色谱仪</w:t>
            </w:r>
            <w:r>
              <w:rPr>
                <w:spacing w:val="3"/>
              </w:rPr>
              <w:t xml:space="preserve"> </w:t>
            </w:r>
            <w:r>
              <w:rPr>
                <w:spacing w:val="-2"/>
              </w:rPr>
              <w:t>上进行分析</w:t>
            </w:r>
          </w:p>
        </w:tc>
        <w:tc>
          <w:tcPr>
            <w:tcW w:w="2514" w:type="dxa"/>
            <w:vAlign w:val="top"/>
          </w:tcPr>
          <w:p>
            <w:pPr>
              <w:pStyle w:val="TableText"/>
              <w:spacing w:before="97" w:line="241" w:lineRule="auto"/>
              <w:ind w:left="114" w:right="106" w:hanging="1"/>
              <w:jc w:val="both"/>
            </w:pPr>
            <w:r>
              <w:rPr>
                <w:spacing w:val="10"/>
              </w:rPr>
              <w:t>对检测成分复杂的恶臭样品</w:t>
            </w:r>
            <w:r>
              <w:rPr>
                <w:spacing w:val="7"/>
              </w:rPr>
              <w:t xml:space="preserve"> </w:t>
            </w:r>
            <w:r>
              <w:rPr>
                <w:spacing w:val="-5"/>
              </w:rPr>
              <w:t>不太适用，受技术条件限制，</w:t>
            </w:r>
            <w:r>
              <w:rPr>
                <w:spacing w:val="11"/>
              </w:rPr>
              <w:t xml:space="preserve"> </w:t>
            </w:r>
            <w:r>
              <w:rPr>
                <w:spacing w:val="10"/>
              </w:rPr>
              <w:t>沸点太高的物质或热不稳定</w:t>
            </w:r>
            <w:r>
              <w:rPr>
                <w:spacing w:val="5"/>
              </w:rPr>
              <w:t xml:space="preserve"> </w:t>
            </w:r>
            <w:r>
              <w:rPr>
                <w:spacing w:val="10"/>
              </w:rPr>
              <w:t>的物质都难以应用气相色谱</w:t>
            </w:r>
            <w:r>
              <w:rPr>
                <w:spacing w:val="5"/>
              </w:rPr>
              <w:t xml:space="preserve"> </w:t>
            </w:r>
            <w:r>
              <w:rPr>
                <w:spacing w:val="-3"/>
              </w:rPr>
              <w:t>法分析</w:t>
            </w:r>
          </w:p>
        </w:tc>
      </w:tr>
      <w:tr>
        <w:tblPrEx>
          <w:tblW w:w="9242" w:type="dxa"/>
          <w:tblInd w:w="2" w:type="dxa"/>
          <w:tblLayout w:type="fixed"/>
        </w:tblPrEx>
        <w:trPr>
          <w:trHeight w:val="1504"/>
        </w:trPr>
        <w:tc>
          <w:tcPr>
            <w:tcW w:w="1656" w:type="dxa"/>
            <w:vAlign w:val="top"/>
          </w:tcPr>
          <w:p>
            <w:pPr>
              <w:spacing w:line="301" w:lineRule="auto"/>
              <w:rPr>
                <w:rFonts w:ascii="Arial"/>
                <w:sz w:val="21"/>
              </w:rPr>
            </w:pPr>
          </w:p>
          <w:p>
            <w:pPr>
              <w:spacing w:line="301" w:lineRule="auto"/>
              <w:rPr>
                <w:rFonts w:ascii="Arial"/>
                <w:sz w:val="21"/>
              </w:rPr>
            </w:pPr>
          </w:p>
          <w:p>
            <w:pPr>
              <w:pStyle w:val="TableText"/>
              <w:spacing w:before="58" w:line="220" w:lineRule="auto"/>
              <w:ind w:left="173"/>
            </w:pPr>
            <w:r>
              <w:rPr>
                <w:spacing w:val="-1"/>
              </w:rPr>
              <w:t>气相色谱</w:t>
            </w:r>
            <w:r>
              <w:rPr>
                <w:rFonts w:ascii="Times New Roman" w:eastAsia="Times New Roman" w:hAnsi="Times New Roman" w:cs="Times New Roman"/>
                <w:spacing w:val="-1"/>
              </w:rPr>
              <w:t>-</w:t>
            </w:r>
            <w:r>
              <w:rPr>
                <w:spacing w:val="-1"/>
              </w:rPr>
              <w:t>质谱法</w:t>
            </w:r>
          </w:p>
        </w:tc>
        <w:tc>
          <w:tcPr>
            <w:tcW w:w="2531" w:type="dxa"/>
            <w:vAlign w:val="top"/>
          </w:tcPr>
          <w:p>
            <w:pPr>
              <w:spacing w:line="300" w:lineRule="auto"/>
              <w:rPr>
                <w:rFonts w:ascii="Arial"/>
                <w:sz w:val="21"/>
              </w:rPr>
            </w:pPr>
          </w:p>
          <w:p>
            <w:pPr>
              <w:spacing w:line="301" w:lineRule="auto"/>
              <w:rPr>
                <w:rFonts w:ascii="Arial"/>
                <w:sz w:val="21"/>
              </w:rPr>
            </w:pPr>
          </w:p>
          <w:p>
            <w:pPr>
              <w:pStyle w:val="TableText"/>
              <w:spacing w:before="59" w:line="219" w:lineRule="auto"/>
              <w:ind w:left="109"/>
            </w:pPr>
            <w:r>
              <w:rPr>
                <w:spacing w:val="-1"/>
              </w:rPr>
              <w:t>硫化物等挥发性有机物</w:t>
            </w:r>
          </w:p>
        </w:tc>
        <w:tc>
          <w:tcPr>
            <w:tcW w:w="2541" w:type="dxa"/>
            <w:vAlign w:val="top"/>
          </w:tcPr>
          <w:p>
            <w:pPr>
              <w:pStyle w:val="TableText"/>
              <w:spacing w:before="62" w:line="242" w:lineRule="auto"/>
              <w:ind w:left="112" w:right="103" w:firstLine="2"/>
              <w:jc w:val="both"/>
            </w:pPr>
            <w:r>
              <w:rPr>
                <w:spacing w:val="13"/>
              </w:rPr>
              <w:t>具有分离功能和结构解析优</w:t>
            </w:r>
            <w:r>
              <w:t xml:space="preserve"> </w:t>
            </w:r>
            <w:r>
              <w:rPr>
                <w:spacing w:val="-2"/>
              </w:rPr>
              <w:t>势，还能通过碎片分布相对唯</w:t>
            </w:r>
            <w:r>
              <w:rPr>
                <w:spacing w:val="5"/>
              </w:rPr>
              <w:t xml:space="preserve"> </w:t>
            </w:r>
            <w:r>
              <w:rPr>
                <w:spacing w:val="-2"/>
              </w:rPr>
              <w:t>一性进行定性、定量分析。该</w:t>
            </w:r>
            <w:r>
              <w:rPr>
                <w:spacing w:val="5"/>
              </w:rPr>
              <w:t xml:space="preserve"> </w:t>
            </w:r>
            <w:r>
              <w:rPr>
                <w:spacing w:val="10"/>
              </w:rPr>
              <w:t>技术灵敏度高</w:t>
            </w:r>
            <w:r>
              <w:rPr>
                <w:spacing w:val="-51"/>
              </w:rPr>
              <w:t xml:space="preserve"> </w:t>
            </w:r>
            <w:r>
              <w:rPr>
                <w:spacing w:val="10"/>
              </w:rPr>
              <w:t>，抗干扰能力</w:t>
            </w:r>
            <w:r>
              <w:t xml:space="preserve"> </w:t>
            </w:r>
            <w:r>
              <w:rPr>
                <w:spacing w:val="-2"/>
              </w:rPr>
              <w:t>强，对于复杂的样品检测具有</w:t>
            </w:r>
            <w:r>
              <w:rPr>
                <w:spacing w:val="5"/>
              </w:rPr>
              <w:t xml:space="preserve"> </w:t>
            </w:r>
            <w:r>
              <w:rPr>
                <w:spacing w:val="-2"/>
              </w:rPr>
              <w:t>很大优势</w:t>
            </w:r>
          </w:p>
        </w:tc>
        <w:tc>
          <w:tcPr>
            <w:tcW w:w="2514" w:type="dxa"/>
            <w:vAlign w:val="top"/>
          </w:tcPr>
          <w:p>
            <w:pPr>
              <w:pStyle w:val="TableText"/>
              <w:spacing w:before="183" w:line="241" w:lineRule="auto"/>
              <w:ind w:left="112" w:right="106"/>
              <w:jc w:val="both"/>
            </w:pPr>
            <w:r>
              <w:rPr>
                <w:spacing w:val="-4"/>
              </w:rPr>
              <w:t>对于成分复杂恶臭气体，质量</w:t>
            </w:r>
            <w:r>
              <w:t xml:space="preserve"> </w:t>
            </w:r>
            <w:r>
              <w:rPr>
                <w:spacing w:val="-4"/>
              </w:rPr>
              <w:t>分辨率偏低，容易出现因结构</w:t>
            </w:r>
            <w:r>
              <w:t xml:space="preserve"> </w:t>
            </w:r>
            <w:r>
              <w:rPr>
                <w:spacing w:val="-4"/>
              </w:rPr>
              <w:t>性质相近，保留时间和定量离</w:t>
            </w:r>
            <w:r>
              <w:t xml:space="preserve"> </w:t>
            </w:r>
            <w:r>
              <w:rPr>
                <w:spacing w:val="-4"/>
              </w:rPr>
              <w:t>子相同导致错误的物质定性，</w:t>
            </w:r>
            <w:r>
              <w:t xml:space="preserve"> </w:t>
            </w:r>
            <w:r>
              <w:rPr>
                <w:spacing w:val="-1"/>
              </w:rPr>
              <w:t>进而导致定量结果出现偏差</w:t>
            </w:r>
          </w:p>
        </w:tc>
      </w:tr>
      <w:tr>
        <w:tblPrEx>
          <w:tblW w:w="9242" w:type="dxa"/>
          <w:tblInd w:w="2" w:type="dxa"/>
          <w:tblLayout w:type="fixed"/>
        </w:tblPrEx>
        <w:trPr>
          <w:trHeight w:val="1124"/>
        </w:trPr>
        <w:tc>
          <w:tcPr>
            <w:tcW w:w="1656" w:type="dxa"/>
            <w:vAlign w:val="top"/>
          </w:tcPr>
          <w:p>
            <w:pPr>
              <w:spacing w:line="414" w:lineRule="auto"/>
              <w:rPr>
                <w:rFonts w:ascii="Arial"/>
                <w:sz w:val="21"/>
              </w:rPr>
            </w:pPr>
          </w:p>
          <w:p>
            <w:pPr>
              <w:pStyle w:val="TableText"/>
              <w:spacing w:before="59" w:line="219" w:lineRule="auto"/>
              <w:ind w:left="206"/>
            </w:pPr>
            <w:r>
              <w:rPr>
                <w:spacing w:val="-2"/>
              </w:rPr>
              <w:t>高效液相色谱法</w:t>
            </w:r>
          </w:p>
        </w:tc>
        <w:tc>
          <w:tcPr>
            <w:tcW w:w="2531" w:type="dxa"/>
            <w:vAlign w:val="top"/>
          </w:tcPr>
          <w:p>
            <w:pPr>
              <w:spacing w:line="294" w:lineRule="auto"/>
              <w:rPr>
                <w:rFonts w:ascii="Arial"/>
                <w:sz w:val="21"/>
              </w:rPr>
            </w:pPr>
          </w:p>
          <w:p>
            <w:pPr>
              <w:pStyle w:val="TableText"/>
              <w:spacing w:before="59" w:line="233" w:lineRule="auto"/>
              <w:ind w:left="109" w:right="106"/>
            </w:pPr>
            <w:r>
              <w:rPr>
                <w:spacing w:val="-3"/>
              </w:rPr>
              <w:t>低分子量有机胺，苯胺类，羰</w:t>
            </w:r>
            <w:r>
              <w:rPr>
                <w:spacing w:val="7"/>
              </w:rPr>
              <w:t xml:space="preserve"> </w:t>
            </w:r>
            <w:r>
              <w:rPr>
                <w:spacing w:val="-2"/>
              </w:rPr>
              <w:t>基化合物，酚类</w:t>
            </w:r>
          </w:p>
        </w:tc>
        <w:tc>
          <w:tcPr>
            <w:tcW w:w="2541" w:type="dxa"/>
            <w:vAlign w:val="top"/>
          </w:tcPr>
          <w:p>
            <w:pPr>
              <w:pStyle w:val="TableText"/>
              <w:spacing w:before="117" w:line="239" w:lineRule="auto"/>
              <w:ind w:left="111" w:right="103" w:firstLine="2"/>
              <w:jc w:val="both"/>
            </w:pPr>
            <w:r>
              <w:rPr>
                <w:spacing w:val="-2"/>
              </w:rPr>
              <w:t>不受样品挥发性的限制，适用</w:t>
            </w:r>
            <w:r>
              <w:rPr>
                <w:spacing w:val="3"/>
              </w:rPr>
              <w:t xml:space="preserve"> </w:t>
            </w:r>
            <w:r>
              <w:rPr>
                <w:spacing w:val="-2"/>
              </w:rPr>
              <w:t>于高沸点、热稳定性差、相对</w:t>
            </w:r>
            <w:r>
              <w:rPr>
                <w:spacing w:val="5"/>
              </w:rPr>
              <w:t xml:space="preserve"> </w:t>
            </w:r>
            <w:r>
              <w:rPr>
                <w:spacing w:val="-2"/>
              </w:rPr>
              <w:t>分子量大的有机物检测，可弥</w:t>
            </w:r>
            <w:r>
              <w:rPr>
                <w:spacing w:val="5"/>
              </w:rPr>
              <w:t xml:space="preserve"> </w:t>
            </w:r>
            <w:r>
              <w:rPr>
                <w:spacing w:val="-1"/>
              </w:rPr>
              <w:t>补气相色谱技术的不足</w:t>
            </w:r>
          </w:p>
        </w:tc>
        <w:tc>
          <w:tcPr>
            <w:tcW w:w="2514" w:type="dxa"/>
            <w:vAlign w:val="top"/>
          </w:tcPr>
          <w:p>
            <w:pPr>
              <w:spacing w:line="295" w:lineRule="auto"/>
              <w:rPr>
                <w:rFonts w:ascii="Arial"/>
                <w:sz w:val="21"/>
              </w:rPr>
            </w:pPr>
          </w:p>
          <w:p>
            <w:pPr>
              <w:pStyle w:val="TableText"/>
              <w:spacing w:before="59" w:line="232" w:lineRule="auto"/>
              <w:ind w:left="116" w:right="107"/>
            </w:pPr>
            <w:r>
              <w:rPr>
                <w:spacing w:val="-5"/>
              </w:rPr>
              <w:t>分析时间一般比气相长，仪器</w:t>
            </w:r>
            <w:r>
              <w:rPr>
                <w:spacing w:val="9"/>
              </w:rPr>
              <w:t xml:space="preserve"> </w:t>
            </w:r>
            <w:r>
              <w:rPr>
                <w:spacing w:val="-2"/>
              </w:rPr>
              <w:t>维护成本高</w:t>
            </w:r>
          </w:p>
        </w:tc>
      </w:tr>
    </w:tbl>
    <w:p>
      <w:pPr>
        <w:sectPr>
          <w:headerReference w:type="default" r:id="rId43"/>
          <w:footerReference w:type="default" r:id="rId44"/>
          <w:pgSz w:w="11906" w:h="16839"/>
          <w:pgMar w:top="400" w:right="1190" w:bottom="1187" w:left="1329" w:header="0" w:footer="1025" w:gutter="0"/>
          <w:pgNumType w:start="15"/>
          <w:cols w:space="708"/>
        </w:sectPr>
      </w:pPr>
    </w:p>
    <w:tbl>
      <w:tblPr>
        <w:tblStyle w:val="TableNormal3"/>
        <w:tblW w:w="9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56"/>
        <w:gridCol w:w="2531"/>
        <w:gridCol w:w="2541"/>
        <w:gridCol w:w="2514"/>
      </w:tblGrid>
      <w:tr>
        <w:tblPrEx>
          <w:tblW w:w="9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44"/>
        </w:trPr>
        <w:tc>
          <w:tcPr>
            <w:tcW w:w="1656" w:type="dxa"/>
            <w:vAlign w:val="top"/>
          </w:tcPr>
          <w:p>
            <w:pPr>
              <w:spacing w:line="275" w:lineRule="auto"/>
              <w:rPr>
                <w:rFonts w:ascii="Arial"/>
                <w:sz w:val="21"/>
              </w:rPr>
            </w:pPr>
          </w:p>
          <w:p>
            <w:pPr>
              <w:pStyle w:val="TableText"/>
              <w:spacing w:before="58" w:line="220" w:lineRule="auto"/>
              <w:ind w:left="384"/>
            </w:pPr>
            <w:r>
              <w:rPr>
                <w:spacing w:val="-2"/>
              </w:rPr>
              <w:t>离子色谱法</w:t>
            </w:r>
          </w:p>
        </w:tc>
        <w:tc>
          <w:tcPr>
            <w:tcW w:w="2531" w:type="dxa"/>
            <w:vAlign w:val="top"/>
          </w:tcPr>
          <w:p>
            <w:pPr>
              <w:pStyle w:val="TableText"/>
              <w:spacing w:before="214" w:line="233" w:lineRule="auto"/>
              <w:ind w:left="110" w:right="106"/>
            </w:pPr>
            <w:r>
              <w:rPr>
                <w:spacing w:val="-3"/>
              </w:rPr>
              <w:t>氨、甲醛、有机胺等强活性恶</w:t>
            </w:r>
            <w:r>
              <w:rPr>
                <w:spacing w:val="6"/>
              </w:rPr>
              <w:t xml:space="preserve"> </w:t>
            </w:r>
            <w:r>
              <w:rPr>
                <w:spacing w:val="-3"/>
              </w:rPr>
              <w:t>臭物质</w:t>
            </w:r>
          </w:p>
        </w:tc>
        <w:tc>
          <w:tcPr>
            <w:tcW w:w="2541" w:type="dxa"/>
            <w:vAlign w:val="top"/>
          </w:tcPr>
          <w:p>
            <w:pPr>
              <w:pStyle w:val="TableText"/>
              <w:spacing w:before="94" w:line="235" w:lineRule="auto"/>
              <w:ind w:left="113" w:right="103"/>
              <w:jc w:val="both"/>
            </w:pPr>
            <w:r>
              <w:rPr>
                <w:spacing w:val="-2"/>
              </w:rPr>
              <w:t>分析时间短，灵敏度高（对常</w:t>
            </w:r>
            <w:r>
              <w:rPr>
                <w:spacing w:val="3"/>
              </w:rPr>
              <w:t xml:space="preserve"> </w:t>
            </w:r>
            <w:r>
              <w:rPr>
                <w:spacing w:val="-14"/>
              </w:rPr>
              <w:t>见 阴</w:t>
            </w:r>
            <w:r>
              <w:rPr>
                <w:spacing w:val="-10"/>
              </w:rPr>
              <w:t xml:space="preserve"> </w:t>
            </w:r>
            <w:r>
              <w:rPr>
                <w:spacing w:val="-14"/>
              </w:rPr>
              <w:t>离</w:t>
            </w:r>
            <w:r>
              <w:rPr>
                <w:spacing w:val="-25"/>
              </w:rPr>
              <w:t xml:space="preserve"> </w:t>
            </w:r>
            <w:r>
              <w:rPr>
                <w:spacing w:val="-14"/>
              </w:rPr>
              <w:t>子 的</w:t>
            </w:r>
            <w:r>
              <w:rPr>
                <w:spacing w:val="-25"/>
              </w:rPr>
              <w:t xml:space="preserve"> </w:t>
            </w:r>
            <w:r>
              <w:rPr>
                <w:spacing w:val="-14"/>
              </w:rPr>
              <w:t>检 出</w:t>
            </w:r>
            <w:r>
              <w:rPr>
                <w:spacing w:val="-11"/>
              </w:rPr>
              <w:t xml:space="preserve"> </w:t>
            </w:r>
            <w:r>
              <w:rPr>
                <w:spacing w:val="-14"/>
              </w:rPr>
              <w:t>限</w:t>
            </w:r>
            <w:r>
              <w:rPr>
                <w:spacing w:val="-20"/>
              </w:rPr>
              <w:t xml:space="preserve"> </w:t>
            </w:r>
            <w:r>
              <w:rPr>
                <w:spacing w:val="-14"/>
              </w:rPr>
              <w:t>小</w:t>
            </w:r>
            <w:r>
              <w:rPr>
                <w:spacing w:val="-20"/>
              </w:rPr>
              <w:t xml:space="preserve"> </w:t>
            </w:r>
            <w:r>
              <w:rPr>
                <w:spacing w:val="-14"/>
              </w:rPr>
              <w:t>于</w:t>
            </w:r>
            <w:r>
              <w:t xml:space="preserve"> </w:t>
            </w:r>
            <w:r>
              <w:rPr>
                <w:rFonts w:ascii="Times New Roman" w:eastAsia="Times New Roman" w:hAnsi="Times New Roman" w:cs="Times New Roman"/>
                <w:spacing w:val="-2"/>
              </w:rPr>
              <w:t>10μg/L</w:t>
            </w:r>
            <w:r>
              <w:rPr>
                <w:spacing w:val="4"/>
              </w:rPr>
              <w:t>），</w:t>
            </w:r>
            <w:r>
              <w:rPr>
                <w:spacing w:val="-2"/>
              </w:rPr>
              <w:t>选择性好</w:t>
            </w:r>
          </w:p>
        </w:tc>
        <w:tc>
          <w:tcPr>
            <w:tcW w:w="2514" w:type="dxa"/>
            <w:vAlign w:val="top"/>
          </w:tcPr>
          <w:p>
            <w:pPr>
              <w:pStyle w:val="TableText"/>
              <w:spacing w:before="95" w:line="237" w:lineRule="auto"/>
              <w:ind w:left="117" w:right="107"/>
              <w:jc w:val="both"/>
            </w:pPr>
            <w:r>
              <w:rPr>
                <w:spacing w:val="-5"/>
              </w:rPr>
              <w:t>离子交换柱昂贵，只适合于小</w:t>
            </w:r>
            <w:r>
              <w:rPr>
                <w:spacing w:val="8"/>
              </w:rPr>
              <w:t xml:space="preserve"> </w:t>
            </w:r>
            <w:r>
              <w:rPr>
                <w:spacing w:val="-5"/>
              </w:rPr>
              <w:t>范围的分析物离子总和，且分</w:t>
            </w:r>
            <w:r>
              <w:rPr>
                <w:spacing w:val="8"/>
              </w:rPr>
              <w:t xml:space="preserve"> </w:t>
            </w:r>
            <w:r>
              <w:rPr>
                <w:spacing w:val="-2"/>
              </w:rPr>
              <w:t>离效率有限</w:t>
            </w:r>
          </w:p>
        </w:tc>
      </w:tr>
      <w:tr>
        <w:tblPrEx>
          <w:tblW w:w="9242" w:type="dxa"/>
          <w:tblInd w:w="2" w:type="dxa"/>
          <w:tblLayout w:type="fixed"/>
        </w:tblPrEx>
        <w:trPr>
          <w:trHeight w:val="435"/>
        </w:trPr>
        <w:tc>
          <w:tcPr>
            <w:tcW w:w="1656" w:type="dxa"/>
            <w:vAlign w:val="top"/>
          </w:tcPr>
          <w:p>
            <w:pPr>
              <w:pStyle w:val="TableText"/>
              <w:spacing w:before="132" w:line="219" w:lineRule="auto"/>
              <w:ind w:left="493"/>
            </w:pPr>
            <w:r>
              <w:rPr>
                <w:spacing w:val="-8"/>
              </w:rPr>
              <w:t>电子鼻法</w:t>
            </w:r>
          </w:p>
        </w:tc>
        <w:tc>
          <w:tcPr>
            <w:tcW w:w="2531" w:type="dxa"/>
            <w:vAlign w:val="top"/>
          </w:tcPr>
          <w:p>
            <w:pPr>
              <w:pStyle w:val="TableText"/>
              <w:spacing w:before="132" w:line="219" w:lineRule="auto"/>
              <w:ind w:left="110"/>
            </w:pPr>
            <w:r>
              <w:rPr>
                <w:spacing w:val="-1"/>
              </w:rPr>
              <w:t>氨、硫化物等典型恶臭物质</w:t>
            </w:r>
          </w:p>
        </w:tc>
        <w:tc>
          <w:tcPr>
            <w:tcW w:w="2541" w:type="dxa"/>
            <w:vAlign w:val="top"/>
          </w:tcPr>
          <w:p>
            <w:pPr>
              <w:pStyle w:val="TableText"/>
              <w:spacing w:before="132" w:line="219" w:lineRule="auto"/>
              <w:ind w:left="120"/>
            </w:pPr>
            <w:r>
              <w:rPr>
                <w:spacing w:val="-2"/>
              </w:rPr>
              <w:t>响应时间短，可实时检测</w:t>
            </w:r>
          </w:p>
        </w:tc>
        <w:tc>
          <w:tcPr>
            <w:tcW w:w="2514" w:type="dxa"/>
            <w:vAlign w:val="top"/>
          </w:tcPr>
          <w:p>
            <w:pPr>
              <w:pStyle w:val="TableText"/>
              <w:spacing w:before="131" w:line="212" w:lineRule="auto"/>
              <w:ind w:left="114"/>
            </w:pPr>
            <w:r>
              <w:rPr>
                <w:spacing w:val="-1"/>
              </w:rPr>
              <w:t>检出限高，大多为</w:t>
            </w:r>
            <w:r>
              <w:rPr>
                <w:spacing w:val="-43"/>
              </w:rPr>
              <w:t xml:space="preserve"> </w:t>
            </w:r>
            <w:r>
              <w:rPr>
                <w:rFonts w:ascii="Times New Roman" w:eastAsia="Times New Roman" w:hAnsi="Times New Roman" w:cs="Times New Roman"/>
                <w:spacing w:val="-1"/>
              </w:rPr>
              <w:t>ppm</w:t>
            </w:r>
            <w:r>
              <w:rPr>
                <w:rFonts w:ascii="Times New Roman" w:eastAsia="Times New Roman" w:hAnsi="Times New Roman" w:cs="Times New Roman"/>
                <w:spacing w:val="12"/>
              </w:rPr>
              <w:t xml:space="preserve"> </w:t>
            </w:r>
            <w:r>
              <w:rPr>
                <w:spacing w:val="-1"/>
              </w:rPr>
              <w:t>级</w:t>
            </w:r>
          </w:p>
        </w:tc>
      </w:tr>
      <w:tr>
        <w:tblPrEx>
          <w:tblW w:w="9242" w:type="dxa"/>
          <w:tblInd w:w="2" w:type="dxa"/>
          <w:tblLayout w:type="fixed"/>
        </w:tblPrEx>
        <w:trPr>
          <w:trHeight w:val="589"/>
        </w:trPr>
        <w:tc>
          <w:tcPr>
            <w:tcW w:w="1656" w:type="dxa"/>
            <w:vAlign w:val="top"/>
          </w:tcPr>
          <w:p>
            <w:pPr>
              <w:pStyle w:val="TableText"/>
              <w:spacing w:before="208" w:line="219" w:lineRule="auto"/>
              <w:ind w:left="561"/>
            </w:pPr>
            <w:r>
              <w:rPr>
                <w:spacing w:val="-3"/>
              </w:rPr>
              <w:t>检测管</w:t>
            </w:r>
          </w:p>
        </w:tc>
        <w:tc>
          <w:tcPr>
            <w:tcW w:w="2531" w:type="dxa"/>
            <w:vAlign w:val="top"/>
          </w:tcPr>
          <w:p>
            <w:pPr>
              <w:pStyle w:val="TableText"/>
              <w:spacing w:before="87" w:line="233" w:lineRule="auto"/>
              <w:ind w:left="110" w:right="106" w:hanging="1"/>
            </w:pPr>
            <w:r>
              <w:rPr>
                <w:spacing w:val="-3"/>
              </w:rPr>
              <w:t>硫化氢、氨、二氧化硫、苯乙</w:t>
            </w:r>
            <w:r>
              <w:rPr>
                <w:spacing w:val="7"/>
              </w:rPr>
              <w:t xml:space="preserve"> </w:t>
            </w:r>
            <w:r>
              <w:rPr>
                <w:spacing w:val="-2"/>
              </w:rPr>
              <w:t>烯硫醇类等</w:t>
            </w:r>
          </w:p>
        </w:tc>
        <w:tc>
          <w:tcPr>
            <w:tcW w:w="2541" w:type="dxa"/>
            <w:vAlign w:val="top"/>
          </w:tcPr>
          <w:p>
            <w:pPr>
              <w:pStyle w:val="TableText"/>
              <w:spacing w:before="87" w:line="233" w:lineRule="auto"/>
              <w:ind w:left="111" w:right="106" w:hanging="1"/>
            </w:pPr>
            <w:r>
              <w:rPr>
                <w:spacing w:val="-2"/>
              </w:rPr>
              <w:t>操作简单、快速，体积小，方</w:t>
            </w:r>
            <w:r>
              <w:rPr>
                <w:spacing w:val="4"/>
              </w:rPr>
              <w:t xml:space="preserve"> </w:t>
            </w:r>
            <w:r>
              <w:rPr>
                <w:spacing w:val="-3"/>
              </w:rPr>
              <w:t>便携带，适合现场监测使用。</w:t>
            </w:r>
          </w:p>
        </w:tc>
        <w:tc>
          <w:tcPr>
            <w:tcW w:w="2514" w:type="dxa"/>
            <w:vAlign w:val="top"/>
          </w:tcPr>
          <w:p>
            <w:pPr>
              <w:pStyle w:val="TableText"/>
              <w:spacing w:before="88" w:line="232" w:lineRule="auto"/>
              <w:ind w:left="115" w:right="107" w:firstLine="1"/>
            </w:pPr>
            <w:r>
              <w:rPr>
                <w:spacing w:val="-5"/>
              </w:rPr>
              <w:t>灵敏度低、易受污染物间的交</w:t>
            </w:r>
            <w:r>
              <w:rPr>
                <w:spacing w:val="8"/>
              </w:rPr>
              <w:t xml:space="preserve"> </w:t>
            </w:r>
            <w:r>
              <w:rPr>
                <w:spacing w:val="-3"/>
              </w:rPr>
              <w:t>叉干扰</w:t>
            </w:r>
          </w:p>
        </w:tc>
      </w:tr>
    </w:tbl>
    <w:p>
      <w:pPr>
        <w:rPr>
          <w:rFonts w:ascii="Arial"/>
          <w:sz w:val="21"/>
        </w:rPr>
      </w:pPr>
    </w:p>
    <w:p>
      <w:pPr>
        <w:rPr>
          <w:rFonts w:ascii="Arial" w:eastAsia="Arial" w:hAnsi="Arial" w:cs="Arial"/>
          <w:sz w:val="21"/>
          <w:szCs w:val="21"/>
        </w:rPr>
        <w:sectPr>
          <w:headerReference w:type="default" r:id="rId45"/>
          <w:footerReference w:type="default" r:id="rId46"/>
          <w:type w:val="nextPage"/>
          <w:pgSz w:w="11906" w:h="16839"/>
          <w:pgMar w:top="400" w:right="1190" w:bottom="1187" w:left="1329" w:header="0" w:footer="1025" w:gutter="0"/>
          <w:pgNumType w:start="16"/>
          <w:cols w:space="708"/>
          <w:titlePg w:val="0"/>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65" w:line="229" w:lineRule="auto"/>
        <w:ind w:left="8"/>
        <w:outlineLvl w:val="1"/>
        <w:rPr>
          <w:rFonts w:ascii="SimHei" w:eastAsia="SimHei" w:hAnsi="SimHei" w:cs="SimHei"/>
          <w:sz w:val="20"/>
          <w:szCs w:val="20"/>
        </w:rPr>
      </w:pPr>
      <w:r>
        <w:rPr>
          <w:rFonts w:ascii="Times New Roman" w:eastAsia="Times New Roman" w:hAnsi="Times New Roman" w:cs="Times New Roman"/>
          <w:spacing w:val="7"/>
          <w:sz w:val="20"/>
          <w:szCs w:val="20"/>
        </w:rPr>
        <w:t xml:space="preserve">3.2  </w:t>
      </w:r>
      <w:r>
        <w:rPr>
          <w:rFonts w:ascii="SimHei" w:eastAsia="SimHei" w:hAnsi="SimHei" w:cs="SimHei"/>
          <w:spacing w:val="7"/>
          <w:sz w:val="20"/>
          <w:szCs w:val="20"/>
        </w:rPr>
        <w:t>国外恶臭现场监测相关方法研究</w:t>
      </w:r>
    </w:p>
    <w:p>
      <w:pPr>
        <w:pStyle w:val="BodyText"/>
        <w:spacing w:before="265" w:line="312" w:lineRule="auto"/>
        <w:ind w:left="9" w:right="180" w:firstLine="421"/>
        <w:jc w:val="both"/>
      </w:pPr>
      <w:r>
        <w:rPr>
          <w:spacing w:val="9"/>
        </w:rPr>
        <w:t>异味物质中大部分成分属于挥发性有机化合物（</w:t>
      </w:r>
      <w:r>
        <w:rPr>
          <w:rFonts w:ascii="Times New Roman" w:eastAsia="Times New Roman" w:hAnsi="Times New Roman" w:cs="Times New Roman"/>
        </w:rPr>
        <w:t>VOCs</w:t>
      </w:r>
      <w:r>
        <w:rPr>
          <w:spacing w:val="1"/>
        </w:rPr>
        <w:t>），</w:t>
      </w:r>
      <w:r>
        <w:rPr>
          <w:spacing w:val="9"/>
        </w:rPr>
        <w:t>文献调研表明我国异味物质和</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9"/>
        </w:rPr>
        <w:t xml:space="preserve">  </w:t>
      </w:r>
      <w:r>
        <w:rPr>
          <w:spacing w:val="11"/>
        </w:rPr>
        <w:t>的测定方式以气相色谱</w:t>
      </w:r>
      <w:r>
        <w:rPr>
          <w:rFonts w:ascii="Times New Roman" w:eastAsia="Times New Roman" w:hAnsi="Times New Roman" w:cs="Times New Roman"/>
          <w:spacing w:val="11"/>
        </w:rPr>
        <w:t>-</w:t>
      </w:r>
      <w:r>
        <w:rPr>
          <w:spacing w:val="11"/>
        </w:rPr>
        <w:t>质谱法为主，气相色谱</w:t>
      </w:r>
      <w:r>
        <w:rPr>
          <w:rFonts w:ascii="Times New Roman" w:eastAsia="Times New Roman" w:hAnsi="Times New Roman" w:cs="Times New Roman"/>
          <w:spacing w:val="10"/>
        </w:rPr>
        <w:t>-</w:t>
      </w:r>
      <w:r>
        <w:rPr>
          <w:spacing w:val="10"/>
        </w:rPr>
        <w:t xml:space="preserve">质谱监测方法功能强大，但存在分析速度慢、运行 </w:t>
      </w:r>
      <w:r>
        <w:rPr>
          <w:spacing w:val="7"/>
        </w:rPr>
        <w:t>维护费用昂贵等劣势，因此近年来越来越多研究</w:t>
      </w:r>
      <w:r>
        <w:rPr>
          <w:spacing w:val="6"/>
        </w:rPr>
        <w:t>人员致力于寻找具有高效、便捷的传感器测量方法。</w:t>
      </w:r>
      <w:r>
        <w:t xml:space="preserve"> </w:t>
      </w:r>
      <w:r>
        <w:rPr>
          <w:spacing w:val="9"/>
        </w:rPr>
        <w:t xml:space="preserve">当前，用于恶臭现场监测的技术主要包括气体传感器法、电子鼻法、便携式气相色谱法、快速质谱 </w:t>
      </w:r>
      <w:r>
        <w:rPr>
          <w:spacing w:val="7"/>
        </w:rPr>
        <w:t>法和离子迁移谱法。</w:t>
      </w:r>
    </w:p>
    <w:p>
      <w:pPr>
        <w:spacing w:before="268" w:line="230" w:lineRule="auto"/>
        <w:ind w:left="8"/>
        <w:outlineLvl w:val="2"/>
        <w:rPr>
          <w:rFonts w:ascii="SimHei" w:eastAsia="SimHei" w:hAnsi="SimHei" w:cs="SimHei"/>
          <w:sz w:val="20"/>
          <w:szCs w:val="20"/>
        </w:rPr>
      </w:pPr>
      <w:r>
        <w:rPr>
          <w:rFonts w:ascii="Times New Roman" w:eastAsia="Times New Roman" w:hAnsi="Times New Roman" w:cs="Times New Roman"/>
          <w:spacing w:val="5"/>
          <w:sz w:val="20"/>
          <w:szCs w:val="20"/>
        </w:rPr>
        <w:t>3.2.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 xml:space="preserve">1  </w:t>
      </w:r>
      <w:r>
        <w:rPr>
          <w:rFonts w:ascii="SimHei" w:eastAsia="SimHei" w:hAnsi="SimHei" w:cs="SimHei"/>
          <w:spacing w:val="5"/>
          <w:sz w:val="20"/>
          <w:szCs w:val="20"/>
        </w:rPr>
        <w:t>非选择性气体传感器</w:t>
      </w:r>
    </w:p>
    <w:p>
      <w:pPr>
        <w:pStyle w:val="BodyText"/>
        <w:spacing w:before="265" w:line="280" w:lineRule="auto"/>
        <w:ind w:left="9" w:right="180" w:firstLine="420"/>
      </w:pPr>
      <w:r>
        <w:rPr>
          <w:spacing w:val="9"/>
        </w:rPr>
        <w:t xml:space="preserve">有几种类型的气体传感器可以用来测量挥发性分析物。由于这些传感器的非选择性，主要用于 </w:t>
      </w:r>
      <w:r>
        <w:rPr>
          <w:spacing w:val="7"/>
        </w:rPr>
        <w:t>测量总</w:t>
      </w:r>
      <w:r>
        <w:rPr>
          <w:spacing w:val="-46"/>
        </w:rPr>
        <w:t xml:space="preserve"> </w:t>
      </w:r>
      <w:r>
        <w:rPr>
          <w:rFonts w:ascii="Times New Roman" w:eastAsia="Times New Roman" w:hAnsi="Times New Roman" w:cs="Times New Roman"/>
        </w:rPr>
        <w:t>VOCs</w:t>
      </w:r>
      <w:r>
        <w:rPr>
          <w:rFonts w:ascii="Times New Roman" w:eastAsia="Times New Roman" w:hAnsi="Times New Roman" w:cs="Times New Roman"/>
          <w:spacing w:val="7"/>
        </w:rPr>
        <w:t xml:space="preserve"> </w:t>
      </w:r>
      <w:r>
        <w:rPr>
          <w:spacing w:val="7"/>
        </w:rPr>
        <w:t>含量。大多数这些传感器通常只能检测空气中挥发物的</w:t>
      </w:r>
      <w:r>
        <w:rPr>
          <w:spacing w:val="6"/>
        </w:rPr>
        <w:t>存在和浓度，但不能确定它们。</w:t>
      </w:r>
    </w:p>
    <w:p>
      <w:pPr>
        <w:pStyle w:val="BodyText"/>
        <w:spacing w:before="112" w:line="302" w:lineRule="auto"/>
        <w:ind w:left="3" w:right="249" w:firstLine="427"/>
      </w:pPr>
      <w:r>
        <w:rPr>
          <w:spacing w:val="14"/>
        </w:rPr>
        <w:t>该类别中最常用的传感器类型是光电离探测器（</w:t>
      </w:r>
      <w:r>
        <w:rPr>
          <w:rFonts w:ascii="Times New Roman" w:eastAsia="Times New Roman" w:hAnsi="Times New Roman" w:cs="Times New Roman"/>
        </w:rPr>
        <w:t>Photoionization</w:t>
      </w:r>
      <w:r>
        <w:rPr>
          <w:rFonts w:ascii="Times New Roman" w:eastAsia="Times New Roman" w:hAnsi="Times New Roman" w:cs="Times New Roman"/>
          <w:spacing w:val="14"/>
        </w:rPr>
        <w:t xml:space="preserve"> </w:t>
      </w:r>
      <w:r>
        <w:rPr>
          <w:rFonts w:ascii="Times New Roman" w:eastAsia="Times New Roman" w:hAnsi="Times New Roman" w:cs="Times New Roman"/>
        </w:rPr>
        <w:t>Detectors</w:t>
      </w:r>
      <w:r>
        <w:rPr>
          <w:rFonts w:ascii="Times New Roman" w:eastAsia="Times New Roman" w:hAnsi="Times New Roman" w:cs="Times New Roman"/>
          <w:spacing w:val="14"/>
        </w:rPr>
        <w:t xml:space="preserve">, </w:t>
      </w:r>
      <w:r>
        <w:rPr>
          <w:rFonts w:ascii="Times New Roman" w:eastAsia="Times New Roman" w:hAnsi="Times New Roman" w:cs="Times New Roman"/>
        </w:rPr>
        <w:t>PID</w:t>
      </w:r>
      <w:r>
        <w:rPr>
          <w:spacing w:val="14"/>
        </w:rPr>
        <w:t>）</w:t>
      </w:r>
      <w:r>
        <w:rPr>
          <w:spacing w:val="-48"/>
        </w:rPr>
        <w:t xml:space="preserve"> </w:t>
      </w:r>
      <w:r>
        <w:rPr>
          <w:spacing w:val="14"/>
        </w:rPr>
        <w:t>、火焰电离探</w:t>
      </w:r>
      <w:r>
        <w:t xml:space="preserve"> </w:t>
      </w:r>
      <w:r>
        <w:rPr>
          <w:spacing w:val="-2"/>
        </w:rPr>
        <w:t>测器（</w:t>
      </w:r>
      <w:r>
        <w:rPr>
          <w:rFonts w:ascii="Times New Roman" w:eastAsia="Times New Roman" w:hAnsi="Times New Roman" w:cs="Times New Roman"/>
          <w:spacing w:val="-2"/>
        </w:rPr>
        <w:t>FID</w:t>
      </w:r>
      <w:r>
        <w:rPr>
          <w:spacing w:val="-2"/>
        </w:rPr>
        <w:t>）、电化学传感器（</w:t>
      </w:r>
      <w:r>
        <w:rPr>
          <w:rFonts w:ascii="Times New Roman" w:eastAsia="Times New Roman" w:hAnsi="Times New Roman" w:cs="Times New Roman"/>
          <w:spacing w:val="-2"/>
        </w:rPr>
        <w:t>Electrochemical</w:t>
      </w:r>
      <w:r>
        <w:rPr>
          <w:rFonts w:ascii="Times New Roman" w:eastAsia="Times New Roman" w:hAnsi="Times New Roman" w:cs="Times New Roman"/>
          <w:spacing w:val="15"/>
        </w:rPr>
        <w:t xml:space="preserve"> </w:t>
      </w:r>
      <w:r>
        <w:rPr>
          <w:rFonts w:ascii="Times New Roman" w:eastAsia="Times New Roman" w:hAnsi="Times New Roman" w:cs="Times New Roman"/>
          <w:spacing w:val="-2"/>
        </w:rPr>
        <w:t>sensors, ECSs</w:t>
      </w:r>
      <w:r>
        <w:rPr>
          <w:spacing w:val="-2"/>
        </w:rPr>
        <w:t>）或金属氧化物传感器（</w:t>
      </w:r>
      <w:r>
        <w:rPr>
          <w:rFonts w:ascii="Times New Roman" w:eastAsia="Times New Roman" w:hAnsi="Times New Roman" w:cs="Times New Roman"/>
          <w:spacing w:val="-2"/>
        </w:rPr>
        <w:t>Metal</w:t>
      </w:r>
      <w:r>
        <w:rPr>
          <w:rFonts w:ascii="Times New Roman" w:eastAsia="Times New Roman" w:hAnsi="Times New Roman" w:cs="Times New Roman"/>
          <w:spacing w:val="12"/>
          <w:w w:val="101"/>
        </w:rPr>
        <w:t xml:space="preserve"> </w:t>
      </w:r>
      <w:r>
        <w:rPr>
          <w:rFonts w:ascii="Times New Roman" w:eastAsia="Times New Roman" w:hAnsi="Times New Roman" w:cs="Times New Roman"/>
          <w:spacing w:val="-2"/>
        </w:rPr>
        <w:t>O</w:t>
      </w:r>
      <w:r>
        <w:rPr>
          <w:rFonts w:ascii="Times New Roman" w:eastAsia="Times New Roman" w:hAnsi="Times New Roman" w:cs="Times New Roman"/>
          <w:spacing w:val="-3"/>
        </w:rPr>
        <w:t>xide</w:t>
      </w:r>
      <w:r>
        <w:rPr>
          <w:rFonts w:ascii="Times New Roman" w:eastAsia="Times New Roman" w:hAnsi="Times New Roman" w:cs="Times New Roman"/>
          <w:spacing w:val="17"/>
        </w:rPr>
        <w:t xml:space="preserve"> </w:t>
      </w:r>
      <w:r>
        <w:rPr>
          <w:rFonts w:ascii="Times New Roman" w:eastAsia="Times New Roman" w:hAnsi="Times New Roman" w:cs="Times New Roman"/>
          <w:spacing w:val="-3"/>
        </w:rPr>
        <w:t>Sensors,</w:t>
      </w:r>
      <w:r>
        <w:rPr>
          <w:rFonts w:ascii="Times New Roman" w:eastAsia="Times New Roman" w:hAnsi="Times New Roman" w:cs="Times New Roman"/>
        </w:rPr>
        <w:t xml:space="preserve"> </w:t>
      </w:r>
      <w:r>
        <w:rPr>
          <w:rFonts w:ascii="Times New Roman" w:eastAsia="Times New Roman" w:hAnsi="Times New Roman" w:cs="Times New Roman"/>
        </w:rPr>
        <w:t>MOS</w:t>
      </w:r>
      <w:r>
        <w:rPr>
          <w:spacing w:val="7"/>
        </w:rPr>
        <w:t>）。</w:t>
      </w:r>
    </w:p>
    <w:p>
      <w:pPr>
        <w:spacing w:before="256" w:line="231" w:lineRule="auto"/>
        <w:ind w:left="8"/>
        <w:outlineLvl w:val="3"/>
        <w:rPr>
          <w:rFonts w:ascii="SimHei" w:eastAsia="SimHei" w:hAnsi="SimHei" w:cs="SimHei"/>
          <w:sz w:val="20"/>
          <w:szCs w:val="20"/>
        </w:rPr>
      </w:pPr>
      <w:hyperlink r:id="rId47" w:history="1">
        <w:r>
          <w:rPr>
            <w:rFonts w:ascii="Times New Roman" w:eastAsia="Times New Roman" w:hAnsi="Times New Roman" w:cs="Times New Roman"/>
            <w:spacing w:val="8"/>
            <w:sz w:val="20"/>
            <w:szCs w:val="20"/>
          </w:rPr>
          <w:t>3.2.1.1</w:t>
        </w:r>
      </w:hyperlink>
      <w:r>
        <w:rPr>
          <w:rFonts w:ascii="Times New Roman" w:eastAsia="Times New Roman" w:hAnsi="Times New Roman" w:cs="Times New Roman"/>
          <w:spacing w:val="8"/>
          <w:sz w:val="20"/>
          <w:szCs w:val="20"/>
        </w:rPr>
        <w:t xml:space="preserve">  </w:t>
      </w:r>
      <w:r>
        <w:rPr>
          <w:rFonts w:ascii="SimHei" w:eastAsia="SimHei" w:hAnsi="SimHei" w:cs="SimHei"/>
          <w:spacing w:val="8"/>
          <w:sz w:val="20"/>
          <w:szCs w:val="20"/>
        </w:rPr>
        <w:t>光电离探测器（</w:t>
      </w:r>
      <w:r>
        <w:rPr>
          <w:rFonts w:ascii="Times New Roman" w:eastAsia="Times New Roman" w:hAnsi="Times New Roman" w:cs="Times New Roman"/>
          <w:sz w:val="20"/>
          <w:szCs w:val="20"/>
        </w:rPr>
        <w:t>PID</w:t>
      </w:r>
      <w:r>
        <w:rPr>
          <w:rFonts w:ascii="SimHei" w:eastAsia="SimHei" w:hAnsi="SimHei" w:cs="SimHei"/>
          <w:spacing w:val="8"/>
          <w:sz w:val="20"/>
          <w:szCs w:val="20"/>
        </w:rPr>
        <w:t>）与火焰电离探测器（</w:t>
      </w:r>
      <w:r>
        <w:rPr>
          <w:rFonts w:ascii="Times New Roman" w:eastAsia="Times New Roman" w:hAnsi="Times New Roman" w:cs="Times New Roman"/>
          <w:sz w:val="20"/>
          <w:szCs w:val="20"/>
        </w:rPr>
        <w:t>FID</w:t>
      </w:r>
      <w:r>
        <w:rPr>
          <w:rFonts w:ascii="SimHei" w:eastAsia="SimHei" w:hAnsi="SimHei" w:cs="SimHei"/>
          <w:spacing w:val="8"/>
          <w:sz w:val="20"/>
          <w:szCs w:val="20"/>
        </w:rPr>
        <w:t>）</w:t>
      </w:r>
    </w:p>
    <w:p>
      <w:pPr>
        <w:pStyle w:val="BodyText"/>
        <w:spacing w:before="265" w:line="306" w:lineRule="auto"/>
        <w:ind w:left="8" w:right="251" w:firstLine="415"/>
      </w:pPr>
      <w:r>
        <w:rPr>
          <w:rFonts w:ascii="Times New Roman" w:eastAsia="Times New Roman" w:hAnsi="Times New Roman" w:cs="Times New Roman"/>
        </w:rPr>
        <w:t>PID</w:t>
      </w:r>
      <w:r>
        <w:rPr>
          <w:rFonts w:ascii="Times New Roman" w:eastAsia="Times New Roman" w:hAnsi="Times New Roman" w:cs="Times New Roman"/>
          <w:spacing w:val="17"/>
          <w:w w:val="101"/>
        </w:rPr>
        <w:t xml:space="preserve"> </w:t>
      </w:r>
      <w:r>
        <w:rPr>
          <w:spacing w:val="11"/>
        </w:rPr>
        <w:t>是利用紫外光电离气体分子。光子的能量足</w:t>
      </w:r>
      <w:r>
        <w:rPr>
          <w:spacing w:val="10"/>
        </w:rPr>
        <w:t>以电离大多数烷烯烃和芳香烃，但不会电离空</w:t>
      </w:r>
      <w:r>
        <w:t xml:space="preserve"> </w:t>
      </w:r>
      <w:r>
        <w:rPr>
          <w:spacing w:val="10"/>
        </w:rPr>
        <w:t>气的主要成分。可测量的化合物包括挥发性有机物和硫化氢、</w:t>
      </w:r>
      <w:r>
        <w:rPr>
          <w:spacing w:val="9"/>
        </w:rPr>
        <w:t>氨等，但不能有限电离和分析含氧、</w:t>
      </w:r>
      <w:r>
        <w:t xml:space="preserve"> </w:t>
      </w:r>
      <w:r>
        <w:rPr>
          <w:spacing w:val="10"/>
        </w:rPr>
        <w:t>含硫等杂原子类恶臭物质。由电极上的离子产生的电流构成了</w:t>
      </w:r>
      <w:r>
        <w:rPr>
          <w:spacing w:val="9"/>
        </w:rPr>
        <w:t>探测器的输出。它们通常被用于监测</w:t>
      </w:r>
      <w:r>
        <w:t xml:space="preserve"> </w:t>
      </w:r>
      <w:r>
        <w:rPr>
          <w:spacing w:val="9"/>
        </w:rPr>
        <w:t>工人在不同环境下对挥发性有机物的暴露情况。</w:t>
      </w:r>
    </w:p>
    <w:p>
      <w:pPr>
        <w:pStyle w:val="BodyText"/>
        <w:spacing w:before="115" w:line="297" w:lineRule="auto"/>
        <w:ind w:left="11" w:right="251" w:firstLine="421"/>
      </w:pPr>
      <w:r>
        <w:rPr>
          <w:spacing w:val="12"/>
        </w:rPr>
        <w:t>与</w:t>
      </w:r>
      <w:r>
        <w:rPr>
          <w:spacing w:val="-41"/>
        </w:rPr>
        <w:t xml:space="preserve"> </w:t>
      </w:r>
      <w:r>
        <w:rPr>
          <w:rFonts w:ascii="Times New Roman" w:eastAsia="Times New Roman" w:hAnsi="Times New Roman" w:cs="Times New Roman"/>
        </w:rPr>
        <w:t>PID</w:t>
      </w:r>
      <w:r>
        <w:rPr>
          <w:rFonts w:ascii="Times New Roman" w:eastAsia="Times New Roman" w:hAnsi="Times New Roman" w:cs="Times New Roman"/>
          <w:spacing w:val="12"/>
        </w:rPr>
        <w:t xml:space="preserve"> </w:t>
      </w:r>
      <w:r>
        <w:rPr>
          <w:spacing w:val="12"/>
        </w:rPr>
        <w:t>类似的是火焰电离探测器（</w:t>
      </w:r>
      <w:r>
        <w:rPr>
          <w:rFonts w:ascii="Times New Roman" w:eastAsia="Times New Roman" w:hAnsi="Times New Roman" w:cs="Times New Roman"/>
        </w:rPr>
        <w:t>FID</w:t>
      </w:r>
      <w:r>
        <w:rPr>
          <w:spacing w:val="17"/>
        </w:rPr>
        <w:t>），</w:t>
      </w:r>
      <w:r>
        <w:rPr>
          <w:spacing w:val="12"/>
        </w:rPr>
        <w:t>尽管</w:t>
      </w:r>
      <w:r>
        <w:rPr>
          <w:spacing w:val="-42"/>
        </w:rPr>
        <w:t xml:space="preserve"> </w:t>
      </w:r>
      <w:r>
        <w:rPr>
          <w:rFonts w:ascii="Times New Roman" w:eastAsia="Times New Roman" w:hAnsi="Times New Roman" w:cs="Times New Roman"/>
        </w:rPr>
        <w:t>FID</w:t>
      </w:r>
      <w:r>
        <w:rPr>
          <w:rFonts w:ascii="Times New Roman" w:eastAsia="Times New Roman" w:hAnsi="Times New Roman" w:cs="Times New Roman"/>
          <w:spacing w:val="17"/>
          <w:w w:val="101"/>
        </w:rPr>
        <w:t xml:space="preserve"> </w:t>
      </w:r>
      <w:r>
        <w:rPr>
          <w:spacing w:val="12"/>
        </w:rPr>
        <w:t>使用氢火</w:t>
      </w:r>
      <w:r>
        <w:rPr>
          <w:spacing w:val="11"/>
        </w:rPr>
        <w:t>焰来电离挥发性有机物。</w:t>
      </w:r>
      <w:r>
        <w:rPr>
          <w:rFonts w:ascii="Times New Roman" w:eastAsia="Times New Roman" w:hAnsi="Times New Roman" w:cs="Times New Roman"/>
        </w:rPr>
        <w:t>FID</w:t>
      </w:r>
      <w:r>
        <w:rPr>
          <w:rFonts w:ascii="Times New Roman" w:eastAsia="Times New Roman" w:hAnsi="Times New Roman" w:cs="Times New Roman"/>
          <w:spacing w:val="11"/>
        </w:rPr>
        <w:t xml:space="preserve"> </w:t>
      </w:r>
      <w:r>
        <w:rPr>
          <w:spacing w:val="11"/>
        </w:rPr>
        <w:t>通</w:t>
      </w:r>
      <w:r>
        <w:t xml:space="preserve"> </w:t>
      </w:r>
      <w:r>
        <w:rPr>
          <w:spacing w:val="6"/>
        </w:rPr>
        <w:t>常被称为</w:t>
      </w:r>
      <w:r>
        <w:rPr>
          <w:spacing w:val="-34"/>
        </w:rPr>
        <w:t xml:space="preserve"> </w:t>
      </w:r>
      <w:r>
        <w:rPr>
          <w:rFonts w:ascii="Times New Roman" w:eastAsia="Times New Roman" w:hAnsi="Times New Roman" w:cs="Times New Roman"/>
        </w:rPr>
        <w:t>GC</w:t>
      </w:r>
      <w:r>
        <w:rPr>
          <w:rFonts w:ascii="Times New Roman" w:eastAsia="Times New Roman" w:hAnsi="Times New Roman" w:cs="Times New Roman"/>
          <w:spacing w:val="6"/>
        </w:rPr>
        <w:t xml:space="preserve"> </w:t>
      </w:r>
      <w:r>
        <w:rPr>
          <w:spacing w:val="6"/>
        </w:rPr>
        <w:t>探测器，但也可以作为独立的仪器使用。与</w:t>
      </w:r>
      <w:r>
        <w:rPr>
          <w:spacing w:val="-42"/>
        </w:rPr>
        <w:t xml:space="preserve"> </w:t>
      </w:r>
      <w:r>
        <w:rPr>
          <w:rFonts w:ascii="Times New Roman" w:eastAsia="Times New Roman" w:hAnsi="Times New Roman" w:cs="Times New Roman"/>
        </w:rPr>
        <w:t>PID</w:t>
      </w:r>
      <w:r>
        <w:rPr>
          <w:rFonts w:ascii="Times New Roman" w:eastAsia="Times New Roman" w:hAnsi="Times New Roman" w:cs="Times New Roman"/>
          <w:spacing w:val="6"/>
        </w:rPr>
        <w:t xml:space="preserve"> </w:t>
      </w:r>
      <w:r>
        <w:rPr>
          <w:spacing w:val="6"/>
        </w:rPr>
        <w:t>相比，</w:t>
      </w:r>
      <w:r>
        <w:rPr>
          <w:rFonts w:ascii="Times New Roman" w:eastAsia="Times New Roman" w:hAnsi="Times New Roman" w:cs="Times New Roman"/>
        </w:rPr>
        <w:t>FID</w:t>
      </w:r>
      <w:r>
        <w:rPr>
          <w:rFonts w:ascii="Times New Roman" w:eastAsia="Times New Roman" w:hAnsi="Times New Roman" w:cs="Times New Roman"/>
          <w:spacing w:val="6"/>
        </w:rPr>
        <w:t xml:space="preserve"> </w:t>
      </w:r>
      <w:r>
        <w:rPr>
          <w:spacing w:val="6"/>
        </w:rPr>
        <w:t>对碳链的反应更好，而</w:t>
      </w:r>
      <w:r>
        <w:rPr>
          <w:spacing w:val="-41"/>
        </w:rPr>
        <w:t xml:space="preserve"> </w:t>
      </w:r>
      <w:r>
        <w:rPr>
          <w:rFonts w:ascii="Times New Roman" w:eastAsia="Times New Roman" w:hAnsi="Times New Roman" w:cs="Times New Roman"/>
        </w:rPr>
        <w:t xml:space="preserve">PID </w:t>
      </w:r>
      <w:r>
        <w:rPr>
          <w:spacing w:val="9"/>
        </w:rPr>
        <w:t>更适合用于检测官能团。该信号与非氧化碳原子的数量成正比。</w:t>
      </w:r>
    </w:p>
    <w:p>
      <w:pPr>
        <w:spacing w:before="271" w:line="229" w:lineRule="auto"/>
        <w:ind w:left="8"/>
        <w:outlineLvl w:val="3"/>
        <w:rPr>
          <w:rFonts w:ascii="SimHei" w:eastAsia="SimHei" w:hAnsi="SimHei" w:cs="SimHei"/>
          <w:sz w:val="20"/>
          <w:szCs w:val="20"/>
        </w:rPr>
      </w:pPr>
      <w:hyperlink r:id="rId48" w:history="1">
        <w:r>
          <w:rPr>
            <w:rFonts w:ascii="Times New Roman" w:eastAsia="Times New Roman" w:hAnsi="Times New Roman" w:cs="Times New Roman"/>
            <w:spacing w:val="6"/>
            <w:sz w:val="20"/>
            <w:szCs w:val="20"/>
          </w:rPr>
          <w:t>3.2.1.2</w:t>
        </w:r>
      </w:hyperlink>
      <w:r>
        <w:rPr>
          <w:rFonts w:ascii="Times New Roman" w:eastAsia="Times New Roman" w:hAnsi="Times New Roman" w:cs="Times New Roman"/>
          <w:spacing w:val="6"/>
          <w:sz w:val="20"/>
          <w:szCs w:val="20"/>
        </w:rPr>
        <w:t xml:space="preserve">  </w:t>
      </w:r>
      <w:r>
        <w:rPr>
          <w:rFonts w:ascii="SimHei" w:eastAsia="SimHei" w:hAnsi="SimHei" w:cs="SimHei"/>
          <w:spacing w:val="6"/>
          <w:sz w:val="20"/>
          <w:szCs w:val="20"/>
        </w:rPr>
        <w:t>电化学传感器（</w:t>
      </w:r>
      <w:r>
        <w:rPr>
          <w:rFonts w:ascii="Times New Roman" w:eastAsia="Times New Roman" w:hAnsi="Times New Roman" w:cs="Times New Roman"/>
          <w:sz w:val="20"/>
          <w:szCs w:val="20"/>
        </w:rPr>
        <w:t>ECSs</w:t>
      </w:r>
      <w:r>
        <w:rPr>
          <w:rFonts w:ascii="SimHei" w:eastAsia="SimHei" w:hAnsi="SimHei" w:cs="SimHei"/>
          <w:spacing w:val="6"/>
          <w:sz w:val="20"/>
          <w:szCs w:val="20"/>
        </w:rPr>
        <w:t>）</w:t>
      </w:r>
    </w:p>
    <w:p>
      <w:pPr>
        <w:pStyle w:val="BodyText"/>
        <w:spacing w:before="267" w:line="306" w:lineRule="auto"/>
        <w:ind w:left="9" w:right="180" w:firstLine="443"/>
        <w:jc w:val="both"/>
      </w:pPr>
      <w:r>
        <w:rPr>
          <w:spacing w:val="8"/>
        </w:rPr>
        <w:t>电化学传感器（</w:t>
      </w:r>
      <w:r>
        <w:rPr>
          <w:rFonts w:ascii="Times New Roman" w:eastAsia="Times New Roman" w:hAnsi="Times New Roman" w:cs="Times New Roman"/>
        </w:rPr>
        <w:t>ECSs</w:t>
      </w:r>
      <w:r>
        <w:rPr>
          <w:spacing w:val="8"/>
        </w:rPr>
        <w:t>）测量氧化还原反应的电流，其中电荷在不同结构的电化学电池中</w:t>
      </w:r>
      <w:r>
        <w:rPr>
          <w:spacing w:val="7"/>
        </w:rPr>
        <w:t xml:space="preserve">，电荷 </w:t>
      </w:r>
      <w:r>
        <w:rPr>
          <w:spacing w:val="7"/>
        </w:rPr>
        <w:t>从电极转移到分析物。在大多数</w:t>
      </w:r>
      <w:r>
        <w:rPr>
          <w:spacing w:val="-38"/>
        </w:rPr>
        <w:t xml:space="preserve"> </w:t>
      </w:r>
      <w:r>
        <w:rPr>
          <w:rFonts w:ascii="Times New Roman" w:eastAsia="Times New Roman" w:hAnsi="Times New Roman" w:cs="Times New Roman"/>
        </w:rPr>
        <w:t>ECS</w:t>
      </w:r>
      <w:r>
        <w:rPr>
          <w:rFonts w:ascii="Times New Roman" w:eastAsia="Times New Roman" w:hAnsi="Times New Roman" w:cs="Times New Roman"/>
          <w:spacing w:val="32"/>
        </w:rPr>
        <w:t xml:space="preserve"> </w:t>
      </w:r>
      <w:r>
        <w:rPr>
          <w:spacing w:val="7"/>
        </w:rPr>
        <w:t xml:space="preserve">中，将测量单元与参考单元进行比较。在测量电池中，挥发性 </w:t>
      </w:r>
      <w:r>
        <w:rPr>
          <w:spacing w:val="8"/>
        </w:rPr>
        <w:t>有机化合物分析物通过细胞膜扩散到电池（和电解质）中。虽</w:t>
      </w:r>
      <w:r>
        <w:rPr>
          <w:spacing w:val="7"/>
        </w:rPr>
        <w:t>然原则上也是非选择性的，但</w:t>
      </w:r>
      <w:r>
        <w:rPr>
          <w:spacing w:val="-40"/>
        </w:rPr>
        <w:t xml:space="preserve"> </w:t>
      </w:r>
      <w:r>
        <w:rPr>
          <w:rFonts w:ascii="Times New Roman" w:eastAsia="Times New Roman" w:hAnsi="Times New Roman" w:cs="Times New Roman"/>
        </w:rPr>
        <w:t>ECS</w:t>
      </w:r>
      <w:r>
        <w:rPr>
          <w:rFonts w:ascii="Times New Roman" w:eastAsia="Times New Roman" w:hAnsi="Times New Roman" w:cs="Times New Roman"/>
          <w:spacing w:val="7"/>
        </w:rPr>
        <w:t xml:space="preserve"> </w:t>
      </w:r>
      <w:r>
        <w:rPr>
          <w:spacing w:val="7"/>
        </w:rPr>
        <w:t xml:space="preserve">可 </w:t>
      </w:r>
      <w:r>
        <w:rPr>
          <w:spacing w:val="7"/>
        </w:rPr>
        <w:t>以针对特定的分析物进行优化。这可以通过改变</w:t>
      </w:r>
      <w:r>
        <w:rPr>
          <w:spacing w:val="6"/>
        </w:rPr>
        <w:t>膜材料、电极材料、电解质或电池的电状态来实现。</w:t>
      </w:r>
    </w:p>
    <w:p>
      <w:pPr>
        <w:spacing w:before="270" w:line="229" w:lineRule="auto"/>
        <w:ind w:left="8"/>
        <w:outlineLvl w:val="3"/>
        <w:rPr>
          <w:rFonts w:ascii="SimHei" w:eastAsia="SimHei" w:hAnsi="SimHei" w:cs="SimHei"/>
          <w:sz w:val="20"/>
          <w:szCs w:val="20"/>
        </w:rPr>
      </w:pPr>
      <w:hyperlink r:id="rId49" w:history="1">
        <w:r>
          <w:rPr>
            <w:rFonts w:ascii="Times New Roman" w:eastAsia="Times New Roman" w:hAnsi="Times New Roman" w:cs="Times New Roman"/>
            <w:spacing w:val="7"/>
            <w:sz w:val="20"/>
            <w:szCs w:val="20"/>
          </w:rPr>
          <w:t>3.2.1.3</w:t>
        </w:r>
      </w:hyperlink>
      <w:r>
        <w:rPr>
          <w:rFonts w:ascii="Times New Roman" w:eastAsia="Times New Roman" w:hAnsi="Times New Roman" w:cs="Times New Roman"/>
          <w:spacing w:val="7"/>
          <w:sz w:val="20"/>
          <w:szCs w:val="20"/>
        </w:rPr>
        <w:t xml:space="preserve">  </w:t>
      </w:r>
      <w:r>
        <w:rPr>
          <w:rFonts w:ascii="SimHei" w:eastAsia="SimHei" w:hAnsi="SimHei" w:cs="SimHei"/>
          <w:spacing w:val="7"/>
          <w:sz w:val="20"/>
          <w:szCs w:val="20"/>
        </w:rPr>
        <w:t>金属氧化物（电位计）传感器（</w:t>
      </w:r>
      <w:r>
        <w:rPr>
          <w:rFonts w:ascii="Times New Roman" w:eastAsia="Times New Roman" w:hAnsi="Times New Roman" w:cs="Times New Roman"/>
          <w:sz w:val="20"/>
          <w:szCs w:val="20"/>
        </w:rPr>
        <w:t>MOS</w:t>
      </w:r>
      <w:r>
        <w:rPr>
          <w:rFonts w:ascii="SimHei" w:eastAsia="SimHei" w:hAnsi="SimHei" w:cs="SimHei"/>
          <w:spacing w:val="7"/>
          <w:sz w:val="20"/>
          <w:szCs w:val="20"/>
        </w:rPr>
        <w:t>）</w:t>
      </w:r>
    </w:p>
    <w:p>
      <w:pPr>
        <w:pStyle w:val="BodyText"/>
        <w:spacing w:before="267" w:line="315" w:lineRule="auto"/>
        <w:ind w:right="180" w:firstLine="430"/>
        <w:sectPr>
          <w:headerReference w:type="default" r:id="rId50"/>
          <w:footerReference w:type="default" r:id="rId51"/>
          <w:pgSz w:w="11906" w:h="16839"/>
          <w:pgMar w:top="400" w:right="1190" w:bottom="1187" w:left="1439" w:header="0" w:footer="1025" w:gutter="0"/>
          <w:pgNumType w:start="17"/>
          <w:cols w:space="708"/>
        </w:sectPr>
      </w:pPr>
      <w:r>
        <w:rPr>
          <w:spacing w:val="6"/>
        </w:rPr>
        <w:t>金属氧化物传感器（</w:t>
      </w:r>
      <w:r>
        <w:rPr>
          <w:rFonts w:ascii="Times New Roman" w:eastAsia="Times New Roman" w:hAnsi="Times New Roman" w:cs="Times New Roman"/>
        </w:rPr>
        <w:t>MOS</w:t>
      </w:r>
      <w:r>
        <w:rPr>
          <w:spacing w:val="6"/>
        </w:rPr>
        <w:t>）由金属氧化物薄膜组成。它们是最常用和最广</w:t>
      </w:r>
      <w:r>
        <w:rPr>
          <w:spacing w:val="5"/>
        </w:rPr>
        <w:t>泛使用的恶臭传感器。</w:t>
      </w:r>
      <w:r>
        <w:t xml:space="preserve"> </w:t>
      </w:r>
      <w:r>
        <w:rPr>
          <w:spacing w:val="9"/>
        </w:rPr>
        <w:t xml:space="preserve">电阻和电导率被周围气体解吸到其表面的所改变。根据金属氧化物，氧化或还原化合物。其工作原 </w:t>
      </w:r>
      <w:r>
        <w:rPr>
          <w:spacing w:val="9"/>
        </w:rPr>
        <w:t xml:space="preserve">理尚未完全了解，但取决于化合物与化学吸附氧的相互作用，化学吸附氧从半导体表面释放或去除 </w:t>
      </w:r>
      <w:r>
        <w:rPr>
          <w:spacing w:val="9"/>
        </w:rPr>
        <w:t>电子。</w:t>
      </w:r>
      <w:r>
        <w:rPr>
          <w:rFonts w:ascii="Times New Roman" w:eastAsia="Times New Roman" w:hAnsi="Times New Roman" w:cs="Times New Roman"/>
          <w:spacing w:val="9"/>
        </w:rPr>
        <w:t>n</w:t>
      </w:r>
      <w:r>
        <w:rPr>
          <w:rFonts w:ascii="Times New Roman" w:eastAsia="Times New Roman" w:hAnsi="Times New Roman" w:cs="Times New Roman"/>
          <w:spacing w:val="30"/>
          <w:w w:val="101"/>
        </w:rPr>
        <w:t xml:space="preserve"> </w:t>
      </w:r>
      <w:r>
        <w:rPr>
          <w:spacing w:val="9"/>
        </w:rPr>
        <w:t>型</w:t>
      </w:r>
      <w:r>
        <w:rPr>
          <w:spacing w:val="-44"/>
        </w:rPr>
        <w:t xml:space="preserve"> </w:t>
      </w:r>
      <w:r>
        <w:rPr>
          <w:rFonts w:ascii="Times New Roman" w:eastAsia="Times New Roman" w:hAnsi="Times New Roman" w:cs="Times New Roman"/>
        </w:rPr>
        <w:t>MOS</w:t>
      </w:r>
      <w:r>
        <w:rPr>
          <w:spacing w:val="9"/>
        </w:rPr>
        <w:t>（如二氧化钛）</w:t>
      </w:r>
      <w:r>
        <w:rPr>
          <w:spacing w:val="-55"/>
        </w:rPr>
        <w:t xml:space="preserve"> </w:t>
      </w:r>
      <w:r>
        <w:rPr>
          <w:spacing w:val="9"/>
        </w:rPr>
        <w:t>由于氧化导致电导率降低，而还原挥发性有机物导致电导率增加。</w:t>
      </w:r>
      <w:r>
        <w:t xml:space="preserve"> </w:t>
      </w:r>
      <w:r>
        <w:rPr>
          <w:rFonts w:ascii="Times New Roman" w:eastAsia="Times New Roman" w:hAnsi="Times New Roman" w:cs="Times New Roman"/>
          <w:spacing w:val="11"/>
        </w:rPr>
        <w:t>p</w:t>
      </w:r>
      <w:r>
        <w:rPr>
          <w:rFonts w:ascii="Times New Roman" w:eastAsia="Times New Roman" w:hAnsi="Times New Roman" w:cs="Times New Roman"/>
          <w:spacing w:val="19"/>
        </w:rPr>
        <w:t xml:space="preserve"> </w:t>
      </w:r>
      <w:r>
        <w:rPr>
          <w:spacing w:val="11"/>
        </w:rPr>
        <w:t>型传感器（例如，一氧化镍）</w:t>
      </w:r>
      <w:r>
        <w:rPr>
          <w:spacing w:val="-59"/>
        </w:rPr>
        <w:t xml:space="preserve"> </w:t>
      </w:r>
      <w:r>
        <w:rPr>
          <w:spacing w:val="11"/>
        </w:rPr>
        <w:t>的工作方式因此与相反。</w:t>
      </w:r>
      <w:r>
        <w:rPr>
          <w:rFonts w:ascii="Times New Roman" w:eastAsia="Times New Roman" w:hAnsi="Times New Roman" w:cs="Times New Roman"/>
        </w:rPr>
        <w:t>MOSs</w:t>
      </w:r>
      <w:r>
        <w:rPr>
          <w:rFonts w:ascii="Times New Roman" w:eastAsia="Times New Roman" w:hAnsi="Times New Roman" w:cs="Times New Roman"/>
          <w:spacing w:val="30"/>
          <w:w w:val="101"/>
        </w:rPr>
        <w:t xml:space="preserve"> </w:t>
      </w:r>
      <w:r>
        <w:rPr>
          <w:spacing w:val="11"/>
        </w:rPr>
        <w:t>的性能可能受到其组成</w:t>
      </w:r>
      <w:r>
        <w:rPr>
          <w:spacing w:val="10"/>
        </w:rPr>
        <w:t>、表面积、</w:t>
      </w:r>
      <w:r>
        <w:t xml:space="preserve"> </w:t>
      </w:r>
      <w:r>
        <w:rPr>
          <w:spacing w:val="9"/>
        </w:rPr>
        <w:t>掺杂水平、温度、湿度或形貌的影响。</w:t>
      </w:r>
    </w:p>
    <w:p>
      <w:pPr>
        <w:spacing w:before="270" w:line="230" w:lineRule="auto"/>
        <w:ind w:left="8"/>
        <w:outlineLvl w:val="3"/>
        <w:rPr>
          <w:rFonts w:ascii="SimHei" w:eastAsia="SimHei" w:hAnsi="SimHei" w:cs="SimHei"/>
          <w:sz w:val="20"/>
          <w:szCs w:val="20"/>
        </w:rPr>
      </w:pPr>
      <w:hyperlink r:id="rId52" w:history="1">
        <w:r>
          <w:rPr>
            <w:rFonts w:ascii="Times New Roman" w:eastAsia="Times New Roman" w:hAnsi="Times New Roman" w:cs="Times New Roman"/>
            <w:spacing w:val="8"/>
            <w:sz w:val="20"/>
            <w:szCs w:val="20"/>
          </w:rPr>
          <w:t>3.2.1.4</w:t>
        </w:r>
      </w:hyperlink>
      <w:r>
        <w:rPr>
          <w:rFonts w:ascii="Times New Roman" w:eastAsia="Times New Roman" w:hAnsi="Times New Roman" w:cs="Times New Roman"/>
          <w:spacing w:val="8"/>
          <w:sz w:val="20"/>
          <w:szCs w:val="20"/>
        </w:rPr>
        <w:t xml:space="preserve">  </w:t>
      </w:r>
      <w:r>
        <w:rPr>
          <w:rFonts w:ascii="SimHei" w:eastAsia="SimHei" w:hAnsi="SimHei" w:cs="SimHei"/>
          <w:spacing w:val="8"/>
          <w:sz w:val="20"/>
          <w:szCs w:val="20"/>
        </w:rPr>
        <w:t>晶体管、表面声波、石英晶体</w:t>
      </w:r>
      <w:r>
        <w:rPr>
          <w:rFonts w:ascii="SimHei" w:eastAsia="SimHei" w:hAnsi="SimHei" w:cs="SimHei"/>
          <w:spacing w:val="7"/>
          <w:sz w:val="20"/>
          <w:szCs w:val="20"/>
        </w:rPr>
        <w:t>微天平和其他传感器</w:t>
      </w:r>
    </w:p>
    <w:p>
      <w:pPr>
        <w:pStyle w:val="BodyText"/>
        <w:spacing w:before="266" w:line="227" w:lineRule="auto"/>
        <w:ind w:left="433"/>
      </w:pPr>
      <w:r>
        <w:rPr>
          <w:spacing w:val="10"/>
        </w:rPr>
        <w:t>另一个属于非选择性传感器组的是颗粒传感器</w:t>
      </w:r>
      <w:r>
        <w:rPr>
          <w:spacing w:val="9"/>
        </w:rPr>
        <w:t>或热传感器。这些测量了催化涂层陶瓷的变化阻</w:t>
      </w:r>
    </w:p>
    <w:p>
      <w:pPr>
        <w:spacing w:line="227" w:lineRule="auto"/>
        <w:sectPr>
          <w:headerReference w:type="default" r:id="rId53"/>
          <w:footerReference w:type="default" r:id="rId54"/>
          <w:type w:val="nextPage"/>
          <w:pgSz w:w="11906" w:h="16839"/>
          <w:pgMar w:top="400" w:right="1190" w:bottom="1187" w:left="1439" w:header="0" w:footer="1025" w:gutter="0"/>
          <w:pgNumType w:start="18"/>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277" w:lineRule="auto"/>
        <w:ind w:left="1" w:right="251" w:firstLine="3"/>
      </w:pPr>
      <w:r>
        <w:rPr>
          <w:spacing w:val="10"/>
        </w:rPr>
        <w:t>力，而可燃的挥发物通过扩散向它们移动。通过燃烧反</w:t>
      </w:r>
      <w:r>
        <w:rPr>
          <w:spacing w:val="9"/>
        </w:rPr>
        <w:t>应产生的热量增加导致电阻的增加。由于这</w:t>
      </w:r>
      <w:r>
        <w:t xml:space="preserve"> </w:t>
      </w:r>
      <w:r>
        <w:rPr>
          <w:spacing w:val="9"/>
        </w:rPr>
        <w:t>种性质，它们被用来检测炸药，尽管它们有一个很高的</w:t>
      </w:r>
      <w:r>
        <w:rPr>
          <w:spacing w:val="-25"/>
        </w:rPr>
        <w:t xml:space="preserve"> </w:t>
      </w:r>
      <w:r>
        <w:rPr>
          <w:rFonts w:ascii="Times New Roman" w:eastAsia="Times New Roman" w:hAnsi="Times New Roman" w:cs="Times New Roman"/>
        </w:rPr>
        <w:t>LOD</w:t>
      </w:r>
      <w:r>
        <w:rPr>
          <w:spacing w:val="9"/>
        </w:rPr>
        <w:t>（高</w:t>
      </w:r>
      <w:r>
        <w:rPr>
          <w:spacing w:val="-48"/>
        </w:rPr>
        <w:t xml:space="preserve"> </w:t>
      </w:r>
      <w:r>
        <w:rPr>
          <w:rFonts w:ascii="Times New Roman" w:eastAsia="Times New Roman" w:hAnsi="Times New Roman" w:cs="Times New Roman"/>
        </w:rPr>
        <w:t>ppm</w:t>
      </w:r>
      <w:r>
        <w:rPr>
          <w:rFonts w:ascii="Times New Roman" w:eastAsia="Times New Roman" w:hAnsi="Times New Roman" w:cs="Times New Roman"/>
          <w:spacing w:val="17"/>
        </w:rPr>
        <w:t xml:space="preserve"> </w:t>
      </w:r>
      <w:r>
        <w:rPr>
          <w:spacing w:val="9"/>
        </w:rPr>
        <w:t>范围）。</w:t>
      </w:r>
    </w:p>
    <w:p>
      <w:pPr>
        <w:pStyle w:val="BodyText"/>
        <w:spacing w:before="274" w:line="315" w:lineRule="auto"/>
        <w:ind w:left="2" w:right="251" w:firstLine="421"/>
      </w:pPr>
      <w:r>
        <w:rPr>
          <w:spacing w:val="10"/>
        </w:rPr>
        <w:t>综上所述，非选择性传感器都具有相对便宜、体积小</w:t>
      </w:r>
      <w:r>
        <w:rPr>
          <w:spacing w:val="9"/>
        </w:rPr>
        <w:t>（毫米到厘米范围）和商业可用的优势。</w:t>
      </w:r>
      <w:r>
        <w:t xml:space="preserve"> </w:t>
      </w:r>
      <w:r>
        <w:rPr>
          <w:spacing w:val="14"/>
        </w:rPr>
        <w:t>它们的检测限（</w:t>
      </w:r>
      <w:r>
        <w:rPr>
          <w:rFonts w:ascii="Times New Roman" w:eastAsia="Times New Roman" w:hAnsi="Times New Roman" w:cs="Times New Roman"/>
        </w:rPr>
        <w:t>LOD</w:t>
      </w:r>
      <w:r>
        <w:rPr>
          <w:spacing w:val="14"/>
        </w:rPr>
        <w:t>）范围从</w:t>
      </w:r>
      <w:r>
        <w:rPr>
          <w:spacing w:val="-45"/>
        </w:rPr>
        <w:t xml:space="preserve"> </w:t>
      </w:r>
      <w:r>
        <w:rPr>
          <w:rFonts w:ascii="Times New Roman" w:eastAsia="Times New Roman" w:hAnsi="Times New Roman" w:cs="Times New Roman"/>
        </w:rPr>
        <w:t>ppbv</w:t>
      </w:r>
      <w:r>
        <w:rPr>
          <w:rFonts w:ascii="Times New Roman" w:eastAsia="Times New Roman" w:hAnsi="Times New Roman" w:cs="Times New Roman"/>
          <w:spacing w:val="20"/>
        </w:rPr>
        <w:t xml:space="preserve"> </w:t>
      </w:r>
      <w:r>
        <w:rPr>
          <w:spacing w:val="14"/>
        </w:rPr>
        <w:t>到</w:t>
      </w:r>
      <w:r>
        <w:rPr>
          <w:spacing w:val="-46"/>
        </w:rPr>
        <w:t xml:space="preserve"> </w:t>
      </w:r>
      <w:r>
        <w:rPr>
          <w:rFonts w:ascii="Times New Roman" w:eastAsia="Times New Roman" w:hAnsi="Times New Roman" w:cs="Times New Roman"/>
        </w:rPr>
        <w:t>ppmv</w:t>
      </w:r>
      <w:r>
        <w:rPr>
          <w:rFonts w:ascii="Times New Roman" w:eastAsia="Times New Roman" w:hAnsi="Times New Roman" w:cs="Times New Roman"/>
          <w:spacing w:val="20"/>
        </w:rPr>
        <w:t xml:space="preserve"> </w:t>
      </w:r>
      <w:r>
        <w:rPr>
          <w:spacing w:val="14"/>
        </w:rPr>
        <w:t>水平。</w:t>
      </w:r>
      <w:r>
        <w:rPr>
          <w:rFonts w:ascii="Times New Roman" w:eastAsia="Times New Roman" w:hAnsi="Times New Roman" w:cs="Times New Roman"/>
        </w:rPr>
        <w:t>PID</w:t>
      </w:r>
      <w:r>
        <w:rPr>
          <w:rFonts w:ascii="Times New Roman" w:eastAsia="Times New Roman" w:hAnsi="Times New Roman" w:cs="Times New Roman"/>
          <w:spacing w:val="22"/>
        </w:rPr>
        <w:t xml:space="preserve"> </w:t>
      </w:r>
      <w:r>
        <w:rPr>
          <w:spacing w:val="14"/>
        </w:rPr>
        <w:t>是最简单的设备，</w:t>
      </w:r>
      <w:r>
        <w:rPr>
          <w:rFonts w:ascii="Times New Roman" w:eastAsia="Times New Roman" w:hAnsi="Times New Roman" w:cs="Times New Roman"/>
        </w:rPr>
        <w:t>LOD</w:t>
      </w:r>
      <w:r>
        <w:rPr>
          <w:rFonts w:ascii="Times New Roman" w:eastAsia="Times New Roman" w:hAnsi="Times New Roman" w:cs="Times New Roman"/>
          <w:spacing w:val="16"/>
        </w:rPr>
        <w:t xml:space="preserve"> </w:t>
      </w:r>
      <w:r>
        <w:rPr>
          <w:spacing w:val="14"/>
        </w:rPr>
        <w:t>相</w:t>
      </w:r>
      <w:r>
        <w:rPr>
          <w:spacing w:val="13"/>
        </w:rPr>
        <w:t>对较低，测量范</w:t>
      </w:r>
      <w:r>
        <w:t xml:space="preserve"> </w:t>
      </w:r>
      <w:r>
        <w:rPr>
          <w:spacing w:val="10"/>
        </w:rPr>
        <w:t>围较高，测量时间较短。然而，并不是所有的挥发性有机物都</w:t>
      </w:r>
      <w:r>
        <w:rPr>
          <w:spacing w:val="9"/>
        </w:rPr>
        <w:t>被可检测到。例如，卤化物质不能被</w:t>
      </w:r>
      <w:r>
        <w:t xml:space="preserve"> </w:t>
      </w:r>
      <w:r>
        <w:rPr>
          <w:spacing w:val="9"/>
        </w:rPr>
        <w:t>电离。相比之下，</w:t>
      </w:r>
      <w:r>
        <w:rPr>
          <w:rFonts w:ascii="Times New Roman" w:eastAsia="Times New Roman" w:hAnsi="Times New Roman" w:cs="Times New Roman"/>
        </w:rPr>
        <w:t>ECS</w:t>
      </w:r>
      <w:r>
        <w:rPr>
          <w:rFonts w:ascii="Times New Roman" w:eastAsia="Times New Roman" w:hAnsi="Times New Roman" w:cs="Times New Roman"/>
          <w:spacing w:val="29"/>
          <w:w w:val="101"/>
        </w:rPr>
        <w:t xml:space="preserve"> </w:t>
      </w:r>
      <w:r>
        <w:rPr>
          <w:spacing w:val="9"/>
        </w:rPr>
        <w:t>的敏感度较低，检测范围更有限</w:t>
      </w:r>
      <w:r>
        <w:rPr>
          <w:spacing w:val="8"/>
        </w:rPr>
        <w:t>，测定时间通常需要大于</w:t>
      </w:r>
      <w:r>
        <w:rPr>
          <w:spacing w:val="-41"/>
        </w:rPr>
        <w:t xml:space="preserve"> </w:t>
      </w:r>
      <w:r>
        <w:rPr>
          <w:rFonts w:ascii="Times New Roman" w:eastAsia="Times New Roman" w:hAnsi="Times New Roman" w:cs="Times New Roman"/>
          <w:spacing w:val="8"/>
        </w:rPr>
        <w:t xml:space="preserve">2 </w:t>
      </w:r>
      <w:r>
        <w:rPr>
          <w:spacing w:val="8"/>
        </w:rPr>
        <w:t>分钟，但它们可</w:t>
      </w:r>
      <w:r>
        <w:t xml:space="preserve"> </w:t>
      </w:r>
      <w:r>
        <w:rPr>
          <w:spacing w:val="12"/>
        </w:rPr>
        <w:t>以更好地调整来测量特定的挥发性有机物。</w:t>
      </w:r>
      <w:r>
        <w:rPr>
          <w:rFonts w:ascii="Times New Roman" w:eastAsia="Times New Roman" w:hAnsi="Times New Roman" w:cs="Times New Roman"/>
        </w:rPr>
        <w:t>MOS</w:t>
      </w:r>
      <w:r>
        <w:rPr>
          <w:rFonts w:ascii="Times New Roman" w:eastAsia="Times New Roman" w:hAnsi="Times New Roman" w:cs="Times New Roman"/>
          <w:spacing w:val="12"/>
        </w:rPr>
        <w:t xml:space="preserve"> </w:t>
      </w:r>
      <w:r>
        <w:rPr>
          <w:spacing w:val="12"/>
        </w:rPr>
        <w:t>传感器通常非常小</w:t>
      </w:r>
      <w:r>
        <w:rPr>
          <w:spacing w:val="11"/>
        </w:rPr>
        <w:t>和轻，对于不同化合物的</w:t>
      </w:r>
      <w:r>
        <w:rPr>
          <w:spacing w:val="-38"/>
        </w:rPr>
        <w:t xml:space="preserve"> </w:t>
      </w:r>
      <w:r>
        <w:rPr>
          <w:rFonts w:ascii="Times New Roman" w:eastAsia="Times New Roman" w:hAnsi="Times New Roman" w:cs="Times New Roman"/>
        </w:rPr>
        <w:t xml:space="preserve">LOD </w:t>
      </w:r>
      <w:r>
        <w:rPr>
          <w:spacing w:val="9"/>
        </w:rPr>
        <w:t>有很大的不同，选择性可能会受到掺杂剂或过滤器的影响。</w:t>
      </w:r>
    </w:p>
    <w:p>
      <w:pPr>
        <w:spacing w:before="270" w:line="229" w:lineRule="auto"/>
        <w:ind w:left="2"/>
        <w:outlineLvl w:val="2"/>
        <w:rPr>
          <w:rFonts w:ascii="SimHei" w:eastAsia="SimHei" w:hAnsi="SimHei" w:cs="SimHei"/>
          <w:sz w:val="20"/>
          <w:szCs w:val="20"/>
        </w:rPr>
      </w:pPr>
      <w:r>
        <w:rPr>
          <w:rFonts w:ascii="Times New Roman" w:eastAsia="Times New Roman" w:hAnsi="Times New Roman" w:cs="Times New Roman"/>
          <w:spacing w:val="2"/>
          <w:sz w:val="20"/>
          <w:szCs w:val="20"/>
        </w:rPr>
        <w:t>3.2.2</w:t>
      </w:r>
      <w:r>
        <w:rPr>
          <w:rFonts w:ascii="Times New Roman" w:eastAsia="Times New Roman" w:hAnsi="Times New Roman" w:cs="Times New Roman"/>
          <w:spacing w:val="14"/>
          <w:w w:val="101"/>
          <w:sz w:val="20"/>
          <w:szCs w:val="20"/>
        </w:rPr>
        <w:t xml:space="preserve">  </w:t>
      </w:r>
      <w:r>
        <w:rPr>
          <w:rFonts w:ascii="SimHei" w:eastAsia="SimHei" w:hAnsi="SimHei" w:cs="SimHei"/>
          <w:spacing w:val="2"/>
          <w:sz w:val="20"/>
          <w:szCs w:val="20"/>
        </w:rPr>
        <w:t>电子鼻</w:t>
      </w:r>
    </w:p>
    <w:p>
      <w:pPr>
        <w:pStyle w:val="BodyText"/>
        <w:spacing w:before="267" w:line="306" w:lineRule="auto"/>
        <w:ind w:right="196" w:firstLine="446"/>
        <w:jc w:val="both"/>
      </w:pPr>
      <w:r>
        <w:rPr>
          <w:spacing w:val="5"/>
        </w:rPr>
        <w:t>电子鼻（</w:t>
      </w:r>
      <w:r>
        <w:rPr>
          <w:rFonts w:ascii="Times New Roman" w:eastAsia="Times New Roman" w:hAnsi="Times New Roman" w:cs="Times New Roman"/>
          <w:spacing w:val="5"/>
        </w:rPr>
        <w:t>E-</w:t>
      </w:r>
      <w:r>
        <w:rPr>
          <w:rFonts w:ascii="Times New Roman" w:eastAsia="Times New Roman" w:hAnsi="Times New Roman" w:cs="Times New Roman"/>
        </w:rPr>
        <w:t>nose</w:t>
      </w:r>
      <w:r>
        <w:rPr>
          <w:spacing w:val="5"/>
        </w:rPr>
        <w:t>，</w:t>
      </w:r>
      <w:r>
        <w:rPr>
          <w:rFonts w:ascii="Times New Roman" w:eastAsia="Times New Roman" w:hAnsi="Times New Roman" w:cs="Times New Roman"/>
        </w:rPr>
        <w:t>EN</w:t>
      </w:r>
      <w:r>
        <w:rPr>
          <w:spacing w:val="5"/>
        </w:rPr>
        <w:t>）是由多个传感器组成阵列，对特定的物质进行分析。通过模式识别算法，</w:t>
      </w:r>
      <w:r>
        <w:rPr>
          <w:spacing w:val="3"/>
        </w:rPr>
        <w:t xml:space="preserve"> </w:t>
      </w:r>
      <w:r>
        <w:rPr>
          <w:spacing w:val="6"/>
        </w:rPr>
        <w:t>将所有传感器的信息组合形成气味指纹。这些设备通常用于比较与参考气味样本，可用于食品安全，</w:t>
      </w:r>
      <w:r>
        <w:rPr>
          <w:spacing w:val="7"/>
        </w:rPr>
        <w:t xml:space="preserve"> </w:t>
      </w:r>
      <w:r>
        <w:rPr>
          <w:spacing w:val="10"/>
        </w:rPr>
        <w:t>分析食品的来源与产地，也可用于农业、林业、军事和安全、医疗</w:t>
      </w:r>
      <w:r>
        <w:rPr>
          <w:spacing w:val="9"/>
        </w:rPr>
        <w:t>或工业等领域。更重要的是，电</w:t>
      </w:r>
      <w:r>
        <w:t xml:space="preserve"> </w:t>
      </w:r>
      <w:r>
        <w:rPr>
          <w:spacing w:val="10"/>
        </w:rPr>
        <w:t>子鼻可以模仿人类的嗅觉系统，利用不同的机器</w:t>
      </w:r>
      <w:r>
        <w:rPr>
          <w:spacing w:val="9"/>
        </w:rPr>
        <w:t>学习算法，实现人类嗅觉替代如模式识别。</w:t>
      </w:r>
    </w:p>
    <w:p>
      <w:pPr>
        <w:spacing w:before="270" w:line="229" w:lineRule="auto"/>
        <w:ind w:left="2"/>
        <w:outlineLvl w:val="2"/>
        <w:rPr>
          <w:rFonts w:ascii="SimHei" w:eastAsia="SimHei" w:hAnsi="SimHei" w:cs="SimHei"/>
          <w:sz w:val="20"/>
          <w:szCs w:val="20"/>
        </w:rPr>
      </w:pPr>
      <w:r>
        <w:rPr>
          <w:rFonts w:ascii="Times New Roman" w:eastAsia="Times New Roman" w:hAnsi="Times New Roman" w:cs="Times New Roman"/>
          <w:spacing w:val="4"/>
          <w:sz w:val="20"/>
          <w:szCs w:val="20"/>
        </w:rPr>
        <w:t xml:space="preserve">3.2.3  </w:t>
      </w:r>
      <w:r>
        <w:rPr>
          <w:rFonts w:ascii="SimHei" w:eastAsia="SimHei" w:hAnsi="SimHei" w:cs="SimHei"/>
          <w:spacing w:val="4"/>
          <w:sz w:val="20"/>
          <w:szCs w:val="20"/>
        </w:rPr>
        <w:t>光谱法</w:t>
      </w:r>
    </w:p>
    <w:p>
      <w:pPr>
        <w:pStyle w:val="BodyText"/>
        <w:spacing w:before="267" w:line="280" w:lineRule="auto"/>
        <w:ind w:left="5" w:right="196" w:firstLine="417"/>
      </w:pPr>
      <w:r>
        <w:rPr>
          <w:spacing w:val="6"/>
        </w:rPr>
        <w:t>光学传感器通常比简单的气体传感器选择性更强、反应速度更快，但它们体积更大，</w:t>
      </w:r>
      <w:r>
        <w:rPr>
          <w:spacing w:val="5"/>
        </w:rPr>
        <w:t>成本更高，</w:t>
      </w:r>
      <w:r>
        <w:t xml:space="preserve"> </w:t>
      </w:r>
      <w:r>
        <w:rPr>
          <w:spacing w:val="9"/>
        </w:rPr>
        <w:t>具体包括非色散红外线传感器、紫外光谱仪、化学发光等。</w:t>
      </w:r>
    </w:p>
    <w:p>
      <w:pPr>
        <w:spacing w:before="270" w:line="228" w:lineRule="auto"/>
        <w:ind w:left="2"/>
        <w:outlineLvl w:val="3"/>
        <w:rPr>
          <w:rFonts w:ascii="SimHei" w:eastAsia="SimHei" w:hAnsi="SimHei" w:cs="SimHei"/>
          <w:sz w:val="20"/>
          <w:szCs w:val="20"/>
        </w:rPr>
      </w:pPr>
      <w:hyperlink r:id="rId55" w:history="1">
        <w:r>
          <w:rPr>
            <w:rFonts w:ascii="Times New Roman" w:eastAsia="Times New Roman" w:hAnsi="Times New Roman" w:cs="Times New Roman"/>
            <w:spacing w:val="6"/>
            <w:sz w:val="20"/>
            <w:szCs w:val="20"/>
          </w:rPr>
          <w:t>3.2.3.1</w:t>
        </w:r>
      </w:hyperlink>
      <w:r>
        <w:rPr>
          <w:rFonts w:ascii="Times New Roman" w:eastAsia="Times New Roman" w:hAnsi="Times New Roman" w:cs="Times New Roman"/>
          <w:spacing w:val="6"/>
          <w:sz w:val="20"/>
          <w:szCs w:val="20"/>
        </w:rPr>
        <w:t xml:space="preserve">  </w:t>
      </w:r>
      <w:r>
        <w:rPr>
          <w:rFonts w:ascii="SimHei" w:eastAsia="SimHei" w:hAnsi="SimHei" w:cs="SimHei"/>
          <w:spacing w:val="6"/>
          <w:sz w:val="20"/>
          <w:szCs w:val="20"/>
        </w:rPr>
        <w:t>非色散红外线传感器</w:t>
      </w:r>
    </w:p>
    <w:p>
      <w:pPr>
        <w:pStyle w:val="BodyText"/>
        <w:spacing w:before="270" w:line="297" w:lineRule="auto"/>
        <w:ind w:left="2" w:right="251" w:firstLine="422"/>
        <w:jc w:val="both"/>
      </w:pPr>
      <w:r>
        <w:rPr>
          <w:spacing w:val="8"/>
        </w:rPr>
        <w:t>非色散红外传感器（</w:t>
      </w:r>
      <w:r>
        <w:rPr>
          <w:rFonts w:ascii="Times New Roman" w:eastAsia="Times New Roman" w:hAnsi="Times New Roman" w:cs="Times New Roman"/>
        </w:rPr>
        <w:t>NDIR</w:t>
      </w:r>
      <w:r>
        <w:rPr>
          <w:spacing w:val="8"/>
        </w:rPr>
        <w:t>）主要测量</w:t>
      </w:r>
      <w:r>
        <w:rPr>
          <w:spacing w:val="-40"/>
        </w:rPr>
        <w:t xml:space="preserve"> </w:t>
      </w:r>
      <w:r>
        <w:rPr>
          <w:rFonts w:ascii="Times New Roman" w:eastAsia="Times New Roman" w:hAnsi="Times New Roman" w:cs="Times New Roman"/>
          <w:spacing w:val="8"/>
        </w:rPr>
        <w:t xml:space="preserve">700 </w:t>
      </w:r>
      <w:r>
        <w:rPr>
          <w:rFonts w:ascii="Times New Roman" w:eastAsia="Times New Roman" w:hAnsi="Times New Roman" w:cs="Times New Roman"/>
        </w:rPr>
        <w:t>nm</w:t>
      </w:r>
      <w:r>
        <w:rPr>
          <w:rFonts w:ascii="Times New Roman" w:eastAsia="Times New Roman" w:hAnsi="Times New Roman" w:cs="Times New Roman"/>
          <w:spacing w:val="8"/>
        </w:rPr>
        <w:t>-</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14</w:t>
      </w:r>
      <w:r>
        <w:rPr>
          <w:rFonts w:ascii="Times New Roman" w:eastAsia="Times New Roman" w:hAnsi="Times New Roman" w:cs="Times New Roman"/>
          <w:spacing w:val="17"/>
          <w:w w:val="101"/>
        </w:rPr>
        <w:t xml:space="preserve"> </w:t>
      </w:r>
      <w:r>
        <w:rPr>
          <w:rFonts w:ascii="Times New Roman" w:eastAsia="Times New Roman" w:hAnsi="Times New Roman" w:cs="Times New Roman"/>
          <w:spacing w:val="8"/>
        </w:rPr>
        <w:t>µm</w:t>
      </w:r>
      <w:r>
        <w:rPr>
          <w:rFonts w:ascii="Times New Roman" w:eastAsia="Times New Roman" w:hAnsi="Times New Roman" w:cs="Times New Roman"/>
          <w:spacing w:val="29"/>
        </w:rPr>
        <w:t xml:space="preserve"> </w:t>
      </w:r>
      <w:r>
        <w:rPr>
          <w:spacing w:val="8"/>
        </w:rPr>
        <w:t>的红外光谱区域的分子振动和旋转，最常</w:t>
      </w:r>
      <w:r>
        <w:t xml:space="preserve"> </w:t>
      </w:r>
      <w:r>
        <w:rPr>
          <w:spacing w:val="8"/>
        </w:rPr>
        <w:t>用于检测小气体分子，如硫化氢、</w:t>
      </w:r>
      <w:r>
        <w:rPr>
          <w:spacing w:val="-59"/>
        </w:rPr>
        <w:t xml:space="preserve"> </w:t>
      </w:r>
      <w:r>
        <w:rPr>
          <w:spacing w:val="8"/>
        </w:rPr>
        <w:t>甲烷、二氧化碳、一氧化碳、一氧化</w:t>
      </w:r>
      <w:r>
        <w:rPr>
          <w:spacing w:val="7"/>
        </w:rPr>
        <w:t>氮、</w:t>
      </w:r>
      <w:r>
        <w:rPr>
          <w:spacing w:val="-59"/>
        </w:rPr>
        <w:t xml:space="preserve"> </w:t>
      </w:r>
      <w:r>
        <w:rPr>
          <w:spacing w:val="7"/>
        </w:rPr>
        <w:t>甲醛、二氧化氮、二氧</w:t>
      </w:r>
      <w:r>
        <w:t xml:space="preserve"> </w:t>
      </w:r>
      <w:r>
        <w:rPr>
          <w:spacing w:val="4"/>
        </w:rPr>
        <w:t>化硫等。</w:t>
      </w:r>
    </w:p>
    <w:p>
      <w:pPr>
        <w:spacing w:before="270" w:line="229" w:lineRule="auto"/>
        <w:ind w:left="2"/>
        <w:outlineLvl w:val="3"/>
        <w:rPr>
          <w:rFonts w:ascii="SimHei" w:eastAsia="SimHei" w:hAnsi="SimHei" w:cs="SimHei"/>
          <w:sz w:val="20"/>
          <w:szCs w:val="20"/>
        </w:rPr>
      </w:pPr>
      <w:hyperlink r:id="rId56" w:history="1">
        <w:r>
          <w:rPr>
            <w:rFonts w:ascii="Times New Roman" w:eastAsia="Times New Roman" w:hAnsi="Times New Roman" w:cs="Times New Roman"/>
            <w:spacing w:val="5"/>
            <w:sz w:val="20"/>
            <w:szCs w:val="20"/>
          </w:rPr>
          <w:t>3.2.3.2</w:t>
        </w:r>
      </w:hyperlink>
      <w:r>
        <w:rPr>
          <w:rFonts w:ascii="Times New Roman" w:eastAsia="Times New Roman" w:hAnsi="Times New Roman" w:cs="Times New Roman"/>
          <w:spacing w:val="5"/>
          <w:sz w:val="20"/>
          <w:szCs w:val="20"/>
        </w:rPr>
        <w:t xml:space="preserve">  </w:t>
      </w:r>
      <w:r>
        <w:rPr>
          <w:rFonts w:ascii="SimHei" w:eastAsia="SimHei" w:hAnsi="SimHei" w:cs="SimHei"/>
          <w:spacing w:val="5"/>
          <w:sz w:val="20"/>
          <w:szCs w:val="20"/>
        </w:rPr>
        <w:t>紫外光谱仪</w:t>
      </w:r>
    </w:p>
    <w:p>
      <w:pPr>
        <w:pStyle w:val="BodyText"/>
        <w:spacing w:before="268" w:line="297" w:lineRule="auto"/>
        <w:ind w:left="5" w:right="251" w:firstLine="421"/>
        <w:jc w:val="both"/>
      </w:pPr>
      <w:r>
        <w:rPr>
          <w:spacing w:val="10"/>
        </w:rPr>
        <w:t>紫外光谱仪的原理是当价电子被通过分析物的</w:t>
      </w:r>
      <w:r>
        <w:rPr>
          <w:spacing w:val="9"/>
        </w:rPr>
        <w:t>光子从较低水平到较高水平激发时，就会发生吸</w:t>
      </w:r>
      <w:r>
        <w:t xml:space="preserve"> </w:t>
      </w:r>
      <w:r>
        <w:rPr>
          <w:spacing w:val="10"/>
        </w:rPr>
        <w:t>收。被吸收的光子的能量与两个电子能级的能量差相匹</w:t>
      </w:r>
      <w:r>
        <w:rPr>
          <w:spacing w:val="9"/>
        </w:rPr>
        <w:t>配，因此具有一定的选择性，该技术主要用</w:t>
      </w:r>
      <w:r>
        <w:t xml:space="preserve"> </w:t>
      </w:r>
      <w:r>
        <w:rPr>
          <w:spacing w:val="9"/>
        </w:rPr>
        <w:t>于测定臭氧、氮氧化硫、二氧化硫和芳香化合</w:t>
      </w:r>
      <w:r>
        <w:rPr>
          <w:spacing w:val="8"/>
        </w:rPr>
        <w:t>物。</w:t>
      </w:r>
    </w:p>
    <w:p>
      <w:pPr>
        <w:spacing w:before="271" w:line="229" w:lineRule="auto"/>
        <w:ind w:left="2"/>
        <w:outlineLvl w:val="3"/>
        <w:rPr>
          <w:rFonts w:ascii="SimHei" w:eastAsia="SimHei" w:hAnsi="SimHei" w:cs="SimHei"/>
          <w:sz w:val="20"/>
          <w:szCs w:val="20"/>
        </w:rPr>
      </w:pPr>
      <w:hyperlink r:id="rId57" w:history="1">
        <w:r>
          <w:rPr>
            <w:rFonts w:ascii="Times New Roman" w:eastAsia="Times New Roman" w:hAnsi="Times New Roman" w:cs="Times New Roman"/>
            <w:spacing w:val="4"/>
            <w:sz w:val="20"/>
            <w:szCs w:val="20"/>
          </w:rPr>
          <w:t>3.2.3.3</w:t>
        </w:r>
      </w:hyperlink>
      <w:r>
        <w:rPr>
          <w:rFonts w:ascii="Times New Roman" w:eastAsia="Times New Roman" w:hAnsi="Times New Roman" w:cs="Times New Roman"/>
          <w:spacing w:val="4"/>
          <w:sz w:val="20"/>
          <w:szCs w:val="20"/>
        </w:rPr>
        <w:t xml:space="preserve">  </w:t>
      </w:r>
      <w:r>
        <w:rPr>
          <w:rFonts w:ascii="SimHei" w:eastAsia="SimHei" w:hAnsi="SimHei" w:cs="SimHei"/>
          <w:spacing w:val="4"/>
          <w:sz w:val="20"/>
          <w:szCs w:val="20"/>
        </w:rPr>
        <w:t>化学发光</w:t>
      </w:r>
    </w:p>
    <w:p>
      <w:pPr>
        <w:pStyle w:val="BodyText"/>
        <w:spacing w:before="268" w:line="307" w:lineRule="auto"/>
        <w:ind w:left="2" w:right="251" w:firstLine="420"/>
        <w:jc w:val="both"/>
      </w:pPr>
      <w:r>
        <w:rPr>
          <w:spacing w:val="8"/>
        </w:rPr>
        <w:t>化学发光（</w:t>
      </w:r>
      <w:r>
        <w:rPr>
          <w:rFonts w:ascii="Times New Roman" w:eastAsia="Times New Roman" w:hAnsi="Times New Roman" w:cs="Times New Roman"/>
        </w:rPr>
        <w:t>CL</w:t>
      </w:r>
      <w:r>
        <w:rPr>
          <w:spacing w:val="8"/>
        </w:rPr>
        <w:t>）描述了一种发光的化学反应。由于这种发射的背景非常低，而且每种反应的波</w:t>
      </w:r>
      <w:r>
        <w:rPr>
          <w:spacing w:val="18"/>
        </w:rPr>
        <w:t xml:space="preserve"> </w:t>
      </w:r>
      <w:r>
        <w:rPr>
          <w:spacing w:val="8"/>
        </w:rPr>
        <w:t>长都不同，因此这种类型的探测器可以在个位数的</w:t>
      </w:r>
      <w:r>
        <w:rPr>
          <w:spacing w:val="-41"/>
        </w:rPr>
        <w:t xml:space="preserve"> </w:t>
      </w:r>
      <w:r>
        <w:rPr>
          <w:rFonts w:ascii="Times New Roman" w:eastAsia="Times New Roman" w:hAnsi="Times New Roman" w:cs="Times New Roman"/>
        </w:rPr>
        <w:t>ppt</w:t>
      </w:r>
      <w:r>
        <w:rPr>
          <w:rFonts w:ascii="Times New Roman" w:eastAsia="Times New Roman" w:hAnsi="Times New Roman" w:cs="Times New Roman"/>
          <w:spacing w:val="16"/>
        </w:rPr>
        <w:t xml:space="preserve"> </w:t>
      </w:r>
      <w:r>
        <w:rPr>
          <w:spacing w:val="8"/>
        </w:rPr>
        <w:t>范围内实现非常低的检测极限。</w:t>
      </w:r>
      <w:r>
        <w:rPr>
          <w:rFonts w:ascii="Times New Roman" w:eastAsia="Times New Roman" w:hAnsi="Times New Roman" w:cs="Times New Roman"/>
        </w:rPr>
        <w:t>CL</w:t>
      </w:r>
      <w:r>
        <w:rPr>
          <w:rFonts w:ascii="Times New Roman" w:eastAsia="Times New Roman" w:hAnsi="Times New Roman" w:cs="Times New Roman"/>
          <w:spacing w:val="8"/>
        </w:rPr>
        <w:t xml:space="preserve"> </w:t>
      </w:r>
      <w:r>
        <w:rPr>
          <w:spacing w:val="8"/>
        </w:rPr>
        <w:t>检测器可</w:t>
      </w:r>
      <w:r>
        <w:t xml:space="preserve"> </w:t>
      </w:r>
      <w:r>
        <w:rPr>
          <w:spacing w:val="10"/>
        </w:rPr>
        <w:t>以作为一个独立的装置，也可以作为硫或氮专用检测器，其中</w:t>
      </w:r>
      <w:r>
        <w:rPr>
          <w:spacing w:val="9"/>
        </w:rPr>
        <w:t>所有化合物在检测器前在氢火焰中还</w:t>
      </w:r>
      <w:r>
        <w:t xml:space="preserve"> </w:t>
      </w:r>
      <w:r>
        <w:t>原。</w:t>
      </w:r>
    </w:p>
    <w:p>
      <w:pPr>
        <w:spacing w:before="265" w:line="229" w:lineRule="auto"/>
        <w:ind w:left="2"/>
        <w:outlineLvl w:val="2"/>
        <w:rPr>
          <w:rFonts w:ascii="SimHei" w:eastAsia="SimHei" w:hAnsi="SimHei" w:cs="SimHei"/>
          <w:sz w:val="20"/>
          <w:szCs w:val="20"/>
        </w:rPr>
      </w:pPr>
      <w:r>
        <w:rPr>
          <w:rFonts w:ascii="Times New Roman" w:eastAsia="Times New Roman" w:hAnsi="Times New Roman" w:cs="Times New Roman"/>
          <w:spacing w:val="6"/>
          <w:sz w:val="20"/>
          <w:szCs w:val="20"/>
        </w:rPr>
        <w:t xml:space="preserve">3.2.4  </w:t>
      </w:r>
      <w:r>
        <w:rPr>
          <w:rFonts w:ascii="SimHei" w:eastAsia="SimHei" w:hAnsi="SimHei" w:cs="SimHei"/>
          <w:spacing w:val="6"/>
          <w:sz w:val="20"/>
          <w:szCs w:val="20"/>
        </w:rPr>
        <w:t>便携式气相色谱法</w:t>
      </w: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kern w:val="0"/>
            <w:sz w:val="30"/>
            <w:szCs w:val="30"/>
            <w:u w:val="single" w:color="0000EE"/>
          </w:rPr>
          <w:t>https://d.book118.com/445132013103011113</w:t>
        </w:r>
      </w:hyperlink>
    </w:p>
    <w:p>
      <w:pPr>
        <w:spacing w:before="265" w:line="229" w:lineRule="auto"/>
        <w:ind w:left="2"/>
        <w:outlineLvl w:val="2"/>
        <w:rPr>
          <w:rFonts w:ascii="SimHei" w:eastAsia="SimHei" w:hAnsi="SimHei" w:cs="SimHei"/>
          <w:sz w:val="20"/>
          <w:szCs w:val="20"/>
        </w:rPr>
      </w:pPr>
    </w:p>
    <w:sectPr>
      <w:headerReference w:type="default" r:id="rId59"/>
      <w:footerReference w:type="default" r:id="rId60"/>
      <w:pgSz w:w="11906" w:h="16839"/>
      <w:pgMar w:top="400" w:right="1190" w:bottom="1187" w:left="1446" w:header="0" w:footer="1025"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6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6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4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65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6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768"/>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52"/>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766"/>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4"/>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620"/>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1pt;height:1pt;margin-top:657.49pt;margin-left:534.77pt;mso-position-horizontal-relative:page;mso-position-vertical-relative:page;position:absolute;z-index:-251658240" o:allowincell="f" filled="f" stroked="f">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1pt;height:1pt;margin-top:657.49pt;margin-left:534.77pt;mso-position-horizontal-relative:page;mso-position-vertical-relative:page;position:absolute;z-index:-251657216" o:allowincell="f" filled="f" stroked="f">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1pt;height:1pt;margin-top:657.49pt;margin-left:534.77pt;mso-position-horizontal-relative:page;mso-position-vertical-relative:page;position:absolute;z-index:-251656192" o:allowincell="f" filled="f" stroked="f">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1pt;height:1pt;margin-top:657.49pt;margin-left:534.77pt;mso-position-horizontal-relative:page;mso-position-vertical-relative:page;position:absolute;z-index:-251655168" o:allowincell="f" filled="f" stroked="f">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1pt;height:1pt;margin-top:657.49pt;margin-left:534.77pt;mso-position-horizontal-relative:page;mso-position-vertical-relative:page;position:absolute;z-index:-251654144" o:allowincell="f" filled="f" stroked="f">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1pt;height:1pt;margin-top:657.49pt;margin-left:534.77pt;mso-position-horizontal-relative:page;mso-position-vertical-relative:page;position:absolute;z-index:-251653120" o:allowincell="f" filled="f" stroked="f">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1pt;height:1pt;margin-top:657.49pt;margin-left:534.77pt;mso-position-horizontal-relative:page;mso-position-vertical-relative:page;position:absolute;z-index:-251652096" o:allowincell="f" filled="f" stroked="f">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1pt;height:1pt;margin-top:657.49pt;margin-left:534.77pt;mso-position-horizontal-relative:page;mso-position-vertical-relative:page;position:absolute;z-index:-251651072" o:allowincell="f" filled="f" stroked="f">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1pt;height:1pt;margin-top:657.49pt;margin-left:534.77pt;mso-position-horizontal-relative:page;mso-position-vertical-relative:page;position:absolute;z-index:-251650048" o:allowincell="f" filled="f" stroked="f">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1pt;height:1pt;margin-top:657.49pt;margin-left:534.77pt;mso-position-horizontal-relative:page;mso-position-vertical-relative:page;position:absolute;z-index:-251649024" o:allowincell="f" filled="f" stroked="f">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1pt;height:1pt;margin-top:657.49pt;margin-left:534.77pt;mso-position-horizontal-relative:page;mso-position-vertical-relative:page;position:absolute;z-index:-251648000" o:allowincell="f" filled="f" stroked="f">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1pt;height:1pt;margin-top:657.49pt;margin-left:534.77pt;mso-position-horizontal-relative:page;mso-position-vertical-relative:page;position:absolute;z-index:-251646976" o:allowincell="f" filled="f" stroked="f">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1pt;height:1pt;margin-top:657.49pt;margin-left:534.77pt;mso-position-horizontal-relative:page;mso-position-vertical-relative:page;position:absolute;z-index:-251645952" o:allowincell="f" filled="f" stroked="f">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1pt;height:1pt;margin-top:657.49pt;margin-left:534.77pt;mso-position-horizontal-relative:page;mso-position-vertical-relative:page;position:absolute;z-index:-251644928" o:allowincell="f" filled="f" stroked="f">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1pt;height:1pt;margin-top:657.49pt;margin-left:534.77pt;mso-position-horizontal-relative:page;mso-position-vertical-relative:page;position:absolute;z-index:-251643904" o:allowincell="f" filled="f" stroked="f">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1pt;height:1pt;margin-top:657.49pt;margin-left:534.77pt;mso-position-horizontal-relative:page;mso-position-vertical-relative:page;position:absolute;z-index:-251642880" o:allowincell="f" filled="f" stroked="f">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1pt;height:1pt;margin-top:657.49pt;margin-left:534.77pt;mso-position-horizontal-relative:page;mso-position-vertical-relative:page;position:absolute;z-index:-251641856" o:allowincell="f" filled="f" stroked="f">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1pt;height:1pt;margin-top:657.49pt;margin-left:534.77pt;mso-position-horizontal-relative:page;mso-position-vertical-relative:page;position:absolute;z-index:-251640832" o:allowincell="f" filled="f" stroked="f">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1pt;height:1pt;margin-top:657.49pt;margin-left:534.77pt;mso-position-horizontal-relative:page;mso-position-vertical-relative:page;position:absolute;z-index:-251639808" o:allowincell="f" filled="f" stroked="f">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yperlink" Target="2.2.1.1" TargetMode="Externa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2.png" /><Relationship Id="rId17" Type="http://schemas.openxmlformats.org/officeDocument/2006/relationships/hyperlink" Target="2.2.1.2" TargetMode="Externa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yperlink" Target="2.2.1.3" TargetMode="Externa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yperlink" Target="3.1.1.1" TargetMode="Externa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hyperlink" Target="3.1.1.2" TargetMode="External" /><Relationship Id="rId33" Type="http://schemas.openxmlformats.org/officeDocument/2006/relationships/hyperlink" Target="3.1.1.3"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hyperlink" Target="3.1.1.4" TargetMode="Externa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image" Target="media/image3.jpeg" /><Relationship Id="rId4" Type="http://schemas.openxmlformats.org/officeDocument/2006/relationships/header" Target="header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image" Target="media/image4.jpeg"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hyperlink" Target="3.2.1.1" TargetMode="External" /><Relationship Id="rId48" Type="http://schemas.openxmlformats.org/officeDocument/2006/relationships/hyperlink" Target="3.2.1.2" TargetMode="External" /><Relationship Id="rId49" Type="http://schemas.openxmlformats.org/officeDocument/2006/relationships/hyperlink" Target="3.2.1.3" TargetMode="External" /><Relationship Id="rId5" Type="http://schemas.openxmlformats.org/officeDocument/2006/relationships/footer" Target="foot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hyperlink" Target="3.2.1.4" TargetMode="Externa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yperlink" Target="3.2.3.1" TargetMode="External" /><Relationship Id="rId56" Type="http://schemas.openxmlformats.org/officeDocument/2006/relationships/hyperlink" Target="3.2.3.2" TargetMode="External" /><Relationship Id="rId57" Type="http://schemas.openxmlformats.org/officeDocument/2006/relationships/hyperlink" Target="3.2.3.3" TargetMode="External" /><Relationship Id="rId58" Type="http://schemas.openxmlformats.org/officeDocument/2006/relationships/hyperlink" Target="https://d.book118.com/445132013103011113" TargetMode="External" /><Relationship Id="rId59" Type="http://schemas.openxmlformats.org/officeDocument/2006/relationships/header" Target="header19.xml" /><Relationship Id="rId6" Type="http://schemas.openxmlformats.org/officeDocument/2006/relationships/header" Target="header2.xml" /><Relationship Id="rId60" Type="http://schemas.openxmlformats.org/officeDocument/2006/relationships/footer" Target="footer19.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yperlink" Target="http://www.ttbz.org.cn" TargetMode="Externa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水质总有机碳的测定国家标准编制说明</dc:title>
  <dc:creator>t</dc:creator>
  <cp:revision>0</cp:revision>
  <dcterms:created xsi:type="dcterms:W3CDTF">2024-02-29T11:14:39Z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2024-02-29T11:22:13Z</vt:filetime>
  </property>
  <property fmtid="{D5CDD505-2E9C-101B-9397-08002B2CF9AE}" pid="3" name="CRO">
    <vt:lpwstr>wqlLaW5nc29mdCBQREYgdG8gV1BTIDkw</vt:lpwstr>
  </property>
</Properties>
</file>