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复混肥项目计划设计方案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4815" w:history="1">
        <w:r>
          <w:rPr>
            <w:rFonts w:ascii="仿宋" w:eastAsia="仿宋" w:hAnsi="仿宋" w:cs="仿宋" w:hint="eastAsia"/>
            <w:lang w:eastAsia="zh-CN"/>
          </w:rPr>
          <w:t>序言</w:t>
        </w:r>
        <w:r>
          <w:tab/>
        </w:r>
        <w:r>
          <w:fldChar w:fldCharType="begin"/>
        </w:r>
        <w:r>
          <w:instrText xml:space="preserve"> PAGEREF _Toc4815 \h </w:instrText>
        </w:r>
        <w:r>
          <w:fldChar w:fldCharType="separate"/>
        </w:r>
        <w:r>
          <w:t>3</w:t>
        </w:r>
        <w:r>
          <w:fldChar w:fldCharType="end"/>
        </w:r>
      </w:hyperlink>
    </w:p>
    <w:p>
      <w:pPr>
        <w:pStyle w:val="TOC1"/>
        <w:tabs>
          <w:tab w:val="right" w:leader="dot" w:pos="8306"/>
        </w:tabs>
      </w:pPr>
      <w:hyperlink w:anchor="_Toc31779" w:history="1">
        <w:r>
          <w:rPr>
            <w:rFonts w:ascii="仿宋" w:eastAsia="仿宋" w:hAnsi="仿宋" w:cs="仿宋" w:hint="eastAsia"/>
            <w:lang w:eastAsia="zh-CN"/>
          </w:rPr>
          <w:t>一、复混肥项目建设背景及必要性分析</w:t>
        </w:r>
        <w:r>
          <w:tab/>
        </w:r>
        <w:r>
          <w:fldChar w:fldCharType="begin"/>
        </w:r>
        <w:r>
          <w:instrText xml:space="preserve"> PAGEREF _Toc31779 \h </w:instrText>
        </w:r>
        <w:r>
          <w:fldChar w:fldCharType="separate"/>
        </w:r>
        <w:r>
          <w:t>3</w:t>
        </w:r>
        <w:r>
          <w:fldChar w:fldCharType="end"/>
        </w:r>
      </w:hyperlink>
    </w:p>
    <w:p>
      <w:pPr>
        <w:pStyle w:val="TOC2"/>
        <w:tabs>
          <w:tab w:val="right" w:leader="dot" w:pos="8306"/>
        </w:tabs>
      </w:pPr>
      <w:hyperlink w:anchor="_Toc3563" w:history="1">
        <w:r>
          <w:rPr>
            <w:rFonts w:ascii="仿宋" w:eastAsia="仿宋" w:hAnsi="仿宋" w:cs="仿宋" w:hint="eastAsia"/>
            <w:lang w:eastAsia="zh-CN"/>
          </w:rPr>
          <w:t>(一)、复混肥项目背景分析</w:t>
        </w:r>
        <w:r>
          <w:tab/>
        </w:r>
        <w:r>
          <w:fldChar w:fldCharType="begin"/>
        </w:r>
        <w:r>
          <w:instrText xml:space="preserve"> PAGEREF _Toc3563 \h </w:instrText>
        </w:r>
        <w:r>
          <w:fldChar w:fldCharType="separate"/>
        </w:r>
        <w:r>
          <w:t>3</w:t>
        </w:r>
        <w:r>
          <w:fldChar w:fldCharType="end"/>
        </w:r>
      </w:hyperlink>
    </w:p>
    <w:p>
      <w:pPr>
        <w:pStyle w:val="TOC2"/>
        <w:tabs>
          <w:tab w:val="right" w:leader="dot" w:pos="8306"/>
        </w:tabs>
      </w:pPr>
      <w:hyperlink w:anchor="_Toc21881" w:history="1">
        <w:r>
          <w:rPr>
            <w:rFonts w:ascii="仿宋" w:eastAsia="仿宋" w:hAnsi="仿宋" w:cs="仿宋" w:hint="eastAsia"/>
            <w:lang w:eastAsia="zh-CN"/>
          </w:rPr>
          <w:t>(二)、复混肥项目建设必要性分析</w:t>
        </w:r>
        <w:r>
          <w:tab/>
        </w:r>
        <w:r>
          <w:fldChar w:fldCharType="begin"/>
        </w:r>
        <w:r>
          <w:instrText xml:space="preserve"> PAGEREF _Toc21881 \h </w:instrText>
        </w:r>
        <w:r>
          <w:fldChar w:fldCharType="separate"/>
        </w:r>
        <w:r>
          <w:t>5</w:t>
        </w:r>
        <w:r>
          <w:fldChar w:fldCharType="end"/>
        </w:r>
      </w:hyperlink>
    </w:p>
    <w:p>
      <w:pPr>
        <w:pStyle w:val="TOC1"/>
        <w:tabs>
          <w:tab w:val="right" w:leader="dot" w:pos="8306"/>
        </w:tabs>
      </w:pPr>
      <w:hyperlink w:anchor="_Toc5520" w:history="1">
        <w:r>
          <w:rPr>
            <w:rFonts w:ascii="仿宋" w:eastAsia="仿宋" w:hAnsi="仿宋" w:cs="仿宋" w:hint="eastAsia"/>
            <w:lang w:eastAsia="zh-CN"/>
          </w:rPr>
          <w:t>二、复混肥项目绩效评估</w:t>
        </w:r>
        <w:r>
          <w:tab/>
        </w:r>
        <w:r>
          <w:fldChar w:fldCharType="begin"/>
        </w:r>
        <w:r>
          <w:instrText xml:space="preserve"> PAGEREF _Toc5520 \h </w:instrText>
        </w:r>
        <w:r>
          <w:fldChar w:fldCharType="separate"/>
        </w:r>
        <w:r>
          <w:t>6</w:t>
        </w:r>
        <w:r>
          <w:fldChar w:fldCharType="end"/>
        </w:r>
      </w:hyperlink>
    </w:p>
    <w:p>
      <w:pPr>
        <w:pStyle w:val="TOC2"/>
        <w:tabs>
          <w:tab w:val="right" w:leader="dot" w:pos="8306"/>
        </w:tabs>
      </w:pPr>
      <w:hyperlink w:anchor="_Toc10422" w:history="1">
        <w:r>
          <w:rPr>
            <w:rFonts w:ascii="仿宋" w:eastAsia="仿宋" w:hAnsi="仿宋" w:cs="仿宋" w:hint="eastAsia"/>
            <w:lang w:eastAsia="zh-CN"/>
          </w:rPr>
          <w:t>(一)、绩效评估指标</w:t>
        </w:r>
        <w:r>
          <w:tab/>
        </w:r>
        <w:r>
          <w:fldChar w:fldCharType="begin"/>
        </w:r>
        <w:r>
          <w:instrText xml:space="preserve"> PAGEREF _Toc10422 \h </w:instrText>
        </w:r>
        <w:r>
          <w:fldChar w:fldCharType="separate"/>
        </w:r>
        <w:r>
          <w:t>6</w:t>
        </w:r>
        <w:r>
          <w:fldChar w:fldCharType="end"/>
        </w:r>
      </w:hyperlink>
    </w:p>
    <w:p>
      <w:pPr>
        <w:pStyle w:val="TOC2"/>
        <w:tabs>
          <w:tab w:val="right" w:leader="dot" w:pos="8306"/>
        </w:tabs>
      </w:pPr>
      <w:hyperlink w:anchor="_Toc28151" w:history="1">
        <w:r>
          <w:rPr>
            <w:rFonts w:ascii="仿宋" w:eastAsia="仿宋" w:hAnsi="仿宋" w:cs="仿宋" w:hint="eastAsia"/>
            <w:lang w:eastAsia="zh-CN"/>
          </w:rPr>
          <w:t>(二)、绩效评估方法</w:t>
        </w:r>
        <w:r>
          <w:tab/>
        </w:r>
        <w:r>
          <w:fldChar w:fldCharType="begin"/>
        </w:r>
        <w:r>
          <w:instrText xml:space="preserve"> PAGEREF _Toc28151 \h </w:instrText>
        </w:r>
        <w:r>
          <w:fldChar w:fldCharType="separate"/>
        </w:r>
        <w:r>
          <w:t>7</w:t>
        </w:r>
        <w:r>
          <w:fldChar w:fldCharType="end"/>
        </w:r>
      </w:hyperlink>
    </w:p>
    <w:p>
      <w:pPr>
        <w:pStyle w:val="TOC2"/>
        <w:tabs>
          <w:tab w:val="right" w:leader="dot" w:pos="8306"/>
        </w:tabs>
      </w:pPr>
      <w:hyperlink w:anchor="_Toc30537" w:history="1">
        <w:r>
          <w:rPr>
            <w:rFonts w:ascii="仿宋" w:eastAsia="仿宋" w:hAnsi="仿宋" w:cs="仿宋" w:hint="eastAsia"/>
            <w:lang w:eastAsia="zh-CN"/>
          </w:rPr>
          <w:t>(三)、绩效评估周期</w:t>
        </w:r>
        <w:r>
          <w:tab/>
        </w:r>
        <w:r>
          <w:fldChar w:fldCharType="begin"/>
        </w:r>
        <w:r>
          <w:instrText xml:space="preserve"> PAGEREF _Toc30537 \h </w:instrText>
        </w:r>
        <w:r>
          <w:fldChar w:fldCharType="separate"/>
        </w:r>
        <w:r>
          <w:t>8</w:t>
        </w:r>
        <w:r>
          <w:fldChar w:fldCharType="end"/>
        </w:r>
      </w:hyperlink>
    </w:p>
    <w:p>
      <w:pPr>
        <w:pStyle w:val="TOC1"/>
        <w:tabs>
          <w:tab w:val="right" w:leader="dot" w:pos="8306"/>
        </w:tabs>
      </w:pPr>
      <w:hyperlink w:anchor="_Toc4227" w:history="1">
        <w:r>
          <w:rPr>
            <w:rFonts w:ascii="仿宋" w:eastAsia="仿宋" w:hAnsi="仿宋" w:cs="仿宋" w:hint="eastAsia"/>
            <w:lang w:eastAsia="zh-CN"/>
          </w:rPr>
          <w:t>三、复混肥项目建设单位说明</w:t>
        </w:r>
        <w:r>
          <w:tab/>
        </w:r>
        <w:r>
          <w:fldChar w:fldCharType="begin"/>
        </w:r>
        <w:r>
          <w:instrText xml:space="preserve"> PAGEREF _Toc4227 \h </w:instrText>
        </w:r>
        <w:r>
          <w:fldChar w:fldCharType="separate"/>
        </w:r>
        <w:r>
          <w:t>9</w:t>
        </w:r>
        <w:r>
          <w:fldChar w:fldCharType="end"/>
        </w:r>
      </w:hyperlink>
    </w:p>
    <w:p>
      <w:pPr>
        <w:pStyle w:val="TOC2"/>
        <w:tabs>
          <w:tab w:val="right" w:leader="dot" w:pos="8306"/>
        </w:tabs>
      </w:pPr>
      <w:hyperlink w:anchor="_Toc9204" w:history="1">
        <w:r>
          <w:rPr>
            <w:rFonts w:ascii="仿宋" w:eastAsia="仿宋" w:hAnsi="仿宋" w:cs="仿宋" w:hint="eastAsia"/>
            <w:lang w:eastAsia="zh-CN"/>
          </w:rPr>
          <w:t>(一)、复混肥项目承办单位基本情况</w:t>
        </w:r>
        <w:r>
          <w:tab/>
        </w:r>
        <w:r>
          <w:fldChar w:fldCharType="begin"/>
        </w:r>
        <w:r>
          <w:instrText xml:space="preserve"> PAGEREF _Toc9204 \h </w:instrText>
        </w:r>
        <w:r>
          <w:fldChar w:fldCharType="separate"/>
        </w:r>
        <w:r>
          <w:t>9</w:t>
        </w:r>
        <w:r>
          <w:fldChar w:fldCharType="end"/>
        </w:r>
      </w:hyperlink>
    </w:p>
    <w:p>
      <w:pPr>
        <w:pStyle w:val="TOC2"/>
        <w:tabs>
          <w:tab w:val="right" w:leader="dot" w:pos="8306"/>
        </w:tabs>
      </w:pPr>
      <w:hyperlink w:anchor="_Toc4145" w:history="1">
        <w:r>
          <w:rPr>
            <w:rFonts w:ascii="仿宋" w:eastAsia="仿宋" w:hAnsi="仿宋" w:cs="仿宋" w:hint="eastAsia"/>
            <w:lang w:eastAsia="zh-CN"/>
          </w:rPr>
          <w:t>(二)、公司经济效益分析</w:t>
        </w:r>
        <w:r>
          <w:tab/>
        </w:r>
        <w:r>
          <w:fldChar w:fldCharType="begin"/>
        </w:r>
        <w:r>
          <w:instrText xml:space="preserve"> PAGEREF _Toc4145 \h </w:instrText>
        </w:r>
        <w:r>
          <w:fldChar w:fldCharType="separate"/>
        </w:r>
        <w:r>
          <w:t>10</w:t>
        </w:r>
        <w:r>
          <w:fldChar w:fldCharType="end"/>
        </w:r>
      </w:hyperlink>
    </w:p>
    <w:p>
      <w:pPr>
        <w:pStyle w:val="TOC1"/>
        <w:tabs>
          <w:tab w:val="right" w:leader="dot" w:pos="8306"/>
        </w:tabs>
      </w:pPr>
      <w:hyperlink w:anchor="_Toc19453" w:history="1">
        <w:r>
          <w:rPr>
            <w:rFonts w:ascii="仿宋" w:eastAsia="仿宋" w:hAnsi="仿宋" w:cs="仿宋" w:hint="eastAsia"/>
            <w:lang w:eastAsia="zh-CN"/>
          </w:rPr>
          <w:t>四、复混肥项目危机管理</w:t>
        </w:r>
        <w:r>
          <w:tab/>
        </w:r>
        <w:r>
          <w:fldChar w:fldCharType="begin"/>
        </w:r>
        <w:r>
          <w:instrText xml:space="preserve"> PAGEREF _Toc19453 \h </w:instrText>
        </w:r>
        <w:r>
          <w:fldChar w:fldCharType="separate"/>
        </w:r>
        <w:r>
          <w:t>11</w:t>
        </w:r>
        <w:r>
          <w:fldChar w:fldCharType="end"/>
        </w:r>
      </w:hyperlink>
    </w:p>
    <w:p>
      <w:pPr>
        <w:pStyle w:val="TOC2"/>
        <w:tabs>
          <w:tab w:val="right" w:leader="dot" w:pos="8306"/>
        </w:tabs>
      </w:pPr>
      <w:hyperlink w:anchor="_Toc31362" w:history="1">
        <w:r>
          <w:rPr>
            <w:rFonts w:ascii="仿宋" w:eastAsia="仿宋" w:hAnsi="仿宋" w:cs="仿宋" w:hint="eastAsia"/>
            <w:lang w:eastAsia="zh-CN"/>
          </w:rPr>
          <w:t>(一)、危机预警与识别</w:t>
        </w:r>
        <w:r>
          <w:tab/>
        </w:r>
        <w:r>
          <w:fldChar w:fldCharType="begin"/>
        </w:r>
        <w:r>
          <w:instrText xml:space="preserve"> PAGEREF _Toc31362 \h </w:instrText>
        </w:r>
        <w:r>
          <w:fldChar w:fldCharType="separate"/>
        </w:r>
        <w:r>
          <w:t>11</w:t>
        </w:r>
        <w:r>
          <w:fldChar w:fldCharType="end"/>
        </w:r>
      </w:hyperlink>
    </w:p>
    <w:p>
      <w:pPr>
        <w:pStyle w:val="TOC2"/>
        <w:tabs>
          <w:tab w:val="right" w:leader="dot" w:pos="8306"/>
        </w:tabs>
      </w:pPr>
      <w:hyperlink w:anchor="_Toc24294" w:history="1">
        <w:r>
          <w:rPr>
            <w:rFonts w:ascii="仿宋" w:eastAsia="仿宋" w:hAnsi="仿宋" w:cs="仿宋" w:hint="eastAsia"/>
            <w:lang w:eastAsia="zh-CN"/>
          </w:rPr>
          <w:t>(二)、危机应对与恢复</w:t>
        </w:r>
        <w:r>
          <w:tab/>
        </w:r>
        <w:r>
          <w:fldChar w:fldCharType="begin"/>
        </w:r>
        <w:r>
          <w:instrText xml:space="preserve"> PAGEREF _Toc24294 \h </w:instrText>
        </w:r>
        <w:r>
          <w:fldChar w:fldCharType="separate"/>
        </w:r>
        <w:r>
          <w:t>12</w:t>
        </w:r>
        <w:r>
          <w:fldChar w:fldCharType="end"/>
        </w:r>
      </w:hyperlink>
    </w:p>
    <w:p>
      <w:pPr>
        <w:pStyle w:val="TOC1"/>
        <w:tabs>
          <w:tab w:val="right" w:leader="dot" w:pos="8306"/>
        </w:tabs>
      </w:pPr>
      <w:hyperlink w:anchor="_Toc24785" w:history="1">
        <w:r>
          <w:rPr>
            <w:rFonts w:ascii="仿宋" w:eastAsia="仿宋" w:hAnsi="仿宋" w:cs="仿宋" w:hint="eastAsia"/>
            <w:lang w:eastAsia="zh-CN"/>
          </w:rPr>
          <w:t>五、复混肥项目文档管理</w:t>
        </w:r>
        <w:r>
          <w:tab/>
        </w:r>
        <w:r>
          <w:fldChar w:fldCharType="begin"/>
        </w:r>
        <w:r>
          <w:instrText xml:space="preserve"> PAGEREF _Toc24785 \h </w:instrText>
        </w:r>
        <w:r>
          <w:fldChar w:fldCharType="separate"/>
        </w:r>
        <w:r>
          <w:t>13</w:t>
        </w:r>
        <w:r>
          <w:fldChar w:fldCharType="end"/>
        </w:r>
      </w:hyperlink>
    </w:p>
    <w:p>
      <w:pPr>
        <w:pStyle w:val="TOC2"/>
        <w:tabs>
          <w:tab w:val="right" w:leader="dot" w:pos="8306"/>
        </w:tabs>
      </w:pPr>
      <w:hyperlink w:anchor="_Toc4346" w:history="1">
        <w:r>
          <w:rPr>
            <w:rFonts w:ascii="仿宋" w:eastAsia="仿宋" w:hAnsi="仿宋" w:cs="仿宋" w:hint="eastAsia"/>
            <w:lang w:eastAsia="zh-CN"/>
          </w:rPr>
          <w:t>(一)、文档编制与审查</w:t>
        </w:r>
        <w:r>
          <w:tab/>
        </w:r>
        <w:r>
          <w:fldChar w:fldCharType="begin"/>
        </w:r>
        <w:r>
          <w:instrText xml:space="preserve"> PAGEREF _Toc4346 \h </w:instrText>
        </w:r>
        <w:r>
          <w:fldChar w:fldCharType="separate"/>
        </w:r>
        <w:r>
          <w:t>13</w:t>
        </w:r>
        <w:r>
          <w:fldChar w:fldCharType="end"/>
        </w:r>
      </w:hyperlink>
    </w:p>
    <w:p>
      <w:pPr>
        <w:pStyle w:val="TOC2"/>
        <w:tabs>
          <w:tab w:val="right" w:leader="dot" w:pos="8306"/>
        </w:tabs>
      </w:pPr>
      <w:hyperlink w:anchor="_Toc21807" w:history="1">
        <w:r>
          <w:rPr>
            <w:rFonts w:ascii="仿宋" w:eastAsia="仿宋" w:hAnsi="仿宋" w:cs="仿宋" w:hint="eastAsia"/>
            <w:lang w:eastAsia="zh-CN"/>
          </w:rPr>
          <w:t>(二)、文档发布与分发</w:t>
        </w:r>
        <w:r>
          <w:tab/>
        </w:r>
        <w:r>
          <w:fldChar w:fldCharType="begin"/>
        </w:r>
        <w:r>
          <w:instrText xml:space="preserve"> PAGEREF _Toc21807 \h </w:instrText>
        </w:r>
        <w:r>
          <w:fldChar w:fldCharType="separate"/>
        </w:r>
        <w:r>
          <w:t>14</w:t>
        </w:r>
        <w:r>
          <w:fldChar w:fldCharType="end"/>
        </w:r>
      </w:hyperlink>
    </w:p>
    <w:p>
      <w:pPr>
        <w:pStyle w:val="TOC2"/>
        <w:tabs>
          <w:tab w:val="right" w:leader="dot" w:pos="8306"/>
        </w:tabs>
      </w:pPr>
      <w:hyperlink w:anchor="_Toc26417" w:history="1">
        <w:r>
          <w:rPr>
            <w:rFonts w:ascii="仿宋" w:eastAsia="仿宋" w:hAnsi="仿宋" w:cs="仿宋" w:hint="eastAsia"/>
            <w:lang w:eastAsia="zh-CN"/>
          </w:rPr>
          <w:t>(三)、文档存档与归档</w:t>
        </w:r>
        <w:r>
          <w:tab/>
        </w:r>
        <w:r>
          <w:fldChar w:fldCharType="begin"/>
        </w:r>
        <w:r>
          <w:instrText xml:space="preserve"> PAGEREF _Toc26417 \h </w:instrText>
        </w:r>
        <w:r>
          <w:fldChar w:fldCharType="separate"/>
        </w:r>
        <w:r>
          <w:t>15</w:t>
        </w:r>
        <w:r>
          <w:fldChar w:fldCharType="end"/>
        </w:r>
      </w:hyperlink>
    </w:p>
    <w:p>
      <w:pPr>
        <w:pStyle w:val="TOC1"/>
        <w:tabs>
          <w:tab w:val="right" w:leader="dot" w:pos="8306"/>
        </w:tabs>
      </w:pPr>
      <w:hyperlink w:anchor="_Toc16183" w:history="1">
        <w:r>
          <w:rPr>
            <w:rFonts w:ascii="仿宋" w:eastAsia="仿宋" w:hAnsi="仿宋" w:cs="仿宋" w:hint="eastAsia"/>
            <w:lang w:eastAsia="zh-CN"/>
          </w:rPr>
          <w:t>六、复混肥项目概论</w:t>
        </w:r>
        <w:r>
          <w:tab/>
        </w:r>
        <w:r>
          <w:fldChar w:fldCharType="begin"/>
        </w:r>
        <w:r>
          <w:instrText xml:space="preserve"> PAGEREF _Toc16183 \h </w:instrText>
        </w:r>
        <w:r>
          <w:fldChar w:fldCharType="separate"/>
        </w:r>
        <w:r>
          <w:t>16</w:t>
        </w:r>
        <w:r>
          <w:fldChar w:fldCharType="end"/>
        </w:r>
      </w:hyperlink>
    </w:p>
    <w:p>
      <w:pPr>
        <w:pStyle w:val="TOC2"/>
        <w:tabs>
          <w:tab w:val="right" w:leader="dot" w:pos="8306"/>
        </w:tabs>
      </w:pPr>
      <w:hyperlink w:anchor="_Toc20276" w:history="1">
        <w:r>
          <w:rPr>
            <w:rFonts w:ascii="仿宋" w:eastAsia="仿宋" w:hAnsi="仿宋" w:cs="仿宋" w:hint="eastAsia"/>
            <w:lang w:eastAsia="zh-CN"/>
          </w:rPr>
          <w:t>(一)、复混肥项目概况</w:t>
        </w:r>
        <w:r>
          <w:tab/>
        </w:r>
        <w:r>
          <w:fldChar w:fldCharType="begin"/>
        </w:r>
        <w:r>
          <w:instrText xml:space="preserve"> PAGEREF _Toc20276 \h </w:instrText>
        </w:r>
        <w:r>
          <w:fldChar w:fldCharType="separate"/>
        </w:r>
        <w:r>
          <w:t>16</w:t>
        </w:r>
        <w:r>
          <w:fldChar w:fldCharType="end"/>
        </w:r>
      </w:hyperlink>
    </w:p>
    <w:p>
      <w:pPr>
        <w:pStyle w:val="TOC2"/>
        <w:tabs>
          <w:tab w:val="right" w:leader="dot" w:pos="8306"/>
        </w:tabs>
      </w:pPr>
      <w:hyperlink w:anchor="_Toc20606" w:history="1">
        <w:r>
          <w:rPr>
            <w:rFonts w:ascii="仿宋" w:eastAsia="仿宋" w:hAnsi="仿宋" w:cs="仿宋" w:hint="eastAsia"/>
            <w:lang w:eastAsia="zh-CN"/>
          </w:rPr>
          <w:t>(二)、复混肥项目目标</w:t>
        </w:r>
        <w:r>
          <w:tab/>
        </w:r>
        <w:r>
          <w:fldChar w:fldCharType="begin"/>
        </w:r>
        <w:r>
          <w:instrText xml:space="preserve"> PAGEREF _Toc20606 \h </w:instrText>
        </w:r>
        <w:r>
          <w:fldChar w:fldCharType="separate"/>
        </w:r>
        <w:r>
          <w:t>19</w:t>
        </w:r>
        <w:r>
          <w:fldChar w:fldCharType="end"/>
        </w:r>
      </w:hyperlink>
    </w:p>
    <w:p>
      <w:pPr>
        <w:pStyle w:val="TOC2"/>
        <w:tabs>
          <w:tab w:val="right" w:leader="dot" w:pos="8306"/>
        </w:tabs>
      </w:pPr>
      <w:hyperlink w:anchor="_Toc3213" w:history="1">
        <w:r>
          <w:rPr>
            <w:rFonts w:ascii="仿宋" w:eastAsia="仿宋" w:hAnsi="仿宋" w:cs="仿宋" w:hint="eastAsia"/>
            <w:lang w:eastAsia="zh-CN"/>
          </w:rPr>
          <w:t>(三)、复混肥项目提出的理由</w:t>
        </w:r>
        <w:r>
          <w:tab/>
        </w:r>
        <w:r>
          <w:fldChar w:fldCharType="begin"/>
        </w:r>
        <w:r>
          <w:instrText xml:space="preserve"> PAGEREF _Toc3213 \h </w:instrText>
        </w:r>
        <w:r>
          <w:fldChar w:fldCharType="separate"/>
        </w:r>
        <w:r>
          <w:t>19</w:t>
        </w:r>
        <w:r>
          <w:fldChar w:fldCharType="end"/>
        </w:r>
      </w:hyperlink>
    </w:p>
    <w:p>
      <w:pPr>
        <w:pStyle w:val="TOC2"/>
        <w:tabs>
          <w:tab w:val="right" w:leader="dot" w:pos="8306"/>
        </w:tabs>
      </w:pPr>
      <w:hyperlink w:anchor="_Toc23946" w:history="1">
        <w:r>
          <w:rPr>
            <w:rFonts w:ascii="仿宋" w:eastAsia="仿宋" w:hAnsi="仿宋" w:cs="仿宋" w:hint="eastAsia"/>
            <w:lang w:eastAsia="zh-CN"/>
          </w:rPr>
          <w:t>(四)、复混肥项目意义</w:t>
        </w:r>
        <w:r>
          <w:tab/>
        </w:r>
        <w:r>
          <w:fldChar w:fldCharType="begin"/>
        </w:r>
        <w:r>
          <w:instrText xml:space="preserve"> PAGEREF _Toc23946 \h </w:instrText>
        </w:r>
        <w:r>
          <w:fldChar w:fldCharType="separate"/>
        </w:r>
        <w:r>
          <w:t>21</w:t>
        </w:r>
        <w:r>
          <w:fldChar w:fldCharType="end"/>
        </w:r>
      </w:hyperlink>
    </w:p>
    <w:p>
      <w:pPr>
        <w:pStyle w:val="TOC2"/>
        <w:tabs>
          <w:tab w:val="right" w:leader="dot" w:pos="8306"/>
        </w:tabs>
      </w:pPr>
      <w:hyperlink w:anchor="_Toc19524" w:history="1">
        <w:r>
          <w:rPr>
            <w:rFonts w:ascii="仿宋" w:eastAsia="仿宋" w:hAnsi="仿宋" w:cs="仿宋" w:hint="eastAsia"/>
            <w:lang w:eastAsia="zh-CN"/>
          </w:rPr>
          <w:t>(五)、复混肥项目背景</w:t>
        </w:r>
        <w:r>
          <w:tab/>
        </w:r>
        <w:r>
          <w:fldChar w:fldCharType="begin"/>
        </w:r>
        <w:r>
          <w:instrText xml:space="preserve"> PAGEREF _Toc19524 \h </w:instrText>
        </w:r>
        <w:r>
          <w:fldChar w:fldCharType="separate"/>
        </w:r>
        <w:r>
          <w:t>22</w:t>
        </w:r>
        <w:r>
          <w:fldChar w:fldCharType="end"/>
        </w:r>
      </w:hyperlink>
    </w:p>
    <w:p>
      <w:pPr>
        <w:pStyle w:val="TOC1"/>
        <w:tabs>
          <w:tab w:val="right" w:leader="dot" w:pos="8306"/>
        </w:tabs>
      </w:pPr>
      <w:hyperlink w:anchor="_Toc18292" w:history="1">
        <w:r>
          <w:rPr>
            <w:rFonts w:ascii="仿宋" w:eastAsia="仿宋" w:hAnsi="仿宋" w:cs="仿宋" w:hint="eastAsia"/>
            <w:lang w:eastAsia="zh-CN"/>
          </w:rPr>
          <w:t>七、复混肥项目投资规划</w:t>
        </w:r>
        <w:r>
          <w:tab/>
        </w:r>
        <w:r>
          <w:fldChar w:fldCharType="begin"/>
        </w:r>
        <w:r>
          <w:instrText xml:space="preserve"> PAGEREF _Toc18292 \h </w:instrText>
        </w:r>
        <w:r>
          <w:fldChar w:fldCharType="separate"/>
        </w:r>
        <w:r>
          <w:t>23</w:t>
        </w:r>
        <w:r>
          <w:fldChar w:fldCharType="end"/>
        </w:r>
      </w:hyperlink>
    </w:p>
    <w:p>
      <w:pPr>
        <w:pStyle w:val="TOC2"/>
        <w:tabs>
          <w:tab w:val="right" w:leader="dot" w:pos="8306"/>
        </w:tabs>
      </w:pPr>
      <w:hyperlink w:anchor="_Toc31353" w:history="1">
        <w:r>
          <w:rPr>
            <w:rFonts w:ascii="仿宋" w:eastAsia="仿宋" w:hAnsi="仿宋" w:cs="仿宋" w:hint="eastAsia"/>
            <w:lang w:eastAsia="zh-CN"/>
          </w:rPr>
          <w:t>(一)、复混肥项目总投资估算</w:t>
        </w:r>
        <w:r>
          <w:tab/>
        </w:r>
        <w:r>
          <w:fldChar w:fldCharType="begin"/>
        </w:r>
        <w:r>
          <w:instrText xml:space="preserve"> PAGEREF _Toc31353 \h </w:instrText>
        </w:r>
        <w:r>
          <w:fldChar w:fldCharType="separate"/>
        </w:r>
        <w:r>
          <w:t>23</w:t>
        </w:r>
        <w:r>
          <w:fldChar w:fldCharType="end"/>
        </w:r>
      </w:hyperlink>
    </w:p>
    <w:p>
      <w:pPr>
        <w:pStyle w:val="TOC2"/>
        <w:tabs>
          <w:tab w:val="right" w:leader="dot" w:pos="8306"/>
        </w:tabs>
      </w:pPr>
      <w:hyperlink w:anchor="_Toc17311" w:history="1">
        <w:r>
          <w:rPr>
            <w:rFonts w:ascii="仿宋" w:eastAsia="仿宋" w:hAnsi="仿宋" w:cs="仿宋" w:hint="eastAsia"/>
            <w:lang w:eastAsia="zh-CN"/>
          </w:rPr>
          <w:t>(二)、资金筹措</w:t>
        </w:r>
        <w:r>
          <w:tab/>
        </w:r>
        <w:r>
          <w:fldChar w:fldCharType="begin"/>
        </w:r>
        <w:r>
          <w:instrText xml:space="preserve"> PAGEREF _Toc17311 \h </w:instrText>
        </w:r>
        <w:r>
          <w:fldChar w:fldCharType="separate"/>
        </w:r>
        <w:r>
          <w:t>24</w:t>
        </w:r>
        <w:r>
          <w:fldChar w:fldCharType="end"/>
        </w:r>
      </w:hyperlink>
    </w:p>
    <w:p>
      <w:pPr>
        <w:pStyle w:val="TOC1"/>
        <w:tabs>
          <w:tab w:val="right" w:leader="dot" w:pos="8306"/>
        </w:tabs>
      </w:pPr>
      <w:hyperlink w:anchor="_Toc4540" w:history="1">
        <w:r>
          <w:rPr>
            <w:rFonts w:ascii="仿宋" w:eastAsia="仿宋" w:hAnsi="仿宋" w:cs="仿宋" w:hint="eastAsia"/>
            <w:lang w:eastAsia="zh-CN"/>
          </w:rPr>
          <w:t>八、生产安全保护</w:t>
        </w:r>
        <w:r>
          <w:tab/>
        </w:r>
        <w:r>
          <w:fldChar w:fldCharType="begin"/>
        </w:r>
        <w:r>
          <w:instrText xml:space="preserve"> PAGEREF _Toc4540 \h </w:instrText>
        </w:r>
        <w:r>
          <w:fldChar w:fldCharType="separate"/>
        </w:r>
        <w:r>
          <w:t>25</w:t>
        </w:r>
        <w:r>
          <w:fldChar w:fldCharType="end"/>
        </w:r>
      </w:hyperlink>
    </w:p>
    <w:p>
      <w:pPr>
        <w:pStyle w:val="TOC2"/>
        <w:tabs>
          <w:tab w:val="right" w:leader="dot" w:pos="8306"/>
        </w:tabs>
      </w:pPr>
      <w:hyperlink w:anchor="_Toc31278" w:history="1">
        <w:r>
          <w:rPr>
            <w:rFonts w:ascii="仿宋" w:eastAsia="仿宋" w:hAnsi="仿宋" w:cs="仿宋" w:hint="eastAsia"/>
            <w:lang w:eastAsia="zh-CN"/>
          </w:rPr>
          <w:t>(一)、消防安全</w:t>
        </w:r>
        <w:r>
          <w:tab/>
        </w:r>
        <w:r>
          <w:fldChar w:fldCharType="begin"/>
        </w:r>
        <w:r>
          <w:instrText xml:space="preserve"> PAGEREF _Toc31278 \h </w:instrText>
        </w:r>
        <w:r>
          <w:fldChar w:fldCharType="separate"/>
        </w:r>
        <w:r>
          <w:t>25</w:t>
        </w:r>
        <w:r>
          <w:fldChar w:fldCharType="end"/>
        </w:r>
      </w:hyperlink>
    </w:p>
    <w:p>
      <w:pPr>
        <w:pStyle w:val="TOC2"/>
        <w:tabs>
          <w:tab w:val="right" w:leader="dot" w:pos="8306"/>
        </w:tabs>
      </w:pPr>
      <w:hyperlink w:anchor="_Toc6702" w:history="1">
        <w:r>
          <w:rPr>
            <w:rFonts w:ascii="仿宋" w:eastAsia="仿宋" w:hAnsi="仿宋" w:cs="仿宋" w:hint="eastAsia"/>
            <w:lang w:eastAsia="zh-CN"/>
          </w:rPr>
          <w:t>(二)、防火防爆总图布置措施</w:t>
        </w:r>
        <w:r>
          <w:tab/>
        </w:r>
        <w:r>
          <w:fldChar w:fldCharType="begin"/>
        </w:r>
        <w:r>
          <w:instrText xml:space="preserve"> PAGEREF _Toc6702 \h </w:instrText>
        </w:r>
        <w:r>
          <w:fldChar w:fldCharType="separate"/>
        </w:r>
        <w:r>
          <w:t>26</w:t>
        </w:r>
        <w:r>
          <w:fldChar w:fldCharType="end"/>
        </w:r>
      </w:hyperlink>
    </w:p>
    <w:p>
      <w:pPr>
        <w:pStyle w:val="TOC2"/>
        <w:tabs>
          <w:tab w:val="right" w:leader="dot" w:pos="8306"/>
        </w:tabs>
      </w:pPr>
      <w:hyperlink w:anchor="_Toc31004" w:history="1">
        <w:r>
          <w:rPr>
            <w:rFonts w:ascii="仿宋" w:eastAsia="仿宋" w:hAnsi="仿宋" w:cs="仿宋" w:hint="eastAsia"/>
            <w:lang w:eastAsia="zh-CN"/>
          </w:rPr>
          <w:t>(三)、自然灾害防范措施</w:t>
        </w:r>
        <w:r>
          <w:tab/>
        </w:r>
        <w:r>
          <w:fldChar w:fldCharType="begin"/>
        </w:r>
        <w:r>
          <w:instrText xml:space="preserve"> PAGEREF _Toc31004 \h </w:instrText>
        </w:r>
        <w:r>
          <w:fldChar w:fldCharType="separate"/>
        </w:r>
        <w:r>
          <w:t>27</w:t>
        </w:r>
        <w:r>
          <w:fldChar w:fldCharType="end"/>
        </w:r>
      </w:hyperlink>
    </w:p>
    <w:p>
      <w:pPr>
        <w:pStyle w:val="TOC2"/>
        <w:tabs>
          <w:tab w:val="right" w:leader="dot" w:pos="8306"/>
        </w:tabs>
      </w:pPr>
      <w:hyperlink w:anchor="_Toc32439" w:history="1">
        <w:r>
          <w:rPr>
            <w:rFonts w:ascii="仿宋" w:eastAsia="仿宋" w:hAnsi="仿宋" w:cs="仿宋" w:hint="eastAsia"/>
            <w:lang w:eastAsia="zh-CN"/>
          </w:rPr>
          <w:t>(四)、安全色及安全标志使用要求</w:t>
        </w:r>
        <w:r>
          <w:tab/>
        </w:r>
        <w:r>
          <w:fldChar w:fldCharType="begin"/>
        </w:r>
        <w:r>
          <w:instrText xml:space="preserve"> PAGEREF _Toc32439 \h </w:instrText>
        </w:r>
        <w:r>
          <w:fldChar w:fldCharType="separate"/>
        </w:r>
        <w:r>
          <w:t>28</w:t>
        </w:r>
        <w:r>
          <w:fldChar w:fldCharType="end"/>
        </w:r>
      </w:hyperlink>
    </w:p>
    <w:p>
      <w:pPr>
        <w:pStyle w:val="TOC2"/>
        <w:tabs>
          <w:tab w:val="right" w:leader="dot" w:pos="8306"/>
        </w:tabs>
      </w:pPr>
      <w:hyperlink w:anchor="_Toc10532" w:history="1">
        <w:r>
          <w:rPr>
            <w:rFonts w:ascii="仿宋" w:eastAsia="仿宋" w:hAnsi="仿宋" w:cs="仿宋" w:hint="eastAsia"/>
            <w:lang w:eastAsia="zh-CN"/>
          </w:rPr>
          <w:t>(五)、防尘防毒措施</w:t>
        </w:r>
        <w:r>
          <w:tab/>
        </w:r>
        <w:r>
          <w:fldChar w:fldCharType="begin"/>
        </w:r>
        <w:r>
          <w:instrText xml:space="preserve"> PAGEREF _Toc10532 \h </w:instrText>
        </w:r>
        <w:r>
          <w:fldChar w:fldCharType="separate"/>
        </w:r>
        <w:r>
          <w:t>29</w:t>
        </w:r>
        <w:r>
          <w:fldChar w:fldCharType="end"/>
        </w:r>
      </w:hyperlink>
    </w:p>
    <w:p>
      <w:pPr>
        <w:pStyle w:val="TOC2"/>
        <w:tabs>
          <w:tab w:val="right" w:leader="dot" w:pos="8306"/>
        </w:tabs>
      </w:pPr>
      <w:hyperlink w:anchor="_Toc20689" w:history="1">
        <w:r>
          <w:rPr>
            <w:rFonts w:ascii="仿宋" w:eastAsia="仿宋" w:hAnsi="仿宋" w:cs="仿宋" w:hint="eastAsia"/>
            <w:lang w:eastAsia="zh-CN"/>
          </w:rPr>
          <w:t>(六)、防静电、触电防护及防雷措施</w:t>
        </w:r>
        <w:r>
          <w:tab/>
        </w:r>
        <w:r>
          <w:fldChar w:fldCharType="begin"/>
        </w:r>
        <w:r>
          <w:instrText xml:space="preserve"> PAGEREF _Toc20689 \h </w:instrText>
        </w:r>
        <w:r>
          <w:fldChar w:fldCharType="separate"/>
        </w:r>
        <w:r>
          <w:t>30</w:t>
        </w:r>
        <w:r>
          <w:fldChar w:fldCharType="end"/>
        </w:r>
      </w:hyperlink>
    </w:p>
    <w:p>
      <w:pPr>
        <w:pStyle w:val="TOC2"/>
        <w:tabs>
          <w:tab w:val="right" w:leader="dot" w:pos="8306"/>
        </w:tabs>
      </w:pPr>
      <w:hyperlink w:anchor="_Toc6877" w:history="1">
        <w:r>
          <w:rPr>
            <w:rFonts w:ascii="仿宋" w:eastAsia="仿宋" w:hAnsi="仿宋" w:cs="仿宋" w:hint="eastAsia"/>
            <w:lang w:eastAsia="zh-CN"/>
          </w:rPr>
          <w:t>(七)、机械设备安全保障措施</w:t>
        </w:r>
        <w:r>
          <w:tab/>
        </w:r>
        <w:r>
          <w:fldChar w:fldCharType="begin"/>
        </w:r>
        <w:r>
          <w:instrText xml:space="preserve"> PAGEREF _Toc6877 \h </w:instrText>
        </w:r>
        <w:r>
          <w:fldChar w:fldCharType="separate"/>
        </w:r>
        <w:r>
          <w:t>31</w:t>
        </w:r>
        <w:r>
          <w:fldChar w:fldCharType="end"/>
        </w:r>
      </w:hyperlink>
    </w:p>
    <w:p>
      <w:pPr>
        <w:pStyle w:val="TOC1"/>
        <w:tabs>
          <w:tab w:val="right" w:leader="dot" w:pos="8306"/>
        </w:tabs>
      </w:pPr>
      <w:hyperlink w:anchor="_Toc6068" w:history="1">
        <w:r>
          <w:rPr>
            <w:rFonts w:ascii="仿宋" w:eastAsia="仿宋" w:hAnsi="仿宋" w:cs="仿宋" w:hint="eastAsia"/>
            <w:lang w:eastAsia="zh-CN"/>
          </w:rPr>
          <w:t>九、复混肥项目经营效益</w:t>
        </w:r>
        <w:r>
          <w:tab/>
        </w:r>
        <w:r>
          <w:fldChar w:fldCharType="begin"/>
        </w:r>
        <w:r>
          <w:instrText xml:space="preserve"> PAGEREF _Toc6068 \h </w:instrText>
        </w:r>
        <w:r>
          <w:fldChar w:fldCharType="separate"/>
        </w:r>
        <w:r>
          <w:t>32</w:t>
        </w:r>
        <w:r>
          <w:fldChar w:fldCharType="end"/>
        </w:r>
      </w:hyperlink>
    </w:p>
    <w:p>
      <w:pPr>
        <w:pStyle w:val="TOC2"/>
        <w:tabs>
          <w:tab w:val="right" w:leader="dot" w:pos="8306"/>
        </w:tabs>
      </w:pPr>
      <w:hyperlink w:anchor="_Toc30127" w:history="1">
        <w:r>
          <w:rPr>
            <w:rFonts w:ascii="仿宋" w:eastAsia="仿宋" w:hAnsi="仿宋" w:cs="仿宋" w:hint="eastAsia"/>
            <w:lang w:eastAsia="zh-CN"/>
          </w:rPr>
          <w:t>(一)、经济评价财务测算</w:t>
        </w:r>
        <w:r>
          <w:tab/>
        </w:r>
        <w:r>
          <w:fldChar w:fldCharType="begin"/>
        </w:r>
        <w:r>
          <w:instrText xml:space="preserve"> PAGEREF _Toc30127 \h </w:instrText>
        </w:r>
        <w:r>
          <w:fldChar w:fldCharType="separate"/>
        </w:r>
        <w:r>
          <w:t>32</w:t>
        </w:r>
        <w:r>
          <w:fldChar w:fldCharType="end"/>
        </w:r>
      </w:hyperlink>
    </w:p>
    <w:p>
      <w:pPr>
        <w:pStyle w:val="TOC2"/>
        <w:tabs>
          <w:tab w:val="right" w:leader="dot" w:pos="8306"/>
        </w:tabs>
      </w:pPr>
      <w:hyperlink w:anchor="_Toc28140" w:history="1">
        <w:r>
          <w:rPr>
            <w:rFonts w:ascii="仿宋" w:eastAsia="仿宋" w:hAnsi="仿宋" w:cs="仿宋" w:hint="eastAsia"/>
            <w:lang w:eastAsia="zh-CN"/>
          </w:rPr>
          <w:t>(二)、复混肥项目盈利能力分析</w:t>
        </w:r>
        <w:r>
          <w:tab/>
        </w:r>
        <w:r>
          <w:fldChar w:fldCharType="begin"/>
        </w:r>
        <w:r>
          <w:instrText xml:space="preserve"> PAGEREF _Toc28140 \h </w:instrText>
        </w:r>
        <w:r>
          <w:fldChar w:fldCharType="separate"/>
        </w:r>
        <w:r>
          <w:t>34</w:t>
        </w:r>
        <w:r>
          <w:fldChar w:fldCharType="end"/>
        </w:r>
      </w:hyperlink>
    </w:p>
    <w:p>
      <w:pPr>
        <w:pStyle w:val="TOC1"/>
        <w:tabs>
          <w:tab w:val="right" w:leader="dot" w:pos="8306"/>
        </w:tabs>
      </w:pPr>
      <w:hyperlink w:anchor="_Toc24470" w:history="1">
        <w:r>
          <w:rPr>
            <w:rFonts w:ascii="仿宋" w:eastAsia="仿宋" w:hAnsi="仿宋" w:cs="仿宋" w:hint="eastAsia"/>
            <w:lang w:eastAsia="zh-CN"/>
          </w:rPr>
          <w:t>十、复混肥项目财务管理</w:t>
        </w:r>
        <w:r>
          <w:tab/>
        </w:r>
        <w:r>
          <w:fldChar w:fldCharType="begin"/>
        </w:r>
        <w:r>
          <w:instrText xml:space="preserve"> PAGEREF _Toc24470 \h </w:instrText>
        </w:r>
        <w:r>
          <w:fldChar w:fldCharType="separate"/>
        </w:r>
        <w:r>
          <w:t>34</w:t>
        </w:r>
        <w:r>
          <w:fldChar w:fldCharType="end"/>
        </w:r>
      </w:hyperlink>
    </w:p>
    <w:p>
      <w:pPr>
        <w:pStyle w:val="TOC2"/>
        <w:tabs>
          <w:tab w:val="right" w:leader="dot" w:pos="8306"/>
        </w:tabs>
      </w:pPr>
      <w:hyperlink w:anchor="_Toc2212" w:history="1">
        <w:r>
          <w:rPr>
            <w:rFonts w:ascii="仿宋" w:eastAsia="仿宋" w:hAnsi="仿宋" w:cs="仿宋" w:hint="eastAsia"/>
            <w:lang w:eastAsia="zh-CN"/>
          </w:rPr>
          <w:t>(一)、资金需求大</w:t>
        </w:r>
        <w:r>
          <w:tab/>
        </w:r>
        <w:r>
          <w:fldChar w:fldCharType="begin"/>
        </w:r>
        <w:r>
          <w:instrText xml:space="preserve"> PAGEREF _Toc2212 \h </w:instrText>
        </w:r>
        <w:r>
          <w:fldChar w:fldCharType="separate"/>
        </w:r>
        <w:r>
          <w:t>34</w:t>
        </w:r>
        <w:r>
          <w:fldChar w:fldCharType="end"/>
        </w:r>
      </w:hyperlink>
    </w:p>
    <w:p>
      <w:pPr>
        <w:pStyle w:val="TOC2"/>
        <w:tabs>
          <w:tab w:val="right" w:leader="dot" w:pos="8306"/>
        </w:tabs>
      </w:pPr>
      <w:hyperlink w:anchor="_Toc11209" w:history="1">
        <w:r>
          <w:rPr>
            <w:rFonts w:ascii="仿宋" w:eastAsia="仿宋" w:hAnsi="仿宋" w:cs="仿宋" w:hint="eastAsia"/>
            <w:lang w:eastAsia="zh-CN"/>
          </w:rPr>
          <w:t>(二)、研发周期长</w:t>
        </w:r>
        <w:r>
          <w:tab/>
        </w:r>
        <w:r>
          <w:fldChar w:fldCharType="begin"/>
        </w:r>
        <w:r>
          <w:instrText xml:space="preserve"> PAGEREF _Toc11209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4095" w:history="1">
        <w:r>
          <w:rPr>
            <w:rFonts w:ascii="仿宋" w:eastAsia="仿宋" w:hAnsi="仿宋" w:cs="仿宋" w:hint="eastAsia"/>
            <w:lang w:eastAsia="zh-CN"/>
          </w:rPr>
          <w:t>(三)、市场风险大</w:t>
        </w:r>
        <w:r>
          <w:tab/>
        </w:r>
        <w:r>
          <w:fldChar w:fldCharType="begin"/>
        </w:r>
        <w:r>
          <w:instrText xml:space="preserve"> PAGEREF _Toc24095 \h </w:instrText>
        </w:r>
        <w:r>
          <w:fldChar w:fldCharType="separate"/>
        </w:r>
        <w:r>
          <w:t>37</w:t>
        </w:r>
        <w:r>
          <w:fldChar w:fldCharType="end"/>
        </w:r>
      </w:hyperlink>
    </w:p>
    <w:p>
      <w:pPr>
        <w:pStyle w:val="TOC2"/>
        <w:tabs>
          <w:tab w:val="right" w:leader="dot" w:pos="8306"/>
        </w:tabs>
      </w:pPr>
      <w:hyperlink w:anchor="_Toc20410" w:history="1">
        <w:r>
          <w:rPr>
            <w:rFonts w:ascii="仿宋" w:eastAsia="仿宋" w:hAnsi="仿宋" w:cs="仿宋" w:hint="eastAsia"/>
            <w:lang w:eastAsia="zh-CN"/>
          </w:rPr>
          <w:t>(四)、利润率高</w:t>
        </w:r>
        <w:r>
          <w:tab/>
        </w:r>
        <w:r>
          <w:fldChar w:fldCharType="begin"/>
        </w:r>
        <w:r>
          <w:instrText xml:space="preserve"> PAGEREF _Toc20410 \h </w:instrText>
        </w:r>
        <w:r>
          <w:fldChar w:fldCharType="separate"/>
        </w:r>
        <w:r>
          <w:t>39</w:t>
        </w:r>
        <w:r>
          <w:fldChar w:fldCharType="end"/>
        </w:r>
      </w:hyperlink>
    </w:p>
    <w:p>
      <w:pPr>
        <w:pStyle w:val="TOC1"/>
        <w:tabs>
          <w:tab w:val="right" w:leader="dot" w:pos="8306"/>
        </w:tabs>
      </w:pPr>
      <w:hyperlink w:anchor="_Toc3393" w:history="1">
        <w:r>
          <w:rPr>
            <w:rFonts w:ascii="仿宋" w:eastAsia="仿宋" w:hAnsi="仿宋" w:cs="仿宋" w:hint="eastAsia"/>
            <w:lang w:eastAsia="zh-CN"/>
          </w:rPr>
          <w:t>十一、复混肥项目技术管理</w:t>
        </w:r>
        <w:r>
          <w:tab/>
        </w:r>
        <w:r>
          <w:fldChar w:fldCharType="begin"/>
        </w:r>
        <w:r>
          <w:instrText xml:space="preserve"> PAGEREF _Toc3393 \h </w:instrText>
        </w:r>
        <w:r>
          <w:fldChar w:fldCharType="separate"/>
        </w:r>
        <w:r>
          <w:t>41</w:t>
        </w:r>
        <w:r>
          <w:fldChar w:fldCharType="end"/>
        </w:r>
      </w:hyperlink>
    </w:p>
    <w:p>
      <w:pPr>
        <w:pStyle w:val="TOC2"/>
        <w:tabs>
          <w:tab w:val="right" w:leader="dot" w:pos="8306"/>
        </w:tabs>
      </w:pPr>
      <w:hyperlink w:anchor="_Toc22804" w:history="1">
        <w:r>
          <w:rPr>
            <w:rFonts w:ascii="仿宋" w:eastAsia="仿宋" w:hAnsi="仿宋" w:cs="仿宋" w:hint="eastAsia"/>
            <w:lang w:eastAsia="zh-CN"/>
          </w:rPr>
          <w:t>(一)、技术方案选用方向</w:t>
        </w:r>
        <w:r>
          <w:tab/>
        </w:r>
        <w:r>
          <w:fldChar w:fldCharType="begin"/>
        </w:r>
        <w:r>
          <w:instrText xml:space="preserve"> PAGEREF _Toc22804 \h </w:instrText>
        </w:r>
        <w:r>
          <w:fldChar w:fldCharType="separate"/>
        </w:r>
        <w:r>
          <w:t>41</w:t>
        </w:r>
        <w:r>
          <w:fldChar w:fldCharType="end"/>
        </w:r>
      </w:hyperlink>
    </w:p>
    <w:p>
      <w:pPr>
        <w:pStyle w:val="TOC2"/>
        <w:tabs>
          <w:tab w:val="right" w:leader="dot" w:pos="8306"/>
        </w:tabs>
      </w:pPr>
      <w:hyperlink w:anchor="_Toc30227" w:history="1">
        <w:r>
          <w:rPr>
            <w:rFonts w:ascii="仿宋" w:eastAsia="仿宋" w:hAnsi="仿宋" w:cs="仿宋" w:hint="eastAsia"/>
            <w:lang w:eastAsia="zh-CN"/>
          </w:rPr>
          <w:t>(二)、工艺技术方案选用原则</w:t>
        </w:r>
        <w:r>
          <w:tab/>
        </w:r>
        <w:r>
          <w:fldChar w:fldCharType="begin"/>
        </w:r>
        <w:r>
          <w:instrText xml:space="preserve"> PAGEREF _Toc30227 \h </w:instrText>
        </w:r>
        <w:r>
          <w:fldChar w:fldCharType="separate"/>
        </w:r>
        <w:r>
          <w:t>43</w:t>
        </w:r>
        <w:r>
          <w:fldChar w:fldCharType="end"/>
        </w:r>
      </w:hyperlink>
    </w:p>
    <w:p>
      <w:pPr>
        <w:pStyle w:val="TOC2"/>
        <w:tabs>
          <w:tab w:val="right" w:leader="dot" w:pos="8306"/>
        </w:tabs>
      </w:pPr>
      <w:hyperlink w:anchor="_Toc13468" w:history="1">
        <w:r>
          <w:rPr>
            <w:rFonts w:ascii="仿宋" w:eastAsia="仿宋" w:hAnsi="仿宋" w:cs="仿宋" w:hint="eastAsia"/>
            <w:lang w:eastAsia="zh-CN"/>
          </w:rPr>
          <w:t>(三)、工艺技术方案要求</w:t>
        </w:r>
        <w:r>
          <w:tab/>
        </w:r>
        <w:r>
          <w:fldChar w:fldCharType="begin"/>
        </w:r>
        <w:r>
          <w:instrText xml:space="preserve"> PAGEREF _Toc13468 \h </w:instrText>
        </w:r>
        <w:r>
          <w:fldChar w:fldCharType="separate"/>
        </w:r>
        <w:r>
          <w:t>45</w:t>
        </w:r>
        <w:r>
          <w:fldChar w:fldCharType="end"/>
        </w:r>
      </w:hyperlink>
    </w:p>
    <w:p>
      <w:pPr>
        <w:pStyle w:val="TOC1"/>
        <w:tabs>
          <w:tab w:val="right" w:leader="dot" w:pos="8306"/>
        </w:tabs>
      </w:pPr>
      <w:hyperlink w:anchor="_Toc13218" w:history="1">
        <w:r>
          <w:rPr>
            <w:rFonts w:ascii="仿宋" w:eastAsia="仿宋" w:hAnsi="仿宋" w:cs="仿宋" w:hint="eastAsia"/>
            <w:lang w:eastAsia="zh-CN"/>
          </w:rPr>
          <w:t>十二、复混肥项目计划安排</w:t>
        </w:r>
        <w:r>
          <w:tab/>
        </w:r>
        <w:r>
          <w:fldChar w:fldCharType="begin"/>
        </w:r>
        <w:r>
          <w:instrText xml:space="preserve"> PAGEREF _Toc13218 \h </w:instrText>
        </w:r>
        <w:r>
          <w:fldChar w:fldCharType="separate"/>
        </w:r>
        <w:r>
          <w:t>47</w:t>
        </w:r>
        <w:r>
          <w:fldChar w:fldCharType="end"/>
        </w:r>
      </w:hyperlink>
    </w:p>
    <w:p>
      <w:pPr>
        <w:pStyle w:val="TOC2"/>
        <w:tabs>
          <w:tab w:val="right" w:leader="dot" w:pos="8306"/>
        </w:tabs>
      </w:pPr>
      <w:hyperlink w:anchor="_Toc21791" w:history="1">
        <w:r>
          <w:rPr>
            <w:rFonts w:ascii="仿宋" w:eastAsia="仿宋" w:hAnsi="仿宋" w:cs="仿宋" w:hint="eastAsia"/>
            <w:lang w:eastAsia="zh-CN"/>
          </w:rPr>
          <w:t>(一)、建设周期</w:t>
        </w:r>
        <w:r>
          <w:tab/>
        </w:r>
        <w:r>
          <w:fldChar w:fldCharType="begin"/>
        </w:r>
        <w:r>
          <w:instrText xml:space="preserve"> PAGEREF _Toc21791 \h </w:instrText>
        </w:r>
        <w:r>
          <w:fldChar w:fldCharType="separate"/>
        </w:r>
        <w:r>
          <w:t>47</w:t>
        </w:r>
        <w:r>
          <w:fldChar w:fldCharType="end"/>
        </w:r>
      </w:hyperlink>
    </w:p>
    <w:p>
      <w:pPr>
        <w:pStyle w:val="TOC2"/>
        <w:tabs>
          <w:tab w:val="right" w:leader="dot" w:pos="8306"/>
        </w:tabs>
      </w:pPr>
      <w:hyperlink w:anchor="_Toc27056" w:history="1">
        <w:r>
          <w:rPr>
            <w:rFonts w:ascii="仿宋" w:eastAsia="仿宋" w:hAnsi="仿宋" w:cs="仿宋" w:hint="eastAsia"/>
            <w:lang w:eastAsia="zh-CN"/>
          </w:rPr>
          <w:t>(二)、建设进度</w:t>
        </w:r>
        <w:r>
          <w:tab/>
        </w:r>
        <w:r>
          <w:fldChar w:fldCharType="begin"/>
        </w:r>
        <w:r>
          <w:instrText xml:space="preserve"> PAGEREF _Toc27056 \h </w:instrText>
        </w:r>
        <w:r>
          <w:fldChar w:fldCharType="separate"/>
        </w:r>
        <w:r>
          <w:t>48</w:t>
        </w:r>
        <w:r>
          <w:fldChar w:fldCharType="end"/>
        </w:r>
      </w:hyperlink>
    </w:p>
    <w:p>
      <w:pPr>
        <w:pStyle w:val="TOC2"/>
        <w:tabs>
          <w:tab w:val="right" w:leader="dot" w:pos="8306"/>
        </w:tabs>
      </w:pPr>
      <w:hyperlink w:anchor="_Toc725" w:history="1">
        <w:r>
          <w:rPr>
            <w:rFonts w:ascii="仿宋" w:eastAsia="仿宋" w:hAnsi="仿宋" w:cs="仿宋" w:hint="eastAsia"/>
            <w:lang w:eastAsia="zh-CN"/>
          </w:rPr>
          <w:t>(三)、进度安排注意事项</w:t>
        </w:r>
        <w:r>
          <w:tab/>
        </w:r>
        <w:r>
          <w:fldChar w:fldCharType="begin"/>
        </w:r>
        <w:r>
          <w:instrText xml:space="preserve"> PAGEREF _Toc725 \h </w:instrText>
        </w:r>
        <w:r>
          <w:fldChar w:fldCharType="separate"/>
        </w:r>
        <w:r>
          <w:t>49</w:t>
        </w:r>
        <w:r>
          <w:fldChar w:fldCharType="end"/>
        </w:r>
      </w:hyperlink>
    </w:p>
    <w:p>
      <w:pPr>
        <w:pStyle w:val="TOC2"/>
        <w:tabs>
          <w:tab w:val="right" w:leader="dot" w:pos="8306"/>
        </w:tabs>
      </w:pPr>
      <w:hyperlink w:anchor="_Toc11532" w:history="1">
        <w:r>
          <w:rPr>
            <w:rFonts w:ascii="仿宋" w:eastAsia="仿宋" w:hAnsi="仿宋" w:cs="仿宋" w:hint="eastAsia"/>
            <w:lang w:eastAsia="zh-CN"/>
          </w:rPr>
          <w:t>(四)、人力资源配置</w:t>
        </w:r>
        <w:r>
          <w:tab/>
        </w:r>
        <w:r>
          <w:fldChar w:fldCharType="begin"/>
        </w:r>
        <w:r>
          <w:instrText xml:space="preserve"> PAGEREF _Toc11532 \h </w:instrText>
        </w:r>
        <w:r>
          <w:fldChar w:fldCharType="separate"/>
        </w:r>
        <w:r>
          <w:t>51</w:t>
        </w:r>
        <w:r>
          <w:fldChar w:fldCharType="end"/>
        </w:r>
      </w:hyperlink>
    </w:p>
    <w:p>
      <w:pPr>
        <w:pStyle w:val="TOC1"/>
        <w:tabs>
          <w:tab w:val="right" w:leader="dot" w:pos="8306"/>
        </w:tabs>
      </w:pPr>
      <w:hyperlink w:anchor="_Toc7908" w:history="1">
        <w:r>
          <w:rPr>
            <w:rFonts w:ascii="仿宋" w:eastAsia="仿宋" w:hAnsi="仿宋" w:cs="仿宋" w:hint="eastAsia"/>
            <w:lang w:eastAsia="zh-CN"/>
          </w:rPr>
          <w:t>十三、营销与推广策略</w:t>
        </w:r>
        <w:r>
          <w:tab/>
        </w:r>
        <w:r>
          <w:fldChar w:fldCharType="begin"/>
        </w:r>
        <w:r>
          <w:instrText xml:space="preserve"> PAGEREF _Toc7908 \h </w:instrText>
        </w:r>
        <w:r>
          <w:fldChar w:fldCharType="separate"/>
        </w:r>
        <w:r>
          <w:t>51</w:t>
        </w:r>
        <w:r>
          <w:fldChar w:fldCharType="end"/>
        </w:r>
      </w:hyperlink>
    </w:p>
    <w:p>
      <w:pPr>
        <w:pStyle w:val="TOC2"/>
        <w:tabs>
          <w:tab w:val="right" w:leader="dot" w:pos="8306"/>
        </w:tabs>
      </w:pPr>
      <w:hyperlink w:anchor="_Toc17296" w:history="1">
        <w:r>
          <w:rPr>
            <w:rFonts w:ascii="仿宋" w:eastAsia="仿宋" w:hAnsi="仿宋" w:cs="仿宋" w:hint="eastAsia"/>
            <w:lang w:eastAsia="zh-CN"/>
          </w:rPr>
          <w:t>(一)、产品/服务定位与特点</w:t>
        </w:r>
        <w:r>
          <w:tab/>
        </w:r>
        <w:r>
          <w:fldChar w:fldCharType="begin"/>
        </w:r>
        <w:r>
          <w:instrText xml:space="preserve"> PAGEREF _Toc17296 \h </w:instrText>
        </w:r>
        <w:r>
          <w:fldChar w:fldCharType="separate"/>
        </w:r>
        <w:r>
          <w:t>51</w:t>
        </w:r>
        <w:r>
          <w:fldChar w:fldCharType="end"/>
        </w:r>
      </w:hyperlink>
    </w:p>
    <w:p>
      <w:pPr>
        <w:pStyle w:val="TOC2"/>
        <w:tabs>
          <w:tab w:val="right" w:leader="dot" w:pos="8306"/>
        </w:tabs>
      </w:pPr>
      <w:hyperlink w:anchor="_Toc17381" w:history="1">
        <w:r>
          <w:rPr>
            <w:rFonts w:ascii="仿宋" w:eastAsia="仿宋" w:hAnsi="仿宋" w:cs="仿宋" w:hint="eastAsia"/>
            <w:lang w:eastAsia="zh-CN"/>
          </w:rPr>
          <w:t>(二)、市场定位与竞争分析</w:t>
        </w:r>
        <w:r>
          <w:tab/>
        </w:r>
        <w:r>
          <w:fldChar w:fldCharType="begin"/>
        </w:r>
        <w:r>
          <w:instrText xml:space="preserve"> PAGEREF _Toc17381 \h </w:instrText>
        </w:r>
        <w:r>
          <w:fldChar w:fldCharType="separate"/>
        </w:r>
        <w:r>
          <w:t>53</w:t>
        </w:r>
        <w:r>
          <w:fldChar w:fldCharType="end"/>
        </w:r>
      </w:hyperlink>
    </w:p>
    <w:p>
      <w:pPr>
        <w:pStyle w:val="TOC2"/>
        <w:tabs>
          <w:tab w:val="right" w:leader="dot" w:pos="8306"/>
        </w:tabs>
      </w:pPr>
      <w:hyperlink w:anchor="_Toc8460" w:history="1">
        <w:r>
          <w:rPr>
            <w:rFonts w:ascii="仿宋" w:eastAsia="仿宋" w:hAnsi="仿宋" w:cs="仿宋" w:hint="eastAsia"/>
            <w:lang w:eastAsia="zh-CN"/>
          </w:rPr>
          <w:t>(三)、营销渠道与策略</w:t>
        </w:r>
        <w:r>
          <w:tab/>
        </w:r>
        <w:r>
          <w:fldChar w:fldCharType="begin"/>
        </w:r>
        <w:r>
          <w:instrText xml:space="preserve"> PAGEREF _Toc8460 \h </w:instrText>
        </w:r>
        <w:r>
          <w:fldChar w:fldCharType="separate"/>
        </w:r>
        <w:r>
          <w:t>54</w:t>
        </w:r>
        <w:r>
          <w:fldChar w:fldCharType="end"/>
        </w:r>
      </w:hyperlink>
    </w:p>
    <w:p>
      <w:pPr>
        <w:pStyle w:val="TOC2"/>
        <w:tabs>
          <w:tab w:val="right" w:leader="dot" w:pos="8306"/>
        </w:tabs>
      </w:pPr>
      <w:hyperlink w:anchor="_Toc13205" w:history="1">
        <w:r>
          <w:rPr>
            <w:rFonts w:ascii="仿宋" w:eastAsia="仿宋" w:hAnsi="仿宋" w:cs="仿宋" w:hint="eastAsia"/>
            <w:lang w:eastAsia="zh-CN"/>
          </w:rPr>
          <w:t>(四)、推广与宣传活动</w:t>
        </w:r>
        <w:r>
          <w:tab/>
        </w:r>
        <w:r>
          <w:fldChar w:fldCharType="begin"/>
        </w:r>
        <w:r>
          <w:instrText xml:space="preserve"> PAGEREF _Toc13205 \h </w:instrText>
        </w:r>
        <w:r>
          <w:fldChar w:fldCharType="separate"/>
        </w:r>
        <w:r>
          <w:t>55</w:t>
        </w:r>
        <w:r>
          <w:fldChar w:fldCharType="end"/>
        </w:r>
      </w:hyperlink>
    </w:p>
    <w:p>
      <w:pPr>
        <w:pStyle w:val="TOC1"/>
        <w:tabs>
          <w:tab w:val="right" w:leader="dot" w:pos="8306"/>
        </w:tabs>
      </w:pPr>
      <w:hyperlink w:anchor="_Toc28851" w:history="1">
        <w:r>
          <w:rPr>
            <w:rFonts w:ascii="仿宋" w:eastAsia="仿宋" w:hAnsi="仿宋" w:cs="仿宋" w:hint="eastAsia"/>
            <w:lang w:eastAsia="zh-CN"/>
          </w:rPr>
          <w:t>十四、复混肥项目变更管理</w:t>
        </w:r>
        <w:r>
          <w:tab/>
        </w:r>
        <w:r>
          <w:fldChar w:fldCharType="begin"/>
        </w:r>
        <w:r>
          <w:instrText xml:space="preserve"> PAGEREF _Toc28851 \h </w:instrText>
        </w:r>
        <w:r>
          <w:fldChar w:fldCharType="separate"/>
        </w:r>
        <w:r>
          <w:t>61</w:t>
        </w:r>
        <w:r>
          <w:fldChar w:fldCharType="end"/>
        </w:r>
      </w:hyperlink>
    </w:p>
    <w:p>
      <w:pPr>
        <w:pStyle w:val="TOC2"/>
        <w:tabs>
          <w:tab w:val="right" w:leader="dot" w:pos="8306"/>
        </w:tabs>
      </w:pPr>
      <w:hyperlink w:anchor="_Toc17181" w:history="1">
        <w:r>
          <w:rPr>
            <w:rFonts w:ascii="仿宋" w:eastAsia="仿宋" w:hAnsi="仿宋" w:cs="仿宋" w:hint="eastAsia"/>
            <w:lang w:eastAsia="zh-CN"/>
          </w:rPr>
          <w:t>(一)、变更申请与评估</w:t>
        </w:r>
        <w:r>
          <w:tab/>
        </w:r>
        <w:r>
          <w:fldChar w:fldCharType="begin"/>
        </w:r>
        <w:r>
          <w:instrText xml:space="preserve"> PAGEREF _Toc17181 \h </w:instrText>
        </w:r>
        <w:r>
          <w:fldChar w:fldCharType="separate"/>
        </w:r>
        <w:r>
          <w:t>61</w:t>
        </w:r>
        <w:r>
          <w:fldChar w:fldCharType="end"/>
        </w:r>
      </w:hyperlink>
    </w:p>
    <w:p>
      <w:pPr>
        <w:pStyle w:val="TOC2"/>
        <w:tabs>
          <w:tab w:val="right" w:leader="dot" w:pos="8306"/>
        </w:tabs>
      </w:pPr>
      <w:hyperlink w:anchor="_Toc14018" w:history="1">
        <w:r>
          <w:rPr>
            <w:rFonts w:ascii="仿宋" w:eastAsia="仿宋" w:hAnsi="仿宋" w:cs="仿宋" w:hint="eastAsia"/>
            <w:lang w:eastAsia="zh-CN"/>
          </w:rPr>
          <w:t>(二)、变更实施与控制</w:t>
        </w:r>
        <w:r>
          <w:tab/>
        </w:r>
        <w:r>
          <w:fldChar w:fldCharType="begin"/>
        </w:r>
        <w:r>
          <w:instrText xml:space="preserve"> PAGEREF _Toc14018 \h </w:instrText>
        </w:r>
        <w:r>
          <w:fldChar w:fldCharType="separate"/>
        </w:r>
        <w:r>
          <w:t>61</w:t>
        </w:r>
        <w:r>
          <w:fldChar w:fldCharType="end"/>
        </w:r>
      </w:hyperlink>
    </w:p>
    <w:p>
      <w:pPr>
        <w:pStyle w:val="TOC1"/>
        <w:tabs>
          <w:tab w:val="right" w:leader="dot" w:pos="8306"/>
        </w:tabs>
      </w:pPr>
      <w:hyperlink w:anchor="_Toc17048" w:history="1">
        <w:r>
          <w:rPr>
            <w:rFonts w:ascii="仿宋" w:eastAsia="仿宋" w:hAnsi="仿宋" w:cs="仿宋" w:hint="eastAsia"/>
            <w:lang w:eastAsia="zh-CN"/>
          </w:rPr>
          <w:t>十五、供应链管理</w:t>
        </w:r>
        <w:r>
          <w:tab/>
        </w:r>
        <w:r>
          <w:fldChar w:fldCharType="begin"/>
        </w:r>
        <w:r>
          <w:instrText xml:space="preserve"> PAGEREF _Toc17048 \h </w:instrText>
        </w:r>
        <w:r>
          <w:fldChar w:fldCharType="separate"/>
        </w:r>
        <w:r>
          <w:t>62</w:t>
        </w:r>
        <w:r>
          <w:fldChar w:fldCharType="end"/>
        </w:r>
      </w:hyperlink>
    </w:p>
    <w:p>
      <w:pPr>
        <w:pStyle w:val="TOC2"/>
        <w:tabs>
          <w:tab w:val="right" w:leader="dot" w:pos="8306"/>
        </w:tabs>
      </w:pPr>
      <w:hyperlink w:anchor="_Toc13428" w:history="1">
        <w:r>
          <w:rPr>
            <w:rFonts w:ascii="仿宋" w:eastAsia="仿宋" w:hAnsi="仿宋" w:cs="仿宋" w:hint="eastAsia"/>
            <w:lang w:eastAsia="zh-CN"/>
          </w:rPr>
          <w:t>(一)、供应链战略规划</w:t>
        </w:r>
        <w:r>
          <w:tab/>
        </w:r>
        <w:r>
          <w:fldChar w:fldCharType="begin"/>
        </w:r>
        <w:r>
          <w:instrText xml:space="preserve"> PAGEREF _Toc13428 \h </w:instrText>
        </w:r>
        <w:r>
          <w:fldChar w:fldCharType="separate"/>
        </w:r>
        <w:r>
          <w:t>62</w:t>
        </w:r>
        <w:r>
          <w:fldChar w:fldCharType="end"/>
        </w:r>
      </w:hyperlink>
    </w:p>
    <w:p>
      <w:pPr>
        <w:pStyle w:val="TOC2"/>
        <w:tabs>
          <w:tab w:val="right" w:leader="dot" w:pos="8306"/>
        </w:tabs>
      </w:pPr>
      <w:hyperlink w:anchor="_Toc444" w:history="1">
        <w:r>
          <w:rPr>
            <w:rFonts w:ascii="仿宋" w:eastAsia="仿宋" w:hAnsi="仿宋" w:cs="仿宋" w:hint="eastAsia"/>
            <w:lang w:eastAsia="zh-CN"/>
          </w:rPr>
          <w:t>(二)、供应商选择与合作</w:t>
        </w:r>
        <w:r>
          <w:tab/>
        </w:r>
        <w:r>
          <w:fldChar w:fldCharType="begin"/>
        </w:r>
        <w:r>
          <w:instrText xml:space="preserve"> PAGEREF _Toc444 \h </w:instrText>
        </w:r>
        <w:r>
          <w:fldChar w:fldCharType="separate"/>
        </w:r>
        <w:r>
          <w:t>63</w:t>
        </w:r>
        <w:r>
          <w:fldChar w:fldCharType="end"/>
        </w:r>
      </w:hyperlink>
    </w:p>
    <w:p>
      <w:pPr>
        <w:pStyle w:val="TOC2"/>
        <w:tabs>
          <w:tab w:val="right" w:leader="dot" w:pos="8306"/>
        </w:tabs>
      </w:pPr>
      <w:hyperlink w:anchor="_Toc18560" w:history="1">
        <w:r>
          <w:rPr>
            <w:rFonts w:ascii="仿宋" w:eastAsia="仿宋" w:hAnsi="仿宋" w:cs="仿宋" w:hint="eastAsia"/>
            <w:lang w:eastAsia="zh-CN"/>
          </w:rPr>
          <w:t>(三)、物流与库存管理</w:t>
        </w:r>
        <w:r>
          <w:tab/>
        </w:r>
        <w:r>
          <w:fldChar w:fldCharType="begin"/>
        </w:r>
        <w:r>
          <w:instrText xml:space="preserve"> PAGEREF _Toc18560 \h </w:instrText>
        </w:r>
        <w:r>
          <w:fldChar w:fldCharType="separate"/>
        </w:r>
        <w:r>
          <w:t>65</w:t>
        </w:r>
        <w:r>
          <w:fldChar w:fldCharType="end"/>
        </w:r>
      </w:hyperlink>
    </w:p>
    <w:p>
      <w:pPr>
        <w:pStyle w:val="TOC1"/>
        <w:tabs>
          <w:tab w:val="right" w:leader="dot" w:pos="8306"/>
        </w:tabs>
      </w:pPr>
      <w:hyperlink w:anchor="_Toc25296" w:history="1">
        <w:r>
          <w:rPr>
            <w:rFonts w:ascii="仿宋" w:eastAsia="仿宋" w:hAnsi="仿宋" w:cs="仿宋" w:hint="eastAsia"/>
            <w:lang w:eastAsia="zh-CN"/>
          </w:rPr>
          <w:t>十六、质量管理体系</w:t>
        </w:r>
        <w:r>
          <w:tab/>
        </w:r>
        <w:r>
          <w:fldChar w:fldCharType="begin"/>
        </w:r>
        <w:r>
          <w:instrText xml:space="preserve"> PAGEREF _Toc25296 \h </w:instrText>
        </w:r>
        <w:r>
          <w:fldChar w:fldCharType="separate"/>
        </w:r>
        <w:r>
          <w:t>66</w:t>
        </w:r>
        <w:r>
          <w:fldChar w:fldCharType="end"/>
        </w:r>
      </w:hyperlink>
    </w:p>
    <w:p>
      <w:pPr>
        <w:pStyle w:val="TOC2"/>
        <w:tabs>
          <w:tab w:val="right" w:leader="dot" w:pos="8306"/>
        </w:tabs>
      </w:pPr>
      <w:hyperlink w:anchor="_Toc6331" w:history="1">
        <w:r>
          <w:rPr>
            <w:rFonts w:ascii="仿宋" w:eastAsia="仿宋" w:hAnsi="仿宋" w:cs="仿宋" w:hint="eastAsia"/>
            <w:lang w:eastAsia="zh-CN"/>
          </w:rPr>
          <w:t>(一)、质量目标与方针</w:t>
        </w:r>
        <w:r>
          <w:tab/>
        </w:r>
        <w:r>
          <w:fldChar w:fldCharType="begin"/>
        </w:r>
        <w:r>
          <w:instrText xml:space="preserve"> PAGEREF _Toc6331 \h </w:instrText>
        </w:r>
        <w:r>
          <w:fldChar w:fldCharType="separate"/>
        </w:r>
        <w:r>
          <w:t>66</w:t>
        </w:r>
        <w:r>
          <w:fldChar w:fldCharType="end"/>
        </w:r>
      </w:hyperlink>
    </w:p>
    <w:p>
      <w:pPr>
        <w:pStyle w:val="TOC2"/>
        <w:tabs>
          <w:tab w:val="right" w:leader="dot" w:pos="8306"/>
        </w:tabs>
      </w:pPr>
      <w:hyperlink w:anchor="_Toc13912" w:history="1">
        <w:r>
          <w:rPr>
            <w:rFonts w:ascii="仿宋" w:eastAsia="仿宋" w:hAnsi="仿宋" w:cs="仿宋" w:hint="eastAsia"/>
            <w:lang w:eastAsia="zh-CN"/>
          </w:rPr>
          <w:t>(二)、质量管理责任</w:t>
        </w:r>
        <w:r>
          <w:tab/>
        </w:r>
        <w:r>
          <w:fldChar w:fldCharType="begin"/>
        </w:r>
        <w:r>
          <w:instrText xml:space="preserve"> PAGEREF _Toc13912 \h </w:instrText>
        </w:r>
        <w:r>
          <w:fldChar w:fldCharType="separate"/>
        </w:r>
        <w:r>
          <w:t>67</w:t>
        </w:r>
        <w:r>
          <w:fldChar w:fldCharType="end"/>
        </w:r>
      </w:hyperlink>
    </w:p>
    <w:p>
      <w:pPr>
        <w:pStyle w:val="TOC2"/>
        <w:tabs>
          <w:tab w:val="right" w:leader="dot" w:pos="8306"/>
        </w:tabs>
      </w:pPr>
      <w:hyperlink w:anchor="_Toc30100" w:history="1">
        <w:r>
          <w:rPr>
            <w:rFonts w:ascii="仿宋" w:eastAsia="仿宋" w:hAnsi="仿宋" w:cs="仿宋" w:hint="eastAsia"/>
            <w:lang w:eastAsia="zh-CN"/>
          </w:rPr>
          <w:t>(三)、质量管理体系文件</w:t>
        </w:r>
        <w:r>
          <w:tab/>
        </w:r>
        <w:r>
          <w:fldChar w:fldCharType="begin"/>
        </w:r>
        <w:r>
          <w:instrText xml:space="preserve"> PAGEREF _Toc30100 \h </w:instrText>
        </w:r>
        <w:r>
          <w:fldChar w:fldCharType="separate"/>
        </w:r>
        <w:r>
          <w:t>68</w:t>
        </w:r>
        <w:r>
          <w:fldChar w:fldCharType="end"/>
        </w:r>
      </w:hyperlink>
    </w:p>
    <w:p>
      <w:pPr>
        <w:pStyle w:val="TOC2"/>
        <w:tabs>
          <w:tab w:val="right" w:leader="dot" w:pos="8306"/>
        </w:tabs>
      </w:pPr>
      <w:hyperlink w:anchor="_Toc11550" w:history="1">
        <w:r>
          <w:rPr>
            <w:rFonts w:ascii="仿宋" w:eastAsia="仿宋" w:hAnsi="仿宋" w:cs="仿宋" w:hint="eastAsia"/>
            <w:lang w:eastAsia="zh-CN"/>
          </w:rPr>
          <w:t>(四)、质量培训与教育</w:t>
        </w:r>
        <w:r>
          <w:tab/>
        </w:r>
        <w:r>
          <w:fldChar w:fldCharType="begin"/>
        </w:r>
        <w:r>
          <w:instrText xml:space="preserve"> PAGEREF _Toc11550 \h </w:instrText>
        </w:r>
        <w:r>
          <w:fldChar w:fldCharType="separate"/>
        </w:r>
        <w:r>
          <w:t>70</w:t>
        </w:r>
        <w:r>
          <w:fldChar w:fldCharType="end"/>
        </w:r>
      </w:hyperlink>
    </w:p>
    <w:p>
      <w:pPr>
        <w:pStyle w:val="TOC2"/>
        <w:tabs>
          <w:tab w:val="right" w:leader="dot" w:pos="8306"/>
        </w:tabs>
      </w:pPr>
      <w:hyperlink w:anchor="_Toc11893" w:history="1">
        <w:r>
          <w:rPr>
            <w:rFonts w:ascii="仿宋" w:eastAsia="仿宋" w:hAnsi="仿宋" w:cs="仿宋" w:hint="eastAsia"/>
            <w:lang w:eastAsia="zh-CN"/>
          </w:rPr>
          <w:t>(五)、质量审核与评价</w:t>
        </w:r>
        <w:r>
          <w:tab/>
        </w:r>
        <w:r>
          <w:fldChar w:fldCharType="begin"/>
        </w:r>
        <w:r>
          <w:instrText xml:space="preserve"> PAGEREF _Toc11893 \h </w:instrText>
        </w:r>
        <w:r>
          <w:fldChar w:fldCharType="separate"/>
        </w:r>
        <w:r>
          <w:t>71</w:t>
        </w:r>
        <w:r>
          <w:fldChar w:fldCharType="end"/>
        </w:r>
      </w:hyperlink>
    </w:p>
    <w:p>
      <w:pPr>
        <w:pStyle w:val="TOC2"/>
        <w:tabs>
          <w:tab w:val="right" w:leader="dot" w:pos="8306"/>
        </w:tabs>
      </w:pPr>
      <w:hyperlink w:anchor="_Toc23423" w:history="1">
        <w:r>
          <w:rPr>
            <w:rFonts w:ascii="仿宋" w:eastAsia="仿宋" w:hAnsi="仿宋" w:cs="仿宋" w:hint="eastAsia"/>
            <w:lang w:eastAsia="zh-CN"/>
          </w:rPr>
          <w:t>(六)、不符合与纠正措施</w:t>
        </w:r>
        <w:r>
          <w:tab/>
        </w:r>
        <w:r>
          <w:fldChar w:fldCharType="begin"/>
        </w:r>
        <w:r>
          <w:instrText xml:space="preserve"> PAGEREF _Toc23423 \h </w:instrText>
        </w:r>
        <w:r>
          <w:fldChar w:fldCharType="separate"/>
        </w:r>
        <w:r>
          <w:t>73</w:t>
        </w:r>
        <w:r>
          <w:fldChar w:fldCharType="end"/>
        </w:r>
      </w:hyperlink>
    </w:p>
    <w:p>
      <w:pPr>
        <w:pStyle w:val="TOC1"/>
        <w:tabs>
          <w:tab w:val="right" w:leader="dot" w:pos="8306"/>
        </w:tabs>
      </w:pPr>
      <w:hyperlink w:anchor="_Toc1633" w:history="1">
        <w:r>
          <w:rPr>
            <w:rFonts w:ascii="仿宋" w:eastAsia="仿宋" w:hAnsi="仿宋" w:cs="仿宋" w:hint="eastAsia"/>
            <w:lang w:eastAsia="zh-CN"/>
          </w:rPr>
          <w:t>十七、复混肥项目治理与监督</w:t>
        </w:r>
        <w:r>
          <w:tab/>
        </w:r>
        <w:r>
          <w:fldChar w:fldCharType="begin"/>
        </w:r>
        <w:r>
          <w:instrText xml:space="preserve"> PAGEREF _Toc1633 \h </w:instrText>
        </w:r>
        <w:r>
          <w:fldChar w:fldCharType="separate"/>
        </w:r>
        <w:r>
          <w:t>74</w:t>
        </w:r>
        <w:r>
          <w:fldChar w:fldCharType="end"/>
        </w:r>
      </w:hyperlink>
    </w:p>
    <w:p>
      <w:pPr>
        <w:pStyle w:val="TOC2"/>
        <w:tabs>
          <w:tab w:val="right" w:leader="dot" w:pos="8306"/>
        </w:tabs>
      </w:pPr>
      <w:hyperlink w:anchor="_Toc24615" w:history="1">
        <w:r>
          <w:rPr>
            <w:rFonts w:ascii="仿宋" w:eastAsia="仿宋" w:hAnsi="仿宋" w:cs="仿宋" w:hint="eastAsia"/>
            <w:lang w:eastAsia="zh-CN"/>
          </w:rPr>
          <w:t>(一)、复混肥项目治理结构</w:t>
        </w:r>
        <w:r>
          <w:tab/>
        </w:r>
        <w:r>
          <w:fldChar w:fldCharType="begin"/>
        </w:r>
        <w:r>
          <w:instrText xml:space="preserve"> PAGEREF _Toc24615 \h </w:instrText>
        </w:r>
        <w:r>
          <w:fldChar w:fldCharType="separate"/>
        </w:r>
        <w:r>
          <w:t>74</w:t>
        </w:r>
        <w:r>
          <w:fldChar w:fldCharType="end"/>
        </w:r>
      </w:hyperlink>
    </w:p>
    <w:p>
      <w:pPr>
        <w:pStyle w:val="TOC2"/>
        <w:tabs>
          <w:tab w:val="right" w:leader="dot" w:pos="8306"/>
        </w:tabs>
      </w:pPr>
      <w:hyperlink w:anchor="_Toc12865" w:history="1">
        <w:r>
          <w:rPr>
            <w:rFonts w:ascii="仿宋" w:eastAsia="仿宋" w:hAnsi="仿宋" w:cs="仿宋" w:hint="eastAsia"/>
            <w:lang w:eastAsia="zh-CN"/>
          </w:rPr>
          <w:t>(二)、监督与审计</w:t>
        </w:r>
        <w:r>
          <w:tab/>
        </w:r>
        <w:r>
          <w:fldChar w:fldCharType="begin"/>
        </w:r>
        <w:r>
          <w:instrText xml:space="preserve"> PAGEREF _Toc12865 \h </w:instrText>
        </w:r>
        <w:r>
          <w:fldChar w:fldCharType="separate"/>
        </w:r>
        <w:r>
          <w:t>75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4815"/>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31779"/>
      <w:r>
        <w:rPr>
          <w:rFonts w:ascii="仿宋" w:eastAsia="仿宋" w:hAnsi="仿宋" w:cs="仿宋" w:hint="eastAsia"/>
          <w:sz w:val="28"/>
          <w:lang w:eastAsia="zh-CN"/>
        </w:rPr>
        <w:t>一、复混肥项目建设背景及必要性分析</w:t>
      </w:r>
      <w:bookmarkEnd w:id="2"/>
    </w:p>
    <w:p>
      <w:pPr>
        <w:pStyle w:val="Heading2"/>
        <w:rPr>
          <w:rFonts w:ascii="仿宋" w:eastAsia="仿宋" w:hAnsi="仿宋" w:cs="仿宋" w:hint="eastAsia"/>
          <w:lang w:eastAsia="zh-CN"/>
        </w:rPr>
      </w:pPr>
      <w:bookmarkStart w:id="3" w:name="_Toc3563"/>
      <w:r>
        <w:rPr>
          <w:rFonts w:ascii="仿宋" w:eastAsia="仿宋" w:hAnsi="仿宋" w:cs="仿宋" w:hint="eastAsia"/>
          <w:lang w:eastAsia="zh-CN"/>
        </w:rPr>
        <w:t>(一)、复混肥项目背景分析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复混肥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复混肥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我们的背景分析将深入挖掘当前行业的发展趋势，通过对竞争态势的全面审视，找到复混肥项目在这个潮流中的定位。同时，我们将关注行业内涌现的新兴机遇，以便复混肥项目更好地融入行业发展的潮流中。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复混肥项目提供了强大的发展动力。我们将聚焦于行业内最新的技术发展趋势，包括但不限于人工智能、大数据分析、物联网等领域。通过深度的技术研究，我们将确保复混肥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复混肥项目发展的源泉。我们将投入更多的精力对市场需求进行深入剖析，超越表面的需求，深入挖掘潜在的市场痛点和机遇。通过对市场需求的细致了解，复混肥项目将更有针对性地设计解决方案，满足市场的多样化需求，从而更好地促进复混肥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复混肥项目战略至关重要。我们将对竞争态势进行更为深入的分析，包括但不限于市场份额、产品特点、客户满意度等多个维度。通过深度的竞争分析，复混肥项目将能够更准确地把握市场脉搏，制定具有竞争力的复混肥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复混肥项目的发展具有直接的影响。我们将进行更为全面的法规和政策分析，了解行业发展中的潜在法律风险和合规挑战。通过充分了解和遵守相关法规，复混肥项目将确保在法律框架内合法合规运营，为复混肥项目的稳健发展提供有力支持。</w:t>
      </w:r>
    </w:p>
    <w:p>
      <w:pPr>
        <w:pStyle w:val="Heading2"/>
        <w:ind w:firstLine="560" w:firstLineChars="200"/>
        <w:rPr>
          <w:rFonts w:ascii="仿宋" w:eastAsia="仿宋" w:hAnsi="仿宋" w:cs="仿宋" w:hint="eastAsia"/>
          <w:sz w:val="28"/>
          <w:lang w:eastAsia="zh-CN"/>
        </w:rPr>
      </w:pPr>
      <w:bookmarkStart w:id="4" w:name="_Toc21881"/>
      <w:r>
        <w:rPr>
          <w:rFonts w:ascii="仿宋" w:eastAsia="仿宋" w:hAnsi="仿宋" w:cs="仿宋" w:hint="eastAsia"/>
          <w:sz w:val="28"/>
          <w:lang w:eastAsia="zh-CN"/>
        </w:rPr>
        <w:t>(二)、复混肥项目建设必要性分析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复混肥项目建设的迫切性源于对行业发展趋势的深刻洞察。我们正处于一个行业变革的时代，科技创新、数字化转型成为企业发展的关键动力。复混肥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复混肥项目建设不仅仅是为了跟上潮流，更是为了通过技术创新推动企业的持续发展。通过引入先进的技术和解决方案，复混肥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复混肥项目的建设成为必然选择，通过提高产品质量、拓展服务领域，从而在竞争中获得更多的机会。复混肥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复混肥项目建设的必要性体现在对客户需求更精准的满足。通过复混肥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复混肥项目建设的背后是对企业持续创新的追求。只有通过不断创新，企业才能在竞争中立于不败之地。复混肥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5520"/>
      <w:r>
        <w:rPr>
          <w:rFonts w:ascii="仿宋" w:eastAsia="仿宋" w:hAnsi="仿宋" w:cs="仿宋" w:hint="eastAsia"/>
          <w:sz w:val="28"/>
          <w:lang w:eastAsia="zh-CN"/>
        </w:rPr>
        <w:t>二、复混肥项目绩效评估</w:t>
      </w:r>
      <w:bookmarkEnd w:id="5"/>
    </w:p>
    <w:p>
      <w:pPr>
        <w:pStyle w:val="Heading2"/>
        <w:rPr>
          <w:rFonts w:ascii="仿宋" w:eastAsia="仿宋" w:hAnsi="仿宋" w:cs="仿宋" w:hint="eastAsia"/>
          <w:lang w:eastAsia="zh-CN"/>
        </w:rPr>
      </w:pPr>
      <w:bookmarkStart w:id="6" w:name="_Toc10422"/>
      <w:r>
        <w:rPr>
          <w:rFonts w:ascii="仿宋" w:eastAsia="仿宋" w:hAnsi="仿宋" w:cs="仿宋" w:hint="eastAsia"/>
          <w:lang w:eastAsia="zh-CN"/>
        </w:rPr>
        <w:t>(一)、绩效评估指标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在复混肥项目中，我们设计了一套全面的绩效评估指标，以确保复混肥项目的可控和成功交付。这些指标跨足复混肥项目目标、成本、进度和质量等多个维度，为我们提供了全面洞察复混肥项目的健康状况。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复混肥项目目标达成率是我们关注的首要指标。我们设定了明确的目标，并通过定期监测和评估，迅速发现并应对潜在的目标偏差。这为复混肥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成本绩效是另一个核心关注点。通过实际成本与预算成本的对比分析，我们深入了解成本差异的原因，及时调整资源分配，保持复混肥项目在经济效益方面的合理水平。</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复混肥项目进度作为关键的绩效指标之一，得到了精心的关注。我们制定了详细的复混肥项目进度计划，并设立了进度符合度指标，确保实际进度与计划进度保持一致。这使我们能够快速发现和解决潜在的进度问题，保持复混肥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复混肥项目绩效的不可或缺的一环。我们引入了一系列的质量标准和客户满意度指标，以确保复混肥项目交付的成果在质量上达到或超越预期水平。通过持续监测这些指标，我们努力提升复混肥项目整体质量水平，为复混肥项目的成功交付提供有力保障。通过这些科学且全面的绩效评估，我们能够更好地引导复混肥项目的持续改进，确保复混肥项目目标的顺利达成。</w:t>
      </w:r>
    </w:p>
    <w:p>
      <w:pPr>
        <w:pStyle w:val="Heading2"/>
        <w:ind w:firstLine="560" w:firstLineChars="200"/>
        <w:rPr>
          <w:rFonts w:ascii="仿宋" w:eastAsia="仿宋" w:hAnsi="仿宋" w:cs="仿宋" w:hint="eastAsia"/>
          <w:sz w:val="28"/>
          <w:lang w:eastAsia="zh-CN"/>
        </w:rPr>
      </w:pPr>
      <w:bookmarkStart w:id="7" w:name="_Toc28151"/>
      <w:r>
        <w:rPr>
          <w:rFonts w:ascii="仿宋" w:eastAsia="仿宋" w:hAnsi="仿宋" w:cs="仿宋" w:hint="eastAsia"/>
          <w:sz w:val="28"/>
          <w:lang w:eastAsia="zh-CN"/>
        </w:rPr>
        <w:t>(二)、绩效评估方法</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绩效评估是复混肥项目中的关键环节，为确保复混肥项目达到预期目标，我们采用了多层次、多维度的绩效评估方法。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复混肥项目的战略目标对齐，确保每个决策和行动都与复混肥项目整体目标保持一致。团队会定期召开战略对齐会议，审视当前工作与复混肥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复混肥项目进度、质量、成本和风险等方面。这些指标通过数据收集和分析，为复混肥项目管理团队提供了客观的评估依据。例如，我们通过复混肥项目管理软件追踪进度，使用成本绩效分析（CPI）评估成本控制情况。</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绩效评估不仅仅停留在复混肥项目内部，还考虑了复混肥项目对外部环境的影响。我们定期进行干系人满意度调查，以了解各利益相关方对复混肥项目的期望和满意度，并及时做出调整。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这种多层次、多角度的绩效评估方法，使得我们能够全面了解复混肥项目的运行状态，及时做出调整，确保复混肥项目在不断变化的环境中保持稳健前行。</w:t>
      </w:r>
    </w:p>
    <w:p>
      <w:pPr>
        <w:pStyle w:val="Heading2"/>
        <w:ind w:firstLine="560" w:firstLineChars="200"/>
        <w:rPr>
          <w:rFonts w:ascii="仿宋" w:eastAsia="仿宋" w:hAnsi="仿宋" w:cs="仿宋" w:hint="eastAsia"/>
          <w:sz w:val="28"/>
          <w:lang w:eastAsia="zh-CN"/>
        </w:rPr>
      </w:pPr>
      <w:bookmarkStart w:id="8" w:name="_Toc30537"/>
      <w:r>
        <w:rPr>
          <w:rFonts w:ascii="仿宋" w:eastAsia="仿宋" w:hAnsi="仿宋" w:cs="仿宋" w:hint="eastAsia"/>
          <w:sz w:val="28"/>
          <w:lang w:eastAsia="zh-CN"/>
        </w:rPr>
        <w:t>(三)、绩效评估周期</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为了确保复混肥项目的有效管理和不断优化，我们采用了精心设计的绩效评估周期。这个周期旨在实现灵活、实时和全面的评估，以适应复混肥项目执行中的各种挑战。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复混肥项目的不同需求，分为短期、中期和长期。短期评估关注每个迭代或工作周期，以及时发现和解决当前任务中的问题。中期评估涵盖几个迭代，深入了解整体复混肥项目的趋势和性能。长期评估则着眼于整个复混肥项目阶段，确保复混肥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复混肥项目管理工具和协作平台，团队成员能够随时更新和分享复混肥项目数据。这种实时性的反馈机制使我们能够及时察觉潜在问题，快速调整，保持复混肥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复混肥项目的决策制定密不可分。每个周期的复混肥项目回顾会议成为集体总结经验、识别问题深层次原因并找到创新解决方案的平台。这种定期的反思与调整机制使复混肥项目能够不断学习、进化，以更好地适应变化的环境。</w:t>
      </w:r>
    </w:p>
    <w:p>
      <w:pPr>
        <w:pStyle w:val="Heading1"/>
        <w:ind w:firstLine="560" w:firstLineChars="200"/>
        <w:rPr>
          <w:rFonts w:ascii="仿宋" w:eastAsia="仿宋" w:hAnsi="仿宋" w:cs="仿宋" w:hint="eastAsia"/>
          <w:sz w:val="28"/>
          <w:lang w:eastAsia="zh-CN"/>
        </w:rPr>
      </w:pPr>
      <w:bookmarkStart w:id="9" w:name="_Toc4227"/>
      <w:r>
        <w:rPr>
          <w:rFonts w:ascii="仿宋" w:eastAsia="仿宋" w:hAnsi="仿宋" w:cs="仿宋" w:hint="eastAsia"/>
          <w:sz w:val="28"/>
          <w:lang w:eastAsia="zh-CN"/>
        </w:rPr>
        <w:t>三、复混肥项目建设单位说明</w:t>
      </w:r>
      <w:bookmarkEnd w:id="9"/>
    </w:p>
    <w:p>
      <w:pPr>
        <w:pStyle w:val="Heading2"/>
        <w:rPr>
          <w:rFonts w:ascii="仿宋" w:eastAsia="仿宋" w:hAnsi="仿宋" w:cs="仿宋" w:hint="eastAsia"/>
          <w:lang w:eastAsia="zh-CN"/>
        </w:rPr>
      </w:pPr>
      <w:bookmarkStart w:id="10" w:name="_Toc9204"/>
      <w:r>
        <w:rPr>
          <w:rFonts w:ascii="仿宋" w:eastAsia="仿宋" w:hAnsi="仿宋" w:cs="仿宋" w:hint="eastAsia"/>
          <w:lang w:eastAsia="zh-CN"/>
        </w:rPr>
        <w:t>(一)、复混肥项目承办单位基本情况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1" w:name="_Toc4145"/>
      <w:r>
        <w:rPr>
          <w:rFonts w:ascii="仿宋" w:eastAsia="仿宋" w:hAnsi="仿宋" w:cs="仿宋" w:hint="eastAsia"/>
          <w:sz w:val="28"/>
          <w:lang w:eastAsia="zh-CN"/>
        </w:rPr>
        <w:t>(二)、公司经济效益分析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复混肥项目承办单位的XXXX，我们着眼于实现可持续的经济效益。通过技术创新和解决方案的提供，公司预计在复混肥项目执行期间将获得可观的收入增长。这一收入来源主要包括复混肥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同时，我们注重成本控制和效率提升，以确保复混肥项目的可持续盈利。透过精细的管理和资源优化，公司期望实现复混肥项目利润最大化。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复混肥项目实施进行全面的投资评估，包括复混肥项目启动阶段的资金投入和后续运营成本。通过对复混肥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为确保公司在复混肥项目实施过程中具备足够的资金流动性，公司将进行详尽的现金流分析。这包括资金需求的合理预测、复混肥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2" w:name="_Toc19453"/>
      <w:r>
        <w:rPr>
          <w:rFonts w:ascii="仿宋" w:eastAsia="仿宋" w:hAnsi="仿宋" w:cs="仿宋" w:hint="eastAsia"/>
          <w:sz w:val="28"/>
          <w:lang w:eastAsia="zh-CN"/>
        </w:rPr>
        <w:t>四、复混肥项目危机管理</w:t>
      </w:r>
      <w:bookmarkEnd w:id="12"/>
    </w:p>
    <w:p>
      <w:pPr>
        <w:pStyle w:val="Heading2"/>
        <w:rPr>
          <w:rFonts w:ascii="仿宋" w:eastAsia="仿宋" w:hAnsi="仿宋" w:cs="仿宋" w:hint="eastAsia"/>
          <w:lang w:eastAsia="zh-CN"/>
        </w:rPr>
      </w:pPr>
      <w:bookmarkStart w:id="13" w:name="_Toc31362"/>
      <w:r>
        <w:rPr>
          <w:rFonts w:ascii="仿宋" w:eastAsia="仿宋" w:hAnsi="仿宋" w:cs="仿宋" w:hint="eastAsia"/>
          <w:lang w:eastAsia="zh-CN"/>
        </w:rPr>
        <w:t>(一)、危机预警与识别</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复混肥项目危机管理中，危机预警与识别是确保复混肥项目稳健运行的核心步骤。通过建立全面的监测机制，复混肥项目团队旨在及时发现和理解潜在的风险和危机因素，以便采取及时的预防和应对措施，确保复混肥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首先，通过深入的风险评估，复混肥项目团队全面分析了整个复混肥项目和各个阶段可能存在的威胁。这包括准确评估每个潜在风险的发生概率和可能影响的程度，为后续危机预警提供了有力支持。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复混肥项目团队着重于明确定义复混肥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复混肥项目进展的持续监控，团队能够及时发现潜在问题并作出迅速反应。复混肥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在这一阶段，团队的专业素养和反应速度将发挥至关重要的作用，以确保潜在危机能够在初期得到有效的处理，最大程度地减轻负面影响。通过危机预警与识别，复混肥项目得以更有序、可控地推进。</w:t>
      </w:r>
    </w:p>
    <w:p>
      <w:pPr>
        <w:pStyle w:val="Heading2"/>
        <w:ind w:firstLine="560" w:firstLineChars="200"/>
        <w:rPr>
          <w:rFonts w:ascii="仿宋" w:eastAsia="仿宋" w:hAnsi="仿宋" w:cs="仿宋" w:hint="eastAsia"/>
          <w:sz w:val="28"/>
          <w:lang w:eastAsia="zh-CN"/>
        </w:rPr>
      </w:pPr>
      <w:bookmarkStart w:id="14" w:name="_Toc24294"/>
      <w:r>
        <w:rPr>
          <w:rFonts w:ascii="仿宋" w:eastAsia="仿宋" w:hAnsi="仿宋" w:cs="仿宋" w:hint="eastAsia"/>
          <w:sz w:val="28"/>
          <w:lang w:eastAsia="zh-CN"/>
        </w:rPr>
        <w:t>(二)、危机应对与恢复</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在危机发生时，复混肥项目团队立即行动，成立了应急小组。该小组的任务是迅速制定并实施紧急应对措施，以最小化潜在损失。以下是采取的主要措施：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暂停复混肥项目进度：为遏制危机蔓延，复混肥项目暂时停止进行，以便全面评估当前状况。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资源重新分配：重新评估复混肥项目资源的分配，确保最大限度地减小损失。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实时沟通：与关键利益相关者建立实时沟通机制，向他们传递复混肥项目危机的实际状况，保障复混肥项目核心利益。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在紧急应对的同时，复混肥项目团队强调了团队协作和有效沟通的重要性。以下是团队协作的关键举措：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信息共享机制：建立了信息共享平台，确保团队成员能够及时获取复混肥项目危机的实时信息。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领导者沟通：复混肥项目领导者通过定期会议和即时沟通工具，指导团队应对危机，保持团队稳定运行。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随着危机得到初步控制，复混肥项目团队转向制定恢复计划，以确保复混肥项目能够从中迅速恢复。主要恢复计划包括：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修复受损的进度计划：重新评估复混肥项目进度，制定修复计划，确保复混肥项目尽快回归正常进程。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重新调整资源分配：优化资源分配，确保复混肥项目在有限资源下高效运转。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风险管理机制加强：对复混肥项目风险进行全面评估，制定更强化的风险管理策略，以预防未来可能的危机。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5" w:name="_Toc24785"/>
      <w:r>
        <w:rPr>
          <w:rFonts w:ascii="仿宋" w:eastAsia="仿宋" w:hAnsi="仿宋" w:cs="仿宋" w:hint="eastAsia"/>
          <w:sz w:val="28"/>
          <w:lang w:eastAsia="zh-CN"/>
        </w:rPr>
        <w:t>五、复混肥项目文档管理</w:t>
      </w:r>
      <w:bookmarkEnd w:id="15"/>
    </w:p>
    <w:p>
      <w:pPr>
        <w:pStyle w:val="Heading2"/>
        <w:rPr>
          <w:rFonts w:ascii="仿宋" w:eastAsia="仿宋" w:hAnsi="仿宋" w:cs="仿宋" w:hint="eastAsia"/>
          <w:lang w:eastAsia="zh-CN"/>
        </w:rPr>
      </w:pPr>
      <w:bookmarkStart w:id="16" w:name="_Toc4346"/>
      <w:r>
        <w:rPr>
          <w:rFonts w:ascii="仿宋" w:eastAsia="仿宋" w:hAnsi="仿宋" w:cs="仿宋" w:hint="eastAsia"/>
          <w:lang w:eastAsia="zh-CN"/>
        </w:rPr>
        <w:t>(一)、文档编制与审查</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复混肥项目高度重视文档的质量和准确性，以支持复混肥项目的各项活动和决策。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复混肥项目文档的编制始于复混肥项目计划的初期，我们制定了详细的文档编制计划，明确了每个文档的内容、格式和编写责任人。在复混肥项目启动阶段，我们首先编制了复混肥项目章程，明确定义了复混肥项目的目标、范围、风险等关键要素。随后，复混肥项目团队根据计划陆续编制了需求文档、设计文档、测试文档等各类文档，确保复混肥项目的每个阶段都有清晰的文档支持。</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复混肥项目管理中的重要环节，旨在确保复混肥项目文档符合质量标准和复混肥项目需求。在复混肥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除了内部审查，我们还进行了外部审查，邀请复混肥项目相关利益方和专业领域的专家对文档进行独立审查。这有助于获取更全面、客观的反馈，确保复混肥项目文档不仅符合内部标准，也满足外部需求。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复混肥项目在文档编制与审查方面建立了严格的管理机制，通过规范的流程和多维度的审查，确保复混肥项目文档的质量、准确性和可靠性，为复混肥项目的顺利推进提供了有力支持。</w:t>
      </w:r>
    </w:p>
    <w:p>
      <w:pPr>
        <w:pStyle w:val="Heading2"/>
        <w:ind w:firstLine="560" w:firstLineChars="200"/>
        <w:rPr>
          <w:rFonts w:ascii="仿宋" w:eastAsia="仿宋" w:hAnsi="仿宋" w:cs="仿宋" w:hint="eastAsia"/>
          <w:sz w:val="28"/>
          <w:lang w:eastAsia="zh-CN"/>
        </w:rPr>
      </w:pPr>
      <w:bookmarkStart w:id="17" w:name="_Toc21807"/>
      <w:r>
        <w:rPr>
          <w:rFonts w:ascii="仿宋" w:eastAsia="仿宋" w:hAnsi="仿宋" w:cs="仿宋" w:hint="eastAsia"/>
          <w:sz w:val="28"/>
          <w:lang w:eastAsia="zh-CN"/>
        </w:rPr>
        <w:t>(二)、文档发布与分发</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在复混肥项目中，我们致力于优化文档发布与分发过程，以确保信息的高效传递和团队间协作的顺畅进行。以下是我们采取的关键优化策略：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定期更新发布计划：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我们通过多渠道发布文档，包括电子邮件、复混肥项目管理平台、内部网站等，以满足不同团队成员的偏好和需求。多渠道发布确保了信息的全面覆盖。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我们采用了精细的权限控制，确保只有授权人员可以访问敏感信息。这种安全措施保护了复混肥项目文档的机密性，防止了未经授权的信息泄露。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8" w:name="_Toc26417"/>
      <w:r>
        <w:rPr>
          <w:rFonts w:ascii="仿宋" w:eastAsia="仿宋" w:hAnsi="仿宋" w:cs="仿宋" w:hint="eastAsia"/>
          <w:sz w:val="28"/>
          <w:lang w:eastAsia="zh-CN"/>
        </w:rPr>
        <w:t>(三)、文档存档与归档</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文档存档与归档是复混肥项目生命周期中一个至关重要的环节，直接关系到复混肥项目信息的长期保存和历史记录的完整性。在复混肥项目中，我们实施了一系列有效的文档存档与归档管理策略：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9" w:name="_Toc16183"/>
      <w:r>
        <w:rPr>
          <w:rFonts w:ascii="仿宋" w:eastAsia="仿宋" w:hAnsi="仿宋" w:cs="仿宋" w:hint="eastAsia"/>
          <w:sz w:val="28"/>
          <w:lang w:eastAsia="zh-CN"/>
        </w:rPr>
        <w:t>六、复混肥项目概论</w:t>
      </w:r>
      <w:bookmarkEnd w:id="19"/>
    </w:p>
    <w:p>
      <w:pPr>
        <w:pStyle w:val="Heading2"/>
        <w:rPr>
          <w:rFonts w:ascii="仿宋" w:eastAsia="仿宋" w:hAnsi="仿宋" w:cs="仿宋" w:hint="eastAsia"/>
          <w:lang w:eastAsia="zh-CN"/>
        </w:rPr>
      </w:pPr>
      <w:bookmarkStart w:id="20" w:name="_Toc20276"/>
      <w:r>
        <w:rPr>
          <w:rFonts w:ascii="仿宋" w:eastAsia="仿宋" w:hAnsi="仿宋" w:cs="仿宋" w:hint="eastAsia"/>
          <w:lang w:eastAsia="zh-CN"/>
        </w:rPr>
        <w:t>(一)、复混肥项目概况</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https://d.book118.com/445132102242011123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复混肥项目计划设计方案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复混肥项目计划设计方案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复混肥项目计划设计方案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复混肥项目计划设计方案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复混肥项目计划设计方案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复混肥项目计划设计方案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复混肥项目计划设计方案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复混肥项目计划设计方案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复混肥项目计划设计方案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复混肥项目计划设计方案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复混肥项目计划设计方案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复混肥项目计划设计方案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复混肥项目计划设计方案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复混肥项目计划设计方案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复混肥项目计划设计方案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复混肥项目计划设计方案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复混肥项目计划设计方案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9996BDD"/>
    <w:rsid w:val="59996BD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45132102242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2024-03-05T08:02:00Z</dcterms:created>
  <dcterms:modified xsi:type="dcterms:W3CDTF">2024-03-05T08:02:42Z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C5F773DDCEF7412EB73B45EF7C8B9A56_11</vt:lpwstr>
  </property>
  <property fmtid="{D5CDD505-2E9C-101B-9397-08002B2CF9AE}" pid="3" name="KSOProductBuildVer">
    <vt:lpwstr>2052-12.1.0.16388</vt:lpwstr>
  </property>
</Properties>
</file>