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涨紧轮项目规划设计蓝图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 w:history="1">
        <w:r>
          <w:rPr>
            <w:rFonts w:ascii="仿宋" w:eastAsia="仿宋" w:hAnsi="仿宋" w:cs="仿宋" w:hint="eastAsia"/>
            <w:lang w:eastAsia="zh-CN"/>
          </w:rPr>
          <w:t>序言</w:t>
        </w:r>
        <w:r>
          <w:tab/>
        </w:r>
        <w:r>
          <w:fldChar w:fldCharType="begin"/>
        </w:r>
        <w:r>
          <w:instrText xml:space="preserve"> PAGEREF _Toc1932 \h </w:instrText>
        </w:r>
        <w:r>
          <w:fldChar w:fldCharType="separate"/>
        </w:r>
        <w:r>
          <w:t>3</w:t>
        </w:r>
        <w:r>
          <w:fldChar w:fldCharType="end"/>
        </w:r>
      </w:hyperlink>
    </w:p>
    <w:p>
      <w:pPr>
        <w:pStyle w:val="TOC1"/>
        <w:tabs>
          <w:tab w:val="right" w:leader="dot" w:pos="8306"/>
        </w:tabs>
      </w:pPr>
      <w:hyperlink w:anchor="_Toc952" w:history="1">
        <w:r>
          <w:rPr>
            <w:rFonts w:ascii="仿宋" w:eastAsia="仿宋" w:hAnsi="仿宋" w:cs="仿宋" w:hint="eastAsia"/>
            <w:lang w:eastAsia="zh-CN"/>
          </w:rPr>
          <w:t>一、涨紧轮项目可持续发展</w:t>
        </w:r>
        <w:r>
          <w:tab/>
        </w:r>
        <w:r>
          <w:fldChar w:fldCharType="begin"/>
        </w:r>
        <w:r>
          <w:instrText xml:space="preserve"> PAGEREF _Toc952 \h </w:instrText>
        </w:r>
        <w:r>
          <w:fldChar w:fldCharType="separate"/>
        </w:r>
        <w:r>
          <w:t>3</w:t>
        </w:r>
        <w:r>
          <w:fldChar w:fldCharType="end"/>
        </w:r>
      </w:hyperlink>
    </w:p>
    <w:p>
      <w:pPr>
        <w:pStyle w:val="TOC2"/>
        <w:tabs>
          <w:tab w:val="right" w:leader="dot" w:pos="8306"/>
        </w:tabs>
      </w:pPr>
      <w:hyperlink w:anchor="_Toc16762" w:history="1">
        <w:r>
          <w:rPr>
            <w:rFonts w:ascii="仿宋" w:eastAsia="仿宋" w:hAnsi="仿宋" w:cs="仿宋" w:hint="eastAsia"/>
            <w:lang w:eastAsia="zh-CN"/>
          </w:rPr>
          <w:t>(一)、可持续战略与实践</w:t>
        </w:r>
        <w:r>
          <w:tab/>
        </w:r>
        <w:r>
          <w:fldChar w:fldCharType="begin"/>
        </w:r>
        <w:r>
          <w:instrText xml:space="preserve"> PAGEREF _Toc16762 \h </w:instrText>
        </w:r>
        <w:r>
          <w:fldChar w:fldCharType="separate"/>
        </w:r>
        <w:r>
          <w:t>3</w:t>
        </w:r>
        <w:r>
          <w:fldChar w:fldCharType="end"/>
        </w:r>
      </w:hyperlink>
    </w:p>
    <w:p>
      <w:pPr>
        <w:pStyle w:val="TOC2"/>
        <w:tabs>
          <w:tab w:val="right" w:leader="dot" w:pos="8306"/>
        </w:tabs>
      </w:pPr>
      <w:hyperlink w:anchor="_Toc10447" w:history="1">
        <w:r>
          <w:rPr>
            <w:rFonts w:ascii="仿宋" w:eastAsia="仿宋" w:hAnsi="仿宋" w:cs="仿宋" w:hint="eastAsia"/>
            <w:lang w:eastAsia="zh-CN"/>
          </w:rPr>
          <w:t>(二)、环保与社会责任</w:t>
        </w:r>
        <w:r>
          <w:tab/>
        </w:r>
        <w:r>
          <w:fldChar w:fldCharType="begin"/>
        </w:r>
        <w:r>
          <w:instrText xml:space="preserve"> PAGEREF _Toc10447 \h </w:instrText>
        </w:r>
        <w:r>
          <w:fldChar w:fldCharType="separate"/>
        </w:r>
        <w:r>
          <w:t>4</w:t>
        </w:r>
        <w:r>
          <w:fldChar w:fldCharType="end"/>
        </w:r>
      </w:hyperlink>
    </w:p>
    <w:p>
      <w:pPr>
        <w:pStyle w:val="TOC1"/>
        <w:tabs>
          <w:tab w:val="right" w:leader="dot" w:pos="8306"/>
        </w:tabs>
      </w:pPr>
      <w:hyperlink w:anchor="_Toc10930" w:history="1">
        <w:r>
          <w:rPr>
            <w:rFonts w:ascii="仿宋" w:eastAsia="仿宋" w:hAnsi="仿宋" w:cs="仿宋" w:hint="eastAsia"/>
            <w:lang w:eastAsia="zh-CN"/>
          </w:rPr>
          <w:t>二、涨紧轮项目选址可行性分析</w:t>
        </w:r>
        <w:r>
          <w:tab/>
        </w:r>
        <w:r>
          <w:fldChar w:fldCharType="begin"/>
        </w:r>
        <w:r>
          <w:instrText xml:space="preserve"> PAGEREF _Toc10930 \h </w:instrText>
        </w:r>
        <w:r>
          <w:fldChar w:fldCharType="separate"/>
        </w:r>
        <w:r>
          <w:t>4</w:t>
        </w:r>
        <w:r>
          <w:fldChar w:fldCharType="end"/>
        </w:r>
      </w:hyperlink>
    </w:p>
    <w:p>
      <w:pPr>
        <w:pStyle w:val="TOC2"/>
        <w:tabs>
          <w:tab w:val="right" w:leader="dot" w:pos="8306"/>
        </w:tabs>
      </w:pPr>
      <w:hyperlink w:anchor="_Toc28759" w:history="1">
        <w:r>
          <w:rPr>
            <w:rFonts w:ascii="仿宋" w:eastAsia="仿宋" w:hAnsi="仿宋" w:cs="仿宋" w:hint="eastAsia"/>
            <w:lang w:eastAsia="zh-CN"/>
          </w:rPr>
          <w:t>(一)、涨紧轮项目选址</w:t>
        </w:r>
        <w:r>
          <w:tab/>
        </w:r>
        <w:r>
          <w:fldChar w:fldCharType="begin"/>
        </w:r>
        <w:r>
          <w:instrText xml:space="preserve"> PAGEREF _Toc28759 \h </w:instrText>
        </w:r>
        <w:r>
          <w:fldChar w:fldCharType="separate"/>
        </w:r>
        <w:r>
          <w:t>4</w:t>
        </w:r>
        <w:r>
          <w:fldChar w:fldCharType="end"/>
        </w:r>
      </w:hyperlink>
    </w:p>
    <w:p>
      <w:pPr>
        <w:pStyle w:val="TOC2"/>
        <w:tabs>
          <w:tab w:val="right" w:leader="dot" w:pos="8306"/>
        </w:tabs>
      </w:pPr>
      <w:hyperlink w:anchor="_Toc9384" w:history="1">
        <w:r>
          <w:rPr>
            <w:rFonts w:ascii="仿宋" w:eastAsia="仿宋" w:hAnsi="仿宋" w:cs="仿宋" w:hint="eastAsia"/>
            <w:lang w:eastAsia="zh-CN"/>
          </w:rPr>
          <w:t>(二)、用地控制指标</w:t>
        </w:r>
        <w:r>
          <w:tab/>
        </w:r>
        <w:r>
          <w:fldChar w:fldCharType="begin"/>
        </w:r>
        <w:r>
          <w:instrText xml:space="preserve"> PAGEREF _Toc9384 \h </w:instrText>
        </w:r>
        <w:r>
          <w:fldChar w:fldCharType="separate"/>
        </w:r>
        <w:r>
          <w:t>5</w:t>
        </w:r>
        <w:r>
          <w:fldChar w:fldCharType="end"/>
        </w:r>
      </w:hyperlink>
    </w:p>
    <w:p>
      <w:pPr>
        <w:pStyle w:val="TOC2"/>
        <w:tabs>
          <w:tab w:val="right" w:leader="dot" w:pos="8306"/>
        </w:tabs>
      </w:pPr>
      <w:hyperlink w:anchor="_Toc615" w:history="1">
        <w:r>
          <w:rPr>
            <w:rFonts w:ascii="仿宋" w:eastAsia="仿宋" w:hAnsi="仿宋" w:cs="仿宋" w:hint="eastAsia"/>
            <w:lang w:eastAsia="zh-CN"/>
          </w:rPr>
          <w:t>(三)、节约用地措施</w:t>
        </w:r>
        <w:r>
          <w:tab/>
        </w:r>
        <w:r>
          <w:fldChar w:fldCharType="begin"/>
        </w:r>
        <w:r>
          <w:instrText xml:space="preserve"> PAGEREF _Toc615 \h </w:instrText>
        </w:r>
        <w:r>
          <w:fldChar w:fldCharType="separate"/>
        </w:r>
        <w:r>
          <w:t>6</w:t>
        </w:r>
        <w:r>
          <w:fldChar w:fldCharType="end"/>
        </w:r>
      </w:hyperlink>
    </w:p>
    <w:p>
      <w:pPr>
        <w:pStyle w:val="TOC2"/>
        <w:tabs>
          <w:tab w:val="right" w:leader="dot" w:pos="8306"/>
        </w:tabs>
      </w:pPr>
      <w:hyperlink w:anchor="_Toc6599" w:history="1">
        <w:r>
          <w:rPr>
            <w:rFonts w:ascii="仿宋" w:eastAsia="仿宋" w:hAnsi="仿宋" w:cs="仿宋" w:hint="eastAsia"/>
            <w:lang w:eastAsia="zh-CN"/>
          </w:rPr>
          <w:t>(四)、总图布置方案</w:t>
        </w:r>
        <w:r>
          <w:tab/>
        </w:r>
        <w:r>
          <w:fldChar w:fldCharType="begin"/>
        </w:r>
        <w:r>
          <w:instrText xml:space="preserve"> PAGEREF _Toc6599 \h </w:instrText>
        </w:r>
        <w:r>
          <w:fldChar w:fldCharType="separate"/>
        </w:r>
        <w:r>
          <w:t>7</w:t>
        </w:r>
        <w:r>
          <w:fldChar w:fldCharType="end"/>
        </w:r>
      </w:hyperlink>
    </w:p>
    <w:p>
      <w:pPr>
        <w:pStyle w:val="TOC2"/>
        <w:tabs>
          <w:tab w:val="right" w:leader="dot" w:pos="8306"/>
        </w:tabs>
      </w:pPr>
      <w:hyperlink w:anchor="_Toc8124" w:history="1">
        <w:r>
          <w:rPr>
            <w:rFonts w:ascii="仿宋" w:eastAsia="仿宋" w:hAnsi="仿宋" w:cs="仿宋" w:hint="eastAsia"/>
            <w:lang w:eastAsia="zh-CN"/>
          </w:rPr>
          <w:t>(五)、选址综合评价</w:t>
        </w:r>
        <w:r>
          <w:tab/>
        </w:r>
        <w:r>
          <w:fldChar w:fldCharType="begin"/>
        </w:r>
        <w:r>
          <w:instrText xml:space="preserve"> PAGEREF _Toc8124 \h </w:instrText>
        </w:r>
        <w:r>
          <w:fldChar w:fldCharType="separate"/>
        </w:r>
        <w:r>
          <w:t>9</w:t>
        </w:r>
        <w:r>
          <w:fldChar w:fldCharType="end"/>
        </w:r>
      </w:hyperlink>
    </w:p>
    <w:p>
      <w:pPr>
        <w:pStyle w:val="TOC1"/>
        <w:tabs>
          <w:tab w:val="right" w:leader="dot" w:pos="8306"/>
        </w:tabs>
      </w:pPr>
      <w:hyperlink w:anchor="_Toc20433" w:history="1">
        <w:r>
          <w:rPr>
            <w:rFonts w:ascii="仿宋" w:eastAsia="仿宋" w:hAnsi="仿宋" w:cs="仿宋" w:hint="eastAsia"/>
            <w:lang w:eastAsia="zh-CN"/>
          </w:rPr>
          <w:t>三、涨紧轮项目绩效评估</w:t>
        </w:r>
        <w:r>
          <w:tab/>
        </w:r>
        <w:r>
          <w:fldChar w:fldCharType="begin"/>
        </w:r>
        <w:r>
          <w:instrText xml:space="preserve"> PAGEREF _Toc20433 \h </w:instrText>
        </w:r>
        <w:r>
          <w:fldChar w:fldCharType="separate"/>
        </w:r>
        <w:r>
          <w:t>10</w:t>
        </w:r>
        <w:r>
          <w:fldChar w:fldCharType="end"/>
        </w:r>
      </w:hyperlink>
    </w:p>
    <w:p>
      <w:pPr>
        <w:pStyle w:val="TOC2"/>
        <w:tabs>
          <w:tab w:val="right" w:leader="dot" w:pos="8306"/>
        </w:tabs>
      </w:pPr>
      <w:hyperlink w:anchor="_Toc18213" w:history="1">
        <w:r>
          <w:rPr>
            <w:rFonts w:ascii="仿宋" w:eastAsia="仿宋" w:hAnsi="仿宋" w:cs="仿宋" w:hint="eastAsia"/>
            <w:lang w:eastAsia="zh-CN"/>
          </w:rPr>
          <w:t>(一)、绩效评估指标</w:t>
        </w:r>
        <w:r>
          <w:tab/>
        </w:r>
        <w:r>
          <w:fldChar w:fldCharType="begin"/>
        </w:r>
        <w:r>
          <w:instrText xml:space="preserve"> PAGEREF _Toc18213 \h </w:instrText>
        </w:r>
        <w:r>
          <w:fldChar w:fldCharType="separate"/>
        </w:r>
        <w:r>
          <w:t>10</w:t>
        </w:r>
        <w:r>
          <w:fldChar w:fldCharType="end"/>
        </w:r>
      </w:hyperlink>
    </w:p>
    <w:p>
      <w:pPr>
        <w:pStyle w:val="TOC2"/>
        <w:tabs>
          <w:tab w:val="right" w:leader="dot" w:pos="8306"/>
        </w:tabs>
      </w:pPr>
      <w:hyperlink w:anchor="_Toc8737" w:history="1">
        <w:r>
          <w:rPr>
            <w:rFonts w:ascii="仿宋" w:eastAsia="仿宋" w:hAnsi="仿宋" w:cs="仿宋" w:hint="eastAsia"/>
            <w:lang w:eastAsia="zh-CN"/>
          </w:rPr>
          <w:t>(二)、绩效评估方法</w:t>
        </w:r>
        <w:r>
          <w:tab/>
        </w:r>
        <w:r>
          <w:fldChar w:fldCharType="begin"/>
        </w:r>
        <w:r>
          <w:instrText xml:space="preserve"> PAGEREF _Toc8737 \h </w:instrText>
        </w:r>
        <w:r>
          <w:fldChar w:fldCharType="separate"/>
        </w:r>
        <w:r>
          <w:t>11</w:t>
        </w:r>
        <w:r>
          <w:fldChar w:fldCharType="end"/>
        </w:r>
      </w:hyperlink>
    </w:p>
    <w:p>
      <w:pPr>
        <w:pStyle w:val="TOC2"/>
        <w:tabs>
          <w:tab w:val="right" w:leader="dot" w:pos="8306"/>
        </w:tabs>
      </w:pPr>
      <w:hyperlink w:anchor="_Toc1841" w:history="1">
        <w:r>
          <w:rPr>
            <w:rFonts w:ascii="仿宋" w:eastAsia="仿宋" w:hAnsi="仿宋" w:cs="仿宋" w:hint="eastAsia"/>
            <w:lang w:eastAsia="zh-CN"/>
          </w:rPr>
          <w:t>(三)、绩效评估周期</w:t>
        </w:r>
        <w:r>
          <w:tab/>
        </w:r>
        <w:r>
          <w:fldChar w:fldCharType="begin"/>
        </w:r>
        <w:r>
          <w:instrText xml:space="preserve"> PAGEREF _Toc1841 \h </w:instrText>
        </w:r>
        <w:r>
          <w:fldChar w:fldCharType="separate"/>
        </w:r>
        <w:r>
          <w:t>12</w:t>
        </w:r>
        <w:r>
          <w:fldChar w:fldCharType="end"/>
        </w:r>
      </w:hyperlink>
    </w:p>
    <w:p>
      <w:pPr>
        <w:pStyle w:val="TOC1"/>
        <w:tabs>
          <w:tab w:val="right" w:leader="dot" w:pos="8306"/>
        </w:tabs>
      </w:pPr>
      <w:hyperlink w:anchor="_Toc2853" w:history="1">
        <w:r>
          <w:rPr>
            <w:rFonts w:ascii="仿宋" w:eastAsia="仿宋" w:hAnsi="仿宋" w:cs="仿宋" w:hint="eastAsia"/>
            <w:lang w:eastAsia="zh-CN"/>
          </w:rPr>
          <w:t>四、涨紧轮项目文档管理</w:t>
        </w:r>
        <w:r>
          <w:tab/>
        </w:r>
        <w:r>
          <w:fldChar w:fldCharType="begin"/>
        </w:r>
        <w:r>
          <w:instrText xml:space="preserve"> PAGEREF _Toc2853 \h </w:instrText>
        </w:r>
        <w:r>
          <w:fldChar w:fldCharType="separate"/>
        </w:r>
        <w:r>
          <w:t>13</w:t>
        </w:r>
        <w:r>
          <w:fldChar w:fldCharType="end"/>
        </w:r>
      </w:hyperlink>
    </w:p>
    <w:p>
      <w:pPr>
        <w:pStyle w:val="TOC2"/>
        <w:tabs>
          <w:tab w:val="right" w:leader="dot" w:pos="8306"/>
        </w:tabs>
      </w:pPr>
      <w:hyperlink w:anchor="_Toc26185" w:history="1">
        <w:r>
          <w:rPr>
            <w:rFonts w:ascii="仿宋" w:eastAsia="仿宋" w:hAnsi="仿宋" w:cs="仿宋" w:hint="eastAsia"/>
            <w:lang w:eastAsia="zh-CN"/>
          </w:rPr>
          <w:t>(一)、文档编制与审查</w:t>
        </w:r>
        <w:r>
          <w:tab/>
        </w:r>
        <w:r>
          <w:fldChar w:fldCharType="begin"/>
        </w:r>
        <w:r>
          <w:instrText xml:space="preserve"> PAGEREF _Toc26185 \h </w:instrText>
        </w:r>
        <w:r>
          <w:fldChar w:fldCharType="separate"/>
        </w:r>
        <w:r>
          <w:t>13</w:t>
        </w:r>
        <w:r>
          <w:fldChar w:fldCharType="end"/>
        </w:r>
      </w:hyperlink>
    </w:p>
    <w:p>
      <w:pPr>
        <w:pStyle w:val="TOC2"/>
        <w:tabs>
          <w:tab w:val="right" w:leader="dot" w:pos="8306"/>
        </w:tabs>
      </w:pPr>
      <w:hyperlink w:anchor="_Toc24206" w:history="1">
        <w:r>
          <w:rPr>
            <w:rFonts w:ascii="仿宋" w:eastAsia="仿宋" w:hAnsi="仿宋" w:cs="仿宋" w:hint="eastAsia"/>
            <w:lang w:eastAsia="zh-CN"/>
          </w:rPr>
          <w:t>(二)、文档发布与分发</w:t>
        </w:r>
        <w:r>
          <w:tab/>
        </w:r>
        <w:r>
          <w:fldChar w:fldCharType="begin"/>
        </w:r>
        <w:r>
          <w:instrText xml:space="preserve"> PAGEREF _Toc24206 \h </w:instrText>
        </w:r>
        <w:r>
          <w:fldChar w:fldCharType="separate"/>
        </w:r>
        <w:r>
          <w:t>14</w:t>
        </w:r>
        <w:r>
          <w:fldChar w:fldCharType="end"/>
        </w:r>
      </w:hyperlink>
    </w:p>
    <w:p>
      <w:pPr>
        <w:pStyle w:val="TOC2"/>
        <w:tabs>
          <w:tab w:val="right" w:leader="dot" w:pos="8306"/>
        </w:tabs>
      </w:pPr>
      <w:hyperlink w:anchor="_Toc23711" w:history="1">
        <w:r>
          <w:rPr>
            <w:rFonts w:ascii="仿宋" w:eastAsia="仿宋" w:hAnsi="仿宋" w:cs="仿宋" w:hint="eastAsia"/>
            <w:lang w:eastAsia="zh-CN"/>
          </w:rPr>
          <w:t>(三)、文档存档与归档</w:t>
        </w:r>
        <w:r>
          <w:tab/>
        </w:r>
        <w:r>
          <w:fldChar w:fldCharType="begin"/>
        </w:r>
        <w:r>
          <w:instrText xml:space="preserve"> PAGEREF _Toc23711 \h </w:instrText>
        </w:r>
        <w:r>
          <w:fldChar w:fldCharType="separate"/>
        </w:r>
        <w:r>
          <w:t>15</w:t>
        </w:r>
        <w:r>
          <w:fldChar w:fldCharType="end"/>
        </w:r>
      </w:hyperlink>
    </w:p>
    <w:p>
      <w:pPr>
        <w:pStyle w:val="TOC1"/>
        <w:tabs>
          <w:tab w:val="right" w:leader="dot" w:pos="8306"/>
        </w:tabs>
      </w:pPr>
      <w:hyperlink w:anchor="_Toc25086" w:history="1">
        <w:r>
          <w:rPr>
            <w:rFonts w:ascii="仿宋" w:eastAsia="仿宋" w:hAnsi="仿宋" w:cs="仿宋" w:hint="eastAsia"/>
            <w:lang w:eastAsia="zh-CN"/>
          </w:rPr>
          <w:t>五、工艺说明</w:t>
        </w:r>
        <w:r>
          <w:tab/>
        </w:r>
        <w:r>
          <w:fldChar w:fldCharType="begin"/>
        </w:r>
        <w:r>
          <w:instrText xml:space="preserve"> PAGEREF _Toc25086 \h </w:instrText>
        </w:r>
        <w:r>
          <w:fldChar w:fldCharType="separate"/>
        </w:r>
        <w:r>
          <w:t>16</w:t>
        </w:r>
        <w:r>
          <w:fldChar w:fldCharType="end"/>
        </w:r>
      </w:hyperlink>
    </w:p>
    <w:p>
      <w:pPr>
        <w:pStyle w:val="TOC2"/>
        <w:tabs>
          <w:tab w:val="right" w:leader="dot" w:pos="8306"/>
        </w:tabs>
      </w:pPr>
      <w:hyperlink w:anchor="_Toc30364" w:history="1">
        <w:r>
          <w:rPr>
            <w:rFonts w:ascii="仿宋" w:eastAsia="仿宋" w:hAnsi="仿宋" w:cs="仿宋" w:hint="eastAsia"/>
            <w:lang w:eastAsia="zh-CN"/>
          </w:rPr>
          <w:t>(一)、技术管理特点</w:t>
        </w:r>
        <w:r>
          <w:tab/>
        </w:r>
        <w:r>
          <w:fldChar w:fldCharType="begin"/>
        </w:r>
        <w:r>
          <w:instrText xml:space="preserve"> PAGEREF _Toc30364 \h </w:instrText>
        </w:r>
        <w:r>
          <w:fldChar w:fldCharType="separate"/>
        </w:r>
        <w:r>
          <w:t>16</w:t>
        </w:r>
        <w:r>
          <w:fldChar w:fldCharType="end"/>
        </w:r>
      </w:hyperlink>
    </w:p>
    <w:p>
      <w:pPr>
        <w:pStyle w:val="TOC2"/>
        <w:tabs>
          <w:tab w:val="right" w:leader="dot" w:pos="8306"/>
        </w:tabs>
      </w:pPr>
      <w:hyperlink w:anchor="_Toc8261" w:history="1">
        <w:r>
          <w:rPr>
            <w:rFonts w:ascii="仿宋" w:eastAsia="仿宋" w:hAnsi="仿宋" w:cs="仿宋" w:hint="eastAsia"/>
            <w:lang w:eastAsia="zh-CN"/>
          </w:rPr>
          <w:t>(二)、涨紧轮项目工艺技术设计方案</w:t>
        </w:r>
        <w:r>
          <w:tab/>
        </w:r>
        <w:r>
          <w:fldChar w:fldCharType="begin"/>
        </w:r>
        <w:r>
          <w:instrText xml:space="preserve"> PAGEREF _Toc8261 \h </w:instrText>
        </w:r>
        <w:r>
          <w:fldChar w:fldCharType="separate"/>
        </w:r>
        <w:r>
          <w:t>17</w:t>
        </w:r>
        <w:r>
          <w:fldChar w:fldCharType="end"/>
        </w:r>
      </w:hyperlink>
    </w:p>
    <w:p>
      <w:pPr>
        <w:pStyle w:val="TOC2"/>
        <w:tabs>
          <w:tab w:val="right" w:leader="dot" w:pos="8306"/>
        </w:tabs>
      </w:pPr>
      <w:hyperlink w:anchor="_Toc11183" w:history="1">
        <w:r>
          <w:rPr>
            <w:rFonts w:ascii="仿宋" w:eastAsia="仿宋" w:hAnsi="仿宋" w:cs="仿宋" w:hint="eastAsia"/>
            <w:lang w:eastAsia="zh-CN"/>
          </w:rPr>
          <w:t>(三)、设备选型方案</w:t>
        </w:r>
        <w:r>
          <w:tab/>
        </w:r>
        <w:r>
          <w:fldChar w:fldCharType="begin"/>
        </w:r>
        <w:r>
          <w:instrText xml:space="preserve"> PAGEREF _Toc11183 \h </w:instrText>
        </w:r>
        <w:r>
          <w:fldChar w:fldCharType="separate"/>
        </w:r>
        <w:r>
          <w:t>18</w:t>
        </w:r>
        <w:r>
          <w:fldChar w:fldCharType="end"/>
        </w:r>
      </w:hyperlink>
    </w:p>
    <w:p>
      <w:pPr>
        <w:pStyle w:val="TOC1"/>
        <w:tabs>
          <w:tab w:val="right" w:leader="dot" w:pos="8306"/>
        </w:tabs>
      </w:pPr>
      <w:hyperlink w:anchor="_Toc29550" w:history="1">
        <w:r>
          <w:rPr>
            <w:rFonts w:ascii="仿宋" w:eastAsia="仿宋" w:hAnsi="仿宋" w:cs="仿宋" w:hint="eastAsia"/>
            <w:lang w:eastAsia="zh-CN"/>
          </w:rPr>
          <w:t>六、涨紧轮项目概论</w:t>
        </w:r>
        <w:r>
          <w:tab/>
        </w:r>
        <w:r>
          <w:fldChar w:fldCharType="begin"/>
        </w:r>
        <w:r>
          <w:instrText xml:space="preserve"> PAGEREF _Toc29550 \h </w:instrText>
        </w:r>
        <w:r>
          <w:fldChar w:fldCharType="separate"/>
        </w:r>
        <w:r>
          <w:t>20</w:t>
        </w:r>
        <w:r>
          <w:fldChar w:fldCharType="end"/>
        </w:r>
      </w:hyperlink>
    </w:p>
    <w:p>
      <w:pPr>
        <w:pStyle w:val="TOC2"/>
        <w:tabs>
          <w:tab w:val="right" w:leader="dot" w:pos="8306"/>
        </w:tabs>
      </w:pPr>
      <w:hyperlink w:anchor="_Toc5295" w:history="1">
        <w:r>
          <w:rPr>
            <w:rFonts w:ascii="仿宋" w:eastAsia="仿宋" w:hAnsi="仿宋" w:cs="仿宋" w:hint="eastAsia"/>
            <w:lang w:eastAsia="zh-CN"/>
          </w:rPr>
          <w:t>(一)、涨紧轮项目概况</w:t>
        </w:r>
        <w:r>
          <w:tab/>
        </w:r>
        <w:r>
          <w:fldChar w:fldCharType="begin"/>
        </w:r>
        <w:r>
          <w:instrText xml:space="preserve"> PAGEREF _Toc5295 \h </w:instrText>
        </w:r>
        <w:r>
          <w:fldChar w:fldCharType="separate"/>
        </w:r>
        <w:r>
          <w:t>20</w:t>
        </w:r>
        <w:r>
          <w:fldChar w:fldCharType="end"/>
        </w:r>
      </w:hyperlink>
    </w:p>
    <w:p>
      <w:pPr>
        <w:pStyle w:val="TOC2"/>
        <w:tabs>
          <w:tab w:val="right" w:leader="dot" w:pos="8306"/>
        </w:tabs>
      </w:pPr>
      <w:hyperlink w:anchor="_Toc25629" w:history="1">
        <w:r>
          <w:rPr>
            <w:rFonts w:ascii="仿宋" w:eastAsia="仿宋" w:hAnsi="仿宋" w:cs="仿宋" w:hint="eastAsia"/>
            <w:lang w:eastAsia="zh-CN"/>
          </w:rPr>
          <w:t>(二)、涨紧轮项目目标</w:t>
        </w:r>
        <w:r>
          <w:tab/>
        </w:r>
        <w:r>
          <w:fldChar w:fldCharType="begin"/>
        </w:r>
        <w:r>
          <w:instrText xml:space="preserve"> PAGEREF _Toc25629 \h </w:instrText>
        </w:r>
        <w:r>
          <w:fldChar w:fldCharType="separate"/>
        </w:r>
        <w:r>
          <w:t>22</w:t>
        </w:r>
        <w:r>
          <w:fldChar w:fldCharType="end"/>
        </w:r>
      </w:hyperlink>
    </w:p>
    <w:p>
      <w:pPr>
        <w:pStyle w:val="TOC2"/>
        <w:tabs>
          <w:tab w:val="right" w:leader="dot" w:pos="8306"/>
        </w:tabs>
      </w:pPr>
      <w:hyperlink w:anchor="_Toc17966" w:history="1">
        <w:r>
          <w:rPr>
            <w:rFonts w:ascii="仿宋" w:eastAsia="仿宋" w:hAnsi="仿宋" w:cs="仿宋" w:hint="eastAsia"/>
            <w:lang w:eastAsia="zh-CN"/>
          </w:rPr>
          <w:t>(三)、涨紧轮项目提出的理由</w:t>
        </w:r>
        <w:r>
          <w:tab/>
        </w:r>
        <w:r>
          <w:fldChar w:fldCharType="begin"/>
        </w:r>
        <w:r>
          <w:instrText xml:space="preserve"> PAGEREF _Toc17966 \h </w:instrText>
        </w:r>
        <w:r>
          <w:fldChar w:fldCharType="separate"/>
        </w:r>
        <w:r>
          <w:t>23</w:t>
        </w:r>
        <w:r>
          <w:fldChar w:fldCharType="end"/>
        </w:r>
      </w:hyperlink>
    </w:p>
    <w:p>
      <w:pPr>
        <w:pStyle w:val="TOC2"/>
        <w:tabs>
          <w:tab w:val="right" w:leader="dot" w:pos="8306"/>
        </w:tabs>
      </w:pPr>
      <w:hyperlink w:anchor="_Toc12570" w:history="1">
        <w:r>
          <w:rPr>
            <w:rFonts w:ascii="仿宋" w:eastAsia="仿宋" w:hAnsi="仿宋" w:cs="仿宋" w:hint="eastAsia"/>
            <w:lang w:eastAsia="zh-CN"/>
          </w:rPr>
          <w:t>(四)、涨紧轮项目意义</w:t>
        </w:r>
        <w:r>
          <w:tab/>
        </w:r>
        <w:r>
          <w:fldChar w:fldCharType="begin"/>
        </w:r>
        <w:r>
          <w:instrText xml:space="preserve"> PAGEREF _Toc12570 \h </w:instrText>
        </w:r>
        <w:r>
          <w:fldChar w:fldCharType="separate"/>
        </w:r>
        <w:r>
          <w:t>24</w:t>
        </w:r>
        <w:r>
          <w:fldChar w:fldCharType="end"/>
        </w:r>
      </w:hyperlink>
    </w:p>
    <w:p>
      <w:pPr>
        <w:pStyle w:val="TOC2"/>
        <w:tabs>
          <w:tab w:val="right" w:leader="dot" w:pos="8306"/>
        </w:tabs>
      </w:pPr>
      <w:hyperlink w:anchor="_Toc30311" w:history="1">
        <w:r>
          <w:rPr>
            <w:rFonts w:ascii="仿宋" w:eastAsia="仿宋" w:hAnsi="仿宋" w:cs="仿宋" w:hint="eastAsia"/>
            <w:lang w:eastAsia="zh-CN"/>
          </w:rPr>
          <w:t>(五)、涨紧轮项目背景</w:t>
        </w:r>
        <w:r>
          <w:tab/>
        </w:r>
        <w:r>
          <w:fldChar w:fldCharType="begin"/>
        </w:r>
        <w:r>
          <w:instrText xml:space="preserve"> PAGEREF _Toc30311 \h </w:instrText>
        </w:r>
        <w:r>
          <w:fldChar w:fldCharType="separate"/>
        </w:r>
        <w:r>
          <w:t>25</w:t>
        </w:r>
        <w:r>
          <w:fldChar w:fldCharType="end"/>
        </w:r>
      </w:hyperlink>
    </w:p>
    <w:p>
      <w:pPr>
        <w:pStyle w:val="TOC1"/>
        <w:tabs>
          <w:tab w:val="right" w:leader="dot" w:pos="8306"/>
        </w:tabs>
      </w:pPr>
      <w:hyperlink w:anchor="_Toc10237" w:history="1">
        <w:r>
          <w:rPr>
            <w:rFonts w:ascii="仿宋" w:eastAsia="仿宋" w:hAnsi="仿宋" w:cs="仿宋" w:hint="eastAsia"/>
            <w:lang w:eastAsia="zh-CN"/>
          </w:rPr>
          <w:t>七、涨紧轮项目计划安排</w:t>
        </w:r>
        <w:r>
          <w:tab/>
        </w:r>
        <w:r>
          <w:fldChar w:fldCharType="begin"/>
        </w:r>
        <w:r>
          <w:instrText xml:space="preserve"> PAGEREF _Toc10237 \h </w:instrText>
        </w:r>
        <w:r>
          <w:fldChar w:fldCharType="separate"/>
        </w:r>
        <w:r>
          <w:t>26</w:t>
        </w:r>
        <w:r>
          <w:fldChar w:fldCharType="end"/>
        </w:r>
      </w:hyperlink>
    </w:p>
    <w:p>
      <w:pPr>
        <w:pStyle w:val="TOC2"/>
        <w:tabs>
          <w:tab w:val="right" w:leader="dot" w:pos="8306"/>
        </w:tabs>
      </w:pPr>
      <w:hyperlink w:anchor="_Toc5046" w:history="1">
        <w:r>
          <w:rPr>
            <w:rFonts w:ascii="仿宋" w:eastAsia="仿宋" w:hAnsi="仿宋" w:cs="仿宋" w:hint="eastAsia"/>
            <w:lang w:eastAsia="zh-CN"/>
          </w:rPr>
          <w:t>(一)、建设周期</w:t>
        </w:r>
        <w:r>
          <w:tab/>
        </w:r>
        <w:r>
          <w:fldChar w:fldCharType="begin"/>
        </w:r>
        <w:r>
          <w:instrText xml:space="preserve"> PAGEREF _Toc5046 \h </w:instrText>
        </w:r>
        <w:r>
          <w:fldChar w:fldCharType="separate"/>
        </w:r>
        <w:r>
          <w:t>26</w:t>
        </w:r>
        <w:r>
          <w:fldChar w:fldCharType="end"/>
        </w:r>
      </w:hyperlink>
    </w:p>
    <w:p>
      <w:pPr>
        <w:pStyle w:val="TOC2"/>
        <w:tabs>
          <w:tab w:val="right" w:leader="dot" w:pos="8306"/>
        </w:tabs>
      </w:pPr>
      <w:hyperlink w:anchor="_Toc76" w:history="1">
        <w:r>
          <w:rPr>
            <w:rFonts w:ascii="仿宋" w:eastAsia="仿宋" w:hAnsi="仿宋" w:cs="仿宋" w:hint="eastAsia"/>
            <w:lang w:eastAsia="zh-CN"/>
          </w:rPr>
          <w:t>(二)、建设进度</w:t>
        </w:r>
        <w:r>
          <w:tab/>
        </w:r>
        <w:r>
          <w:fldChar w:fldCharType="begin"/>
        </w:r>
        <w:r>
          <w:instrText xml:space="preserve"> PAGEREF _Toc76 \h </w:instrText>
        </w:r>
        <w:r>
          <w:fldChar w:fldCharType="separate"/>
        </w:r>
        <w:r>
          <w:t>27</w:t>
        </w:r>
        <w:r>
          <w:fldChar w:fldCharType="end"/>
        </w:r>
      </w:hyperlink>
    </w:p>
    <w:p>
      <w:pPr>
        <w:pStyle w:val="TOC2"/>
        <w:tabs>
          <w:tab w:val="right" w:leader="dot" w:pos="8306"/>
        </w:tabs>
      </w:pPr>
      <w:hyperlink w:anchor="_Toc22457" w:history="1">
        <w:r>
          <w:rPr>
            <w:rFonts w:ascii="仿宋" w:eastAsia="仿宋" w:hAnsi="仿宋" w:cs="仿宋" w:hint="eastAsia"/>
            <w:lang w:eastAsia="zh-CN"/>
          </w:rPr>
          <w:t>(三)、进度安排注意事项</w:t>
        </w:r>
        <w:r>
          <w:tab/>
        </w:r>
        <w:r>
          <w:fldChar w:fldCharType="begin"/>
        </w:r>
        <w:r>
          <w:instrText xml:space="preserve"> PAGEREF _Toc22457 \h </w:instrText>
        </w:r>
        <w:r>
          <w:fldChar w:fldCharType="separate"/>
        </w:r>
        <w:r>
          <w:t>28</w:t>
        </w:r>
        <w:r>
          <w:fldChar w:fldCharType="end"/>
        </w:r>
      </w:hyperlink>
    </w:p>
    <w:p>
      <w:pPr>
        <w:pStyle w:val="TOC2"/>
        <w:tabs>
          <w:tab w:val="right" w:leader="dot" w:pos="8306"/>
        </w:tabs>
      </w:pPr>
      <w:hyperlink w:anchor="_Toc13460" w:history="1">
        <w:r>
          <w:rPr>
            <w:rFonts w:ascii="仿宋" w:eastAsia="仿宋" w:hAnsi="仿宋" w:cs="仿宋" w:hint="eastAsia"/>
            <w:lang w:eastAsia="zh-CN"/>
          </w:rPr>
          <w:t>(四)、人力资源配置</w:t>
        </w:r>
        <w:r>
          <w:tab/>
        </w:r>
        <w:r>
          <w:fldChar w:fldCharType="begin"/>
        </w:r>
        <w:r>
          <w:instrText xml:space="preserve"> PAGEREF _Toc13460 \h </w:instrText>
        </w:r>
        <w:r>
          <w:fldChar w:fldCharType="separate"/>
        </w:r>
        <w:r>
          <w:t>29</w:t>
        </w:r>
        <w:r>
          <w:fldChar w:fldCharType="end"/>
        </w:r>
      </w:hyperlink>
    </w:p>
    <w:p>
      <w:pPr>
        <w:pStyle w:val="TOC1"/>
        <w:tabs>
          <w:tab w:val="right" w:leader="dot" w:pos="8306"/>
        </w:tabs>
      </w:pPr>
      <w:hyperlink w:anchor="_Toc1163" w:history="1">
        <w:r>
          <w:rPr>
            <w:rFonts w:ascii="仿宋" w:eastAsia="仿宋" w:hAnsi="仿宋" w:cs="仿宋" w:hint="eastAsia"/>
            <w:lang w:eastAsia="zh-CN"/>
          </w:rPr>
          <w:t>八、涨紧轮项目风险管理</w:t>
        </w:r>
        <w:r>
          <w:tab/>
        </w:r>
        <w:r>
          <w:fldChar w:fldCharType="begin"/>
        </w:r>
        <w:r>
          <w:instrText xml:space="preserve"> PAGEREF _Toc1163 \h </w:instrText>
        </w:r>
        <w:r>
          <w:fldChar w:fldCharType="separate"/>
        </w:r>
        <w:r>
          <w:t>30</w:t>
        </w:r>
        <w:r>
          <w:fldChar w:fldCharType="end"/>
        </w:r>
      </w:hyperlink>
    </w:p>
    <w:p>
      <w:pPr>
        <w:pStyle w:val="TOC2"/>
        <w:tabs>
          <w:tab w:val="right" w:leader="dot" w:pos="8306"/>
        </w:tabs>
      </w:pPr>
      <w:hyperlink w:anchor="_Toc28995" w:history="1">
        <w:r>
          <w:rPr>
            <w:rFonts w:ascii="仿宋" w:eastAsia="仿宋" w:hAnsi="仿宋" w:cs="仿宋" w:hint="eastAsia"/>
            <w:lang w:eastAsia="zh-CN"/>
          </w:rPr>
          <w:t>(一)、风险识别与评估</w:t>
        </w:r>
        <w:r>
          <w:tab/>
        </w:r>
        <w:r>
          <w:fldChar w:fldCharType="begin"/>
        </w:r>
        <w:r>
          <w:instrText xml:space="preserve"> PAGEREF _Toc28995 \h </w:instrText>
        </w:r>
        <w:r>
          <w:fldChar w:fldCharType="separate"/>
        </w:r>
        <w:r>
          <w:t>30</w:t>
        </w:r>
        <w:r>
          <w:fldChar w:fldCharType="end"/>
        </w:r>
      </w:hyperlink>
    </w:p>
    <w:p>
      <w:pPr>
        <w:pStyle w:val="TOC2"/>
        <w:tabs>
          <w:tab w:val="right" w:leader="dot" w:pos="8306"/>
        </w:tabs>
      </w:pPr>
      <w:hyperlink w:anchor="_Toc9395" w:history="1">
        <w:r>
          <w:rPr>
            <w:rFonts w:ascii="仿宋" w:eastAsia="仿宋" w:hAnsi="仿宋" w:cs="仿宋" w:hint="eastAsia"/>
            <w:lang w:eastAsia="zh-CN"/>
          </w:rPr>
          <w:t>(二)、风险应对策略</w:t>
        </w:r>
        <w:r>
          <w:tab/>
        </w:r>
        <w:r>
          <w:fldChar w:fldCharType="begin"/>
        </w:r>
        <w:r>
          <w:instrText xml:space="preserve"> PAGEREF _Toc9395 \h </w:instrText>
        </w:r>
        <w:r>
          <w:fldChar w:fldCharType="separate"/>
        </w:r>
        <w:r>
          <w:t>31</w:t>
        </w:r>
        <w:r>
          <w:fldChar w:fldCharType="end"/>
        </w:r>
      </w:hyperlink>
    </w:p>
    <w:p>
      <w:pPr>
        <w:pStyle w:val="TOC2"/>
        <w:tabs>
          <w:tab w:val="right" w:leader="dot" w:pos="8306"/>
        </w:tabs>
      </w:pPr>
      <w:hyperlink w:anchor="_Toc12106" w:history="1">
        <w:r>
          <w:rPr>
            <w:rFonts w:ascii="仿宋" w:eastAsia="仿宋" w:hAnsi="仿宋" w:cs="仿宋" w:hint="eastAsia"/>
            <w:lang w:eastAsia="zh-CN"/>
          </w:rPr>
          <w:t>(三)、风险监控与控制</w:t>
        </w:r>
        <w:r>
          <w:tab/>
        </w:r>
        <w:r>
          <w:fldChar w:fldCharType="begin"/>
        </w:r>
        <w:r>
          <w:instrText xml:space="preserve"> PAGEREF _Toc12106 \h </w:instrText>
        </w:r>
        <w:r>
          <w:fldChar w:fldCharType="separate"/>
        </w:r>
        <w:r>
          <w:t>33</w:t>
        </w:r>
        <w:r>
          <w:fldChar w:fldCharType="end"/>
        </w:r>
      </w:hyperlink>
    </w:p>
    <w:p>
      <w:pPr>
        <w:pStyle w:val="TOC1"/>
        <w:tabs>
          <w:tab w:val="right" w:leader="dot" w:pos="8306"/>
        </w:tabs>
      </w:pPr>
      <w:hyperlink w:anchor="_Toc11203" w:history="1">
        <w:r>
          <w:rPr>
            <w:rFonts w:ascii="仿宋" w:eastAsia="仿宋" w:hAnsi="仿宋" w:cs="仿宋" w:hint="eastAsia"/>
            <w:lang w:eastAsia="zh-CN"/>
          </w:rPr>
          <w:t>九、涨紧轮项目财务管理</w:t>
        </w:r>
        <w:r>
          <w:tab/>
        </w:r>
        <w:r>
          <w:fldChar w:fldCharType="begin"/>
        </w:r>
        <w:r>
          <w:instrText xml:space="preserve"> PAGEREF _Toc11203 \h </w:instrText>
        </w:r>
        <w:r>
          <w:fldChar w:fldCharType="separate"/>
        </w:r>
        <w:r>
          <w:t>34</w:t>
        </w:r>
        <w:r>
          <w:fldChar w:fldCharType="end"/>
        </w:r>
      </w:hyperlink>
    </w:p>
    <w:p>
      <w:pPr>
        <w:pStyle w:val="TOC2"/>
        <w:tabs>
          <w:tab w:val="right" w:leader="dot" w:pos="8306"/>
        </w:tabs>
      </w:pPr>
      <w:hyperlink w:anchor="_Toc206" w:history="1">
        <w:r>
          <w:rPr>
            <w:rFonts w:ascii="仿宋" w:eastAsia="仿宋" w:hAnsi="仿宋" w:cs="仿宋" w:hint="eastAsia"/>
            <w:lang w:eastAsia="zh-CN"/>
          </w:rPr>
          <w:t>(一)、资金需求大</w:t>
        </w:r>
        <w:r>
          <w:tab/>
        </w:r>
        <w:r>
          <w:fldChar w:fldCharType="begin"/>
        </w:r>
        <w:r>
          <w:instrText xml:space="preserve"> PAGEREF _Toc206 \h </w:instrText>
        </w:r>
        <w:r>
          <w:fldChar w:fldCharType="separate"/>
        </w:r>
        <w:r>
          <w:t>34</w:t>
        </w:r>
        <w:r>
          <w:fldChar w:fldCharType="end"/>
        </w:r>
      </w:hyperlink>
    </w:p>
    <w:p>
      <w:pPr>
        <w:pStyle w:val="TOC2"/>
        <w:tabs>
          <w:tab w:val="right" w:leader="dot" w:pos="8306"/>
        </w:tabs>
      </w:pPr>
      <w:hyperlink w:anchor="_Toc1212" w:history="1">
        <w:r>
          <w:rPr>
            <w:rFonts w:ascii="仿宋" w:eastAsia="仿宋" w:hAnsi="仿宋" w:cs="仿宋" w:hint="eastAsia"/>
            <w:lang w:eastAsia="zh-CN"/>
          </w:rPr>
          <w:t>(二)、研发周期长</w:t>
        </w:r>
        <w:r>
          <w:tab/>
        </w:r>
        <w:r>
          <w:fldChar w:fldCharType="begin"/>
        </w:r>
        <w:r>
          <w:instrText xml:space="preserve"> PAGEREF _Toc1212 \h </w:instrText>
        </w:r>
        <w:r>
          <w:fldChar w:fldCharType="separate"/>
        </w:r>
        <w:r>
          <w:t>35</w:t>
        </w:r>
        <w:r>
          <w:fldChar w:fldCharType="end"/>
        </w:r>
      </w:hyperlink>
    </w:p>
    <w:p>
      <w:pPr>
        <w:pStyle w:val="TOC2"/>
        <w:tabs>
          <w:tab w:val="right" w:leader="dot" w:pos="8306"/>
        </w:tabs>
      </w:pPr>
      <w:hyperlink w:anchor="_Toc2166" w:history="1">
        <w:r>
          <w:rPr>
            <w:rFonts w:ascii="仿宋" w:eastAsia="仿宋" w:hAnsi="仿宋" w:cs="仿宋" w:hint="eastAsia"/>
            <w:lang w:eastAsia="zh-CN"/>
          </w:rPr>
          <w:t>(三)、市场风险大</w:t>
        </w:r>
        <w:r>
          <w:tab/>
        </w:r>
        <w:r>
          <w:fldChar w:fldCharType="begin"/>
        </w:r>
        <w:r>
          <w:instrText xml:space="preserve"> PAGEREF _Toc2166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78" w:history="1">
        <w:r>
          <w:rPr>
            <w:rFonts w:ascii="仿宋" w:eastAsia="仿宋" w:hAnsi="仿宋" w:cs="仿宋" w:hint="eastAsia"/>
            <w:lang w:eastAsia="zh-CN"/>
          </w:rPr>
          <w:t>(四)、利润率高</w:t>
        </w:r>
        <w:r>
          <w:tab/>
        </w:r>
        <w:r>
          <w:fldChar w:fldCharType="begin"/>
        </w:r>
        <w:r>
          <w:instrText xml:space="preserve"> PAGEREF _Toc17578 \h </w:instrText>
        </w:r>
        <w:r>
          <w:fldChar w:fldCharType="separate"/>
        </w:r>
        <w:r>
          <w:t>39</w:t>
        </w:r>
        <w:r>
          <w:fldChar w:fldCharType="end"/>
        </w:r>
      </w:hyperlink>
    </w:p>
    <w:p>
      <w:pPr>
        <w:pStyle w:val="TOC1"/>
        <w:tabs>
          <w:tab w:val="right" w:leader="dot" w:pos="8306"/>
        </w:tabs>
      </w:pPr>
      <w:hyperlink w:anchor="_Toc6169" w:history="1">
        <w:r>
          <w:rPr>
            <w:rFonts w:ascii="仿宋" w:eastAsia="仿宋" w:hAnsi="仿宋" w:cs="仿宋" w:hint="eastAsia"/>
            <w:lang w:eastAsia="zh-CN"/>
          </w:rPr>
          <w:t>十、涨紧轮项目经营效益</w:t>
        </w:r>
        <w:r>
          <w:tab/>
        </w:r>
        <w:r>
          <w:fldChar w:fldCharType="begin"/>
        </w:r>
        <w:r>
          <w:instrText xml:space="preserve"> PAGEREF _Toc6169 \h </w:instrText>
        </w:r>
        <w:r>
          <w:fldChar w:fldCharType="separate"/>
        </w:r>
        <w:r>
          <w:t>41</w:t>
        </w:r>
        <w:r>
          <w:fldChar w:fldCharType="end"/>
        </w:r>
      </w:hyperlink>
    </w:p>
    <w:p>
      <w:pPr>
        <w:pStyle w:val="TOC2"/>
        <w:tabs>
          <w:tab w:val="right" w:leader="dot" w:pos="8306"/>
        </w:tabs>
      </w:pPr>
      <w:hyperlink w:anchor="_Toc11036" w:history="1">
        <w:r>
          <w:rPr>
            <w:rFonts w:ascii="仿宋" w:eastAsia="仿宋" w:hAnsi="仿宋" w:cs="仿宋" w:hint="eastAsia"/>
            <w:lang w:eastAsia="zh-CN"/>
          </w:rPr>
          <w:t>(一)、经济评价财务测算</w:t>
        </w:r>
        <w:r>
          <w:tab/>
        </w:r>
        <w:r>
          <w:fldChar w:fldCharType="begin"/>
        </w:r>
        <w:r>
          <w:instrText xml:space="preserve"> PAGEREF _Toc11036 \h </w:instrText>
        </w:r>
        <w:r>
          <w:fldChar w:fldCharType="separate"/>
        </w:r>
        <w:r>
          <w:t>41</w:t>
        </w:r>
        <w:r>
          <w:fldChar w:fldCharType="end"/>
        </w:r>
      </w:hyperlink>
    </w:p>
    <w:p>
      <w:pPr>
        <w:pStyle w:val="TOC2"/>
        <w:tabs>
          <w:tab w:val="right" w:leader="dot" w:pos="8306"/>
        </w:tabs>
      </w:pPr>
      <w:hyperlink w:anchor="_Toc6609" w:history="1">
        <w:r>
          <w:rPr>
            <w:rFonts w:ascii="仿宋" w:eastAsia="仿宋" w:hAnsi="仿宋" w:cs="仿宋" w:hint="eastAsia"/>
            <w:lang w:eastAsia="zh-CN"/>
          </w:rPr>
          <w:t>(二)、涨紧轮项目盈利能力分析</w:t>
        </w:r>
        <w:r>
          <w:tab/>
        </w:r>
        <w:r>
          <w:fldChar w:fldCharType="begin"/>
        </w:r>
        <w:r>
          <w:instrText xml:space="preserve"> PAGEREF _Toc6609 \h </w:instrText>
        </w:r>
        <w:r>
          <w:fldChar w:fldCharType="separate"/>
        </w:r>
        <w:r>
          <w:t>42</w:t>
        </w:r>
        <w:r>
          <w:fldChar w:fldCharType="end"/>
        </w:r>
      </w:hyperlink>
    </w:p>
    <w:p>
      <w:pPr>
        <w:pStyle w:val="TOC1"/>
        <w:tabs>
          <w:tab w:val="right" w:leader="dot" w:pos="8306"/>
        </w:tabs>
      </w:pPr>
      <w:hyperlink w:anchor="_Toc10084" w:history="1">
        <w:r>
          <w:rPr>
            <w:rFonts w:ascii="仿宋" w:eastAsia="仿宋" w:hAnsi="仿宋" w:cs="仿宋" w:hint="eastAsia"/>
            <w:lang w:eastAsia="zh-CN"/>
          </w:rPr>
          <w:t>十一、涨紧轮项目技术管理</w:t>
        </w:r>
        <w:r>
          <w:tab/>
        </w:r>
        <w:r>
          <w:fldChar w:fldCharType="begin"/>
        </w:r>
        <w:r>
          <w:instrText xml:space="preserve"> PAGEREF _Toc10084 \h </w:instrText>
        </w:r>
        <w:r>
          <w:fldChar w:fldCharType="separate"/>
        </w:r>
        <w:r>
          <w:t>43</w:t>
        </w:r>
        <w:r>
          <w:fldChar w:fldCharType="end"/>
        </w:r>
      </w:hyperlink>
    </w:p>
    <w:p>
      <w:pPr>
        <w:pStyle w:val="TOC2"/>
        <w:tabs>
          <w:tab w:val="right" w:leader="dot" w:pos="8306"/>
        </w:tabs>
      </w:pPr>
      <w:hyperlink w:anchor="_Toc16070" w:history="1">
        <w:r>
          <w:rPr>
            <w:rFonts w:ascii="仿宋" w:eastAsia="仿宋" w:hAnsi="仿宋" w:cs="仿宋" w:hint="eastAsia"/>
            <w:lang w:eastAsia="zh-CN"/>
          </w:rPr>
          <w:t>(一)、技术方案选用方向</w:t>
        </w:r>
        <w:r>
          <w:tab/>
        </w:r>
        <w:r>
          <w:fldChar w:fldCharType="begin"/>
        </w:r>
        <w:r>
          <w:instrText xml:space="preserve"> PAGEREF _Toc16070 \h </w:instrText>
        </w:r>
        <w:r>
          <w:fldChar w:fldCharType="separate"/>
        </w:r>
        <w:r>
          <w:t>43</w:t>
        </w:r>
        <w:r>
          <w:fldChar w:fldCharType="end"/>
        </w:r>
      </w:hyperlink>
    </w:p>
    <w:p>
      <w:pPr>
        <w:pStyle w:val="TOC2"/>
        <w:tabs>
          <w:tab w:val="right" w:leader="dot" w:pos="8306"/>
        </w:tabs>
      </w:pPr>
      <w:hyperlink w:anchor="_Toc4287" w:history="1">
        <w:r>
          <w:rPr>
            <w:rFonts w:ascii="仿宋" w:eastAsia="仿宋" w:hAnsi="仿宋" w:cs="仿宋" w:hint="eastAsia"/>
            <w:lang w:eastAsia="zh-CN"/>
          </w:rPr>
          <w:t>(二)、工艺技术方案选用原则</w:t>
        </w:r>
        <w:r>
          <w:tab/>
        </w:r>
        <w:r>
          <w:fldChar w:fldCharType="begin"/>
        </w:r>
        <w:r>
          <w:instrText xml:space="preserve"> PAGEREF _Toc4287 \h </w:instrText>
        </w:r>
        <w:r>
          <w:fldChar w:fldCharType="separate"/>
        </w:r>
        <w:r>
          <w:t>45</w:t>
        </w:r>
        <w:r>
          <w:fldChar w:fldCharType="end"/>
        </w:r>
      </w:hyperlink>
    </w:p>
    <w:p>
      <w:pPr>
        <w:pStyle w:val="TOC2"/>
        <w:tabs>
          <w:tab w:val="right" w:leader="dot" w:pos="8306"/>
        </w:tabs>
      </w:pPr>
      <w:hyperlink w:anchor="_Toc2347" w:history="1">
        <w:r>
          <w:rPr>
            <w:rFonts w:ascii="仿宋" w:eastAsia="仿宋" w:hAnsi="仿宋" w:cs="仿宋" w:hint="eastAsia"/>
            <w:lang w:eastAsia="zh-CN"/>
          </w:rPr>
          <w:t>(三)、工艺技术方案要求</w:t>
        </w:r>
        <w:r>
          <w:tab/>
        </w:r>
        <w:r>
          <w:fldChar w:fldCharType="begin"/>
        </w:r>
        <w:r>
          <w:instrText xml:space="preserve"> PAGEREF _Toc2347 \h </w:instrText>
        </w:r>
        <w:r>
          <w:fldChar w:fldCharType="separate"/>
        </w:r>
        <w:r>
          <w:t>47</w:t>
        </w:r>
        <w:r>
          <w:fldChar w:fldCharType="end"/>
        </w:r>
      </w:hyperlink>
    </w:p>
    <w:p>
      <w:pPr>
        <w:pStyle w:val="TOC1"/>
        <w:tabs>
          <w:tab w:val="right" w:leader="dot" w:pos="8306"/>
        </w:tabs>
      </w:pPr>
      <w:hyperlink w:anchor="_Toc28884" w:history="1">
        <w:r>
          <w:rPr>
            <w:rFonts w:ascii="仿宋" w:eastAsia="仿宋" w:hAnsi="仿宋" w:cs="仿宋" w:hint="eastAsia"/>
            <w:lang w:eastAsia="zh-CN"/>
          </w:rPr>
          <w:t>十二、涨紧轮项目投资规划</w:t>
        </w:r>
        <w:r>
          <w:tab/>
        </w:r>
        <w:r>
          <w:fldChar w:fldCharType="begin"/>
        </w:r>
        <w:r>
          <w:instrText xml:space="preserve"> PAGEREF _Toc28884 \h </w:instrText>
        </w:r>
        <w:r>
          <w:fldChar w:fldCharType="separate"/>
        </w:r>
        <w:r>
          <w:t>49</w:t>
        </w:r>
        <w:r>
          <w:fldChar w:fldCharType="end"/>
        </w:r>
      </w:hyperlink>
    </w:p>
    <w:p>
      <w:pPr>
        <w:pStyle w:val="TOC2"/>
        <w:tabs>
          <w:tab w:val="right" w:leader="dot" w:pos="8306"/>
        </w:tabs>
      </w:pPr>
      <w:hyperlink w:anchor="_Toc13119" w:history="1">
        <w:r>
          <w:rPr>
            <w:rFonts w:ascii="仿宋" w:eastAsia="仿宋" w:hAnsi="仿宋" w:cs="仿宋" w:hint="eastAsia"/>
            <w:lang w:eastAsia="zh-CN"/>
          </w:rPr>
          <w:t>(一)、涨紧轮项目总投资估算</w:t>
        </w:r>
        <w:r>
          <w:tab/>
        </w:r>
        <w:r>
          <w:fldChar w:fldCharType="begin"/>
        </w:r>
        <w:r>
          <w:instrText xml:space="preserve"> PAGEREF _Toc13119 \h </w:instrText>
        </w:r>
        <w:r>
          <w:fldChar w:fldCharType="separate"/>
        </w:r>
        <w:r>
          <w:t>49</w:t>
        </w:r>
        <w:r>
          <w:fldChar w:fldCharType="end"/>
        </w:r>
      </w:hyperlink>
    </w:p>
    <w:p>
      <w:pPr>
        <w:pStyle w:val="TOC2"/>
        <w:tabs>
          <w:tab w:val="right" w:leader="dot" w:pos="8306"/>
        </w:tabs>
      </w:pPr>
      <w:hyperlink w:anchor="_Toc31541" w:history="1">
        <w:r>
          <w:rPr>
            <w:rFonts w:ascii="仿宋" w:eastAsia="仿宋" w:hAnsi="仿宋" w:cs="仿宋" w:hint="eastAsia"/>
            <w:lang w:eastAsia="zh-CN"/>
          </w:rPr>
          <w:t>(二)、资金筹措</w:t>
        </w:r>
        <w:r>
          <w:tab/>
        </w:r>
        <w:r>
          <w:fldChar w:fldCharType="begin"/>
        </w:r>
        <w:r>
          <w:instrText xml:space="preserve"> PAGEREF _Toc31541 \h </w:instrText>
        </w:r>
        <w:r>
          <w:fldChar w:fldCharType="separate"/>
        </w:r>
        <w:r>
          <w:t>50</w:t>
        </w:r>
        <w:r>
          <w:fldChar w:fldCharType="end"/>
        </w:r>
      </w:hyperlink>
    </w:p>
    <w:p>
      <w:pPr>
        <w:pStyle w:val="TOC1"/>
        <w:tabs>
          <w:tab w:val="right" w:leader="dot" w:pos="8306"/>
        </w:tabs>
      </w:pPr>
      <w:hyperlink w:anchor="_Toc17244" w:history="1">
        <w:r>
          <w:rPr>
            <w:rFonts w:ascii="仿宋" w:eastAsia="仿宋" w:hAnsi="仿宋" w:cs="仿宋" w:hint="eastAsia"/>
            <w:lang w:eastAsia="zh-CN"/>
          </w:rPr>
          <w:t>十三、供应链管理</w:t>
        </w:r>
        <w:r>
          <w:tab/>
        </w:r>
        <w:r>
          <w:fldChar w:fldCharType="begin"/>
        </w:r>
        <w:r>
          <w:instrText xml:space="preserve"> PAGEREF _Toc17244 \h </w:instrText>
        </w:r>
        <w:r>
          <w:fldChar w:fldCharType="separate"/>
        </w:r>
        <w:r>
          <w:t>51</w:t>
        </w:r>
        <w:r>
          <w:fldChar w:fldCharType="end"/>
        </w:r>
      </w:hyperlink>
    </w:p>
    <w:p>
      <w:pPr>
        <w:pStyle w:val="TOC2"/>
        <w:tabs>
          <w:tab w:val="right" w:leader="dot" w:pos="8306"/>
        </w:tabs>
      </w:pPr>
      <w:hyperlink w:anchor="_Toc25021" w:history="1">
        <w:r>
          <w:rPr>
            <w:rFonts w:ascii="仿宋" w:eastAsia="仿宋" w:hAnsi="仿宋" w:cs="仿宋" w:hint="eastAsia"/>
            <w:lang w:eastAsia="zh-CN"/>
          </w:rPr>
          <w:t>(一)、供应链战略规划</w:t>
        </w:r>
        <w:r>
          <w:tab/>
        </w:r>
        <w:r>
          <w:fldChar w:fldCharType="begin"/>
        </w:r>
        <w:r>
          <w:instrText xml:space="preserve"> PAGEREF _Toc25021 \h </w:instrText>
        </w:r>
        <w:r>
          <w:fldChar w:fldCharType="separate"/>
        </w:r>
        <w:r>
          <w:t>51</w:t>
        </w:r>
        <w:r>
          <w:fldChar w:fldCharType="end"/>
        </w:r>
      </w:hyperlink>
    </w:p>
    <w:p>
      <w:pPr>
        <w:pStyle w:val="TOC2"/>
        <w:tabs>
          <w:tab w:val="right" w:leader="dot" w:pos="8306"/>
        </w:tabs>
      </w:pPr>
      <w:hyperlink w:anchor="_Toc23883" w:history="1">
        <w:r>
          <w:rPr>
            <w:rFonts w:ascii="仿宋" w:eastAsia="仿宋" w:hAnsi="仿宋" w:cs="仿宋" w:hint="eastAsia"/>
            <w:lang w:eastAsia="zh-CN"/>
          </w:rPr>
          <w:t>(二)、供应商选择与合作</w:t>
        </w:r>
        <w:r>
          <w:tab/>
        </w:r>
        <w:r>
          <w:fldChar w:fldCharType="begin"/>
        </w:r>
        <w:r>
          <w:instrText xml:space="preserve"> PAGEREF _Toc23883 \h </w:instrText>
        </w:r>
        <w:r>
          <w:fldChar w:fldCharType="separate"/>
        </w:r>
        <w:r>
          <w:t>52</w:t>
        </w:r>
        <w:r>
          <w:fldChar w:fldCharType="end"/>
        </w:r>
      </w:hyperlink>
    </w:p>
    <w:p>
      <w:pPr>
        <w:pStyle w:val="TOC2"/>
        <w:tabs>
          <w:tab w:val="right" w:leader="dot" w:pos="8306"/>
        </w:tabs>
      </w:pPr>
      <w:hyperlink w:anchor="_Toc29950" w:history="1">
        <w:r>
          <w:rPr>
            <w:rFonts w:ascii="仿宋" w:eastAsia="仿宋" w:hAnsi="仿宋" w:cs="仿宋" w:hint="eastAsia"/>
            <w:lang w:eastAsia="zh-CN"/>
          </w:rPr>
          <w:t>(三)、物流与库存管理</w:t>
        </w:r>
        <w:r>
          <w:tab/>
        </w:r>
        <w:r>
          <w:fldChar w:fldCharType="begin"/>
        </w:r>
        <w:r>
          <w:instrText xml:space="preserve"> PAGEREF _Toc29950 \h </w:instrText>
        </w:r>
        <w:r>
          <w:fldChar w:fldCharType="separate"/>
        </w:r>
        <w:r>
          <w:t>54</w:t>
        </w:r>
        <w:r>
          <w:fldChar w:fldCharType="end"/>
        </w:r>
      </w:hyperlink>
    </w:p>
    <w:p>
      <w:pPr>
        <w:pStyle w:val="TOC1"/>
        <w:tabs>
          <w:tab w:val="right" w:leader="dot" w:pos="8306"/>
        </w:tabs>
      </w:pPr>
      <w:hyperlink w:anchor="_Toc9086" w:history="1">
        <w:r>
          <w:rPr>
            <w:rFonts w:ascii="仿宋" w:eastAsia="仿宋" w:hAnsi="仿宋" w:cs="仿宋" w:hint="eastAsia"/>
            <w:lang w:eastAsia="zh-CN"/>
          </w:rPr>
          <w:t>十四、涨紧轮项目变更管理</w:t>
        </w:r>
        <w:r>
          <w:tab/>
        </w:r>
        <w:r>
          <w:fldChar w:fldCharType="begin"/>
        </w:r>
        <w:r>
          <w:instrText xml:space="preserve"> PAGEREF _Toc9086 \h </w:instrText>
        </w:r>
        <w:r>
          <w:fldChar w:fldCharType="separate"/>
        </w:r>
        <w:r>
          <w:t>55</w:t>
        </w:r>
        <w:r>
          <w:fldChar w:fldCharType="end"/>
        </w:r>
      </w:hyperlink>
    </w:p>
    <w:p>
      <w:pPr>
        <w:pStyle w:val="TOC2"/>
        <w:tabs>
          <w:tab w:val="right" w:leader="dot" w:pos="8306"/>
        </w:tabs>
      </w:pPr>
      <w:hyperlink w:anchor="_Toc14631" w:history="1">
        <w:r>
          <w:rPr>
            <w:rFonts w:ascii="仿宋" w:eastAsia="仿宋" w:hAnsi="仿宋" w:cs="仿宋" w:hint="eastAsia"/>
            <w:lang w:eastAsia="zh-CN"/>
          </w:rPr>
          <w:t>(一)、变更申请与评估</w:t>
        </w:r>
        <w:r>
          <w:tab/>
        </w:r>
        <w:r>
          <w:fldChar w:fldCharType="begin"/>
        </w:r>
        <w:r>
          <w:instrText xml:space="preserve"> PAGEREF _Toc14631 \h </w:instrText>
        </w:r>
        <w:r>
          <w:fldChar w:fldCharType="separate"/>
        </w:r>
        <w:r>
          <w:t>55</w:t>
        </w:r>
        <w:r>
          <w:fldChar w:fldCharType="end"/>
        </w:r>
      </w:hyperlink>
    </w:p>
    <w:p>
      <w:pPr>
        <w:pStyle w:val="TOC2"/>
        <w:tabs>
          <w:tab w:val="right" w:leader="dot" w:pos="8306"/>
        </w:tabs>
      </w:pPr>
      <w:hyperlink w:anchor="_Toc20192" w:history="1">
        <w:r>
          <w:rPr>
            <w:rFonts w:ascii="仿宋" w:eastAsia="仿宋" w:hAnsi="仿宋" w:cs="仿宋" w:hint="eastAsia"/>
            <w:lang w:eastAsia="zh-CN"/>
          </w:rPr>
          <w:t>(二)、变更实施与控制</w:t>
        </w:r>
        <w:r>
          <w:tab/>
        </w:r>
        <w:r>
          <w:fldChar w:fldCharType="begin"/>
        </w:r>
        <w:r>
          <w:instrText xml:space="preserve"> PAGEREF _Toc20192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52"/>
      <w:r>
        <w:rPr>
          <w:rFonts w:ascii="仿宋" w:eastAsia="仿宋" w:hAnsi="仿宋" w:cs="仿宋" w:hint="eastAsia"/>
          <w:sz w:val="28"/>
          <w:lang w:eastAsia="zh-CN"/>
        </w:rPr>
        <w:t>一、涨紧轮项目可持续发展</w:t>
      </w:r>
      <w:bookmarkEnd w:id="2"/>
    </w:p>
    <w:p>
      <w:pPr>
        <w:pStyle w:val="Heading2"/>
        <w:rPr>
          <w:rFonts w:ascii="仿宋" w:eastAsia="仿宋" w:hAnsi="仿宋" w:cs="仿宋" w:hint="eastAsia"/>
          <w:lang w:eastAsia="zh-CN"/>
        </w:rPr>
      </w:pPr>
      <w:bookmarkStart w:id="3" w:name="_Toc167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中，涨紧轮项目团队着眼于未来，明确了可持续发展的战略方向。制定的具体可持续发展目标包括降低资源使用、采用环保技术、最大化社会效益等。这一步骤不仅有助于涨紧轮项目在环保和社会责任方面达到最高标准，也为未来提供了明确的指引，确保涨紧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可持续实践的融入涨紧轮项目管理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涨紧轮项目管理周期。从涨紧轮项目规划开始，涨紧轮项目团队就考虑了环境和社会的因素。在执行阶段，涨紧轮项目团队积极推动绿色技术的应用，优化资源利用。此外，关注员工的社会责任，通过培训和沟通活动提高员工对可持续发展的认知，使他们能够在日常工作中践行可持续实践。这些举措不仅为涨紧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4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扎根于涨紧轮项目的可持续发展理念，我们深信环保与社会责任是涨紧轮项目成功的关键支柱。在涨紧轮项目的每一步，我们都致力于通过创新和实践，履行对环境和社会的坚定责任。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团队通过引入先进的环保技术、建立高效的废物处理系统以及推动能源节约措施，积极履行环保责任。定期的环保监测和评估确保涨紧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不仅致力于自身可持续发展，还注重对社会的回馈。通过支持社区涨紧轮项目、参与慈善事业、提供培训机会等方式，涨紧轮项目积极履行社会责任。与当地社区建立积极互动，关注员工的工作与生活平衡，以及员工的身心健康，是涨紧轮项目在社会责任层面的关键举措。这样的实践不仅增强了涨紧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930"/>
      <w:r>
        <w:rPr>
          <w:rFonts w:ascii="仿宋" w:eastAsia="仿宋" w:hAnsi="仿宋" w:cs="仿宋" w:hint="eastAsia"/>
          <w:sz w:val="28"/>
          <w:lang w:eastAsia="zh-CN"/>
        </w:rPr>
        <w:t>二、涨紧轮项目选址可行性分析</w:t>
      </w:r>
      <w:bookmarkEnd w:id="5"/>
    </w:p>
    <w:p>
      <w:pPr>
        <w:pStyle w:val="Heading2"/>
        <w:rPr>
          <w:rFonts w:ascii="仿宋" w:eastAsia="仿宋" w:hAnsi="仿宋" w:cs="仿宋" w:hint="eastAsia"/>
          <w:lang w:eastAsia="zh-CN"/>
        </w:rPr>
      </w:pPr>
      <w:bookmarkStart w:id="6" w:name="_Toc28759"/>
      <w:r>
        <w:rPr>
          <w:rFonts w:ascii="仿宋" w:eastAsia="仿宋" w:hAnsi="仿宋" w:cs="仿宋" w:hint="eastAsia"/>
          <w:lang w:eastAsia="zh-CN"/>
        </w:rPr>
        <w:t>(一)、涨紧轮项目选址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该涨紧轮项目选址位于XX省XX市XX区XXX街道</w:t>
      </w:r>
    </w:p>
    <w:p>
      <w:pPr>
        <w:pStyle w:val="Heading2"/>
        <w:ind w:firstLine="560" w:firstLineChars="200"/>
        <w:rPr>
          <w:rFonts w:ascii="仿宋" w:eastAsia="仿宋" w:hAnsi="仿宋" w:cs="仿宋" w:hint="eastAsia"/>
          <w:sz w:val="28"/>
          <w:lang w:eastAsia="zh-CN"/>
        </w:rPr>
      </w:pPr>
      <w:bookmarkStart w:id="7" w:name="_Toc938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涨紧轮项目的征地面积将根据涨紧轮项目的实际规模和需求进行精确规划。具体面积XXX平方米，旨在确保涨紧轮项目不仅能够满足当前的发展需求，还能够预留空间以适应未来的扩展。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净用地面积是在征地面积基础上去除不可利用面积后的实际可开发用地。具体面积XXX平方米，考虑到环保、交通、安全等多方面因素，以确保涨紧轮项目在整体利用效率上达到最优。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涨紧轮项目计划建设的建筑总规模具体面积XXX平方米。这一规模的确定综合考虑了涨紧轮项目的性质、规模，以及城市规划的相关要求，确保建筑布局与周边环境协调一致。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绿地率是涨紧轮项目用地中被规划为绿地的比例。具体面积XXX平方米，旨在通过合理规划绿地，改善涨紧轮项目周边环境，提升居民生活质量，并符合城市整体绿化规划。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容积率是用地上可以建设的建筑总体积与用地面积之比。具体面积XXX，通过合理的容积率规划，确保涨紧轮项目建筑规模与周边环境和谐共生。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确保涨紧轮项目选址与当地城市规划相一致，具体面积XXX平方米。通过与城市规划部门深入沟通，确保涨紧轮项目不仅符合城市的整体发展方向，还能够融入城市的发展布局，为城市的长远发展贡献力量。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充分了解并确保涨紧轮项目选址符合当地产业政策，具体面积XXX平方米。这包括涨紧轮项目对当地经济的促进作用，以及对相关产业的带动效应，确保涨紧轮项目与地方政府的产业政策保持一致，促进共赢合作。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用地总体要求必须符合环保和可持续发展的原则，具体面积XXX平方米。通过采用绿色建筑设计、节能减排等措施，确保涨紧轮项目在建设和运营过程中对环境的影响最小化，达到可持续发展的要求。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确保涨紧轮项目选址具备必要的公共设施配套，具体面积XXX平方米。这包括交通便利性、教育、医疗等基础设施，以提高居民生活品质，使得涨紧轮项目选址更具吸引力。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考虑用地总体要求对当地社会稳定性的影响，具体面积XXX平方米。通过深入了解当地社区反馈，确保涨紧轮项目的选址和建设过程对当地社会和谐稳定产生积极作用。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涨紧轮项目选址不仅符合法规和规划，还在实际操作中具有可行性。这一全面规划将为涨紧轮项目的成功实施提供坚实的基础，确保涨紧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1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涨紧轮项目的设备规划和空间设计中，我们将采取灵活设备布局的措施。设备布局将根据实际需求进行灵活设计，避免不必要的浪费。通过合理规划设备摆放位置，我们将提高设备的利用率，减少设备间距，以确保涨紧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涨紧轮项目内部引入共享设施的概念，例如共享会议室、办公区等。通过这种方式，我们可以减少对资源的重复建设，提高资源共享效率，从而减小涨紧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59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涨紧轮项目的总图布置中，我们将不同功能区域进行明确的规划，以最大程度满足涨紧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1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我们首先关注市场因素，包括潜在客户分布、竞争对手位置、市场需求等。通过深入的市场调研，我们能够更准确地评估选址对于市场开拓和产品销售的影响，确保涨紧轮项目能够在有利的市场环境中蓬勃发展。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涨紧轮项目对环境的影响是综合评价的重要因素之一。我们将详细考虑选址周边的自然环境、生态保护区、水源地等情况，确保涨紧轮项目的建设和运营对环境影响最小化，并符合当地的环保法规标准。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对选址的评价还需充分考虑当地政府的产业政策和法规。我们将详细了解涨紧轮项目所在地的相关政策，确保涨紧轮项目的规划和运营与当地法规相符，降低不必要的法律风险。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考虑到社会稳定性对企业运营的重要性，我们将评估选址地区的社会安全情况、劳工关系、社区反馈等方面，以确保涨紧轮项目的建设和运营不会受到社会稳定性的负面影响。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最后，我们将综合考虑用地成本，包括土地购置费用、土地开发成本等。通过对用地成本的详细评估，我们能够做出更为精确的经济效益分析，为涨紧轮项目的投资决策提供有力支持。</w:t>
      </w:r>
    </w:p>
    <w:p>
      <w:pPr>
        <w:pStyle w:val="Heading1"/>
        <w:ind w:firstLine="560" w:firstLineChars="200"/>
        <w:rPr>
          <w:rFonts w:ascii="仿宋" w:eastAsia="仿宋" w:hAnsi="仿宋" w:cs="仿宋" w:hint="eastAsia"/>
          <w:sz w:val="28"/>
          <w:lang w:eastAsia="zh-CN"/>
        </w:rPr>
      </w:pPr>
      <w:bookmarkStart w:id="11" w:name="_Toc20433"/>
      <w:r>
        <w:rPr>
          <w:rFonts w:ascii="仿宋" w:eastAsia="仿宋" w:hAnsi="仿宋" w:cs="仿宋" w:hint="eastAsia"/>
          <w:sz w:val="28"/>
          <w:lang w:eastAsia="zh-CN"/>
        </w:rPr>
        <w:t>三、涨紧轮项目绩效评估</w:t>
      </w:r>
      <w:bookmarkEnd w:id="11"/>
    </w:p>
    <w:p>
      <w:pPr>
        <w:pStyle w:val="Heading2"/>
        <w:rPr>
          <w:rFonts w:ascii="仿宋" w:eastAsia="仿宋" w:hAnsi="仿宋" w:cs="仿宋" w:hint="eastAsia"/>
          <w:lang w:eastAsia="zh-CN"/>
        </w:rPr>
      </w:pPr>
      <w:bookmarkStart w:id="12" w:name="_Toc1821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在涨紧轮项目中，我们设计了一套全面的绩效评估指标，以确保涨紧轮项目的可控和成功交付。这些指标跨足涨紧轮项目目标、成本、进度和质量等多个维度，为我们提供了全面洞察涨紧轮项目的健康状况。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目标达成率是我们关注的首要指标。我们设定了明确的目标，并通过定期监测和评估，迅速发现并应对潜在的目标偏差。这为涨紧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成本绩效是另一个核心关注点。通过实际成本与预算成本的对比分析，我们深入了解成本差异的原因，及时调整资源分配，保持涨紧轮项目在经济效益方面的合理水平。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进度作为关键的绩效指标之一，得到了精心的关注。我们制定了详细的涨紧轮项目进度计划，并设立了进度符合度指标，确保实际进度与计划进度保持一致。这使我们能够快速发现和解决潜在的进度问题，保持涨紧轮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涨紧轮项目绩效的不可或缺的一环。我们引入了一系列的质量标准和客户满意度指标，以确保涨紧轮项目交付的成果在质量上达到或超越预期水平。通过持续监测这些指标，我们努力提升涨紧轮项目整体质量水平，为涨紧轮项目的成功交付提供有力保障。通过这些科学且全面的绩效评估，我们能够更好地引导涨紧轮项目的持续改进，确保涨紧轮项目目标的顺利达成。</w:t>
      </w:r>
    </w:p>
    <w:p>
      <w:pPr>
        <w:pStyle w:val="Heading2"/>
        <w:ind w:firstLine="560" w:firstLineChars="200"/>
        <w:rPr>
          <w:rFonts w:ascii="仿宋" w:eastAsia="仿宋" w:hAnsi="仿宋" w:cs="仿宋" w:hint="eastAsia"/>
          <w:sz w:val="28"/>
          <w:lang w:eastAsia="zh-CN"/>
        </w:rPr>
      </w:pPr>
      <w:bookmarkStart w:id="13" w:name="_Toc873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绩效评估是涨紧轮项目中的关键环节，为确保涨紧轮项目达到预期目标，我们采用了多层次、多维度的绩效评估方法。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涨紧轮项目的战略目标对齐，确保每个决策和行动都与涨紧轮项目整体目标保持一致。团队会定期召开战略对齐会议，审视当前工作与涨紧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涨紧轮项目进度、质量、成本和风险等方面。这些指标通过数据收集和分析，为涨紧轮项目管理团队提供了客观的评估依据。例如，我们通过涨紧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绩效评估不仅仅停留在涨紧轮项目内部，还考虑了涨紧轮项目对外部环境的影响。我们定期进行干系人满意度调查，以了解各利益相关方对涨紧轮项目的期望和满意度，并及时做出调整。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这种多层次、多角度的绩效评估方法，使得我们能够全面了解涨紧轮项目的运行状态，及时做出调整，确保涨紧轮项目在不断变化的环境中保持稳健前行。</w:t>
      </w:r>
    </w:p>
    <w:p>
      <w:pPr>
        <w:pStyle w:val="Heading2"/>
        <w:ind w:firstLine="560" w:firstLineChars="200"/>
        <w:rPr>
          <w:rFonts w:ascii="仿宋" w:eastAsia="仿宋" w:hAnsi="仿宋" w:cs="仿宋" w:hint="eastAsia"/>
          <w:sz w:val="28"/>
          <w:lang w:eastAsia="zh-CN"/>
        </w:rPr>
      </w:pPr>
      <w:bookmarkStart w:id="14" w:name="_Toc184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为了确保涨紧轮项目的有效管理和不断优化，我们采用了精心设计的绩效评估周期。这个周期旨在实现灵活、实时和全面的评估，以适应涨紧轮项目执行中的各种挑战。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涨紧轮项目的不同需求，分为短期、中期和长期。短期评估关注每个迭代或工作周期，以及时发现和解决当前任务中的问题。中期评估涵盖几个迭代，深入了解整体涨紧轮项目的趋势和性能。长期评估则着眼于整个涨紧轮项目阶段，确保涨紧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涨紧轮项目管理工具和协作平台，团队成员能够随时更新和分享涨紧轮项目数据。这种实时性的反馈机制使我们能够及时察觉潜在问题，快速调整，保持涨紧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涨紧轮项目的决策制定密不可分。每个周期的涨紧轮项目回顾会议成为集体总结经验、识别问题深层次原因并找到创新解决方案的平台。这种定期的反思与调整机制使涨紧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53"/>
      <w:r>
        <w:rPr>
          <w:rFonts w:ascii="仿宋" w:eastAsia="仿宋" w:hAnsi="仿宋" w:cs="仿宋" w:hint="eastAsia"/>
          <w:sz w:val="28"/>
          <w:lang w:eastAsia="zh-CN"/>
        </w:rPr>
        <w:t>四、涨紧轮项目文档管理</w:t>
      </w:r>
      <w:bookmarkEnd w:id="15"/>
    </w:p>
    <w:p>
      <w:pPr>
        <w:pStyle w:val="Heading2"/>
        <w:rPr>
          <w:rFonts w:ascii="仿宋" w:eastAsia="仿宋" w:hAnsi="仿宋" w:cs="仿宋" w:hint="eastAsia"/>
          <w:lang w:eastAsia="zh-CN"/>
        </w:rPr>
      </w:pPr>
      <w:bookmarkStart w:id="16" w:name="_Toc2618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涨紧轮项目高度重视文档的质量和准确性，以支持涨紧轮项目的各项活动和决策。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文档的编制始于涨紧轮项目计划的初期，我们制定了详细的文档编制计划，明确了每个文档的内容、格式和编写责任人。在涨紧轮项目启动阶段，我们首先编制了涨紧轮项目章程，明确定义了涨紧轮项目的目标、范围、风险等关键要素。随后，涨紧轮项目团队根据计划陆续编制了需求文档、设计文档、测试文档等各类文档，确保涨紧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涨紧轮项目管理中的重要环节，旨在确保涨紧轮项目文档符合质量标准和涨紧轮项目需求。在涨紧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除了内部审查，我们还进行了外部审查，邀请涨紧轮项目相关利益方和专业领域的专家对文档进行独立审查。这有助于获取更全面、客观的反馈，确保涨紧轮项目文档不仅符合内部标准，也满足外部需求。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涨紧轮项目在文档编制与审查方面建立了严格的管理机制，通过规范的流程和多维度的审查，确保涨紧轮项目文档的质量、准确性和可靠性，为涨紧轮项目的顺利推进提供了有力支持。</w:t>
      </w:r>
    </w:p>
    <w:p>
      <w:pPr>
        <w:pStyle w:val="Heading2"/>
        <w:ind w:firstLine="560" w:firstLineChars="200"/>
        <w:rPr>
          <w:rFonts w:ascii="仿宋" w:eastAsia="仿宋" w:hAnsi="仿宋" w:cs="仿宋" w:hint="eastAsia"/>
          <w:sz w:val="28"/>
          <w:lang w:eastAsia="zh-CN"/>
        </w:rPr>
      </w:pPr>
      <w:bookmarkStart w:id="17" w:name="_Toc2420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我们通过多渠道发布文档，包括电子邮件、涨紧轮项目管理平台、内部网站等，以满足不同团队成员的偏好和需求。多渠道发布确保了信息的全面覆盖。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我们采用了精细的权限控制，确保只有授权人员可以访问敏感信息。这种安全措施保护了涨紧轮项目文档的机密性，防止了未经授权的信息泄露。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71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文档存档与归档是涨紧轮项目生命周期中一个至关重要的环节，直接关系到涨紧轮项目信息的长期保存和历史记录的完整性。在涨紧轮项目中，我们实施了一系列有效的文档存档与归档管理策略：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5086"/>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3036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的技术管理特点体现在其创新导向。通过引入最先进的技术趋势和解决方案，涨紧轮项目致力于提升科技含量、提高质量和效率水平。这意味着我们将采用最新的工具和方法，确保涨紧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涨紧轮项目技术管理的显著特征。通过整合不同领域的技术资源，我们实现了跨学科的协同工作。这有助于优化技术架构，提高整体效能。此外，整合性策略还促进了不同技术团队之间的紧密沟通和高效合作，确保涨紧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https://d.book118.com/445133300130011041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72778B"/>
    <w:rsid w:val="4C7277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13330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2024-01-09T22:14:00Z</dcterms:created>
  <dcterms:modified xsi:type="dcterms:W3CDTF">2024-01-09T22:14:44Z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F433C5BA742B4352B32C6D5E494CA0C3_11</vt:lpwstr>
  </property>
  <property fmtid="{D5CDD505-2E9C-101B-9397-08002B2CF9AE}" pid="3" name="KSOProductBuildVer">
    <vt:lpwstr>2052-12.1.0.16120</vt:lpwstr>
  </property>
</Properties>
</file>