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Title"/>
      </w:pPr>
      <w:r>
        <w:t>橡胶坝施工组织设计</w:t>
      </w:r>
    </w:p>
    <w:p>
      <w:pPr>
        <w:pStyle w:val="BodyText"/>
        <w:rPr>
          <w:b/>
          <w:sz w:val="48"/>
        </w:rPr>
      </w:pPr>
    </w:p>
    <w:p>
      <w:pPr>
        <w:pStyle w:val="Heading1"/>
        <w:numPr>
          <w:ilvl w:val="0"/>
          <w:numId w:val="15"/>
        </w:numPr>
        <w:tabs>
          <w:tab w:val="left" w:pos="1686"/>
        </w:tabs>
        <w:spacing w:before="333" w:after="0" w:line="240" w:lineRule="auto"/>
        <w:ind w:left="1686" w:right="0" w:hanging="451"/>
        <w:jc w:val="left"/>
        <w:rPr>
          <w:sz w:val="43"/>
        </w:rPr>
      </w:pPr>
      <w:r>
        <w:t>工程概况</w:t>
      </w:r>
    </w:p>
    <w:p>
      <w:pPr>
        <w:pStyle w:val="Heading2"/>
        <w:numPr>
          <w:ilvl w:val="1"/>
          <w:numId w:val="15"/>
        </w:numPr>
        <w:tabs>
          <w:tab w:val="left" w:pos="1973"/>
        </w:tabs>
        <w:spacing w:before="238" w:after="0" w:line="240" w:lineRule="auto"/>
        <w:ind w:left="1973" w:right="0" w:hanging="738"/>
        <w:jc w:val="left"/>
      </w:pPr>
      <w:r>
        <w:t>工程概况</w:t>
      </w:r>
    </w:p>
    <w:p>
      <w:pPr>
        <w:pStyle w:val="BodyText"/>
        <w:spacing w:before="211" w:line="333" w:lineRule="auto"/>
        <w:ind w:left="288" w:right="2120" w:firstLine="946"/>
        <w:jc w:val="both"/>
      </w:pPr>
      <w:r>
        <w:rPr>
          <w:spacing w:val="-4"/>
        </w:rPr>
        <w:t xml:space="preserve">某某第三级橡胶坝复建工程位于某市中心城区卧龙大桥下游 </w:t>
      </w:r>
      <w:r>
        <w:t>130</w:t>
      </w:r>
      <w:r>
        <w:rPr>
          <w:spacing w:val="-27"/>
        </w:rPr>
        <w:t xml:space="preserve"> 米的</w:t>
      </w:r>
      <w:r>
        <w:t>白河河道上，是某某游览区的主体工程。</w:t>
      </w:r>
    </w:p>
    <w:p>
      <w:pPr>
        <w:pStyle w:val="BodyText"/>
        <w:spacing w:before="5" w:line="333" w:lineRule="auto"/>
        <w:ind w:left="288" w:right="2098" w:firstLine="946"/>
        <w:jc w:val="both"/>
      </w:pPr>
      <w:r>
        <w:rPr>
          <w:spacing w:val="-6"/>
        </w:rPr>
        <w:t xml:space="preserve">第三级橡胶坝复建工程为 </w:t>
      </w:r>
      <w:r>
        <w:t>III</w:t>
      </w:r>
      <w:r>
        <w:rPr>
          <w:spacing w:val="-10"/>
        </w:rPr>
        <w:t xml:space="preserve"> 等，建筑物级别为三级，设计洪水位为</w:t>
      </w:r>
      <w:r>
        <w:t>20</w:t>
      </w:r>
      <w:r>
        <w:rPr>
          <w:spacing w:val="-6"/>
        </w:rPr>
        <w:t xml:space="preserve"> 年一遇设计，洪峰流量为</w:t>
      </w:r>
      <w:r>
        <w:t>5090m</w:t>
      </w:r>
      <w:r>
        <w:rPr>
          <w:position w:val="3"/>
          <w:sz w:val="21"/>
        </w:rPr>
        <w:t>3</w:t>
      </w:r>
      <w:r>
        <w:t>/s</w:t>
      </w:r>
      <w:r>
        <w:rPr>
          <w:spacing w:val="-15"/>
        </w:rPr>
        <w:t xml:space="preserve">,相应水位为 </w:t>
      </w:r>
      <w:r>
        <w:t>119.66m(黄海高程系,下同);1O0</w:t>
      </w:r>
      <w:r>
        <w:rPr>
          <w:spacing w:val="-19"/>
        </w:rPr>
        <w:t xml:space="preserve"> 年一遇校核，洪峰流量为 </w:t>
      </w:r>
      <w:r>
        <w:t xml:space="preserve">8020 </w:t>
      </w:r>
      <w:r>
        <w:rPr>
          <w:spacing w:val="-10"/>
        </w:rPr>
        <w:t>m</w:t>
      </w:r>
      <w:r>
        <w:rPr>
          <w:spacing w:val="-10"/>
          <w:position w:val="3"/>
          <w:sz w:val="21"/>
        </w:rPr>
        <w:t>3</w:t>
      </w:r>
      <w:r>
        <w:rPr>
          <w:spacing w:val="-10"/>
        </w:rPr>
        <w:t>/s</w:t>
      </w:r>
      <w:r>
        <w:rPr>
          <w:spacing w:val="-18"/>
        </w:rPr>
        <w:t xml:space="preserve">,相应水位为 </w:t>
      </w:r>
      <w:r>
        <w:t>120.81m。橡胶坝</w:t>
      </w:r>
      <w:r>
        <w:rPr>
          <w:spacing w:val="-12"/>
        </w:rPr>
        <w:t xml:space="preserve">施工期按冬春枯水期 </w:t>
      </w:r>
      <w:r>
        <w:t>5</w:t>
      </w:r>
      <w:r>
        <w:rPr>
          <w:spacing w:val="-22"/>
        </w:rPr>
        <w:t xml:space="preserve"> 年一遇洪水，流量为 </w:t>
      </w:r>
      <w:r>
        <w:t>85m</w:t>
      </w:r>
      <w:r>
        <w:rPr>
          <w:position w:val="3"/>
          <w:sz w:val="21"/>
        </w:rPr>
        <w:t>3</w:t>
      </w:r>
      <w:r>
        <w:t>/s。</w:t>
      </w:r>
    </w:p>
    <w:p>
      <w:pPr>
        <w:pStyle w:val="BodyText"/>
        <w:spacing w:before="7" w:line="333" w:lineRule="auto"/>
        <w:ind w:left="288" w:right="2113" w:firstLine="946"/>
      </w:pPr>
      <w:r>
        <w:t>第三级橡胶坝复建工程主要包括</w:t>
      </w:r>
      <w:r>
        <w:rPr>
          <w:spacing w:val="-58"/>
        </w:rPr>
        <w:t xml:space="preserve">：右侧两段 </w:t>
      </w:r>
      <w:r>
        <w:t>75m</w:t>
      </w:r>
      <w:r>
        <w:rPr>
          <w:spacing w:val="-26"/>
        </w:rPr>
        <w:t xml:space="preserve"> 橡胶坝和左侧三段 </w:t>
      </w:r>
      <w:r>
        <w:rPr>
          <w:spacing w:val="-5"/>
        </w:rPr>
        <w:t xml:space="preserve">87m </w:t>
      </w:r>
      <w:r>
        <w:t>橡胶坝，上下游消能防冲工程和两岸翼墙护坡工程以及左岸控制室和管理工程等。</w:t>
      </w:r>
    </w:p>
    <w:p>
      <w:pPr>
        <w:pStyle w:val="BodyText"/>
        <w:spacing w:before="6" w:line="333" w:lineRule="auto"/>
        <w:ind w:left="288" w:right="2091" w:firstLine="946"/>
        <w:jc w:val="both"/>
      </w:pPr>
      <w:r>
        <w:rPr>
          <w:spacing w:val="-15"/>
        </w:rPr>
        <w:t xml:space="preserve">橡胶坝段全长 </w:t>
      </w:r>
      <w:r>
        <w:t>493.7m</w:t>
      </w:r>
      <w:r>
        <w:rPr>
          <w:spacing w:val="2"/>
        </w:rPr>
        <w:t>，以中坝段两侧导流墙把橡胶坝分为右侧</w:t>
      </w:r>
      <w:r>
        <w:t>2</w:t>
      </w:r>
      <w:r>
        <w:rPr>
          <w:spacing w:val="-32"/>
        </w:rPr>
        <w:t xml:space="preserve"> 个坝</w:t>
      </w:r>
      <w:r>
        <w:rPr>
          <w:spacing w:val="-45"/>
        </w:rPr>
        <w:t xml:space="preserve">段，中间 </w:t>
      </w:r>
      <w:r>
        <w:t>1</w:t>
      </w:r>
      <w:r>
        <w:rPr>
          <w:spacing w:val="-26"/>
        </w:rPr>
        <w:t xml:space="preserve"> 个坝段和左侧 </w:t>
      </w:r>
      <w:r>
        <w:t>3</w:t>
      </w:r>
      <w:r>
        <w:rPr>
          <w:spacing w:val="-21"/>
        </w:rPr>
        <w:t xml:space="preserve"> 个坝段，右侧坝段为 </w:t>
      </w:r>
      <w:r>
        <w:t>2</w:t>
      </w:r>
      <w:r>
        <w:rPr>
          <w:spacing w:val="-65"/>
        </w:rPr>
        <w:t xml:space="preserve"> 个 </w:t>
      </w:r>
      <w:r>
        <w:t>75m</w:t>
      </w:r>
      <w:r>
        <w:rPr>
          <w:spacing w:val="-29"/>
        </w:rPr>
        <w:t xml:space="preserve"> 橡胶坝段和 </w:t>
      </w:r>
      <w:r>
        <w:t xml:space="preserve">0.5m </w:t>
      </w:r>
      <w:r>
        <w:rPr>
          <w:spacing w:val="8"/>
        </w:rPr>
        <w:t>宽中墩，左侧坝段为</w:t>
      </w:r>
      <w:r>
        <w:t>3</w:t>
      </w:r>
      <w:r>
        <w:rPr>
          <w:spacing w:val="-68"/>
        </w:rPr>
        <w:t xml:space="preserve"> 个 </w:t>
      </w:r>
      <w:r>
        <w:t>87m</w:t>
      </w:r>
      <w:r>
        <w:rPr>
          <w:spacing w:val="-32"/>
        </w:rPr>
        <w:t xml:space="preserve"> 橡胶坝段和 </w:t>
      </w:r>
      <w:r>
        <w:t>2</w:t>
      </w:r>
      <w:r>
        <w:rPr>
          <w:spacing w:val="-68"/>
        </w:rPr>
        <w:t xml:space="preserve"> 个 </w:t>
      </w:r>
      <w:r>
        <w:t>0.5m</w:t>
      </w:r>
      <w:r>
        <w:rPr>
          <w:spacing w:val="-14"/>
        </w:rPr>
        <w:t xml:space="preserve"> 宽中墩，左右侧橡胶坝</w:t>
      </w:r>
      <w:r>
        <w:rPr>
          <w:spacing w:val="-19"/>
        </w:rPr>
        <w:t xml:space="preserve">高均为 </w:t>
      </w:r>
      <w:r>
        <w:t>2.0m</w:t>
      </w:r>
      <w:r>
        <w:rPr>
          <w:spacing w:val="-16"/>
        </w:rPr>
        <w:t xml:space="preserve">，中间长 </w:t>
      </w:r>
      <w:r>
        <w:t>80m</w:t>
      </w:r>
      <w:r>
        <w:rPr>
          <w:spacing w:val="-10"/>
        </w:rPr>
        <w:t xml:space="preserve"> 坝段和两侧导流墙工程为原建工程，本次只作加</w:t>
      </w:r>
      <w:r>
        <w:rPr>
          <w:spacing w:val="-7"/>
        </w:rPr>
        <w:t>固处理。控制室及新建管理工程座于左岸高程</w:t>
      </w:r>
      <w:r>
        <w:t>118.0m</w:t>
      </w:r>
      <w:r>
        <w:rPr>
          <w:spacing w:val="-12"/>
        </w:rPr>
        <w:t xml:space="preserve"> 平台上。左右岸上下</w:t>
      </w:r>
      <w:r>
        <w:rPr>
          <w:spacing w:val="-14"/>
        </w:rPr>
        <w:t xml:space="preserve">游护底护岸总长 </w:t>
      </w:r>
      <w:r>
        <w:t>400m，安装工程包括坝袋及机电设备安装等。</w:t>
      </w:r>
    </w:p>
    <w:p>
      <w:pPr>
        <w:pStyle w:val="BodyText"/>
        <w:spacing w:before="13" w:line="336" w:lineRule="auto"/>
        <w:ind w:left="288" w:right="2115" w:firstLine="946"/>
        <w:jc w:val="both"/>
      </w:pPr>
      <w:r>
        <w:rPr>
          <w:spacing w:val="4"/>
        </w:rPr>
        <w:t>该工程的工程量为:土砂方</w:t>
      </w:r>
      <w:r>
        <w:t>14.24</w:t>
      </w:r>
      <w:r>
        <w:rPr>
          <w:spacing w:val="-8"/>
        </w:rPr>
        <w:t xml:space="preserve"> 万立米,混凝土和钢筋混凝土</w:t>
      </w:r>
      <w:r>
        <w:t>1.20</w:t>
      </w:r>
      <w:r>
        <w:rPr>
          <w:spacing w:val="-75"/>
        </w:rPr>
        <w:t xml:space="preserve"> 万</w:t>
      </w:r>
      <w:r>
        <w:rPr>
          <w:spacing w:val="-14"/>
        </w:rPr>
        <w:t xml:space="preserve">立米,砌体 </w:t>
      </w:r>
      <w:r>
        <w:t>0.44</w:t>
      </w:r>
      <w:r>
        <w:rPr>
          <w:spacing w:val="-21"/>
        </w:rPr>
        <w:t xml:space="preserve"> 万方米.需水泥 </w:t>
      </w:r>
      <w:r>
        <w:t>4204.48</w:t>
      </w:r>
      <w:r>
        <w:rPr>
          <w:spacing w:val="-30"/>
        </w:rPr>
        <w:t xml:space="preserve"> 吨,钢筋 </w:t>
      </w:r>
      <w:r>
        <w:t>132.86</w:t>
      </w:r>
      <w:r>
        <w:rPr>
          <w:spacing w:val="-29"/>
        </w:rPr>
        <w:t xml:space="preserve"> 吨,木材 </w:t>
      </w:r>
      <w:r>
        <w:t>14.77</w:t>
      </w:r>
      <w:r>
        <w:rPr>
          <w:spacing w:val="-44"/>
        </w:rPr>
        <w:t xml:space="preserve"> 立</w:t>
      </w:r>
      <w:r>
        <w:rPr>
          <w:spacing w:val="-55"/>
        </w:rPr>
        <w:t xml:space="preserve">米,总工日 </w:t>
      </w:r>
      <w:r>
        <w:t>6.57</w:t>
      </w:r>
      <w:r>
        <w:rPr>
          <w:spacing w:val="-28"/>
        </w:rPr>
        <w:t xml:space="preserve"> 万个。</w:t>
      </w:r>
    </w:p>
    <w:p>
      <w:pPr>
        <w:pStyle w:val="Heading2"/>
        <w:numPr>
          <w:ilvl w:val="1"/>
          <w:numId w:val="15"/>
        </w:numPr>
        <w:tabs>
          <w:tab w:val="left" w:pos="1973"/>
        </w:tabs>
        <w:spacing w:before="0" w:after="0" w:line="529" w:lineRule="exact"/>
        <w:ind w:left="1973" w:right="0" w:hanging="738"/>
        <w:jc w:val="both"/>
      </w:pPr>
      <w:r>
        <w:t>施工条件</w:t>
      </w:r>
    </w:p>
    <w:p>
      <w:pPr>
        <w:pStyle w:val="BodyText"/>
        <w:spacing w:before="211" w:line="333" w:lineRule="auto"/>
        <w:ind w:left="446" w:right="2092" w:firstLine="788"/>
        <w:jc w:val="both"/>
      </w:pPr>
      <w:r>
        <w:t>本工程位于某市区，北临滨河路、卧龙路，南邻白河大道和伏牛路， 交通十分便利。两岸堤防初具规模，只需修建简易的进场道路，原材料可进入现场。</w:t>
      </w:r>
    </w:p>
    <w:p>
      <w:pPr>
        <w:pStyle w:val="BodyText"/>
        <w:spacing w:before="6" w:line="336" w:lineRule="auto"/>
        <w:ind w:left="446" w:right="1945" w:firstLine="788"/>
      </w:pPr>
      <w:r>
        <w:rPr>
          <w:spacing w:val="-15"/>
        </w:rPr>
        <w:t xml:space="preserve">在左岸高程 </w:t>
      </w:r>
      <w:r>
        <w:t>118.0m</w:t>
      </w:r>
      <w:r>
        <w:rPr>
          <w:spacing w:val="-12"/>
        </w:rPr>
        <w:t xml:space="preserve"> 堤防上，有一平整地，可作为工地仓库、料场和职</w:t>
      </w:r>
      <w:r>
        <w:t>工办公生活区。场地附近有高压输电线路，工地可安装专用变压器一台，</w:t>
      </w:r>
    </w:p>
    <w:p>
      <w:pPr>
        <w:spacing w:after="0" w:line="336" w:lineRule="auto"/>
        <w:sectPr>
          <w:headerReference w:type="default" r:id="rId4"/>
          <w:footerReference w:type="default" r:id="rId5"/>
          <w:type w:val="continuous"/>
          <w:pgSz w:w="17860" w:h="25270"/>
          <w:pgMar w:top="1420" w:right="0" w:bottom="1840" w:left="1840" w:header="1054" w:footer="1651"/>
          <w:cols w:space="708"/>
        </w:sectPr>
      </w:pPr>
    </w:p>
    <w:p>
      <w:pPr>
        <w:pStyle w:val="BodyText"/>
        <w:rPr>
          <w:sz w:val="20"/>
        </w:rPr>
      </w:pPr>
    </w:p>
    <w:p>
      <w:pPr>
        <w:pStyle w:val="BodyText"/>
        <w:spacing w:before="11"/>
        <w:rPr>
          <w:sz w:val="19"/>
        </w:rPr>
      </w:pPr>
    </w:p>
    <w:p>
      <w:pPr>
        <w:pStyle w:val="BodyText"/>
        <w:spacing w:before="42" w:line="333" w:lineRule="auto"/>
        <w:ind w:left="446" w:right="2092"/>
      </w:pPr>
      <w:r>
        <w:t>以满足施工和生活用电。场区地下水位较高，可打简易水井供生活用水， 也可接城市自来水管网供水。</w:t>
      </w:r>
    </w:p>
    <w:p>
      <w:pPr>
        <w:pStyle w:val="BodyText"/>
        <w:spacing w:before="1" w:line="333" w:lineRule="auto"/>
        <w:ind w:left="446" w:right="2090" w:firstLine="788"/>
        <w:jc w:val="both"/>
      </w:pPr>
      <w:r>
        <w:t>工程建设材料：水泥、石料可在卧龙区蒲山或镇平县遮山采运，粗砂</w:t>
      </w:r>
      <w:r>
        <w:rPr>
          <w:spacing w:val="-5"/>
        </w:rPr>
        <w:t>料在某市卧龙区泗水采运，钢材、木材及其它材料均可在某市采购。</w:t>
      </w:r>
      <w:r>
        <w:t>11</w:t>
      </w:r>
      <w:r>
        <w:rPr>
          <w:spacing w:val="-41"/>
        </w:rPr>
        <w:t xml:space="preserve"> 月</w:t>
      </w:r>
      <w:r>
        <w:rPr>
          <w:spacing w:val="-53"/>
        </w:rPr>
        <w:t xml:space="preserve">至次年 </w:t>
      </w:r>
      <w:r>
        <w:t>4</w:t>
      </w:r>
      <w:r>
        <w:rPr>
          <w:spacing w:val="-11"/>
        </w:rPr>
        <w:t xml:space="preserve"> 月份是枯水期季节，是工程建设的大好时机，各级领导对本工程</w:t>
      </w:r>
      <w:r>
        <w:t>极为重视，各行各业也级为关注，为工程施工提供了良好的外部环境。</w:t>
      </w:r>
    </w:p>
    <w:p>
      <w:pPr>
        <w:pStyle w:val="Heading2"/>
        <w:numPr>
          <w:ilvl w:val="1"/>
          <w:numId w:val="16"/>
        </w:numPr>
        <w:tabs>
          <w:tab w:val="left" w:pos="1973"/>
        </w:tabs>
        <w:spacing w:before="11" w:after="0" w:line="240" w:lineRule="auto"/>
        <w:ind w:left="1973" w:right="0" w:hanging="738"/>
        <w:jc w:val="both"/>
      </w:pPr>
      <w:r>
        <w:t>水文气象</w:t>
      </w:r>
    </w:p>
    <w:p>
      <w:pPr>
        <w:pStyle w:val="BodyText"/>
        <w:spacing w:before="211" w:line="333" w:lineRule="auto"/>
        <w:ind w:left="288" w:right="2120" w:firstLine="946"/>
        <w:jc w:val="both"/>
      </w:pPr>
      <w:r>
        <w:t>某市气候特征为北亚热带与温暖带的过渡地带，大陆性季风气候，四</w:t>
      </w:r>
      <w:r>
        <w:rPr>
          <w:spacing w:val="-1"/>
        </w:rPr>
        <w:t xml:space="preserve">季分明，光照充足，雨量较为充沛，年均降雨 </w:t>
      </w:r>
      <w:r>
        <w:t>805.6mm</w:t>
      </w:r>
      <w:r>
        <w:rPr>
          <w:spacing w:val="-4"/>
        </w:rPr>
        <w:t xml:space="preserve">，汛期 </w:t>
      </w:r>
      <w:r>
        <w:t>6-9</w:t>
      </w:r>
      <w:r>
        <w:rPr>
          <w:spacing w:val="-9"/>
        </w:rPr>
        <w:t xml:space="preserve"> 月降雨</w:t>
      </w:r>
      <w:r>
        <w:rPr>
          <w:spacing w:val="-1"/>
        </w:rPr>
        <w:t xml:space="preserve">集中,约占全年降雨量的 </w:t>
      </w:r>
      <w:r>
        <w:t>67％。</w:t>
      </w:r>
    </w:p>
    <w:p>
      <w:pPr>
        <w:pStyle w:val="BodyText"/>
        <w:tabs>
          <w:tab w:val="left" w:pos="6625"/>
        </w:tabs>
        <w:spacing w:before="6" w:line="333" w:lineRule="auto"/>
        <w:ind w:left="288" w:right="2109" w:firstLine="946"/>
      </w:pPr>
      <w:r>
        <w:t>某某按照百年一遇设计洪</w:t>
      </w:r>
      <w:r>
        <w:rPr>
          <w:spacing w:val="-10"/>
        </w:rPr>
        <w:t>水</w:t>
      </w:r>
      <w:r>
        <w:t>,洪峰流量为</w:t>
      </w:r>
      <w:r>
        <w:rPr>
          <w:spacing w:val="-26"/>
        </w:rPr>
        <w:t xml:space="preserve"> </w:t>
      </w:r>
      <w:r>
        <w:t>8020m</w:t>
      </w:r>
      <w:r>
        <w:rPr>
          <w:position w:val="3"/>
          <w:sz w:val="21"/>
        </w:rPr>
        <w:t>3</w:t>
      </w:r>
      <w:r>
        <w:t>/s,上游有已建鸭河</w:t>
      </w:r>
      <w:r>
        <w:rPr>
          <w:spacing w:val="-16"/>
        </w:rPr>
        <w:t>口</w:t>
      </w:r>
      <w:r>
        <w:t>水库，在鸭河口水库不泄流的情况</w:t>
      </w:r>
      <w:r>
        <w:rPr>
          <w:spacing w:val="-18"/>
        </w:rPr>
        <w:t>下</w:t>
      </w:r>
      <w:r>
        <w:t>,枯水期(2000</w:t>
      </w:r>
      <w:r>
        <w:rPr>
          <w:spacing w:val="-78"/>
        </w:rPr>
        <w:t xml:space="preserve"> </w:t>
      </w:r>
      <w:r>
        <w:t>年</w:t>
      </w:r>
      <w:r>
        <w:rPr>
          <w:spacing w:val="-71"/>
        </w:rPr>
        <w:t xml:space="preserve"> </w:t>
      </w:r>
      <w:r>
        <w:t>11</w:t>
      </w:r>
      <w:r>
        <w:rPr>
          <w:spacing w:val="-76"/>
        </w:rPr>
        <w:t xml:space="preserve"> </w:t>
      </w:r>
      <w:r>
        <w:t>月-2001</w:t>
      </w:r>
      <w:r>
        <w:rPr>
          <w:spacing w:val="-76"/>
        </w:rPr>
        <w:t xml:space="preserve"> </w:t>
      </w:r>
      <w:r>
        <w:t>年</w:t>
      </w:r>
      <w:r>
        <w:rPr>
          <w:spacing w:val="-71"/>
        </w:rPr>
        <w:t xml:space="preserve"> </w:t>
      </w:r>
      <w:r>
        <w:t>4</w:t>
      </w:r>
      <w:r>
        <w:rPr>
          <w:spacing w:val="-74"/>
        </w:rPr>
        <w:t xml:space="preserve"> </w:t>
      </w:r>
      <w:r>
        <w:t>月) 某至鸭河口水库区间洪水流量仅</w:t>
        <w:tab/>
        <w:t>85m</w:t>
      </w:r>
      <w:r>
        <w:rPr>
          <w:position w:val="3"/>
          <w:sz w:val="21"/>
        </w:rPr>
        <w:t>3</w:t>
      </w:r>
      <w:r>
        <w:t>/s，加之在白河第三级橡胶坝上游3.8km</w:t>
      </w:r>
      <w:r>
        <w:rPr>
          <w:spacing w:val="-105"/>
        </w:rPr>
        <w:t xml:space="preserve"> </w:t>
      </w:r>
      <w:r>
        <w:t>处已建有第二级橡胶坝拦截蓄</w:t>
      </w:r>
      <w:r>
        <w:rPr>
          <w:spacing w:val="-14"/>
        </w:rPr>
        <w:t>水</w:t>
      </w:r>
      <w:r>
        <w:t>,施工期河道内水量仍会减少。</w:t>
      </w:r>
    </w:p>
    <w:p>
      <w:pPr>
        <w:pStyle w:val="Heading2"/>
        <w:numPr>
          <w:ilvl w:val="1"/>
          <w:numId w:val="16"/>
        </w:numPr>
        <w:tabs>
          <w:tab w:val="left" w:pos="1973"/>
        </w:tabs>
        <w:spacing w:before="8" w:after="0" w:line="240" w:lineRule="auto"/>
        <w:ind w:left="1973" w:right="0" w:hanging="738"/>
        <w:jc w:val="left"/>
      </w:pPr>
      <w:r>
        <w:t>工程地质条件</w:t>
      </w:r>
    </w:p>
    <w:p>
      <w:pPr>
        <w:pStyle w:val="BodyText"/>
        <w:spacing w:before="214" w:line="333" w:lineRule="auto"/>
        <w:ind w:left="288" w:right="2146" w:firstLine="946"/>
        <w:jc w:val="both"/>
      </w:pPr>
      <w:r>
        <w:t>分布于坝基地质主要为第四系松散砂层和第三系砂质粘土岩组成，砂层均呈松散状态；下部砂质粘土岩在本区域埋深厚度较大，属稳定地层； 分布于砂、砂卵石层中的壤上、砂壤土透镜体，土质结构较密实，不会因其而降低地基的承载力。</w:t>
      </w:r>
    </w:p>
    <w:p>
      <w:pPr>
        <w:pStyle w:val="BodyText"/>
        <w:spacing w:before="7" w:line="336" w:lineRule="auto"/>
        <w:ind w:left="288" w:right="2146" w:firstLine="946"/>
        <w:jc w:val="both"/>
      </w:pPr>
      <w:r>
        <w:t>该坝基水文地质条件简介：地下水主要赋存于松散层中的孔隙潜水， 其主要接受河水补给，排泄下游，地下水位与河水水位联系密切，水量丰富。</w:t>
      </w:r>
    </w:p>
    <w:p>
      <w:pPr>
        <w:pStyle w:val="Heading2"/>
        <w:numPr>
          <w:ilvl w:val="1"/>
          <w:numId w:val="16"/>
        </w:numPr>
        <w:tabs>
          <w:tab w:val="left" w:pos="1973"/>
        </w:tabs>
        <w:spacing w:before="0" w:after="0" w:line="529" w:lineRule="exact"/>
        <w:ind w:left="1973" w:right="0" w:hanging="738"/>
        <w:jc w:val="left"/>
      </w:pPr>
      <w:r>
        <w:t>合同项目范围</w:t>
      </w:r>
    </w:p>
    <w:p>
      <w:pPr>
        <w:pStyle w:val="ListParagraph"/>
        <w:numPr>
          <w:ilvl w:val="2"/>
          <w:numId w:val="16"/>
        </w:numPr>
        <w:tabs>
          <w:tab w:val="left" w:pos="2395"/>
        </w:tabs>
        <w:spacing w:before="210" w:after="0" w:line="336" w:lineRule="auto"/>
        <w:ind w:left="1235" w:right="7726" w:firstLine="0"/>
        <w:jc w:val="left"/>
        <w:rPr>
          <w:sz w:val="42"/>
        </w:rPr>
      </w:pPr>
      <w:r>
        <w:rPr>
          <w:spacing w:val="-2"/>
          <w:sz w:val="42"/>
        </w:rPr>
        <w:t>承包人承包工程项目和工作内容</w:t>
      </w:r>
      <w:r>
        <w:rPr>
          <w:sz w:val="42"/>
        </w:rPr>
        <w:t>(1)永久工程项目</w:t>
      </w:r>
    </w:p>
    <w:p>
      <w:pPr>
        <w:pStyle w:val="BodyText"/>
        <w:spacing w:line="333" w:lineRule="auto"/>
        <w:ind w:left="288" w:right="1789" w:firstLine="946"/>
      </w:pPr>
      <w:r>
        <w:rPr>
          <w:spacing w:val="-13"/>
        </w:rPr>
        <w:t xml:space="preserve">橡胶坝工程:全长 </w:t>
      </w:r>
      <w:r>
        <w:t>420</w:t>
      </w:r>
      <w:r>
        <w:rPr>
          <w:spacing w:val="-21"/>
        </w:rPr>
        <w:t xml:space="preserve"> 米(包括分跨隔墩)，共分 </w:t>
      </w:r>
      <w:r>
        <w:t>5</w:t>
      </w:r>
      <w:r>
        <w:rPr>
          <w:spacing w:val="-28"/>
        </w:rPr>
        <w:t xml:space="preserve"> 段，其右侧为长 </w:t>
      </w:r>
      <w:r>
        <w:t>2× 75m</w:t>
      </w:r>
      <w:r>
        <w:rPr>
          <w:spacing w:val="-26"/>
        </w:rPr>
        <w:t xml:space="preserve"> 橡胶坝段，左侧为长 </w:t>
      </w:r>
      <w:r>
        <w:t>3×87m</w:t>
      </w:r>
      <w:r>
        <w:rPr>
          <w:spacing w:val="-12"/>
        </w:rPr>
        <w:t xml:space="preserve"> 橡胶坝段，左岸控制室一座，管理房一处。</w:t>
      </w:r>
    </w:p>
    <w:p>
      <w:pPr>
        <w:pStyle w:val="BodyText"/>
        <w:spacing w:before="1"/>
        <w:ind w:left="1235"/>
      </w:pPr>
      <w:r>
        <w:t>橡胶坝底板顺水流向长度 6.5m，厚度为 0.65m，钢筋砼结构，坝上游</w:t>
      </w:r>
    </w:p>
    <w:p>
      <w:pPr>
        <w:spacing w:after="0"/>
        <w:sectPr>
          <w:headerReference w:type="default" r:id="rId6"/>
          <w:footerReference w:type="default" r:id="rId7"/>
          <w:pgSz w:w="17860" w:h="25270"/>
          <w:pgMar w:top="1420" w:right="0" w:bottom="1840" w:left="1840" w:header="1054" w:footer="1651"/>
          <w:pgNumType w:start="2"/>
          <w:cols w:space="708"/>
        </w:sectPr>
      </w:pPr>
    </w:p>
    <w:p>
      <w:pPr>
        <w:pStyle w:val="BodyText"/>
        <w:rPr>
          <w:sz w:val="20"/>
        </w:rPr>
      </w:pPr>
    </w:p>
    <w:p>
      <w:pPr>
        <w:pStyle w:val="BodyText"/>
        <w:spacing w:before="11"/>
        <w:rPr>
          <w:sz w:val="19"/>
        </w:rPr>
      </w:pPr>
    </w:p>
    <w:p>
      <w:pPr>
        <w:pStyle w:val="BodyText"/>
        <w:spacing w:before="42" w:line="333" w:lineRule="auto"/>
        <w:ind w:left="288" w:right="2117"/>
        <w:jc w:val="both"/>
      </w:pPr>
      <w:r>
        <w:rPr>
          <w:spacing w:val="-5"/>
        </w:rPr>
        <w:t xml:space="preserve">设钢筋砼防渗铺盖，顺水流向长度为 </w:t>
      </w:r>
      <w:r>
        <w:t>18.26m</w:t>
      </w:r>
      <w:r>
        <w:rPr>
          <w:spacing w:val="-9"/>
        </w:rPr>
        <w:t xml:space="preserve">，其中前段长 </w:t>
      </w:r>
      <w:r>
        <w:t>9m</w:t>
      </w:r>
      <w:r>
        <w:rPr>
          <w:spacing w:val="-39"/>
        </w:rPr>
        <w:t xml:space="preserve"> 厚 </w:t>
      </w:r>
      <w:r>
        <w:t>0.2m</w:t>
      </w:r>
      <w:r>
        <w:rPr>
          <w:spacing w:val="-7"/>
        </w:rPr>
        <w:t>，后</w:t>
      </w:r>
      <w:r>
        <w:rPr>
          <w:spacing w:val="-31"/>
        </w:rPr>
        <w:t xml:space="preserve">段长 </w:t>
      </w:r>
      <w:r>
        <w:t>9.26m</w:t>
      </w:r>
      <w:r>
        <w:rPr>
          <w:spacing w:val="-63"/>
        </w:rPr>
        <w:t xml:space="preserve"> 厚 </w:t>
      </w:r>
      <w:r>
        <w:rPr>
          <w:spacing w:val="-14"/>
        </w:rPr>
        <w:t>0.25m</w:t>
      </w:r>
      <w:r>
        <w:rPr>
          <w:spacing w:val="-10"/>
        </w:rPr>
        <w:t>，并在防渗铺盖前设抛石防冲槽和浆砌石齿墙一道，防</w:t>
      </w:r>
      <w:r>
        <w:rPr>
          <w:spacing w:val="-27"/>
        </w:rPr>
        <w:t xml:space="preserve">冲槽深 </w:t>
      </w:r>
      <w:r>
        <w:t>1.5m</w:t>
      </w:r>
      <w:r>
        <w:rPr>
          <w:spacing w:val="-36"/>
        </w:rPr>
        <w:t xml:space="preserve">，宽 </w:t>
      </w:r>
      <w:r>
        <w:t>4.8m</w:t>
      </w:r>
      <w:r>
        <w:rPr>
          <w:spacing w:val="-19"/>
        </w:rPr>
        <w:t xml:space="preserve">，防冲墙深 </w:t>
      </w:r>
      <w:r>
        <w:t>2.0m</w:t>
      </w:r>
      <w:r>
        <w:rPr>
          <w:spacing w:val="-27"/>
        </w:rPr>
        <w:t xml:space="preserve">，顶宽 </w:t>
      </w:r>
      <w:r>
        <w:t>0.4m。</w:t>
      </w:r>
    </w:p>
    <w:p>
      <w:pPr>
        <w:pStyle w:val="BodyText"/>
        <w:spacing w:before="6" w:line="333" w:lineRule="auto"/>
        <w:ind w:left="288" w:right="2120" w:firstLine="946"/>
      </w:pPr>
      <w:r>
        <w:rPr>
          <w:spacing w:val="-9"/>
        </w:rPr>
        <w:t xml:space="preserve">坝下游设混凝土消力池长度 </w:t>
      </w:r>
      <w:r>
        <w:t>12.04m</w:t>
      </w:r>
      <w:r>
        <w:rPr>
          <w:spacing w:val="6"/>
        </w:rPr>
        <w:t>，砌石海漫末端深</w:t>
      </w:r>
      <w:r>
        <w:t>4m</w:t>
      </w:r>
      <w:r>
        <w:rPr>
          <w:spacing w:val="-51"/>
        </w:rPr>
        <w:t xml:space="preserve"> 直径 </w:t>
      </w:r>
      <w:r>
        <w:t>0.8m</w:t>
      </w:r>
      <w:r>
        <w:rPr>
          <w:spacing w:val="-60"/>
        </w:rPr>
        <w:t xml:space="preserve"> 的</w:t>
      </w:r>
      <w:r>
        <w:rPr>
          <w:spacing w:val="-7"/>
        </w:rPr>
        <w:t xml:space="preserve">水泥土搅拌桩一排，后边设防冲槽，槽深 </w:t>
      </w:r>
      <w:r>
        <w:t>2m</w:t>
      </w:r>
      <w:r>
        <w:rPr>
          <w:spacing w:val="-25"/>
        </w:rPr>
        <w:t xml:space="preserve">，底宽 </w:t>
      </w:r>
      <w:r>
        <w:t>0.5m</w:t>
      </w:r>
      <w:r>
        <w:rPr>
          <w:spacing w:val="-20"/>
        </w:rPr>
        <w:t xml:space="preserve">，上口宽 </w:t>
      </w:r>
      <w:r>
        <w:t>10.5m。</w:t>
      </w:r>
    </w:p>
    <w:p>
      <w:pPr>
        <w:pStyle w:val="BodyText"/>
        <w:spacing w:before="1"/>
        <w:ind w:left="1235"/>
      </w:pPr>
      <w:r>
        <w:t>橡胶坝顺水流向各段总长度为 72.3m。</w:t>
      </w:r>
    </w:p>
    <w:p>
      <w:pPr>
        <w:pStyle w:val="BodyText"/>
        <w:spacing w:before="215" w:line="333" w:lineRule="auto"/>
        <w:ind w:left="288" w:right="2146" w:firstLine="946"/>
      </w:pPr>
      <w:r>
        <w:t>左右岸上下游翼墙与护坡工程：翼墙壁为混凝土重力式和浆砌石重力式，护坡为C15 砼予制块，基础为浆砌石和抛石。</w:t>
      </w:r>
    </w:p>
    <w:p>
      <w:pPr>
        <w:pStyle w:val="BodyText"/>
        <w:spacing w:before="2" w:line="333" w:lineRule="auto"/>
        <w:ind w:left="288" w:right="2072" w:firstLine="946"/>
        <w:jc w:val="both"/>
      </w:pPr>
      <w:r>
        <w:rPr>
          <w:spacing w:val="-17"/>
        </w:rPr>
        <w:t xml:space="preserve">控制室分别布置在左右两岸，其中左岸控制室控制左侧长 </w:t>
      </w:r>
      <w:r>
        <w:t>3×87m</w:t>
      </w:r>
      <w:r>
        <w:rPr>
          <w:spacing w:val="-32"/>
        </w:rPr>
        <w:t xml:space="preserve"> 橡胶</w:t>
      </w:r>
      <w:r>
        <w:rPr>
          <w:spacing w:val="-36"/>
        </w:rPr>
        <w:t xml:space="preserve">坝段，为新建工程，采用钢筋砼圆筒形结构，内径 </w:t>
      </w:r>
      <w:r>
        <w:t>6m</w:t>
      </w:r>
      <w:r>
        <w:rPr>
          <w:spacing w:val="-23"/>
        </w:rPr>
        <w:t xml:space="preserve">，壁厚 </w:t>
      </w:r>
      <w:r>
        <w:t>0.5m</w:t>
      </w:r>
      <w:r>
        <w:rPr>
          <w:spacing w:val="-4"/>
        </w:rPr>
        <w:t>，分上、</w:t>
      </w:r>
      <w:r>
        <w:t>下两层，下层为设备层，上层为配电层。</w:t>
      </w:r>
    </w:p>
    <w:p>
      <w:pPr>
        <w:pStyle w:val="BodyText"/>
        <w:spacing w:before="6" w:line="336" w:lineRule="auto"/>
        <w:ind w:left="288" w:right="2146" w:firstLine="946"/>
      </w:pPr>
      <w:r>
        <w:t>机电设备及金属结构设备主要为水泵、电机、真空泵、配电屏以及供排水钢管等。</w:t>
      </w:r>
    </w:p>
    <w:p>
      <w:pPr>
        <w:pStyle w:val="BodyText"/>
        <w:spacing w:line="533" w:lineRule="exact"/>
        <w:ind w:left="1235"/>
      </w:pPr>
      <w:r>
        <w:t>(2)临时设施工程项目</w:t>
      </w:r>
    </w:p>
    <w:p>
      <w:pPr>
        <w:pStyle w:val="BodyText"/>
        <w:spacing w:before="211" w:line="336" w:lineRule="auto"/>
        <w:ind w:left="288" w:right="2146" w:firstLine="946"/>
      </w:pPr>
      <w:r>
        <w:t>橡胶坝主体工程的南北两侧的上、下游需做导流围堰，利用维修加固后中间主河槽长 80m 橡胶坝段导流。</w:t>
      </w:r>
    </w:p>
    <w:p>
      <w:pPr>
        <w:pStyle w:val="BodyText"/>
        <w:spacing w:line="533" w:lineRule="exact"/>
        <w:ind w:left="1235"/>
      </w:pPr>
      <w:r>
        <w:t>主体工程竣工后，拆除上、下游围堰，河床整平。</w:t>
      </w:r>
    </w:p>
    <w:p>
      <w:pPr>
        <w:pStyle w:val="BodyText"/>
        <w:spacing w:before="211" w:line="336" w:lineRule="auto"/>
        <w:ind w:left="288" w:right="2146" w:firstLine="946"/>
      </w:pPr>
      <w:r>
        <w:t>现场施工的临时设施包括场内施工供电、供水、供风、施工防洪、排水、砂石料系统、混凝土拌合系统及其他附属工作和临时生活设施等。</w:t>
      </w:r>
    </w:p>
    <w:p>
      <w:pPr>
        <w:pStyle w:val="ListParagraph"/>
        <w:numPr>
          <w:ilvl w:val="2"/>
          <w:numId w:val="15"/>
        </w:numPr>
        <w:tabs>
          <w:tab w:val="left" w:pos="2395"/>
        </w:tabs>
        <w:spacing w:before="0" w:after="0" w:line="533" w:lineRule="exact"/>
        <w:ind w:left="2394" w:right="0" w:hanging="1160"/>
        <w:jc w:val="left"/>
        <w:rPr>
          <w:sz w:val="42"/>
        </w:rPr>
      </w:pPr>
      <w:r>
        <w:rPr>
          <w:sz w:val="42"/>
        </w:rPr>
        <w:t>发包人承担的工程项目和工作内容</w:t>
      </w:r>
    </w:p>
    <w:p>
      <w:pPr>
        <w:pStyle w:val="BodyText"/>
        <w:spacing w:before="212" w:line="336" w:lineRule="auto"/>
        <w:ind w:left="288" w:right="2146" w:firstLine="946"/>
      </w:pPr>
      <w:r>
        <w:t>发包人提供工程主要设备即橡胶坝袋的采购，并按合同要求运至施工现场。</w:t>
      </w:r>
    </w:p>
    <w:p>
      <w:pPr>
        <w:spacing w:after="0" w:line="336" w:lineRule="auto"/>
        <w:sectPr>
          <w:headerReference w:type="default" r:id="rId8"/>
          <w:footerReference w:type="default" r:id="rId9"/>
          <w:pgSz w:w="17860" w:h="25270"/>
          <w:pgMar w:top="1420" w:right="0" w:bottom="1840" w:left="1840" w:header="1054" w:footer="1651"/>
          <w:pgNumType w:start="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Heading1"/>
        <w:numPr>
          <w:ilvl w:val="0"/>
          <w:numId w:val="15"/>
        </w:numPr>
        <w:tabs>
          <w:tab w:val="left" w:pos="1686"/>
        </w:tabs>
        <w:spacing w:before="214" w:after="0" w:line="240" w:lineRule="auto"/>
        <w:ind w:left="1686" w:right="0" w:hanging="451"/>
        <w:jc w:val="left"/>
        <w:rPr>
          <w:sz w:val="43"/>
        </w:rPr>
      </w:pPr>
      <w:r>
        <w:t>施工组织机构</w:t>
      </w:r>
    </w:p>
    <w:p>
      <w:pPr>
        <w:pStyle w:val="BodyText"/>
        <w:rPr>
          <w:b/>
          <w:sz w:val="44"/>
        </w:rPr>
      </w:pPr>
    </w:p>
    <w:p>
      <w:pPr>
        <w:pStyle w:val="BodyText"/>
        <w:rPr>
          <w:b/>
          <w:sz w:val="33"/>
        </w:rPr>
      </w:pPr>
    </w:p>
    <w:p>
      <w:pPr>
        <w:pStyle w:val="BodyText"/>
        <w:spacing w:line="333" w:lineRule="auto"/>
        <w:ind w:left="288" w:right="2053" w:firstLine="946"/>
        <w:jc w:val="both"/>
      </w:pPr>
      <w:r>
        <w:pict>
          <v:group id="_x0000_s1025" style="width:612pt;height:447pt;margin-top:218.86pt;margin-left:145pt;mso-position-horizontal-relative:page;position:absolute;z-index:-251658240" coordorigin="2900,4377" coordsize="12240,89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240;height:8940;left:2900;position:absolute;top:4377" stroked="f">
              <v:imagedata r:id="rId10" o:title=""/>
            </v:shape>
            <v:shapetype id="_x0000_t202" coordsize="21600,21600" o:spt="202" path="m,l,21600r21600,l21600,xe">
              <v:stroke joinstyle="miter"/>
              <v:path gradientshapeok="t" o:connecttype="rect"/>
            </v:shapetype>
            <v:shape id="_x0000_s1027" type="#_x0000_t202" style="width:337;height:317;left:6913;position:absolute;top:4587"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w w:val="102"/>
                        <w:sz w:val="31"/>
                      </w:rPr>
                      <w:t>工</w:t>
                    </w:r>
                  </w:p>
                </w:txbxContent>
              </v:textbox>
            </v:shape>
            <v:shape id="_x0000_s1028" type="#_x0000_t202" style="width:337;height:317;left:8652;position:absolute;top:4587"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w w:val="102"/>
                        <w:sz w:val="31"/>
                      </w:rPr>
                      <w:t>程</w:t>
                    </w:r>
                  </w:p>
                </w:txbxContent>
              </v:textbox>
            </v:shape>
            <v:shape id="_x0000_s1029" type="#_x0000_t202" style="width:337;height:317;left:10386;position:absolute;top:4587"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w w:val="102"/>
                        <w:sz w:val="31"/>
                      </w:rPr>
                      <w:t>局</w:t>
                    </w:r>
                  </w:p>
                </w:txbxContent>
              </v:textbox>
            </v:shape>
            <v:shape id="_x0000_s1030" type="#_x0000_t202" style="width:1604;height:317;left:8123;position:absolute;top:5951"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项目经理部</w:t>
                    </w:r>
                  </w:p>
                </w:txbxContent>
              </v:textbox>
            </v:shape>
            <v:shape id="_x0000_s1031" type="#_x0000_t202" style="width:1288;height:317;left:8259;position:absolute;top:7315"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项目经理</w:t>
                    </w:r>
                  </w:p>
                </w:txbxContent>
              </v:textbox>
            </v:shape>
            <v:shape id="_x0000_s1032" type="#_x0000_t202" style="width:3158;height:317;left:3352;position:absolute;top:8864"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项 目 生 产 副 经 理</w:t>
                    </w:r>
                  </w:p>
                </w:txbxContent>
              </v:textbox>
            </v:shape>
            <v:shape id="_x0000_s1033" type="#_x0000_t202" style="width:2584;height:317;left:7716;position:absolute;top:8832"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项目行政副经理</w:t>
                    </w:r>
                  </w:p>
                </w:txbxContent>
              </v:textbox>
            </v:shape>
            <v:shape id="_x0000_s1034" type="#_x0000_t202" style="width:337;height:317;left:11676;position:absolute;top:8832"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w w:val="102"/>
                        <w:sz w:val="31"/>
                      </w:rPr>
                      <w:t>总</w:t>
                    </w:r>
                  </w:p>
                </w:txbxContent>
              </v:textbox>
            </v:shape>
            <v:shape id="_x0000_s1035" type="#_x0000_t202" style="width:337;height:317;left:12400;position:absolute;top:8832"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w w:val="102"/>
                        <w:sz w:val="31"/>
                      </w:rPr>
                      <w:t>工</w:t>
                    </w:r>
                  </w:p>
                </w:txbxContent>
              </v:textbox>
            </v:shape>
            <v:shape id="_x0000_s1036" type="#_x0000_t202" style="width:337;height:317;left:13124;position:absolute;top:8832"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w w:val="102"/>
                        <w:sz w:val="31"/>
                      </w:rPr>
                      <w:t>程</w:t>
                    </w:r>
                  </w:p>
                </w:txbxContent>
              </v:textbox>
            </v:shape>
            <v:shape id="_x0000_s1037" type="#_x0000_t202" style="width:337;height:317;left:13847;position:absolute;top:8832"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w w:val="102"/>
                        <w:sz w:val="31"/>
                      </w:rPr>
                      <w:t>师</w:t>
                    </w:r>
                  </w:p>
                </w:txbxContent>
              </v:textbox>
            </v:shape>
          </v:group>
        </w:pict>
      </w:r>
      <w:r>
        <w:t>某市第三级橡胶坝复建工程工期短，工程量大，且是某市领导和某人民极为关注的工程项目，为保质保量按时完成此工程，我局将按项目法组织施工，并按照精干高效的原则成立“河南省水利第一工程局某市第三级</w:t>
      </w:r>
      <w:r>
        <w:rPr>
          <w:spacing w:val="-16"/>
          <w:w w:val="100"/>
        </w:rPr>
        <w:t>橡胶坝复建工程项目经理部”，具体组织整个工程的施工和管理，组织机构</w:t>
      </w:r>
      <w:r>
        <w:t>框图如下：</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3"/>
        </w:rPr>
      </w:pPr>
      <w:r>
        <w:pict>
          <v:shape id="_x0000_s1038" type="#_x0000_t202" style="width:180.2pt;height:140.25pt;margin-top:12.37pt;margin-left:152.63pt;mso-position-horizontal-relative:page;mso-wrap-distance-left:0;mso-wrap-distance-right:0;position:absolute;z-index:-251657216"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5"/>
                    <w:gridCol w:w="1055"/>
                    <w:gridCol w:w="1077"/>
                    <w:gridCol w:w="747"/>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584"/>
                      <w:jc w:val="left"/>
                    </w:trPr>
                    <w:tc>
                      <w:tcPr>
                        <w:tcW w:w="725" w:type="dxa"/>
                      </w:tcPr>
                      <w:p>
                        <w:pPr>
                          <w:pStyle w:val="TableParagraph"/>
                          <w:spacing w:before="0" w:line="359" w:lineRule="exact"/>
                          <w:ind w:left="50"/>
                          <w:rPr>
                            <w:rFonts w:ascii="宋体" w:eastAsia="宋体" w:hint="eastAsia"/>
                            <w:sz w:val="31"/>
                          </w:rPr>
                        </w:pPr>
                        <w:r>
                          <w:rPr>
                            <w:rFonts w:ascii="宋体" w:eastAsia="宋体" w:hint="eastAsia"/>
                            <w:w w:val="102"/>
                            <w:sz w:val="31"/>
                          </w:rPr>
                          <w:t>开</w:t>
                        </w:r>
                      </w:p>
                    </w:tc>
                    <w:tc>
                      <w:tcPr>
                        <w:tcW w:w="1055" w:type="dxa"/>
                      </w:tcPr>
                      <w:p>
                        <w:pPr>
                          <w:pStyle w:val="TableParagraph"/>
                          <w:spacing w:before="0" w:line="395" w:lineRule="exact"/>
                          <w:ind w:right="379"/>
                          <w:jc w:val="right"/>
                          <w:rPr>
                            <w:rFonts w:ascii="宋体" w:eastAsia="宋体" w:hint="eastAsia"/>
                            <w:sz w:val="31"/>
                          </w:rPr>
                        </w:pPr>
                        <w:r>
                          <w:rPr>
                            <w:rFonts w:ascii="宋体" w:eastAsia="宋体" w:hint="eastAsia"/>
                            <w:w w:val="102"/>
                            <w:sz w:val="31"/>
                          </w:rPr>
                          <w:t>砼</w:t>
                        </w:r>
                      </w:p>
                    </w:tc>
                    <w:tc>
                      <w:tcPr>
                        <w:tcW w:w="1077" w:type="dxa"/>
                      </w:tcPr>
                      <w:p>
                        <w:pPr>
                          <w:pStyle w:val="TableParagraph"/>
                          <w:spacing w:before="0" w:line="388" w:lineRule="exact"/>
                          <w:jc w:val="center"/>
                          <w:rPr>
                            <w:rFonts w:ascii="宋体" w:eastAsia="宋体" w:hint="eastAsia"/>
                            <w:sz w:val="31"/>
                          </w:rPr>
                        </w:pPr>
                        <w:r>
                          <w:rPr>
                            <w:rFonts w:ascii="宋体" w:eastAsia="宋体" w:hint="eastAsia"/>
                            <w:w w:val="102"/>
                            <w:sz w:val="31"/>
                          </w:rPr>
                          <w:t>安</w:t>
                        </w:r>
                      </w:p>
                    </w:tc>
                    <w:tc>
                      <w:tcPr>
                        <w:tcW w:w="747" w:type="dxa"/>
                      </w:tcPr>
                      <w:p>
                        <w:pPr>
                          <w:pStyle w:val="TableParagraph"/>
                          <w:spacing w:before="0" w:line="359" w:lineRule="exact"/>
                          <w:ind w:right="48"/>
                          <w:jc w:val="right"/>
                          <w:rPr>
                            <w:rFonts w:ascii="宋体" w:eastAsia="宋体" w:hint="eastAsia"/>
                            <w:sz w:val="31"/>
                          </w:rPr>
                        </w:pPr>
                        <w:r>
                          <w:rPr>
                            <w:rFonts w:ascii="宋体" w:eastAsia="宋体" w:hint="eastAsia"/>
                            <w:w w:val="102"/>
                            <w:sz w:val="31"/>
                          </w:rPr>
                          <w:t>水</w:t>
                        </w:r>
                      </w:p>
                    </w:tc>
                  </w:tr>
                  <w:tr>
                    <w:tblPrEx>
                      <w:tblW w:w="0" w:type="auto"/>
                      <w:jc w:val="left"/>
                      <w:tblInd w:w="7" w:type="dxa"/>
                      <w:tblLayout w:type="fixed"/>
                      <w:tblCellMar>
                        <w:top w:w="0" w:type="dxa"/>
                        <w:left w:w="0" w:type="dxa"/>
                        <w:bottom w:w="0" w:type="dxa"/>
                        <w:right w:w="0" w:type="dxa"/>
                      </w:tblCellMar>
                      <w:tblLook w:val="01E0"/>
                    </w:tblPrEx>
                    <w:trPr>
                      <w:trHeight w:val="628"/>
                      <w:jc w:val="left"/>
                    </w:trPr>
                    <w:tc>
                      <w:tcPr>
                        <w:tcW w:w="725" w:type="dxa"/>
                      </w:tcPr>
                      <w:p>
                        <w:pPr>
                          <w:pStyle w:val="TableParagraph"/>
                          <w:spacing w:before="194"/>
                          <w:ind w:left="50"/>
                          <w:rPr>
                            <w:rFonts w:ascii="宋体" w:eastAsia="宋体" w:hint="eastAsia"/>
                            <w:sz w:val="31"/>
                          </w:rPr>
                        </w:pPr>
                        <w:r>
                          <w:rPr>
                            <w:rFonts w:ascii="宋体" w:eastAsia="宋体" w:hint="eastAsia"/>
                            <w:w w:val="102"/>
                            <w:sz w:val="31"/>
                          </w:rPr>
                          <w:t>挖</w:t>
                        </w:r>
                      </w:p>
                    </w:tc>
                    <w:tc>
                      <w:tcPr>
                        <w:tcW w:w="1055" w:type="dxa"/>
                      </w:tcPr>
                      <w:p>
                        <w:pPr>
                          <w:pStyle w:val="TableParagraph"/>
                          <w:spacing w:before="0"/>
                          <w:rPr>
                            <w:rFonts w:ascii="Times New Roman"/>
                            <w:sz w:val="36"/>
                          </w:rPr>
                        </w:pPr>
                      </w:p>
                    </w:tc>
                    <w:tc>
                      <w:tcPr>
                        <w:tcW w:w="1077" w:type="dxa"/>
                      </w:tcPr>
                      <w:p>
                        <w:pPr>
                          <w:pStyle w:val="TableParagraph"/>
                          <w:spacing w:before="223" w:line="385" w:lineRule="exact"/>
                          <w:jc w:val="center"/>
                          <w:rPr>
                            <w:rFonts w:ascii="宋体" w:eastAsia="宋体" w:hint="eastAsia"/>
                            <w:sz w:val="31"/>
                          </w:rPr>
                        </w:pPr>
                        <w:r>
                          <w:rPr>
                            <w:rFonts w:ascii="宋体" w:eastAsia="宋体" w:hint="eastAsia"/>
                            <w:w w:val="102"/>
                            <w:sz w:val="31"/>
                          </w:rPr>
                          <w:t>装</w:t>
                        </w:r>
                      </w:p>
                    </w:tc>
                    <w:tc>
                      <w:tcPr>
                        <w:tcW w:w="747" w:type="dxa"/>
                      </w:tcPr>
                      <w:p>
                        <w:pPr>
                          <w:pStyle w:val="TableParagraph"/>
                          <w:spacing w:before="194"/>
                          <w:ind w:right="48"/>
                          <w:jc w:val="right"/>
                          <w:rPr>
                            <w:rFonts w:ascii="宋体" w:eastAsia="宋体" w:hint="eastAsia"/>
                            <w:sz w:val="31"/>
                          </w:rPr>
                        </w:pPr>
                        <w:r>
                          <w:rPr>
                            <w:rFonts w:ascii="宋体" w:eastAsia="宋体" w:hint="eastAsia"/>
                            <w:w w:val="102"/>
                            <w:sz w:val="31"/>
                          </w:rPr>
                          <w:t>电</w:t>
                        </w:r>
                      </w:p>
                    </w:tc>
                  </w:tr>
                  <w:tr>
                    <w:tblPrEx>
                      <w:tblW w:w="0" w:type="auto"/>
                      <w:jc w:val="left"/>
                      <w:tblInd w:w="7" w:type="dxa"/>
                      <w:tblLayout w:type="fixed"/>
                      <w:tblCellMar>
                        <w:top w:w="0" w:type="dxa"/>
                        <w:left w:w="0" w:type="dxa"/>
                        <w:bottom w:w="0" w:type="dxa"/>
                        <w:right w:w="0" w:type="dxa"/>
                      </w:tblCellMar>
                      <w:tblLook w:val="01E0"/>
                    </w:tblPrEx>
                    <w:trPr>
                      <w:trHeight w:val="1002"/>
                      <w:jc w:val="left"/>
                    </w:trPr>
                    <w:tc>
                      <w:tcPr>
                        <w:tcW w:w="725" w:type="dxa"/>
                      </w:tcPr>
                      <w:p>
                        <w:pPr>
                          <w:pStyle w:val="TableParagraph"/>
                          <w:spacing w:before="11"/>
                          <w:rPr>
                            <w:sz w:val="29"/>
                          </w:rPr>
                        </w:pPr>
                      </w:p>
                      <w:p>
                        <w:pPr>
                          <w:pStyle w:val="TableParagraph"/>
                          <w:spacing w:before="1"/>
                          <w:ind w:left="50"/>
                          <w:rPr>
                            <w:rFonts w:ascii="宋体" w:eastAsia="宋体" w:hint="eastAsia"/>
                            <w:sz w:val="31"/>
                          </w:rPr>
                        </w:pPr>
                        <w:r>
                          <w:rPr>
                            <w:rFonts w:ascii="宋体" w:eastAsia="宋体" w:hint="eastAsia"/>
                            <w:w w:val="102"/>
                            <w:sz w:val="31"/>
                          </w:rPr>
                          <w:t>工</w:t>
                        </w:r>
                      </w:p>
                    </w:tc>
                    <w:tc>
                      <w:tcPr>
                        <w:tcW w:w="1055" w:type="dxa"/>
                      </w:tcPr>
                      <w:p>
                        <w:pPr>
                          <w:pStyle w:val="TableParagraph"/>
                          <w:spacing w:before="12"/>
                          <w:ind w:right="379"/>
                          <w:jc w:val="right"/>
                          <w:rPr>
                            <w:rFonts w:ascii="宋体" w:eastAsia="宋体" w:hint="eastAsia"/>
                            <w:sz w:val="31"/>
                          </w:rPr>
                        </w:pPr>
                        <w:r>
                          <w:rPr>
                            <w:rFonts w:ascii="宋体" w:eastAsia="宋体" w:hint="eastAsia"/>
                            <w:w w:val="102"/>
                            <w:sz w:val="31"/>
                          </w:rPr>
                          <w:t>工</w:t>
                        </w:r>
                      </w:p>
                    </w:tc>
                    <w:tc>
                      <w:tcPr>
                        <w:tcW w:w="1077" w:type="dxa"/>
                      </w:tcPr>
                      <w:p>
                        <w:pPr>
                          <w:pStyle w:val="TableParagraph"/>
                          <w:spacing w:before="2"/>
                          <w:rPr>
                            <w:sz w:val="32"/>
                          </w:rPr>
                        </w:pPr>
                      </w:p>
                      <w:p>
                        <w:pPr>
                          <w:pStyle w:val="TableParagraph"/>
                          <w:spacing w:before="0"/>
                          <w:jc w:val="center"/>
                          <w:rPr>
                            <w:rFonts w:ascii="宋体" w:eastAsia="宋体" w:hint="eastAsia"/>
                            <w:sz w:val="31"/>
                          </w:rPr>
                        </w:pPr>
                        <w:r>
                          <w:rPr>
                            <w:rFonts w:ascii="宋体" w:eastAsia="宋体" w:hint="eastAsia"/>
                            <w:w w:val="102"/>
                            <w:sz w:val="31"/>
                          </w:rPr>
                          <w:t>工</w:t>
                        </w:r>
                      </w:p>
                    </w:tc>
                    <w:tc>
                      <w:tcPr>
                        <w:tcW w:w="747" w:type="dxa"/>
                      </w:tcPr>
                      <w:p>
                        <w:pPr>
                          <w:pStyle w:val="TableParagraph"/>
                          <w:spacing w:before="11"/>
                          <w:rPr>
                            <w:sz w:val="29"/>
                          </w:rPr>
                        </w:pPr>
                      </w:p>
                      <w:p>
                        <w:pPr>
                          <w:pStyle w:val="TableParagraph"/>
                          <w:spacing w:before="1"/>
                          <w:ind w:right="48"/>
                          <w:jc w:val="right"/>
                          <w:rPr>
                            <w:rFonts w:ascii="宋体" w:eastAsia="宋体" w:hint="eastAsia"/>
                            <w:sz w:val="31"/>
                          </w:rPr>
                        </w:pPr>
                        <w:r>
                          <w:rPr>
                            <w:rFonts w:ascii="宋体" w:eastAsia="宋体" w:hint="eastAsia"/>
                            <w:w w:val="102"/>
                            <w:sz w:val="31"/>
                          </w:rPr>
                          <w:t>工</w:t>
                        </w:r>
                      </w:p>
                    </w:tc>
                  </w:tr>
                  <w:tr>
                    <w:tblPrEx>
                      <w:tblW w:w="0" w:type="auto"/>
                      <w:jc w:val="left"/>
                      <w:tblInd w:w="7" w:type="dxa"/>
                      <w:tblLayout w:type="fixed"/>
                      <w:tblCellMar>
                        <w:top w:w="0" w:type="dxa"/>
                        <w:left w:w="0" w:type="dxa"/>
                        <w:bottom w:w="0" w:type="dxa"/>
                        <w:right w:w="0" w:type="dxa"/>
                      </w:tblCellMar>
                      <w:tblLook w:val="01E0"/>
                    </w:tblPrEx>
                    <w:trPr>
                      <w:trHeight w:val="588"/>
                      <w:jc w:val="left"/>
                    </w:trPr>
                    <w:tc>
                      <w:tcPr>
                        <w:tcW w:w="725" w:type="dxa"/>
                      </w:tcPr>
                      <w:p>
                        <w:pPr>
                          <w:pStyle w:val="TableParagraph"/>
                          <w:spacing w:before="198" w:line="371" w:lineRule="exact"/>
                          <w:ind w:left="50"/>
                          <w:rPr>
                            <w:rFonts w:ascii="宋体" w:eastAsia="宋体" w:hint="eastAsia"/>
                            <w:sz w:val="31"/>
                          </w:rPr>
                        </w:pPr>
                        <w:r>
                          <w:rPr>
                            <w:rFonts w:ascii="宋体" w:eastAsia="宋体" w:hint="eastAsia"/>
                            <w:w w:val="102"/>
                            <w:sz w:val="31"/>
                          </w:rPr>
                          <w:t>区</w:t>
                        </w:r>
                      </w:p>
                    </w:tc>
                    <w:tc>
                      <w:tcPr>
                        <w:tcW w:w="1055" w:type="dxa"/>
                      </w:tcPr>
                      <w:p>
                        <w:pPr>
                          <w:pStyle w:val="TableParagraph"/>
                          <w:spacing w:before="234" w:line="335" w:lineRule="exact"/>
                          <w:ind w:right="379"/>
                          <w:jc w:val="right"/>
                          <w:rPr>
                            <w:rFonts w:ascii="宋体" w:eastAsia="宋体" w:hint="eastAsia"/>
                            <w:sz w:val="31"/>
                          </w:rPr>
                        </w:pPr>
                        <w:r>
                          <w:rPr>
                            <w:rFonts w:ascii="宋体" w:eastAsia="宋体" w:hint="eastAsia"/>
                            <w:w w:val="102"/>
                            <w:sz w:val="31"/>
                          </w:rPr>
                          <w:t>区</w:t>
                        </w:r>
                      </w:p>
                    </w:tc>
                    <w:tc>
                      <w:tcPr>
                        <w:tcW w:w="1077" w:type="dxa"/>
                      </w:tcPr>
                      <w:p>
                        <w:pPr>
                          <w:pStyle w:val="TableParagraph"/>
                          <w:spacing w:before="227" w:line="342" w:lineRule="exact"/>
                          <w:jc w:val="center"/>
                          <w:rPr>
                            <w:rFonts w:ascii="宋体" w:eastAsia="宋体" w:hint="eastAsia"/>
                            <w:sz w:val="31"/>
                          </w:rPr>
                        </w:pPr>
                        <w:r>
                          <w:rPr>
                            <w:rFonts w:ascii="宋体" w:eastAsia="宋体" w:hint="eastAsia"/>
                            <w:w w:val="102"/>
                            <w:sz w:val="31"/>
                          </w:rPr>
                          <w:t>区</w:t>
                        </w:r>
                      </w:p>
                    </w:tc>
                    <w:tc>
                      <w:tcPr>
                        <w:tcW w:w="747" w:type="dxa"/>
                      </w:tcPr>
                      <w:p>
                        <w:pPr>
                          <w:pStyle w:val="TableParagraph"/>
                          <w:spacing w:before="198" w:line="371" w:lineRule="exact"/>
                          <w:ind w:right="48"/>
                          <w:jc w:val="right"/>
                          <w:rPr>
                            <w:rFonts w:ascii="宋体" w:eastAsia="宋体" w:hint="eastAsia"/>
                            <w:sz w:val="31"/>
                          </w:rPr>
                        </w:pPr>
                        <w:r>
                          <w:rPr>
                            <w:rFonts w:ascii="宋体" w:eastAsia="宋体" w:hint="eastAsia"/>
                            <w:w w:val="102"/>
                            <w:sz w:val="31"/>
                          </w:rPr>
                          <w:t>区</w:t>
                        </w:r>
                      </w:p>
                    </w:tc>
                  </w:tr>
                </w:tbl>
                <w:p>
                  <w:pPr>
                    <w:pStyle w:val="BodyText"/>
                  </w:pPr>
                </w:p>
              </w:txbxContent>
            </v:textbox>
            <w10:wrap type="topAndBottom"/>
          </v:shape>
        </w:pict>
      </w:r>
      <w:r>
        <w:pict>
          <v:shape id="_x0000_s1039" type="#_x0000_t202" style="width:360.8pt;height:140.8pt;margin-top:10.57pt;margin-left:383.78pt;mso-position-horizontal-relative:page;mso-wrap-distance-left:0;mso-wrap-distance-right:0;position:absolute;z-index:-251656192" filled="f" stroked="f">
            <v:textbox inset="0,0,0,0">
              <w:txbxContent>
                <w:tbl>
                  <w:tblPr>
                    <w:tblStyle w:val="TableNormal0"/>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3"/>
                    <w:gridCol w:w="1134"/>
                    <w:gridCol w:w="1251"/>
                    <w:gridCol w:w="1188"/>
                    <w:gridCol w:w="1052"/>
                    <w:gridCol w:w="1077"/>
                    <w:gridCol w:w="751"/>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87"/>
                      <w:jc w:val="left"/>
                    </w:trPr>
                    <w:tc>
                      <w:tcPr>
                        <w:tcW w:w="763" w:type="dxa"/>
                      </w:tcPr>
                      <w:p>
                        <w:pPr>
                          <w:pStyle w:val="TableParagraph"/>
                          <w:spacing w:before="0" w:line="359" w:lineRule="exact"/>
                          <w:ind w:left="50"/>
                          <w:rPr>
                            <w:rFonts w:ascii="宋体" w:eastAsia="宋体" w:hint="eastAsia"/>
                            <w:sz w:val="31"/>
                          </w:rPr>
                        </w:pPr>
                        <w:r>
                          <w:rPr>
                            <w:rFonts w:ascii="宋体" w:eastAsia="宋体" w:hint="eastAsia"/>
                            <w:w w:val="102"/>
                            <w:sz w:val="31"/>
                          </w:rPr>
                          <w:t>办</w:t>
                        </w:r>
                      </w:p>
                    </w:tc>
                    <w:tc>
                      <w:tcPr>
                        <w:tcW w:w="1134" w:type="dxa"/>
                      </w:tcPr>
                      <w:p>
                        <w:pPr>
                          <w:pStyle w:val="TableParagraph"/>
                          <w:spacing w:before="0" w:line="381" w:lineRule="exact"/>
                          <w:ind w:left="395"/>
                          <w:rPr>
                            <w:rFonts w:ascii="宋体" w:eastAsia="宋体" w:hint="eastAsia"/>
                            <w:sz w:val="31"/>
                          </w:rPr>
                        </w:pPr>
                        <w:r>
                          <w:rPr>
                            <w:rFonts w:ascii="宋体" w:eastAsia="宋体" w:hint="eastAsia"/>
                            <w:w w:val="102"/>
                            <w:sz w:val="31"/>
                          </w:rPr>
                          <w:t>财</w:t>
                        </w:r>
                      </w:p>
                    </w:tc>
                    <w:tc>
                      <w:tcPr>
                        <w:tcW w:w="1251" w:type="dxa"/>
                      </w:tcPr>
                      <w:p>
                        <w:pPr>
                          <w:pStyle w:val="TableParagraph"/>
                          <w:spacing w:before="0" w:line="359" w:lineRule="exact"/>
                          <w:ind w:left="421"/>
                          <w:rPr>
                            <w:rFonts w:ascii="宋体" w:eastAsia="宋体" w:hint="eastAsia"/>
                            <w:sz w:val="31"/>
                          </w:rPr>
                        </w:pPr>
                        <w:r>
                          <w:rPr>
                            <w:rFonts w:ascii="宋体" w:eastAsia="宋体" w:hint="eastAsia"/>
                            <w:w w:val="102"/>
                            <w:sz w:val="31"/>
                          </w:rPr>
                          <w:t>安</w:t>
                        </w:r>
                      </w:p>
                    </w:tc>
                    <w:tc>
                      <w:tcPr>
                        <w:tcW w:w="1188" w:type="dxa"/>
                      </w:tcPr>
                      <w:p>
                        <w:pPr>
                          <w:pStyle w:val="TableParagraph"/>
                          <w:spacing w:before="0" w:line="370" w:lineRule="exact"/>
                          <w:ind w:right="355"/>
                          <w:jc w:val="right"/>
                          <w:rPr>
                            <w:rFonts w:ascii="宋体" w:eastAsia="宋体" w:hint="eastAsia"/>
                            <w:sz w:val="31"/>
                          </w:rPr>
                        </w:pPr>
                        <w:r>
                          <w:rPr>
                            <w:rFonts w:ascii="宋体" w:eastAsia="宋体" w:hint="eastAsia"/>
                            <w:w w:val="102"/>
                            <w:sz w:val="31"/>
                          </w:rPr>
                          <w:t>工</w:t>
                        </w:r>
                      </w:p>
                    </w:tc>
                    <w:tc>
                      <w:tcPr>
                        <w:tcW w:w="1052" w:type="dxa"/>
                      </w:tcPr>
                      <w:p>
                        <w:pPr>
                          <w:pStyle w:val="TableParagraph"/>
                          <w:spacing w:before="9"/>
                          <w:ind w:right="374"/>
                          <w:jc w:val="right"/>
                          <w:rPr>
                            <w:rFonts w:ascii="宋体" w:eastAsia="宋体" w:hint="eastAsia"/>
                            <w:sz w:val="31"/>
                          </w:rPr>
                        </w:pPr>
                        <w:r>
                          <w:rPr>
                            <w:rFonts w:ascii="宋体" w:eastAsia="宋体" w:hint="eastAsia"/>
                            <w:w w:val="102"/>
                            <w:sz w:val="31"/>
                          </w:rPr>
                          <w:t>质</w:t>
                        </w:r>
                      </w:p>
                    </w:tc>
                    <w:tc>
                      <w:tcPr>
                        <w:tcW w:w="1077" w:type="dxa"/>
                      </w:tcPr>
                      <w:p>
                        <w:pPr>
                          <w:pStyle w:val="TableParagraph"/>
                          <w:spacing w:before="0" w:line="388" w:lineRule="exact"/>
                          <w:ind w:right="4"/>
                          <w:jc w:val="center"/>
                          <w:rPr>
                            <w:rFonts w:ascii="宋体" w:eastAsia="宋体" w:hint="eastAsia"/>
                            <w:sz w:val="31"/>
                          </w:rPr>
                        </w:pPr>
                        <w:r>
                          <w:rPr>
                            <w:rFonts w:ascii="宋体" w:eastAsia="宋体" w:hint="eastAsia"/>
                            <w:w w:val="102"/>
                            <w:sz w:val="31"/>
                          </w:rPr>
                          <w:t>物</w:t>
                        </w:r>
                      </w:p>
                    </w:tc>
                    <w:tc>
                      <w:tcPr>
                        <w:tcW w:w="751" w:type="dxa"/>
                      </w:tcPr>
                      <w:p>
                        <w:pPr>
                          <w:pStyle w:val="TableParagraph"/>
                          <w:spacing w:before="0" w:line="370" w:lineRule="exact"/>
                          <w:ind w:right="50"/>
                          <w:jc w:val="right"/>
                          <w:rPr>
                            <w:rFonts w:ascii="宋体" w:eastAsia="宋体" w:hint="eastAsia"/>
                            <w:sz w:val="31"/>
                          </w:rPr>
                        </w:pPr>
                        <w:r>
                          <w:rPr>
                            <w:rFonts w:ascii="宋体" w:eastAsia="宋体" w:hint="eastAsia"/>
                            <w:w w:val="102"/>
                            <w:sz w:val="31"/>
                          </w:rPr>
                          <w:t>工</w:t>
                        </w:r>
                      </w:p>
                    </w:tc>
                  </w:tr>
                  <w:tr>
                    <w:tblPrEx>
                      <w:tblW w:w="0" w:type="auto"/>
                      <w:jc w:val="left"/>
                      <w:tblInd w:w="7" w:type="dxa"/>
                      <w:tblLayout w:type="fixed"/>
                      <w:tblCellMar>
                        <w:top w:w="0" w:type="dxa"/>
                        <w:left w:w="0" w:type="dxa"/>
                        <w:bottom w:w="0" w:type="dxa"/>
                        <w:right w:w="0" w:type="dxa"/>
                      </w:tblCellMar>
                      <w:tblLook w:val="01E0"/>
                    </w:tblPrEx>
                    <w:trPr>
                      <w:trHeight w:val="612"/>
                      <w:jc w:val="left"/>
                    </w:trPr>
                    <w:tc>
                      <w:tcPr>
                        <w:tcW w:w="763" w:type="dxa"/>
                      </w:tcPr>
                      <w:p>
                        <w:pPr>
                          <w:pStyle w:val="TableParagraph"/>
                          <w:spacing w:before="0"/>
                          <w:rPr>
                            <w:rFonts w:ascii="Times New Roman"/>
                            <w:sz w:val="36"/>
                          </w:rPr>
                        </w:pPr>
                      </w:p>
                    </w:tc>
                    <w:tc>
                      <w:tcPr>
                        <w:tcW w:w="1134" w:type="dxa"/>
                      </w:tcPr>
                      <w:p>
                        <w:pPr>
                          <w:pStyle w:val="TableParagraph"/>
                          <w:spacing w:before="0"/>
                          <w:rPr>
                            <w:rFonts w:ascii="Times New Roman"/>
                            <w:sz w:val="36"/>
                          </w:rPr>
                        </w:pPr>
                      </w:p>
                    </w:tc>
                    <w:tc>
                      <w:tcPr>
                        <w:tcW w:w="1251" w:type="dxa"/>
                      </w:tcPr>
                      <w:p>
                        <w:pPr>
                          <w:pStyle w:val="TableParagraph"/>
                          <w:spacing w:before="86"/>
                          <w:ind w:left="421"/>
                          <w:rPr>
                            <w:rFonts w:ascii="宋体" w:eastAsia="宋体" w:hint="eastAsia"/>
                            <w:sz w:val="31"/>
                          </w:rPr>
                        </w:pPr>
                        <w:r>
                          <w:rPr>
                            <w:rFonts w:ascii="宋体" w:eastAsia="宋体" w:hint="eastAsia"/>
                            <w:w w:val="102"/>
                            <w:sz w:val="31"/>
                          </w:rPr>
                          <w:t>全</w:t>
                        </w:r>
                      </w:p>
                    </w:tc>
                    <w:tc>
                      <w:tcPr>
                        <w:tcW w:w="1188" w:type="dxa"/>
                      </w:tcPr>
                      <w:p>
                        <w:pPr>
                          <w:pStyle w:val="TableParagraph"/>
                          <w:spacing w:before="97"/>
                          <w:ind w:right="355"/>
                          <w:jc w:val="right"/>
                          <w:rPr>
                            <w:rFonts w:ascii="宋体" w:eastAsia="宋体" w:hint="eastAsia"/>
                            <w:sz w:val="31"/>
                          </w:rPr>
                        </w:pPr>
                        <w:r>
                          <w:rPr>
                            <w:rFonts w:ascii="宋体" w:eastAsia="宋体" w:hint="eastAsia"/>
                            <w:w w:val="102"/>
                            <w:sz w:val="31"/>
                          </w:rPr>
                          <w:t>程</w:t>
                        </w:r>
                      </w:p>
                    </w:tc>
                    <w:tc>
                      <w:tcPr>
                        <w:tcW w:w="1052" w:type="dxa"/>
                      </w:tcPr>
                      <w:p>
                        <w:pPr>
                          <w:pStyle w:val="TableParagraph"/>
                          <w:spacing w:before="133"/>
                          <w:ind w:right="374"/>
                          <w:jc w:val="right"/>
                          <w:rPr>
                            <w:rFonts w:ascii="宋体" w:eastAsia="宋体" w:hint="eastAsia"/>
                            <w:sz w:val="31"/>
                          </w:rPr>
                        </w:pPr>
                        <w:r>
                          <w:rPr>
                            <w:rFonts w:ascii="宋体" w:eastAsia="宋体" w:hint="eastAsia"/>
                            <w:w w:val="102"/>
                            <w:sz w:val="31"/>
                          </w:rPr>
                          <w:t>量</w:t>
                        </w:r>
                      </w:p>
                    </w:tc>
                    <w:tc>
                      <w:tcPr>
                        <w:tcW w:w="1077" w:type="dxa"/>
                      </w:tcPr>
                      <w:p>
                        <w:pPr>
                          <w:pStyle w:val="TableParagraph"/>
                          <w:spacing w:before="115"/>
                          <w:ind w:right="4"/>
                          <w:jc w:val="center"/>
                          <w:rPr>
                            <w:rFonts w:ascii="宋体" w:eastAsia="宋体" w:hint="eastAsia"/>
                            <w:sz w:val="31"/>
                          </w:rPr>
                        </w:pPr>
                        <w:r>
                          <w:rPr>
                            <w:rFonts w:ascii="宋体" w:eastAsia="宋体" w:hint="eastAsia"/>
                            <w:w w:val="102"/>
                            <w:sz w:val="31"/>
                          </w:rPr>
                          <w:t>资</w:t>
                        </w:r>
                      </w:p>
                    </w:tc>
                    <w:tc>
                      <w:tcPr>
                        <w:tcW w:w="751" w:type="dxa"/>
                      </w:tcPr>
                      <w:p>
                        <w:pPr>
                          <w:pStyle w:val="TableParagraph"/>
                          <w:spacing w:before="97"/>
                          <w:ind w:right="48"/>
                          <w:jc w:val="right"/>
                          <w:rPr>
                            <w:rFonts w:ascii="宋体" w:eastAsia="宋体" w:hint="eastAsia"/>
                            <w:sz w:val="31"/>
                          </w:rPr>
                        </w:pPr>
                        <w:r>
                          <w:rPr>
                            <w:rFonts w:ascii="宋体" w:eastAsia="宋体" w:hint="eastAsia"/>
                            <w:w w:val="102"/>
                            <w:sz w:val="31"/>
                          </w:rPr>
                          <w:t>地</w:t>
                        </w:r>
                      </w:p>
                    </w:tc>
                  </w:tr>
                  <w:tr>
                    <w:tblPrEx>
                      <w:tblW w:w="0" w:type="auto"/>
                      <w:jc w:val="left"/>
                      <w:tblInd w:w="7" w:type="dxa"/>
                      <w:tblLayout w:type="fixed"/>
                      <w:tblCellMar>
                        <w:top w:w="0" w:type="dxa"/>
                        <w:left w:w="0" w:type="dxa"/>
                        <w:bottom w:w="0" w:type="dxa"/>
                        <w:right w:w="0" w:type="dxa"/>
                      </w:tblCellMar>
                      <w:tblLook w:val="01E0"/>
                    </w:tblPrEx>
                    <w:trPr>
                      <w:trHeight w:val="1227"/>
                      <w:jc w:val="left"/>
                    </w:trPr>
                    <w:tc>
                      <w:tcPr>
                        <w:tcW w:w="763" w:type="dxa"/>
                      </w:tcPr>
                      <w:p>
                        <w:pPr>
                          <w:pStyle w:val="TableParagraph"/>
                          <w:spacing w:before="86"/>
                          <w:ind w:left="50"/>
                          <w:rPr>
                            <w:rFonts w:ascii="宋体" w:eastAsia="宋体" w:hint="eastAsia"/>
                            <w:sz w:val="31"/>
                          </w:rPr>
                        </w:pPr>
                        <w:r>
                          <w:rPr>
                            <w:rFonts w:ascii="宋体" w:eastAsia="宋体" w:hint="eastAsia"/>
                            <w:w w:val="102"/>
                            <w:sz w:val="31"/>
                          </w:rPr>
                          <w:t>公</w:t>
                        </w:r>
                      </w:p>
                    </w:tc>
                    <w:tc>
                      <w:tcPr>
                        <w:tcW w:w="1134" w:type="dxa"/>
                      </w:tcPr>
                      <w:p>
                        <w:pPr>
                          <w:pStyle w:val="TableParagraph"/>
                          <w:spacing w:before="108"/>
                          <w:ind w:left="395"/>
                          <w:rPr>
                            <w:rFonts w:ascii="宋体" w:eastAsia="宋体" w:hint="eastAsia"/>
                            <w:sz w:val="31"/>
                          </w:rPr>
                        </w:pPr>
                        <w:r>
                          <w:rPr>
                            <w:rFonts w:ascii="宋体" w:eastAsia="宋体" w:hint="eastAsia"/>
                            <w:w w:val="102"/>
                            <w:sz w:val="31"/>
                          </w:rPr>
                          <w:t>务</w:t>
                        </w:r>
                      </w:p>
                    </w:tc>
                    <w:tc>
                      <w:tcPr>
                        <w:tcW w:w="1251" w:type="dxa"/>
                      </w:tcPr>
                      <w:p>
                        <w:pPr>
                          <w:pStyle w:val="TableParagraph"/>
                          <w:spacing w:before="86"/>
                          <w:ind w:right="90"/>
                          <w:jc w:val="center"/>
                          <w:rPr>
                            <w:rFonts w:ascii="宋体" w:eastAsia="宋体" w:hint="eastAsia"/>
                            <w:sz w:val="31"/>
                          </w:rPr>
                        </w:pPr>
                        <w:r>
                          <w:rPr>
                            <w:rFonts w:ascii="宋体" w:eastAsia="宋体" w:hint="eastAsia"/>
                            <w:w w:val="102"/>
                            <w:sz w:val="31"/>
                          </w:rPr>
                          <w:t>保</w:t>
                        </w:r>
                      </w:p>
                      <w:p>
                        <w:pPr>
                          <w:pStyle w:val="TableParagraph"/>
                          <w:spacing w:before="215"/>
                          <w:ind w:right="90"/>
                          <w:jc w:val="center"/>
                          <w:rPr>
                            <w:rFonts w:ascii="宋体" w:eastAsia="宋体" w:hint="eastAsia"/>
                            <w:sz w:val="31"/>
                          </w:rPr>
                        </w:pPr>
                        <w:r>
                          <w:rPr>
                            <w:rFonts w:ascii="宋体" w:eastAsia="宋体" w:hint="eastAsia"/>
                            <w:w w:val="102"/>
                            <w:sz w:val="31"/>
                          </w:rPr>
                          <w:t>卫</w:t>
                        </w:r>
                      </w:p>
                    </w:tc>
                    <w:tc>
                      <w:tcPr>
                        <w:tcW w:w="1188" w:type="dxa"/>
                      </w:tcPr>
                      <w:p>
                        <w:pPr>
                          <w:pStyle w:val="TableParagraph"/>
                          <w:spacing w:before="101"/>
                          <w:ind w:left="513"/>
                          <w:rPr>
                            <w:rFonts w:ascii="宋体" w:eastAsia="宋体" w:hint="eastAsia"/>
                            <w:sz w:val="31"/>
                          </w:rPr>
                        </w:pPr>
                        <w:r>
                          <w:rPr>
                            <w:rFonts w:ascii="宋体" w:eastAsia="宋体" w:hint="eastAsia"/>
                            <w:w w:val="102"/>
                            <w:sz w:val="31"/>
                          </w:rPr>
                          <w:t>技</w:t>
                        </w:r>
                      </w:p>
                      <w:p>
                        <w:pPr>
                          <w:pStyle w:val="TableParagraph"/>
                          <w:spacing w:before="214"/>
                          <w:ind w:left="513"/>
                          <w:rPr>
                            <w:rFonts w:ascii="宋体" w:eastAsia="宋体" w:hint="eastAsia"/>
                            <w:sz w:val="31"/>
                          </w:rPr>
                        </w:pPr>
                        <w:r>
                          <w:rPr>
                            <w:rFonts w:ascii="宋体" w:eastAsia="宋体" w:hint="eastAsia"/>
                            <w:w w:val="102"/>
                            <w:sz w:val="31"/>
                          </w:rPr>
                          <w:t>术</w:t>
                        </w:r>
                      </w:p>
                    </w:tc>
                    <w:tc>
                      <w:tcPr>
                        <w:tcW w:w="1052" w:type="dxa"/>
                      </w:tcPr>
                      <w:p>
                        <w:pPr>
                          <w:pStyle w:val="TableParagraph"/>
                          <w:spacing w:before="137"/>
                          <w:ind w:right="17"/>
                          <w:jc w:val="center"/>
                          <w:rPr>
                            <w:rFonts w:ascii="宋体" w:eastAsia="宋体" w:hint="eastAsia"/>
                            <w:sz w:val="31"/>
                          </w:rPr>
                        </w:pPr>
                        <w:r>
                          <w:rPr>
                            <w:rFonts w:ascii="宋体" w:eastAsia="宋体" w:hint="eastAsia"/>
                            <w:w w:val="102"/>
                            <w:sz w:val="31"/>
                          </w:rPr>
                          <w:t>检</w:t>
                        </w:r>
                      </w:p>
                      <w:p>
                        <w:pPr>
                          <w:pStyle w:val="TableParagraph"/>
                          <w:spacing w:before="214"/>
                          <w:ind w:right="17"/>
                          <w:jc w:val="center"/>
                          <w:rPr>
                            <w:rFonts w:ascii="宋体" w:eastAsia="宋体" w:hint="eastAsia"/>
                            <w:sz w:val="31"/>
                          </w:rPr>
                        </w:pPr>
                        <w:r>
                          <w:rPr>
                            <w:rFonts w:ascii="宋体" w:eastAsia="宋体" w:hint="eastAsia"/>
                            <w:w w:val="102"/>
                            <w:sz w:val="31"/>
                          </w:rPr>
                          <w:t>查</w:t>
                        </w:r>
                      </w:p>
                    </w:tc>
                    <w:tc>
                      <w:tcPr>
                        <w:tcW w:w="1077" w:type="dxa"/>
                      </w:tcPr>
                      <w:p>
                        <w:pPr>
                          <w:pStyle w:val="TableParagraph"/>
                          <w:spacing w:before="115"/>
                          <w:ind w:right="4"/>
                          <w:jc w:val="center"/>
                          <w:rPr>
                            <w:rFonts w:ascii="宋体" w:eastAsia="宋体" w:hint="eastAsia"/>
                            <w:sz w:val="31"/>
                          </w:rPr>
                        </w:pPr>
                        <w:r>
                          <w:rPr>
                            <w:rFonts w:ascii="宋体" w:eastAsia="宋体" w:hint="eastAsia"/>
                            <w:w w:val="102"/>
                            <w:sz w:val="31"/>
                          </w:rPr>
                          <w:t>设</w:t>
                        </w:r>
                      </w:p>
                      <w:p>
                        <w:pPr>
                          <w:pStyle w:val="TableParagraph"/>
                          <w:spacing w:before="215"/>
                          <w:ind w:right="4"/>
                          <w:jc w:val="center"/>
                          <w:rPr>
                            <w:rFonts w:ascii="宋体" w:eastAsia="宋体" w:hint="eastAsia"/>
                            <w:sz w:val="31"/>
                          </w:rPr>
                        </w:pPr>
                        <w:r>
                          <w:rPr>
                            <w:rFonts w:ascii="宋体" w:eastAsia="宋体" w:hint="eastAsia"/>
                            <w:w w:val="102"/>
                            <w:sz w:val="31"/>
                          </w:rPr>
                          <w:t>备</w:t>
                        </w:r>
                      </w:p>
                    </w:tc>
                    <w:tc>
                      <w:tcPr>
                        <w:tcW w:w="751" w:type="dxa"/>
                      </w:tcPr>
                      <w:p>
                        <w:pPr>
                          <w:pStyle w:val="TableParagraph"/>
                          <w:spacing w:before="101"/>
                          <w:ind w:left="383"/>
                          <w:rPr>
                            <w:rFonts w:ascii="宋体" w:eastAsia="宋体" w:hint="eastAsia"/>
                            <w:sz w:val="31"/>
                          </w:rPr>
                        </w:pPr>
                        <w:r>
                          <w:rPr>
                            <w:rFonts w:ascii="宋体" w:eastAsia="宋体" w:hint="eastAsia"/>
                            <w:w w:val="102"/>
                            <w:sz w:val="31"/>
                          </w:rPr>
                          <w:t>试</w:t>
                        </w:r>
                      </w:p>
                      <w:p>
                        <w:pPr>
                          <w:pStyle w:val="TableParagraph"/>
                          <w:spacing w:before="214"/>
                          <w:ind w:left="383"/>
                          <w:rPr>
                            <w:rFonts w:ascii="宋体" w:eastAsia="宋体" w:hint="eastAsia"/>
                            <w:sz w:val="31"/>
                          </w:rPr>
                        </w:pPr>
                        <w:r>
                          <w:rPr>
                            <w:rFonts w:ascii="宋体" w:eastAsia="宋体" w:hint="eastAsia"/>
                            <w:w w:val="102"/>
                            <w:sz w:val="31"/>
                          </w:rPr>
                          <w:t>验</w:t>
                        </w:r>
                      </w:p>
                    </w:tc>
                  </w:tr>
                  <w:tr>
                    <w:tblPrEx>
                      <w:tblW w:w="0" w:type="auto"/>
                      <w:jc w:val="left"/>
                      <w:tblInd w:w="7" w:type="dxa"/>
                      <w:tblLayout w:type="fixed"/>
                      <w:tblCellMar>
                        <w:top w:w="0" w:type="dxa"/>
                        <w:left w:w="0" w:type="dxa"/>
                        <w:bottom w:w="0" w:type="dxa"/>
                        <w:right w:w="0" w:type="dxa"/>
                      </w:tblCellMar>
                      <w:tblLook w:val="01E0"/>
                    </w:tblPrEx>
                    <w:trPr>
                      <w:trHeight w:val="487"/>
                      <w:jc w:val="left"/>
                    </w:trPr>
                    <w:tc>
                      <w:tcPr>
                        <w:tcW w:w="763" w:type="dxa"/>
                      </w:tcPr>
                      <w:p>
                        <w:pPr>
                          <w:pStyle w:val="TableParagraph"/>
                          <w:spacing w:before="86" w:line="381" w:lineRule="exact"/>
                          <w:ind w:left="50"/>
                          <w:rPr>
                            <w:rFonts w:ascii="宋体" w:eastAsia="宋体" w:hint="eastAsia"/>
                            <w:sz w:val="31"/>
                          </w:rPr>
                        </w:pPr>
                        <w:r>
                          <w:rPr>
                            <w:rFonts w:ascii="宋体" w:eastAsia="宋体" w:hint="eastAsia"/>
                            <w:w w:val="102"/>
                            <w:sz w:val="31"/>
                          </w:rPr>
                          <w:t>室</w:t>
                        </w:r>
                      </w:p>
                    </w:tc>
                    <w:tc>
                      <w:tcPr>
                        <w:tcW w:w="1134" w:type="dxa"/>
                      </w:tcPr>
                      <w:p>
                        <w:pPr>
                          <w:pStyle w:val="TableParagraph"/>
                          <w:spacing w:before="108" w:line="360" w:lineRule="exact"/>
                          <w:ind w:left="395"/>
                          <w:rPr>
                            <w:rFonts w:ascii="宋体" w:eastAsia="宋体" w:hint="eastAsia"/>
                            <w:sz w:val="31"/>
                          </w:rPr>
                        </w:pPr>
                        <w:r>
                          <w:rPr>
                            <w:rFonts w:ascii="宋体" w:eastAsia="宋体" w:hint="eastAsia"/>
                            <w:w w:val="102"/>
                            <w:sz w:val="31"/>
                          </w:rPr>
                          <w:t>部</w:t>
                        </w:r>
                      </w:p>
                    </w:tc>
                    <w:tc>
                      <w:tcPr>
                        <w:tcW w:w="1251" w:type="dxa"/>
                      </w:tcPr>
                      <w:p>
                        <w:pPr>
                          <w:pStyle w:val="TableParagraph"/>
                          <w:spacing w:before="86" w:line="381" w:lineRule="exact"/>
                          <w:ind w:left="421"/>
                          <w:rPr>
                            <w:rFonts w:ascii="宋体" w:eastAsia="宋体" w:hint="eastAsia"/>
                            <w:sz w:val="31"/>
                          </w:rPr>
                        </w:pPr>
                        <w:r>
                          <w:rPr>
                            <w:rFonts w:ascii="宋体" w:eastAsia="宋体" w:hint="eastAsia"/>
                            <w:w w:val="102"/>
                            <w:sz w:val="31"/>
                          </w:rPr>
                          <w:t>部</w:t>
                        </w:r>
                      </w:p>
                    </w:tc>
                    <w:tc>
                      <w:tcPr>
                        <w:tcW w:w="1188" w:type="dxa"/>
                      </w:tcPr>
                      <w:p>
                        <w:pPr>
                          <w:pStyle w:val="TableParagraph"/>
                          <w:spacing w:before="97" w:line="371" w:lineRule="exact"/>
                          <w:ind w:right="355"/>
                          <w:jc w:val="right"/>
                          <w:rPr>
                            <w:rFonts w:ascii="宋体" w:eastAsia="宋体" w:hint="eastAsia"/>
                            <w:sz w:val="31"/>
                          </w:rPr>
                        </w:pPr>
                        <w:r>
                          <w:rPr>
                            <w:rFonts w:ascii="宋体" w:eastAsia="宋体" w:hint="eastAsia"/>
                            <w:w w:val="102"/>
                            <w:sz w:val="31"/>
                          </w:rPr>
                          <w:t>部</w:t>
                        </w:r>
                      </w:p>
                    </w:tc>
                    <w:tc>
                      <w:tcPr>
                        <w:tcW w:w="1052" w:type="dxa"/>
                      </w:tcPr>
                      <w:p>
                        <w:pPr>
                          <w:pStyle w:val="TableParagraph"/>
                          <w:spacing w:before="133" w:line="335" w:lineRule="exact"/>
                          <w:ind w:right="374"/>
                          <w:jc w:val="right"/>
                          <w:rPr>
                            <w:rFonts w:ascii="宋体" w:eastAsia="宋体" w:hint="eastAsia"/>
                            <w:sz w:val="31"/>
                          </w:rPr>
                        </w:pPr>
                        <w:r>
                          <w:rPr>
                            <w:rFonts w:ascii="宋体" w:eastAsia="宋体" w:hint="eastAsia"/>
                            <w:w w:val="102"/>
                            <w:sz w:val="31"/>
                          </w:rPr>
                          <w:t>部</w:t>
                        </w:r>
                      </w:p>
                    </w:tc>
                    <w:tc>
                      <w:tcPr>
                        <w:tcW w:w="1077" w:type="dxa"/>
                      </w:tcPr>
                      <w:p>
                        <w:pPr>
                          <w:pStyle w:val="TableParagraph"/>
                          <w:spacing w:before="115" w:line="353" w:lineRule="exact"/>
                          <w:ind w:right="4"/>
                          <w:jc w:val="center"/>
                          <w:rPr>
                            <w:rFonts w:ascii="宋体" w:eastAsia="宋体" w:hint="eastAsia"/>
                            <w:sz w:val="31"/>
                          </w:rPr>
                        </w:pPr>
                        <w:r>
                          <w:rPr>
                            <w:rFonts w:ascii="宋体" w:eastAsia="宋体" w:hint="eastAsia"/>
                            <w:w w:val="102"/>
                            <w:sz w:val="31"/>
                          </w:rPr>
                          <w:t>部</w:t>
                        </w:r>
                      </w:p>
                    </w:tc>
                    <w:tc>
                      <w:tcPr>
                        <w:tcW w:w="751" w:type="dxa"/>
                      </w:tcPr>
                      <w:p>
                        <w:pPr>
                          <w:pStyle w:val="TableParagraph"/>
                          <w:spacing w:before="97" w:line="371" w:lineRule="exact"/>
                          <w:ind w:right="48"/>
                          <w:jc w:val="right"/>
                          <w:rPr>
                            <w:rFonts w:ascii="宋体" w:eastAsia="宋体" w:hint="eastAsia"/>
                            <w:sz w:val="31"/>
                          </w:rPr>
                        </w:pPr>
                        <w:r>
                          <w:rPr>
                            <w:rFonts w:ascii="宋体" w:eastAsia="宋体" w:hint="eastAsia"/>
                            <w:w w:val="102"/>
                            <w:sz w:val="31"/>
                          </w:rPr>
                          <w:t>室</w:t>
                        </w:r>
                      </w:p>
                    </w:tc>
                  </w:tr>
                </w:tbl>
                <w:p>
                  <w:pPr>
                    <w:pStyle w:val="BodyText"/>
                  </w:pPr>
                </w:p>
              </w:txbxContent>
            </v:textbox>
            <w10:wrap type="topAndBottom"/>
          </v:shape>
        </w:pict>
      </w:r>
    </w:p>
    <w:p>
      <w:pPr>
        <w:spacing w:after="0"/>
        <w:rPr>
          <w:sz w:val="13"/>
        </w:rPr>
        <w:sectPr>
          <w:headerReference w:type="default" r:id="rId11"/>
          <w:footerReference w:type="default" r:id="rId12"/>
          <w:pgSz w:w="17860" w:h="25270"/>
          <w:pgMar w:top="1420" w:right="0" w:bottom="1840" w:left="1840" w:header="1054" w:footer="1651"/>
          <w:pgNumType w:start="4"/>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Heading1"/>
        <w:numPr>
          <w:ilvl w:val="0"/>
          <w:numId w:val="15"/>
        </w:numPr>
        <w:tabs>
          <w:tab w:val="left" w:pos="1686"/>
        </w:tabs>
        <w:spacing w:before="214" w:after="0" w:line="240" w:lineRule="auto"/>
        <w:ind w:left="1686" w:right="0" w:hanging="451"/>
        <w:jc w:val="left"/>
        <w:rPr>
          <w:sz w:val="43"/>
        </w:rPr>
      </w:pPr>
      <w:r>
        <w:t>施工总平面布置及说明</w:t>
      </w:r>
    </w:p>
    <w:p>
      <w:pPr>
        <w:pStyle w:val="BodyText"/>
        <w:rPr>
          <w:b/>
          <w:sz w:val="44"/>
        </w:rPr>
      </w:pPr>
    </w:p>
    <w:p>
      <w:pPr>
        <w:pStyle w:val="BodyText"/>
        <w:rPr>
          <w:b/>
          <w:sz w:val="33"/>
        </w:rPr>
      </w:pPr>
    </w:p>
    <w:p>
      <w:pPr>
        <w:pStyle w:val="Heading2"/>
        <w:numPr>
          <w:ilvl w:val="1"/>
          <w:numId w:val="15"/>
        </w:numPr>
        <w:tabs>
          <w:tab w:val="left" w:pos="1973"/>
        </w:tabs>
        <w:spacing w:before="0" w:after="0" w:line="240" w:lineRule="auto"/>
        <w:ind w:left="1973" w:right="0" w:hanging="738"/>
        <w:jc w:val="left"/>
      </w:pPr>
      <w:r>
        <w:t>施工总平面布置说明</w:t>
      </w:r>
    </w:p>
    <w:p>
      <w:pPr>
        <w:pStyle w:val="ListParagraph"/>
        <w:numPr>
          <w:ilvl w:val="2"/>
          <w:numId w:val="15"/>
        </w:numPr>
        <w:tabs>
          <w:tab w:val="left" w:pos="2395"/>
        </w:tabs>
        <w:spacing w:before="211" w:after="0" w:line="240" w:lineRule="auto"/>
        <w:ind w:left="2394" w:right="0" w:hanging="1160"/>
        <w:jc w:val="left"/>
        <w:rPr>
          <w:sz w:val="42"/>
        </w:rPr>
      </w:pPr>
      <w:r>
        <w:rPr>
          <w:sz w:val="42"/>
        </w:rPr>
        <w:t>施工交通</w:t>
      </w:r>
    </w:p>
    <w:p>
      <w:pPr>
        <w:pStyle w:val="BodyText"/>
        <w:spacing w:before="211" w:line="336" w:lineRule="auto"/>
        <w:ind w:left="288" w:right="2146" w:firstLine="946"/>
      </w:pPr>
      <w:r>
        <w:t>场外交通利用某市城区滨河路、卧龙路、白河大道及卧龙大桥等进入施工场区。</w:t>
      </w:r>
    </w:p>
    <w:p>
      <w:pPr>
        <w:pStyle w:val="BodyText"/>
        <w:spacing w:line="333" w:lineRule="auto"/>
        <w:ind w:left="288" w:right="2146" w:firstLine="946"/>
      </w:pPr>
      <w:r>
        <w:t>场内施工道路沿坝轴线方向分别于上下游各修筑一条贯通新施工坝段的施工道路，路面宽 7m，场内施工道路与场外道路相通连。</w:t>
      </w:r>
    </w:p>
    <w:p>
      <w:pPr>
        <w:pStyle w:val="ListParagraph"/>
        <w:numPr>
          <w:ilvl w:val="2"/>
          <w:numId w:val="15"/>
        </w:numPr>
        <w:tabs>
          <w:tab w:val="left" w:pos="2395"/>
        </w:tabs>
        <w:spacing w:before="0" w:after="0" w:line="240" w:lineRule="auto"/>
        <w:ind w:left="2394" w:right="0" w:hanging="1160"/>
        <w:jc w:val="left"/>
        <w:rPr>
          <w:sz w:val="42"/>
        </w:rPr>
      </w:pPr>
      <w:r>
        <w:rPr>
          <w:sz w:val="42"/>
        </w:rPr>
        <w:t>施工用电和施工照明</w:t>
      </w:r>
    </w:p>
    <w:p>
      <w:pPr>
        <w:pStyle w:val="BodyText"/>
        <w:spacing w:before="211" w:line="333" w:lineRule="auto"/>
        <w:ind w:left="288" w:right="2146" w:firstLine="946"/>
        <w:jc w:val="both"/>
      </w:pPr>
      <w:r>
        <w:t>场内供电自业主提供的右岸变压器引出架设线路，线路分两路架设， 一路沿右坝段的预制厂、加工场、搅拌场等沿线架设，一路沿下游施工道路通长架设，并沿左坝段搅拌场、加工场等沿线架设。</w:t>
      </w:r>
    </w:p>
    <w:p>
      <w:pPr>
        <w:pStyle w:val="BodyText"/>
        <w:spacing w:before="6" w:line="333" w:lineRule="auto"/>
        <w:ind w:left="288" w:right="2102" w:firstLine="946"/>
        <w:jc w:val="both"/>
      </w:pPr>
      <w:r>
        <w:rPr>
          <w:spacing w:val="-33"/>
        </w:rPr>
        <w:t xml:space="preserve">另配 </w:t>
      </w:r>
      <w:r>
        <w:t>84KW</w:t>
      </w:r>
      <w:r>
        <w:rPr>
          <w:spacing w:val="-40"/>
        </w:rPr>
        <w:t xml:space="preserve"> 发电机 </w:t>
      </w:r>
      <w:r>
        <w:t>2</w:t>
      </w:r>
      <w:r>
        <w:rPr>
          <w:spacing w:val="-18"/>
        </w:rPr>
        <w:t xml:space="preserve"> 台，作为备用电源，防止施工期间发生电网及其他</w:t>
      </w:r>
      <w:r>
        <w:t>停电事故。</w:t>
      </w:r>
    </w:p>
    <w:p>
      <w:pPr>
        <w:pStyle w:val="BodyText"/>
        <w:spacing w:before="6" w:line="333" w:lineRule="auto"/>
        <w:ind w:left="288" w:right="2115" w:firstLine="946"/>
        <w:jc w:val="both"/>
      </w:pPr>
      <w:r>
        <w:t>施工道路沿线架设照明线路，施工作业区和生活区布置照明设备，每</w:t>
      </w:r>
      <w:r>
        <w:rPr>
          <w:spacing w:val="-51"/>
        </w:rPr>
        <w:t xml:space="preserve">隔 </w:t>
      </w:r>
      <w:r>
        <w:t>50m</w:t>
      </w:r>
      <w:r>
        <w:rPr>
          <w:spacing w:val="-51"/>
        </w:rPr>
        <w:t xml:space="preserve"> 设一 </w:t>
      </w:r>
      <w:r>
        <w:t>250W</w:t>
      </w:r>
      <w:r>
        <w:rPr>
          <w:spacing w:val="-8"/>
        </w:rPr>
        <w:t xml:space="preserve"> 高压钠灯，进出场区及施工区布置</w:t>
      </w:r>
      <w:r>
        <w:t>HJG135—1500W</w:t>
      </w:r>
      <w:r>
        <w:rPr>
          <w:spacing w:val="-29"/>
        </w:rPr>
        <w:t xml:space="preserve"> 卤化物</w:t>
      </w:r>
      <w:r>
        <w:t>投影灯照明。</w:t>
      </w:r>
    </w:p>
    <w:p>
      <w:pPr>
        <w:pStyle w:val="ListParagraph"/>
        <w:numPr>
          <w:ilvl w:val="2"/>
          <w:numId w:val="15"/>
        </w:numPr>
        <w:tabs>
          <w:tab w:val="left" w:pos="2395"/>
        </w:tabs>
        <w:spacing w:before="6" w:after="0" w:line="240" w:lineRule="auto"/>
        <w:ind w:left="2394" w:right="0" w:hanging="1160"/>
        <w:jc w:val="both"/>
        <w:rPr>
          <w:sz w:val="42"/>
        </w:rPr>
      </w:pPr>
      <w:r>
        <w:rPr>
          <w:sz w:val="42"/>
        </w:rPr>
        <w:t>施工供排水</w:t>
      </w:r>
    </w:p>
    <w:p>
      <w:pPr>
        <w:pStyle w:val="BodyText"/>
        <w:spacing w:before="210" w:line="336" w:lineRule="auto"/>
        <w:ind w:left="288" w:right="2116" w:firstLine="946"/>
        <w:jc w:val="both"/>
      </w:pPr>
      <w:r>
        <w:t>施工用水利用导流坝段白河水，分别在左右坝段的上游围堰内侧设一10t</w:t>
      </w:r>
      <w:r>
        <w:rPr>
          <w:spacing w:val="-3"/>
        </w:rPr>
        <w:t xml:space="preserve"> 水罐，用水泵抽围堰外白河水至水罐内，然后用</w:t>
      </w:r>
      <w:r>
        <w:rPr>
          <w:spacing w:val="-8"/>
        </w:rPr>
        <w:t>ф50</w:t>
      </w:r>
      <w:r>
        <w:rPr>
          <w:spacing w:val="-5"/>
        </w:rPr>
        <w:t xml:space="preserve"> 钢管连接到各个</w:t>
      </w:r>
      <w:r>
        <w:t>加工场、搅拌场等作业区，作为生产、消防用水。</w:t>
      </w:r>
    </w:p>
    <w:p>
      <w:pPr>
        <w:pStyle w:val="BodyText"/>
        <w:spacing w:line="333" w:lineRule="auto"/>
        <w:ind w:left="288" w:right="2146" w:firstLine="946"/>
        <w:jc w:val="both"/>
      </w:pPr>
      <w:r>
        <w:t>沿上下游围堰内侧挖排水沟，并设集水池，渗水及雨水汇入集水池， 用水泵抽排至白河内。为防止雨水进入基坑和生产区，影响工程的正常施工，在基坑边缘和生产区四周合理布设排水沟，解决施工区的雨季排水。</w:t>
      </w:r>
    </w:p>
    <w:p>
      <w:pPr>
        <w:pStyle w:val="ListParagraph"/>
        <w:numPr>
          <w:ilvl w:val="2"/>
          <w:numId w:val="15"/>
        </w:numPr>
        <w:tabs>
          <w:tab w:val="left" w:pos="2395"/>
        </w:tabs>
        <w:spacing w:before="0" w:after="0" w:line="240" w:lineRule="auto"/>
        <w:ind w:left="2394" w:right="0" w:hanging="1160"/>
        <w:jc w:val="both"/>
        <w:rPr>
          <w:sz w:val="42"/>
        </w:rPr>
      </w:pPr>
      <w:r>
        <w:rPr>
          <w:sz w:val="42"/>
        </w:rPr>
        <w:t>施工通讯</w:t>
      </w:r>
    </w:p>
    <w:p>
      <w:pPr>
        <w:pStyle w:val="BodyText"/>
        <w:spacing w:before="208" w:line="336" w:lineRule="auto"/>
        <w:ind w:left="288" w:right="2146" w:firstLine="946"/>
      </w:pPr>
      <w:r>
        <w:t>分别在左岸和右岸各安装程控电话一部，另配手机两部用于本工程， 保证随时接受业主和监理工程师的指示和对外通讯，在施工现场配无线对</w:t>
      </w:r>
    </w:p>
    <w:p>
      <w:pPr>
        <w:spacing w:after="0" w:line="336" w:lineRule="auto"/>
        <w:sectPr>
          <w:headerReference w:type="default" r:id="rId13"/>
          <w:footerReference w:type="default" r:id="rId14"/>
          <w:pgSz w:w="17860" w:h="25270"/>
          <w:pgMar w:top="1420" w:right="0" w:bottom="1840" w:left="1840" w:header="1054" w:footer="1651"/>
          <w:pgNumType w:start="5"/>
          <w:cols w:space="708"/>
        </w:sectPr>
      </w:pPr>
    </w:p>
    <w:p>
      <w:pPr>
        <w:pStyle w:val="BodyText"/>
        <w:rPr>
          <w:sz w:val="20"/>
        </w:rPr>
      </w:pPr>
    </w:p>
    <w:p>
      <w:pPr>
        <w:pStyle w:val="BodyText"/>
        <w:spacing w:before="11"/>
        <w:rPr>
          <w:sz w:val="19"/>
        </w:rPr>
      </w:pPr>
    </w:p>
    <w:p>
      <w:pPr>
        <w:pStyle w:val="BodyText"/>
        <w:spacing w:before="42"/>
        <w:ind w:left="288"/>
      </w:pPr>
      <w:r>
        <w:t>讲机 6 部，进行施工现场指挥调度。</w:t>
      </w:r>
    </w:p>
    <w:p>
      <w:pPr>
        <w:pStyle w:val="ListParagraph"/>
        <w:numPr>
          <w:ilvl w:val="2"/>
          <w:numId w:val="17"/>
        </w:numPr>
        <w:tabs>
          <w:tab w:val="left" w:pos="2395"/>
        </w:tabs>
        <w:spacing w:before="210" w:after="0" w:line="240" w:lineRule="auto"/>
        <w:ind w:left="2394" w:right="0" w:hanging="1160"/>
        <w:jc w:val="left"/>
        <w:rPr>
          <w:sz w:val="42"/>
        </w:rPr>
      </w:pPr>
      <w:r>
        <w:rPr>
          <w:sz w:val="42"/>
        </w:rPr>
        <w:t>生活及办公区</w:t>
      </w:r>
    </w:p>
    <w:p>
      <w:pPr>
        <w:pStyle w:val="BodyText"/>
        <w:spacing w:before="211" w:line="336" w:lineRule="auto"/>
        <w:ind w:left="288" w:right="2146" w:firstLine="946"/>
      </w:pPr>
      <w:r>
        <w:t>生活和办公区在业主协调下利用左右岸现有房屋作为生活、办公及仓库用房。</w:t>
      </w:r>
    </w:p>
    <w:p>
      <w:pPr>
        <w:pStyle w:val="ListParagraph"/>
        <w:numPr>
          <w:ilvl w:val="2"/>
          <w:numId w:val="17"/>
        </w:numPr>
        <w:tabs>
          <w:tab w:val="left" w:pos="2395"/>
        </w:tabs>
        <w:spacing w:before="0" w:after="0" w:line="533" w:lineRule="exact"/>
        <w:ind w:left="2394" w:right="0" w:hanging="1160"/>
        <w:jc w:val="left"/>
        <w:rPr>
          <w:sz w:val="42"/>
        </w:rPr>
      </w:pPr>
      <w:r>
        <w:rPr>
          <w:sz w:val="42"/>
        </w:rPr>
        <w:t>生产区</w:t>
      </w:r>
    </w:p>
    <w:p>
      <w:pPr>
        <w:pStyle w:val="BodyText"/>
        <w:spacing w:before="211" w:line="336" w:lineRule="auto"/>
        <w:ind w:left="288" w:right="2146" w:firstLine="946"/>
        <w:jc w:val="both"/>
      </w:pPr>
      <w:r>
        <w:t>生产区布置在坝上下游广阔的滩地上，上游滩地平整压实后布置钢筋加工厂、木工厂、砂石料厂及砼搅拌站等，下游滩地平整压实后布置块石堆料场和弃料场。小型预制厂布置在左岸和右岸的滩地上，左岸生活区房屋前作为停车场，右岸停车场布置在靠小型预制厂处。油库设在右岸停车场的角落处。</w:t>
      </w:r>
    </w:p>
    <w:p>
      <w:pPr>
        <w:pStyle w:val="BodyText"/>
        <w:spacing w:line="523" w:lineRule="exact"/>
        <w:ind w:left="1235"/>
        <w:jc w:val="both"/>
      </w:pPr>
      <w:r>
        <w:t>左右坝段的两个砼搅拌站分别布置一套砼配料系统和两台 0.75m</w:t>
      </w:r>
      <w:r>
        <w:rPr>
          <w:position w:val="3"/>
          <w:sz w:val="29"/>
        </w:rPr>
        <w:t>3</w:t>
      </w:r>
      <w:r>
        <w:t>强制</w:t>
      </w:r>
    </w:p>
    <w:p>
      <w:pPr>
        <w:pStyle w:val="BodyText"/>
        <w:spacing w:before="211"/>
        <w:ind w:left="288"/>
      </w:pPr>
      <w:r>
        <w:t>式搅拌机。</w:t>
      </w:r>
    </w:p>
    <w:p>
      <w:pPr>
        <w:pStyle w:val="BodyText"/>
        <w:spacing w:before="214"/>
        <w:ind w:left="1235"/>
      </w:pPr>
      <w:r>
        <w:t>上述具体布置见施工总平面布置图</w:t>
      </w:r>
    </w:p>
    <w:p>
      <w:pPr>
        <w:pStyle w:val="ListParagraph"/>
        <w:numPr>
          <w:ilvl w:val="1"/>
          <w:numId w:val="17"/>
        </w:numPr>
        <w:tabs>
          <w:tab w:val="left" w:pos="1973"/>
        </w:tabs>
        <w:spacing w:before="210" w:after="0" w:line="240" w:lineRule="auto"/>
        <w:ind w:left="1973" w:right="0" w:hanging="738"/>
        <w:jc w:val="left"/>
        <w:rPr>
          <w:b/>
          <w:sz w:val="42"/>
        </w:rPr>
      </w:pPr>
      <w:r>
        <w:rPr>
          <w:b/>
          <w:sz w:val="42"/>
        </w:rPr>
        <w:t>施工总平面布置图（见附图）</w:t>
      </w:r>
    </w:p>
    <w:p>
      <w:pPr>
        <w:spacing w:after="0" w:line="240" w:lineRule="auto"/>
        <w:jc w:val="left"/>
        <w:rPr>
          <w:sz w:val="42"/>
        </w:rPr>
        <w:sectPr>
          <w:headerReference w:type="default" r:id="rId15"/>
          <w:footerReference w:type="default" r:id="rId16"/>
          <w:pgSz w:w="17860" w:h="25270"/>
          <w:pgMar w:top="1420" w:right="0" w:bottom="1840" w:left="1840" w:header="1054" w:footer="1651"/>
          <w:pgNumType w:start="6"/>
          <w:cols w:space="708"/>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Heading1"/>
        <w:numPr>
          <w:ilvl w:val="0"/>
          <w:numId w:val="15"/>
        </w:numPr>
        <w:tabs>
          <w:tab w:val="left" w:pos="1686"/>
        </w:tabs>
        <w:spacing w:before="214" w:after="0" w:line="240" w:lineRule="auto"/>
        <w:ind w:left="1686" w:right="0" w:hanging="451"/>
        <w:jc w:val="left"/>
        <w:rPr>
          <w:sz w:val="43"/>
        </w:rPr>
      </w:pPr>
      <w:r>
        <w:t>施工总进度计划及控制性工期说明</w:t>
      </w:r>
    </w:p>
    <w:p>
      <w:pPr>
        <w:pStyle w:val="BodyText"/>
        <w:rPr>
          <w:b/>
          <w:sz w:val="44"/>
        </w:rPr>
      </w:pPr>
    </w:p>
    <w:p>
      <w:pPr>
        <w:pStyle w:val="BodyText"/>
        <w:rPr>
          <w:b/>
          <w:sz w:val="33"/>
        </w:rPr>
      </w:pPr>
    </w:p>
    <w:p>
      <w:pPr>
        <w:pStyle w:val="BodyText"/>
        <w:spacing w:line="333" w:lineRule="auto"/>
        <w:ind w:left="288" w:right="2105" w:firstLine="946"/>
        <w:jc w:val="both"/>
      </w:pPr>
      <w:r>
        <w:rPr>
          <w:spacing w:val="-5"/>
        </w:rPr>
        <w:t xml:space="preserve">根据招标文件要求，结合工程实际情况，本工程计划于 </w:t>
      </w:r>
      <w:r>
        <w:t>2000</w:t>
      </w:r>
      <w:r>
        <w:rPr>
          <w:spacing w:val="-56"/>
        </w:rPr>
        <w:t xml:space="preserve"> 年 </w:t>
      </w:r>
      <w:r>
        <w:t>12</w:t>
      </w:r>
      <w:r>
        <w:rPr>
          <w:spacing w:val="-42"/>
        </w:rPr>
        <w:t xml:space="preserve"> 月16</w:t>
      </w:r>
      <w:r>
        <w:rPr>
          <w:spacing w:val="-17"/>
        </w:rPr>
        <w:t xml:space="preserve"> 日开工，</w:t>
      </w:r>
      <w:r>
        <w:t>2001</w:t>
      </w:r>
      <w:r>
        <w:rPr>
          <w:spacing w:val="-55"/>
        </w:rPr>
        <w:t xml:space="preserve"> 年 </w:t>
      </w:r>
      <w:r>
        <w:t>3</w:t>
      </w:r>
      <w:r>
        <w:rPr>
          <w:spacing w:val="-54"/>
        </w:rPr>
        <w:t xml:space="preserve"> 月 </w:t>
      </w:r>
      <w:r>
        <w:t>31</w:t>
      </w:r>
      <w:r>
        <w:rPr>
          <w:spacing w:val="-20"/>
        </w:rPr>
        <w:t xml:space="preserve"> 日竣工，总工期 </w:t>
      </w:r>
      <w:r>
        <w:t>105</w:t>
      </w:r>
      <w:r>
        <w:rPr>
          <w:spacing w:val="-11"/>
        </w:rPr>
        <w:t xml:space="preserve"> 日历天。控制性进度为主</w:t>
      </w:r>
      <w:r>
        <w:rPr>
          <w:spacing w:val="-12"/>
        </w:rPr>
        <w:t xml:space="preserve">体钢筋砼工程计划于 </w:t>
      </w:r>
      <w:r>
        <w:t>2001</w:t>
      </w:r>
      <w:r>
        <w:rPr>
          <w:spacing w:val="-71"/>
        </w:rPr>
        <w:t xml:space="preserve"> 年 </w:t>
      </w:r>
      <w:r>
        <w:t>2</w:t>
      </w:r>
      <w:r>
        <w:rPr>
          <w:spacing w:val="-71"/>
        </w:rPr>
        <w:t xml:space="preserve"> 月 </w:t>
      </w:r>
      <w:r>
        <w:t>28</w:t>
      </w:r>
      <w:r>
        <w:rPr>
          <w:spacing w:val="-13"/>
        </w:rPr>
        <w:t xml:space="preserve"> 日前完成，详细如下：</w:t>
      </w:r>
    </w:p>
    <w:p>
      <w:pPr>
        <w:pStyle w:val="BodyText"/>
        <w:rPr>
          <w:sz w:val="20"/>
        </w:rPr>
      </w:pPr>
    </w:p>
    <w:p>
      <w:pPr>
        <w:pStyle w:val="BodyText"/>
        <w:rPr>
          <w:sz w:val="20"/>
        </w:rPr>
      </w:pPr>
    </w:p>
    <w:p>
      <w:pPr>
        <w:pStyle w:val="BodyText"/>
        <w:spacing w:before="7"/>
        <w:rPr>
          <w:sz w:val="23"/>
        </w:rPr>
      </w:pPr>
    </w:p>
    <w:tbl>
      <w:tblPr>
        <w:tblStyle w:val="TableNormal1"/>
        <w:tblW w:w="0" w:type="auto"/>
        <w:jc w:val="left"/>
        <w:tblInd w:w="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70"/>
        <w:gridCol w:w="2478"/>
        <w:gridCol w:w="4224"/>
        <w:gridCol w:w="3910"/>
      </w:tblGrid>
      <w:tr>
        <w:tblPrEx>
          <w:tblW w:w="0" w:type="auto"/>
          <w:jc w:val="left"/>
          <w:tblInd w:w="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21"/>
          <w:jc w:val="left"/>
        </w:trPr>
        <w:tc>
          <w:tcPr>
            <w:tcW w:w="2570" w:type="dxa"/>
          </w:tcPr>
          <w:p>
            <w:pPr>
              <w:pStyle w:val="TableParagraph"/>
              <w:spacing w:before="0" w:line="401" w:lineRule="exact"/>
              <w:ind w:left="1518"/>
              <w:rPr>
                <w:sz w:val="42"/>
              </w:rPr>
            </w:pPr>
            <w:r>
              <w:rPr>
                <w:w w:val="100"/>
                <w:sz w:val="42"/>
              </w:rPr>
              <w:t>项</w:t>
            </w:r>
          </w:p>
        </w:tc>
        <w:tc>
          <w:tcPr>
            <w:tcW w:w="2478" w:type="dxa"/>
          </w:tcPr>
          <w:p>
            <w:pPr>
              <w:pStyle w:val="TableParagraph"/>
              <w:spacing w:before="0" w:line="401" w:lineRule="exact"/>
              <w:ind w:left="629"/>
              <w:rPr>
                <w:sz w:val="42"/>
              </w:rPr>
            </w:pPr>
            <w:r>
              <w:rPr>
                <w:w w:val="100"/>
                <w:sz w:val="42"/>
              </w:rPr>
              <w:t>目</w:t>
            </w:r>
          </w:p>
        </w:tc>
        <w:tc>
          <w:tcPr>
            <w:tcW w:w="4224" w:type="dxa"/>
          </w:tcPr>
          <w:p>
            <w:pPr>
              <w:pStyle w:val="TableParagraph"/>
              <w:spacing w:before="0" w:line="401" w:lineRule="exact"/>
              <w:ind w:left="1486"/>
              <w:rPr>
                <w:sz w:val="42"/>
              </w:rPr>
            </w:pPr>
            <w:r>
              <w:rPr>
                <w:sz w:val="42"/>
              </w:rPr>
              <w:t>开工日期</w:t>
            </w:r>
          </w:p>
        </w:tc>
        <w:tc>
          <w:tcPr>
            <w:tcW w:w="3910" w:type="dxa"/>
          </w:tcPr>
          <w:p>
            <w:pPr>
              <w:pStyle w:val="TableParagraph"/>
              <w:spacing w:before="0" w:line="401" w:lineRule="exact"/>
              <w:ind w:left="1546"/>
              <w:rPr>
                <w:sz w:val="42"/>
              </w:rPr>
            </w:pPr>
            <w:r>
              <w:rPr>
                <w:sz w:val="42"/>
              </w:rPr>
              <w:t>竣工日期</w:t>
            </w:r>
          </w:p>
        </w:tc>
      </w:tr>
      <w:tr>
        <w:tblPrEx>
          <w:tblW w:w="0" w:type="auto"/>
          <w:jc w:val="left"/>
          <w:tblInd w:w="245" w:type="dxa"/>
          <w:tblLayout w:type="fixed"/>
          <w:tblCellMar>
            <w:top w:w="0" w:type="dxa"/>
            <w:left w:w="0" w:type="dxa"/>
            <w:bottom w:w="0" w:type="dxa"/>
            <w:right w:w="0" w:type="dxa"/>
          </w:tblCellMar>
          <w:tblLook w:val="01E0"/>
        </w:tblPrEx>
        <w:trPr>
          <w:trHeight w:val="914"/>
          <w:jc w:val="left"/>
        </w:trPr>
        <w:tc>
          <w:tcPr>
            <w:tcW w:w="5048" w:type="dxa"/>
            <w:gridSpan w:val="2"/>
          </w:tcPr>
          <w:p>
            <w:pPr>
              <w:pStyle w:val="TableParagraph"/>
              <w:spacing w:before="269"/>
              <w:ind w:left="50"/>
              <w:rPr>
                <w:sz w:val="42"/>
              </w:rPr>
            </w:pPr>
            <w:r>
              <w:rPr>
                <w:sz w:val="42"/>
              </w:rPr>
              <w:t>施工围堰填筑</w:t>
            </w:r>
          </w:p>
        </w:tc>
        <w:tc>
          <w:tcPr>
            <w:tcW w:w="4224" w:type="dxa"/>
          </w:tcPr>
          <w:p>
            <w:pPr>
              <w:pStyle w:val="TableParagraph"/>
              <w:spacing w:before="269"/>
              <w:ind w:left="363"/>
              <w:rPr>
                <w:sz w:val="42"/>
              </w:rPr>
            </w:pPr>
            <w:r>
              <w:rPr>
                <w:sz w:val="42"/>
              </w:rPr>
              <w:t>2000</w:t>
            </w:r>
            <w:r>
              <w:rPr>
                <w:spacing w:val="-71"/>
                <w:sz w:val="42"/>
              </w:rPr>
              <w:t xml:space="preserve"> 年 </w:t>
            </w:r>
            <w:r>
              <w:rPr>
                <w:sz w:val="42"/>
              </w:rPr>
              <w:t>12</w:t>
            </w:r>
            <w:r>
              <w:rPr>
                <w:spacing w:val="-71"/>
                <w:sz w:val="42"/>
              </w:rPr>
              <w:t xml:space="preserve"> 月 </w:t>
            </w:r>
            <w:r>
              <w:rPr>
                <w:sz w:val="42"/>
              </w:rPr>
              <w:t>21</w:t>
            </w:r>
            <w:r>
              <w:rPr>
                <w:spacing w:val="-53"/>
                <w:sz w:val="42"/>
              </w:rPr>
              <w:t xml:space="preserve"> 日</w:t>
            </w:r>
          </w:p>
        </w:tc>
        <w:tc>
          <w:tcPr>
            <w:tcW w:w="3910" w:type="dxa"/>
          </w:tcPr>
          <w:p>
            <w:pPr>
              <w:pStyle w:val="TableParagraph"/>
              <w:spacing w:before="269"/>
              <w:ind w:left="391"/>
              <w:rPr>
                <w:sz w:val="42"/>
              </w:rPr>
            </w:pPr>
            <w:r>
              <w:rPr>
                <w:sz w:val="42"/>
              </w:rPr>
              <w:t>2000</w:t>
            </w:r>
            <w:r>
              <w:rPr>
                <w:spacing w:val="-70"/>
                <w:sz w:val="42"/>
              </w:rPr>
              <w:t xml:space="preserve"> 年 </w:t>
            </w:r>
            <w:r>
              <w:rPr>
                <w:sz w:val="42"/>
              </w:rPr>
              <w:t>12</w:t>
            </w:r>
            <w:r>
              <w:rPr>
                <w:spacing w:val="-71"/>
                <w:sz w:val="42"/>
              </w:rPr>
              <w:t xml:space="preserve"> 月 </w:t>
            </w:r>
            <w:r>
              <w:rPr>
                <w:sz w:val="42"/>
              </w:rPr>
              <w:t>31</w:t>
            </w:r>
            <w:r>
              <w:rPr>
                <w:spacing w:val="-53"/>
                <w:sz w:val="42"/>
              </w:rPr>
              <w:t xml:space="preserve"> 日</w:t>
            </w:r>
          </w:p>
        </w:tc>
      </w:tr>
      <w:tr>
        <w:tblPrEx>
          <w:tblW w:w="0" w:type="auto"/>
          <w:jc w:val="left"/>
          <w:tblInd w:w="245" w:type="dxa"/>
          <w:tblLayout w:type="fixed"/>
          <w:tblCellMar>
            <w:top w:w="0" w:type="dxa"/>
            <w:left w:w="0" w:type="dxa"/>
            <w:bottom w:w="0" w:type="dxa"/>
            <w:right w:w="0" w:type="dxa"/>
          </w:tblCellMar>
          <w:tblLook w:val="01E0"/>
        </w:tblPrEx>
        <w:trPr>
          <w:trHeight w:val="750"/>
          <w:jc w:val="left"/>
        </w:trPr>
        <w:tc>
          <w:tcPr>
            <w:tcW w:w="5048" w:type="dxa"/>
            <w:gridSpan w:val="2"/>
          </w:tcPr>
          <w:p>
            <w:pPr>
              <w:pStyle w:val="TableParagraph"/>
              <w:spacing w:before="107"/>
              <w:ind w:left="50"/>
              <w:rPr>
                <w:sz w:val="42"/>
              </w:rPr>
            </w:pPr>
            <w:r>
              <w:rPr>
                <w:sz w:val="42"/>
              </w:rPr>
              <w:t>水泥土搅拌桩及基坑开挖</w:t>
            </w:r>
          </w:p>
        </w:tc>
        <w:tc>
          <w:tcPr>
            <w:tcW w:w="4224" w:type="dxa"/>
          </w:tcPr>
          <w:p>
            <w:pPr>
              <w:pStyle w:val="TableParagraph"/>
              <w:spacing w:before="107"/>
              <w:ind w:left="363"/>
              <w:rPr>
                <w:sz w:val="42"/>
              </w:rPr>
            </w:pPr>
            <w:r>
              <w:rPr>
                <w:sz w:val="42"/>
              </w:rPr>
              <w:t>2000</w:t>
            </w:r>
            <w:r>
              <w:rPr>
                <w:spacing w:val="-71"/>
                <w:sz w:val="42"/>
              </w:rPr>
              <w:t xml:space="preserve"> 年 </w:t>
            </w:r>
            <w:r>
              <w:rPr>
                <w:sz w:val="42"/>
              </w:rPr>
              <w:t>12</w:t>
            </w:r>
            <w:r>
              <w:rPr>
                <w:spacing w:val="-71"/>
                <w:sz w:val="42"/>
              </w:rPr>
              <w:t xml:space="preserve"> 月 </w:t>
            </w:r>
            <w:r>
              <w:rPr>
                <w:sz w:val="42"/>
              </w:rPr>
              <w:t>21</w:t>
            </w:r>
            <w:r>
              <w:rPr>
                <w:spacing w:val="-53"/>
                <w:sz w:val="42"/>
              </w:rPr>
              <w:t xml:space="preserve"> 日</w:t>
            </w:r>
          </w:p>
        </w:tc>
        <w:tc>
          <w:tcPr>
            <w:tcW w:w="3910" w:type="dxa"/>
          </w:tcPr>
          <w:p>
            <w:pPr>
              <w:pStyle w:val="TableParagraph"/>
              <w:spacing w:before="107"/>
              <w:ind w:left="391"/>
              <w:rPr>
                <w:sz w:val="42"/>
              </w:rPr>
            </w:pPr>
            <w:r>
              <w:rPr>
                <w:sz w:val="42"/>
              </w:rPr>
              <w:t>2001</w:t>
            </w:r>
            <w:r>
              <w:rPr>
                <w:spacing w:val="-71"/>
                <w:sz w:val="42"/>
              </w:rPr>
              <w:t xml:space="preserve"> 年 </w:t>
            </w:r>
            <w:r>
              <w:rPr>
                <w:sz w:val="42"/>
              </w:rPr>
              <w:t>1</w:t>
            </w:r>
            <w:r>
              <w:rPr>
                <w:spacing w:val="-71"/>
                <w:sz w:val="42"/>
              </w:rPr>
              <w:t xml:space="preserve"> 月 </w:t>
            </w:r>
            <w:r>
              <w:rPr>
                <w:sz w:val="42"/>
              </w:rPr>
              <w:t>20</w:t>
            </w:r>
            <w:r>
              <w:rPr>
                <w:spacing w:val="-53"/>
                <w:sz w:val="42"/>
              </w:rPr>
              <w:t xml:space="preserve"> 日</w:t>
            </w:r>
          </w:p>
        </w:tc>
      </w:tr>
      <w:tr>
        <w:tblPrEx>
          <w:tblW w:w="0" w:type="auto"/>
          <w:jc w:val="left"/>
          <w:tblInd w:w="245" w:type="dxa"/>
          <w:tblLayout w:type="fixed"/>
          <w:tblCellMar>
            <w:top w:w="0" w:type="dxa"/>
            <w:left w:w="0" w:type="dxa"/>
            <w:bottom w:w="0" w:type="dxa"/>
            <w:right w:w="0" w:type="dxa"/>
          </w:tblCellMar>
          <w:tblLook w:val="01E0"/>
        </w:tblPrEx>
        <w:trPr>
          <w:trHeight w:val="748"/>
          <w:jc w:val="left"/>
        </w:trPr>
        <w:tc>
          <w:tcPr>
            <w:tcW w:w="5048" w:type="dxa"/>
            <w:gridSpan w:val="2"/>
          </w:tcPr>
          <w:p>
            <w:pPr>
              <w:pStyle w:val="TableParagraph"/>
              <w:spacing w:before="105"/>
              <w:ind w:left="50"/>
              <w:rPr>
                <w:sz w:val="42"/>
              </w:rPr>
            </w:pPr>
            <w:r>
              <w:rPr>
                <w:sz w:val="42"/>
              </w:rPr>
              <w:t>坝基砼浇筑</w:t>
            </w:r>
          </w:p>
        </w:tc>
        <w:tc>
          <w:tcPr>
            <w:tcW w:w="4224" w:type="dxa"/>
          </w:tcPr>
          <w:p>
            <w:pPr>
              <w:pStyle w:val="TableParagraph"/>
              <w:spacing w:before="105"/>
              <w:ind w:left="363"/>
              <w:rPr>
                <w:sz w:val="42"/>
              </w:rPr>
            </w:pPr>
            <w:r>
              <w:rPr>
                <w:sz w:val="42"/>
              </w:rPr>
              <w:t>2001</w:t>
            </w:r>
            <w:r>
              <w:rPr>
                <w:spacing w:val="-71"/>
                <w:sz w:val="42"/>
              </w:rPr>
              <w:t xml:space="preserve"> 年 </w:t>
            </w:r>
            <w:r>
              <w:rPr>
                <w:sz w:val="42"/>
              </w:rPr>
              <w:t>1</w:t>
            </w:r>
            <w:r>
              <w:rPr>
                <w:spacing w:val="-71"/>
                <w:sz w:val="42"/>
              </w:rPr>
              <w:t xml:space="preserve"> 月 </w:t>
            </w:r>
            <w:r>
              <w:rPr>
                <w:sz w:val="42"/>
              </w:rPr>
              <w:t>5</w:t>
            </w:r>
            <w:r>
              <w:rPr>
                <w:spacing w:val="-54"/>
                <w:sz w:val="42"/>
              </w:rPr>
              <w:t xml:space="preserve"> 日</w:t>
            </w:r>
          </w:p>
        </w:tc>
        <w:tc>
          <w:tcPr>
            <w:tcW w:w="3910" w:type="dxa"/>
          </w:tcPr>
          <w:p>
            <w:pPr>
              <w:pStyle w:val="TableParagraph"/>
              <w:spacing w:before="105"/>
              <w:ind w:left="391"/>
              <w:rPr>
                <w:sz w:val="42"/>
              </w:rPr>
            </w:pPr>
            <w:r>
              <w:rPr>
                <w:sz w:val="42"/>
              </w:rPr>
              <w:t>2001</w:t>
            </w:r>
            <w:r>
              <w:rPr>
                <w:spacing w:val="-71"/>
                <w:sz w:val="42"/>
              </w:rPr>
              <w:t xml:space="preserve"> 年 </w:t>
            </w:r>
            <w:r>
              <w:rPr>
                <w:sz w:val="42"/>
              </w:rPr>
              <w:t>2</w:t>
            </w:r>
            <w:r>
              <w:rPr>
                <w:spacing w:val="-71"/>
                <w:sz w:val="42"/>
              </w:rPr>
              <w:t xml:space="preserve"> 月 </w:t>
            </w:r>
            <w:r>
              <w:rPr>
                <w:sz w:val="42"/>
              </w:rPr>
              <w:t>25</w:t>
            </w:r>
            <w:r>
              <w:rPr>
                <w:spacing w:val="-53"/>
                <w:sz w:val="42"/>
              </w:rPr>
              <w:t xml:space="preserve"> 日</w:t>
            </w:r>
          </w:p>
        </w:tc>
      </w:tr>
      <w:tr>
        <w:tblPrEx>
          <w:tblW w:w="0" w:type="auto"/>
          <w:jc w:val="left"/>
          <w:tblInd w:w="245" w:type="dxa"/>
          <w:tblLayout w:type="fixed"/>
          <w:tblCellMar>
            <w:top w:w="0" w:type="dxa"/>
            <w:left w:w="0" w:type="dxa"/>
            <w:bottom w:w="0" w:type="dxa"/>
            <w:right w:w="0" w:type="dxa"/>
          </w:tblCellMar>
          <w:tblLook w:val="01E0"/>
        </w:tblPrEx>
        <w:trPr>
          <w:trHeight w:val="750"/>
          <w:jc w:val="left"/>
        </w:trPr>
        <w:tc>
          <w:tcPr>
            <w:tcW w:w="5048" w:type="dxa"/>
            <w:gridSpan w:val="2"/>
          </w:tcPr>
          <w:p>
            <w:pPr>
              <w:pStyle w:val="TableParagraph"/>
              <w:spacing w:before="105"/>
              <w:ind w:left="50"/>
              <w:rPr>
                <w:sz w:val="42"/>
              </w:rPr>
            </w:pPr>
            <w:r>
              <w:rPr>
                <w:sz w:val="42"/>
              </w:rPr>
              <w:t>上游防渗铺盖</w:t>
            </w:r>
          </w:p>
        </w:tc>
        <w:tc>
          <w:tcPr>
            <w:tcW w:w="4224" w:type="dxa"/>
          </w:tcPr>
          <w:p>
            <w:pPr>
              <w:pStyle w:val="TableParagraph"/>
              <w:spacing w:before="105"/>
              <w:ind w:left="363"/>
              <w:rPr>
                <w:sz w:val="42"/>
              </w:rPr>
            </w:pPr>
            <w:r>
              <w:rPr>
                <w:sz w:val="42"/>
              </w:rPr>
              <w:t>2001</w:t>
            </w:r>
            <w:r>
              <w:rPr>
                <w:spacing w:val="-71"/>
                <w:sz w:val="42"/>
              </w:rPr>
              <w:t xml:space="preserve"> 年 </w:t>
            </w:r>
            <w:r>
              <w:rPr>
                <w:sz w:val="42"/>
              </w:rPr>
              <w:t>1</w:t>
            </w:r>
            <w:r>
              <w:rPr>
                <w:spacing w:val="-72"/>
                <w:sz w:val="42"/>
              </w:rPr>
              <w:t xml:space="preserve"> 月 </w:t>
            </w:r>
            <w:r>
              <w:rPr>
                <w:sz w:val="42"/>
              </w:rPr>
              <w:t>11</w:t>
            </w:r>
            <w:r>
              <w:rPr>
                <w:spacing w:val="-53"/>
                <w:sz w:val="42"/>
              </w:rPr>
              <w:t xml:space="preserve"> 日</w:t>
            </w:r>
          </w:p>
        </w:tc>
        <w:tc>
          <w:tcPr>
            <w:tcW w:w="3910" w:type="dxa"/>
          </w:tcPr>
          <w:p>
            <w:pPr>
              <w:pStyle w:val="TableParagraph"/>
              <w:spacing w:before="105"/>
              <w:ind w:left="391"/>
              <w:rPr>
                <w:sz w:val="42"/>
              </w:rPr>
            </w:pPr>
            <w:r>
              <w:rPr>
                <w:sz w:val="42"/>
              </w:rPr>
              <w:t>2001</w:t>
            </w:r>
            <w:r>
              <w:rPr>
                <w:spacing w:val="-71"/>
                <w:sz w:val="42"/>
              </w:rPr>
              <w:t xml:space="preserve"> 年 </w:t>
            </w:r>
            <w:r>
              <w:rPr>
                <w:sz w:val="42"/>
              </w:rPr>
              <w:t>2</w:t>
            </w:r>
            <w:r>
              <w:rPr>
                <w:spacing w:val="-71"/>
                <w:sz w:val="42"/>
              </w:rPr>
              <w:t xml:space="preserve"> 月 </w:t>
            </w:r>
            <w:r>
              <w:rPr>
                <w:sz w:val="42"/>
              </w:rPr>
              <w:t>28</w:t>
            </w:r>
            <w:r>
              <w:rPr>
                <w:spacing w:val="-53"/>
                <w:sz w:val="42"/>
              </w:rPr>
              <w:t xml:space="preserve"> 日</w:t>
            </w:r>
          </w:p>
        </w:tc>
      </w:tr>
      <w:tr>
        <w:tblPrEx>
          <w:tblW w:w="0" w:type="auto"/>
          <w:jc w:val="left"/>
          <w:tblInd w:w="245" w:type="dxa"/>
          <w:tblLayout w:type="fixed"/>
          <w:tblCellMar>
            <w:top w:w="0" w:type="dxa"/>
            <w:left w:w="0" w:type="dxa"/>
            <w:bottom w:w="0" w:type="dxa"/>
            <w:right w:w="0" w:type="dxa"/>
          </w:tblCellMar>
          <w:tblLook w:val="01E0"/>
        </w:tblPrEx>
        <w:trPr>
          <w:trHeight w:val="750"/>
          <w:jc w:val="left"/>
        </w:trPr>
        <w:tc>
          <w:tcPr>
            <w:tcW w:w="5048" w:type="dxa"/>
            <w:gridSpan w:val="2"/>
          </w:tcPr>
          <w:p>
            <w:pPr>
              <w:pStyle w:val="TableParagraph"/>
              <w:spacing w:before="107"/>
              <w:ind w:left="50"/>
              <w:rPr>
                <w:sz w:val="42"/>
              </w:rPr>
            </w:pPr>
            <w:r>
              <w:rPr>
                <w:sz w:val="42"/>
              </w:rPr>
              <w:t>下游消力池</w:t>
            </w:r>
          </w:p>
        </w:tc>
        <w:tc>
          <w:tcPr>
            <w:tcW w:w="4224" w:type="dxa"/>
          </w:tcPr>
          <w:p>
            <w:pPr>
              <w:pStyle w:val="TableParagraph"/>
              <w:spacing w:before="107"/>
              <w:ind w:left="363"/>
              <w:rPr>
                <w:sz w:val="42"/>
              </w:rPr>
            </w:pPr>
            <w:r>
              <w:rPr>
                <w:sz w:val="42"/>
              </w:rPr>
              <w:t>2001</w:t>
            </w:r>
            <w:r>
              <w:rPr>
                <w:spacing w:val="-71"/>
                <w:sz w:val="42"/>
              </w:rPr>
              <w:t xml:space="preserve"> 年 </w:t>
            </w:r>
            <w:r>
              <w:rPr>
                <w:sz w:val="42"/>
              </w:rPr>
              <w:t>1</w:t>
            </w:r>
            <w:r>
              <w:rPr>
                <w:spacing w:val="-72"/>
                <w:sz w:val="42"/>
              </w:rPr>
              <w:t xml:space="preserve"> 月 </w:t>
            </w:r>
            <w:r>
              <w:rPr>
                <w:sz w:val="42"/>
              </w:rPr>
              <w:t>21</w:t>
            </w:r>
            <w:r>
              <w:rPr>
                <w:spacing w:val="-53"/>
                <w:sz w:val="42"/>
              </w:rPr>
              <w:t xml:space="preserve"> 日</w:t>
            </w:r>
          </w:p>
        </w:tc>
        <w:tc>
          <w:tcPr>
            <w:tcW w:w="3910" w:type="dxa"/>
          </w:tcPr>
          <w:p>
            <w:pPr>
              <w:pStyle w:val="TableParagraph"/>
              <w:spacing w:before="107"/>
              <w:ind w:left="391"/>
              <w:rPr>
                <w:sz w:val="42"/>
              </w:rPr>
            </w:pPr>
            <w:r>
              <w:rPr>
                <w:sz w:val="42"/>
              </w:rPr>
              <w:t>2001</w:t>
            </w:r>
            <w:r>
              <w:rPr>
                <w:spacing w:val="-71"/>
                <w:sz w:val="42"/>
              </w:rPr>
              <w:t xml:space="preserve"> 年 </w:t>
            </w:r>
            <w:r>
              <w:rPr>
                <w:sz w:val="42"/>
              </w:rPr>
              <w:t>2</w:t>
            </w:r>
            <w:r>
              <w:rPr>
                <w:spacing w:val="-71"/>
                <w:sz w:val="42"/>
              </w:rPr>
              <w:t xml:space="preserve"> 月 </w:t>
            </w:r>
            <w:r>
              <w:rPr>
                <w:sz w:val="42"/>
              </w:rPr>
              <w:t>22</w:t>
            </w:r>
            <w:r>
              <w:rPr>
                <w:spacing w:val="-53"/>
                <w:sz w:val="42"/>
              </w:rPr>
              <w:t xml:space="preserve"> 日</w:t>
            </w:r>
          </w:p>
        </w:tc>
      </w:tr>
      <w:tr>
        <w:tblPrEx>
          <w:tblW w:w="0" w:type="auto"/>
          <w:jc w:val="left"/>
          <w:tblInd w:w="245" w:type="dxa"/>
          <w:tblLayout w:type="fixed"/>
          <w:tblCellMar>
            <w:top w:w="0" w:type="dxa"/>
            <w:left w:w="0" w:type="dxa"/>
            <w:bottom w:w="0" w:type="dxa"/>
            <w:right w:w="0" w:type="dxa"/>
          </w:tblCellMar>
          <w:tblLook w:val="01E0"/>
        </w:tblPrEx>
        <w:trPr>
          <w:trHeight w:val="749"/>
          <w:jc w:val="left"/>
        </w:trPr>
        <w:tc>
          <w:tcPr>
            <w:tcW w:w="5048" w:type="dxa"/>
            <w:gridSpan w:val="2"/>
          </w:tcPr>
          <w:p>
            <w:pPr>
              <w:pStyle w:val="TableParagraph"/>
              <w:spacing w:before="105"/>
              <w:ind w:left="50"/>
              <w:rPr>
                <w:sz w:val="42"/>
              </w:rPr>
            </w:pPr>
            <w:r>
              <w:rPr>
                <w:sz w:val="42"/>
              </w:rPr>
              <w:t>下游海漫及上下游防冲槽</w:t>
            </w:r>
          </w:p>
        </w:tc>
        <w:tc>
          <w:tcPr>
            <w:tcW w:w="4224" w:type="dxa"/>
          </w:tcPr>
          <w:p>
            <w:pPr>
              <w:pStyle w:val="TableParagraph"/>
              <w:spacing w:before="105"/>
              <w:ind w:left="363"/>
              <w:rPr>
                <w:sz w:val="42"/>
              </w:rPr>
            </w:pPr>
            <w:r>
              <w:rPr>
                <w:sz w:val="42"/>
              </w:rPr>
              <w:t>2001</w:t>
            </w:r>
            <w:r>
              <w:rPr>
                <w:spacing w:val="-71"/>
                <w:sz w:val="42"/>
              </w:rPr>
              <w:t xml:space="preserve"> 年 </w:t>
            </w:r>
            <w:r>
              <w:rPr>
                <w:sz w:val="42"/>
              </w:rPr>
              <w:t>2</w:t>
            </w:r>
            <w:r>
              <w:rPr>
                <w:spacing w:val="-71"/>
                <w:sz w:val="42"/>
              </w:rPr>
              <w:t xml:space="preserve"> 月 </w:t>
            </w:r>
            <w:r>
              <w:rPr>
                <w:sz w:val="42"/>
              </w:rPr>
              <w:t>6</w:t>
            </w:r>
            <w:r>
              <w:rPr>
                <w:spacing w:val="-54"/>
                <w:sz w:val="42"/>
              </w:rPr>
              <w:t xml:space="preserve"> 日</w:t>
            </w:r>
          </w:p>
        </w:tc>
        <w:tc>
          <w:tcPr>
            <w:tcW w:w="3910" w:type="dxa"/>
          </w:tcPr>
          <w:p>
            <w:pPr>
              <w:pStyle w:val="TableParagraph"/>
              <w:spacing w:before="105"/>
              <w:ind w:left="391"/>
              <w:rPr>
                <w:sz w:val="42"/>
              </w:rPr>
            </w:pPr>
            <w:r>
              <w:rPr>
                <w:sz w:val="42"/>
              </w:rPr>
              <w:t>2001</w:t>
            </w:r>
            <w:r>
              <w:rPr>
                <w:spacing w:val="-71"/>
                <w:sz w:val="42"/>
              </w:rPr>
              <w:t xml:space="preserve"> 年 </w:t>
            </w:r>
            <w:r>
              <w:rPr>
                <w:sz w:val="42"/>
              </w:rPr>
              <w:t>3</w:t>
            </w:r>
            <w:r>
              <w:rPr>
                <w:spacing w:val="-71"/>
                <w:sz w:val="42"/>
              </w:rPr>
              <w:t xml:space="preserve"> 月 </w:t>
            </w:r>
            <w:r>
              <w:rPr>
                <w:sz w:val="42"/>
              </w:rPr>
              <w:t>15</w:t>
            </w:r>
            <w:r>
              <w:rPr>
                <w:spacing w:val="-53"/>
                <w:sz w:val="42"/>
              </w:rPr>
              <w:t xml:space="preserve"> 日</w:t>
            </w:r>
          </w:p>
        </w:tc>
      </w:tr>
      <w:tr>
        <w:tblPrEx>
          <w:tblW w:w="0" w:type="auto"/>
          <w:jc w:val="left"/>
          <w:tblInd w:w="245" w:type="dxa"/>
          <w:tblLayout w:type="fixed"/>
          <w:tblCellMar>
            <w:top w:w="0" w:type="dxa"/>
            <w:left w:w="0" w:type="dxa"/>
            <w:bottom w:w="0" w:type="dxa"/>
            <w:right w:w="0" w:type="dxa"/>
          </w:tblCellMar>
          <w:tblLook w:val="01E0"/>
        </w:tblPrEx>
        <w:trPr>
          <w:trHeight w:val="750"/>
          <w:jc w:val="left"/>
        </w:trPr>
        <w:tc>
          <w:tcPr>
            <w:tcW w:w="5048" w:type="dxa"/>
            <w:gridSpan w:val="2"/>
          </w:tcPr>
          <w:p>
            <w:pPr>
              <w:pStyle w:val="TableParagraph"/>
              <w:spacing w:before="106"/>
              <w:ind w:left="50"/>
              <w:rPr>
                <w:sz w:val="42"/>
              </w:rPr>
            </w:pPr>
            <w:r>
              <w:rPr>
                <w:sz w:val="42"/>
              </w:rPr>
              <w:t>控制室施工</w:t>
            </w:r>
          </w:p>
        </w:tc>
        <w:tc>
          <w:tcPr>
            <w:tcW w:w="4224" w:type="dxa"/>
          </w:tcPr>
          <w:p>
            <w:pPr>
              <w:pStyle w:val="TableParagraph"/>
              <w:spacing w:before="106"/>
              <w:ind w:left="363"/>
              <w:rPr>
                <w:sz w:val="42"/>
              </w:rPr>
            </w:pPr>
            <w:r>
              <w:rPr>
                <w:sz w:val="42"/>
              </w:rPr>
              <w:t>2001</w:t>
            </w:r>
            <w:r>
              <w:rPr>
                <w:spacing w:val="-71"/>
                <w:sz w:val="42"/>
              </w:rPr>
              <w:t xml:space="preserve"> 年 </w:t>
            </w:r>
            <w:r>
              <w:rPr>
                <w:sz w:val="42"/>
              </w:rPr>
              <w:t>12</w:t>
            </w:r>
            <w:r>
              <w:rPr>
                <w:spacing w:val="-71"/>
                <w:sz w:val="42"/>
              </w:rPr>
              <w:t xml:space="preserve"> 月 </w:t>
            </w:r>
            <w:r>
              <w:rPr>
                <w:sz w:val="42"/>
              </w:rPr>
              <w:t>26</w:t>
            </w:r>
            <w:r>
              <w:rPr>
                <w:spacing w:val="-53"/>
                <w:sz w:val="42"/>
              </w:rPr>
              <w:t xml:space="preserve"> 日</w:t>
            </w:r>
          </w:p>
        </w:tc>
        <w:tc>
          <w:tcPr>
            <w:tcW w:w="3910" w:type="dxa"/>
          </w:tcPr>
          <w:p>
            <w:pPr>
              <w:pStyle w:val="TableParagraph"/>
              <w:spacing w:before="106"/>
              <w:ind w:left="391"/>
              <w:rPr>
                <w:sz w:val="42"/>
              </w:rPr>
            </w:pPr>
            <w:r>
              <w:rPr>
                <w:sz w:val="42"/>
              </w:rPr>
              <w:t>2001</w:t>
            </w:r>
            <w:r>
              <w:rPr>
                <w:spacing w:val="-71"/>
                <w:sz w:val="42"/>
              </w:rPr>
              <w:t xml:space="preserve"> 年 </w:t>
            </w:r>
            <w:r>
              <w:rPr>
                <w:sz w:val="42"/>
              </w:rPr>
              <w:t>2</w:t>
            </w:r>
            <w:r>
              <w:rPr>
                <w:spacing w:val="-71"/>
                <w:sz w:val="42"/>
              </w:rPr>
              <w:t xml:space="preserve"> 月 </w:t>
            </w:r>
            <w:r>
              <w:rPr>
                <w:sz w:val="42"/>
              </w:rPr>
              <w:t>15</w:t>
            </w:r>
            <w:r>
              <w:rPr>
                <w:spacing w:val="-53"/>
                <w:sz w:val="42"/>
              </w:rPr>
              <w:t xml:space="preserve"> 日</w:t>
            </w:r>
          </w:p>
        </w:tc>
      </w:tr>
      <w:tr>
        <w:tblPrEx>
          <w:tblW w:w="0" w:type="auto"/>
          <w:jc w:val="left"/>
          <w:tblInd w:w="245" w:type="dxa"/>
          <w:tblLayout w:type="fixed"/>
          <w:tblCellMar>
            <w:top w:w="0" w:type="dxa"/>
            <w:left w:w="0" w:type="dxa"/>
            <w:bottom w:w="0" w:type="dxa"/>
            <w:right w:w="0" w:type="dxa"/>
          </w:tblCellMar>
          <w:tblLook w:val="01E0"/>
        </w:tblPrEx>
        <w:trPr>
          <w:trHeight w:val="750"/>
          <w:jc w:val="left"/>
        </w:trPr>
        <w:tc>
          <w:tcPr>
            <w:tcW w:w="5048" w:type="dxa"/>
            <w:gridSpan w:val="2"/>
          </w:tcPr>
          <w:p>
            <w:pPr>
              <w:pStyle w:val="TableParagraph"/>
              <w:spacing w:before="107"/>
              <w:ind w:left="50"/>
              <w:rPr>
                <w:sz w:val="42"/>
              </w:rPr>
            </w:pPr>
            <w:r>
              <w:rPr>
                <w:sz w:val="42"/>
              </w:rPr>
              <w:t>上下游翼墙及护坡</w:t>
            </w:r>
          </w:p>
        </w:tc>
        <w:tc>
          <w:tcPr>
            <w:tcW w:w="4224" w:type="dxa"/>
          </w:tcPr>
          <w:p>
            <w:pPr>
              <w:pStyle w:val="TableParagraph"/>
              <w:spacing w:before="107"/>
              <w:ind w:left="363"/>
              <w:rPr>
                <w:sz w:val="42"/>
              </w:rPr>
            </w:pPr>
            <w:r>
              <w:rPr>
                <w:sz w:val="42"/>
              </w:rPr>
              <w:t>2001</w:t>
            </w:r>
            <w:r>
              <w:rPr>
                <w:spacing w:val="-71"/>
                <w:sz w:val="42"/>
              </w:rPr>
              <w:t xml:space="preserve"> 年 </w:t>
            </w:r>
            <w:r>
              <w:rPr>
                <w:sz w:val="42"/>
              </w:rPr>
              <w:t>2</w:t>
            </w:r>
            <w:r>
              <w:rPr>
                <w:spacing w:val="-72"/>
                <w:sz w:val="42"/>
              </w:rPr>
              <w:t xml:space="preserve"> 月 </w:t>
            </w:r>
            <w:r>
              <w:rPr>
                <w:sz w:val="42"/>
              </w:rPr>
              <w:t>16</w:t>
            </w:r>
            <w:r>
              <w:rPr>
                <w:spacing w:val="-53"/>
                <w:sz w:val="42"/>
              </w:rPr>
              <w:t xml:space="preserve"> 日</w:t>
            </w:r>
          </w:p>
        </w:tc>
        <w:tc>
          <w:tcPr>
            <w:tcW w:w="3910" w:type="dxa"/>
          </w:tcPr>
          <w:p>
            <w:pPr>
              <w:pStyle w:val="TableParagraph"/>
              <w:spacing w:before="107"/>
              <w:ind w:left="391"/>
              <w:rPr>
                <w:sz w:val="42"/>
              </w:rPr>
            </w:pPr>
            <w:r>
              <w:rPr>
                <w:sz w:val="42"/>
              </w:rPr>
              <w:t>2001</w:t>
            </w:r>
            <w:r>
              <w:rPr>
                <w:spacing w:val="-71"/>
                <w:sz w:val="42"/>
              </w:rPr>
              <w:t xml:space="preserve"> 年 </w:t>
            </w:r>
            <w:r>
              <w:rPr>
                <w:sz w:val="42"/>
              </w:rPr>
              <w:t>3</w:t>
            </w:r>
            <w:r>
              <w:rPr>
                <w:spacing w:val="-71"/>
                <w:sz w:val="42"/>
              </w:rPr>
              <w:t xml:space="preserve"> 月 </w:t>
            </w:r>
            <w:r>
              <w:rPr>
                <w:sz w:val="42"/>
              </w:rPr>
              <w:t>25</w:t>
            </w:r>
            <w:r>
              <w:rPr>
                <w:spacing w:val="-53"/>
                <w:sz w:val="42"/>
              </w:rPr>
              <w:t xml:space="preserve"> 日</w:t>
            </w:r>
          </w:p>
        </w:tc>
      </w:tr>
      <w:tr>
        <w:tblPrEx>
          <w:tblW w:w="0" w:type="auto"/>
          <w:jc w:val="left"/>
          <w:tblInd w:w="245" w:type="dxa"/>
          <w:tblLayout w:type="fixed"/>
          <w:tblCellMar>
            <w:top w:w="0" w:type="dxa"/>
            <w:left w:w="0" w:type="dxa"/>
            <w:bottom w:w="0" w:type="dxa"/>
            <w:right w:w="0" w:type="dxa"/>
          </w:tblCellMar>
          <w:tblLook w:val="01E0"/>
        </w:tblPrEx>
        <w:trPr>
          <w:trHeight w:val="748"/>
          <w:jc w:val="left"/>
        </w:trPr>
        <w:tc>
          <w:tcPr>
            <w:tcW w:w="5048" w:type="dxa"/>
            <w:gridSpan w:val="2"/>
          </w:tcPr>
          <w:p>
            <w:pPr>
              <w:pStyle w:val="TableParagraph"/>
              <w:spacing w:before="105"/>
              <w:ind w:left="50"/>
              <w:rPr>
                <w:sz w:val="42"/>
              </w:rPr>
            </w:pPr>
            <w:r>
              <w:rPr>
                <w:sz w:val="42"/>
              </w:rPr>
              <w:t>金属结构和机电设备安装</w:t>
            </w:r>
          </w:p>
        </w:tc>
        <w:tc>
          <w:tcPr>
            <w:tcW w:w="4224" w:type="dxa"/>
          </w:tcPr>
          <w:p>
            <w:pPr>
              <w:pStyle w:val="TableParagraph"/>
              <w:spacing w:before="105"/>
              <w:ind w:left="363"/>
              <w:rPr>
                <w:sz w:val="42"/>
              </w:rPr>
            </w:pPr>
            <w:r>
              <w:rPr>
                <w:sz w:val="42"/>
              </w:rPr>
              <w:t>2000</w:t>
            </w:r>
            <w:r>
              <w:rPr>
                <w:spacing w:val="-71"/>
                <w:sz w:val="42"/>
              </w:rPr>
              <w:t xml:space="preserve"> 年 </w:t>
            </w:r>
            <w:r>
              <w:rPr>
                <w:sz w:val="42"/>
              </w:rPr>
              <w:t>12</w:t>
            </w:r>
            <w:r>
              <w:rPr>
                <w:spacing w:val="-71"/>
                <w:sz w:val="42"/>
              </w:rPr>
              <w:t xml:space="preserve"> 月 </w:t>
            </w:r>
            <w:r>
              <w:rPr>
                <w:sz w:val="42"/>
              </w:rPr>
              <w:t>26</w:t>
            </w:r>
            <w:r>
              <w:rPr>
                <w:spacing w:val="-53"/>
                <w:sz w:val="42"/>
              </w:rPr>
              <w:t xml:space="preserve"> 日</w:t>
            </w:r>
          </w:p>
        </w:tc>
        <w:tc>
          <w:tcPr>
            <w:tcW w:w="3910" w:type="dxa"/>
          </w:tcPr>
          <w:p>
            <w:pPr>
              <w:pStyle w:val="TableParagraph"/>
              <w:spacing w:before="105"/>
              <w:ind w:left="391"/>
              <w:rPr>
                <w:sz w:val="42"/>
              </w:rPr>
            </w:pPr>
            <w:r>
              <w:rPr>
                <w:sz w:val="42"/>
              </w:rPr>
              <w:t>2001</w:t>
            </w:r>
            <w:r>
              <w:rPr>
                <w:spacing w:val="-71"/>
                <w:sz w:val="42"/>
              </w:rPr>
              <w:t xml:space="preserve"> 年 </w:t>
            </w:r>
            <w:r>
              <w:rPr>
                <w:sz w:val="42"/>
              </w:rPr>
              <w:t>3</w:t>
            </w:r>
            <w:r>
              <w:rPr>
                <w:spacing w:val="-71"/>
                <w:sz w:val="42"/>
              </w:rPr>
              <w:t xml:space="preserve"> 月 </w:t>
            </w:r>
            <w:r>
              <w:rPr>
                <w:sz w:val="42"/>
              </w:rPr>
              <w:t>31</w:t>
            </w:r>
            <w:r>
              <w:rPr>
                <w:spacing w:val="-53"/>
                <w:sz w:val="42"/>
              </w:rPr>
              <w:t xml:space="preserve"> 日</w:t>
            </w:r>
          </w:p>
        </w:tc>
      </w:tr>
      <w:tr>
        <w:tblPrEx>
          <w:tblW w:w="0" w:type="auto"/>
          <w:jc w:val="left"/>
          <w:tblInd w:w="245" w:type="dxa"/>
          <w:tblLayout w:type="fixed"/>
          <w:tblCellMar>
            <w:top w:w="0" w:type="dxa"/>
            <w:left w:w="0" w:type="dxa"/>
            <w:bottom w:w="0" w:type="dxa"/>
            <w:right w:w="0" w:type="dxa"/>
          </w:tblCellMar>
          <w:tblLook w:val="01E0"/>
        </w:tblPrEx>
        <w:trPr>
          <w:trHeight w:val="585"/>
          <w:jc w:val="left"/>
        </w:trPr>
        <w:tc>
          <w:tcPr>
            <w:tcW w:w="5048" w:type="dxa"/>
            <w:gridSpan w:val="2"/>
          </w:tcPr>
          <w:p>
            <w:pPr>
              <w:pStyle w:val="TableParagraph"/>
              <w:spacing w:before="105" w:line="459" w:lineRule="exact"/>
              <w:ind w:left="50"/>
              <w:rPr>
                <w:sz w:val="42"/>
              </w:rPr>
            </w:pPr>
            <w:r>
              <w:rPr>
                <w:sz w:val="42"/>
              </w:rPr>
              <w:t>围堰拆除</w:t>
            </w:r>
          </w:p>
        </w:tc>
        <w:tc>
          <w:tcPr>
            <w:tcW w:w="4224" w:type="dxa"/>
          </w:tcPr>
          <w:p>
            <w:pPr>
              <w:pStyle w:val="TableParagraph"/>
              <w:spacing w:before="105" w:line="459" w:lineRule="exact"/>
              <w:ind w:left="363"/>
              <w:rPr>
                <w:sz w:val="42"/>
              </w:rPr>
            </w:pPr>
            <w:r>
              <w:rPr>
                <w:sz w:val="42"/>
              </w:rPr>
              <w:t>2001</w:t>
            </w:r>
            <w:r>
              <w:rPr>
                <w:spacing w:val="-71"/>
                <w:sz w:val="42"/>
              </w:rPr>
              <w:t xml:space="preserve"> 年 </w:t>
            </w:r>
            <w:r>
              <w:rPr>
                <w:sz w:val="42"/>
              </w:rPr>
              <w:t>3</w:t>
            </w:r>
            <w:r>
              <w:rPr>
                <w:spacing w:val="-72"/>
                <w:sz w:val="42"/>
              </w:rPr>
              <w:t xml:space="preserve"> 月 </w:t>
            </w:r>
            <w:r>
              <w:rPr>
                <w:sz w:val="42"/>
              </w:rPr>
              <w:t>16</w:t>
            </w:r>
            <w:r>
              <w:rPr>
                <w:spacing w:val="-53"/>
                <w:sz w:val="42"/>
              </w:rPr>
              <w:t xml:space="preserve"> 日</w:t>
            </w:r>
          </w:p>
        </w:tc>
        <w:tc>
          <w:tcPr>
            <w:tcW w:w="3910" w:type="dxa"/>
          </w:tcPr>
          <w:p>
            <w:pPr>
              <w:pStyle w:val="TableParagraph"/>
              <w:spacing w:before="105" w:line="459" w:lineRule="exact"/>
              <w:ind w:left="391"/>
              <w:rPr>
                <w:sz w:val="42"/>
              </w:rPr>
            </w:pPr>
            <w:r>
              <w:rPr>
                <w:sz w:val="42"/>
              </w:rPr>
              <w:t>2001</w:t>
            </w:r>
            <w:r>
              <w:rPr>
                <w:spacing w:val="-71"/>
                <w:sz w:val="42"/>
              </w:rPr>
              <w:t xml:space="preserve"> 年 </w:t>
            </w:r>
            <w:r>
              <w:rPr>
                <w:sz w:val="42"/>
              </w:rPr>
              <w:t>3</w:t>
            </w:r>
            <w:r>
              <w:rPr>
                <w:spacing w:val="-71"/>
                <w:sz w:val="42"/>
              </w:rPr>
              <w:t xml:space="preserve"> 月 </w:t>
            </w:r>
            <w:r>
              <w:rPr>
                <w:sz w:val="42"/>
              </w:rPr>
              <w:t>25</w:t>
            </w:r>
            <w:r>
              <w:rPr>
                <w:spacing w:val="-53"/>
                <w:sz w:val="42"/>
              </w:rPr>
              <w:t xml:space="preserve"> 日</w:t>
            </w:r>
          </w:p>
        </w:tc>
      </w:tr>
    </w:tbl>
    <w:p>
      <w:pPr>
        <w:pStyle w:val="BodyText"/>
        <w:rPr>
          <w:sz w:val="18"/>
        </w:rPr>
      </w:pPr>
    </w:p>
    <w:p>
      <w:pPr>
        <w:pStyle w:val="BodyText"/>
        <w:spacing w:before="42"/>
        <w:ind w:left="1235"/>
      </w:pPr>
      <w:r>
        <w:t>详细施工进度安排见施工进度计划表(横道图和网络图)。</w:t>
      </w:r>
    </w:p>
    <w:p>
      <w:pPr>
        <w:spacing w:after="0"/>
        <w:sectPr>
          <w:headerReference w:type="default" r:id="rId17"/>
          <w:footerReference w:type="default" r:id="rId18"/>
          <w:pgSz w:w="17860" w:h="25270"/>
          <w:pgMar w:top="1420" w:right="0" w:bottom="1840" w:left="1840" w:header="1054" w:footer="1651"/>
          <w:pgNumType w:start="7"/>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Heading1"/>
        <w:numPr>
          <w:ilvl w:val="0"/>
          <w:numId w:val="15"/>
        </w:numPr>
        <w:tabs>
          <w:tab w:val="left" w:pos="1686"/>
        </w:tabs>
        <w:spacing w:before="214" w:after="0" w:line="240" w:lineRule="auto"/>
        <w:ind w:left="1686" w:right="0" w:hanging="451"/>
        <w:jc w:val="left"/>
        <w:rPr>
          <w:sz w:val="43"/>
        </w:rPr>
      </w:pPr>
      <w:r>
        <w:t>施工导流及基坑排水</w:t>
      </w:r>
    </w:p>
    <w:p>
      <w:pPr>
        <w:pStyle w:val="BodyText"/>
        <w:rPr>
          <w:b/>
          <w:sz w:val="44"/>
        </w:rPr>
      </w:pPr>
    </w:p>
    <w:p>
      <w:pPr>
        <w:pStyle w:val="BodyText"/>
        <w:rPr>
          <w:b/>
          <w:sz w:val="33"/>
        </w:rPr>
      </w:pPr>
    </w:p>
    <w:p>
      <w:pPr>
        <w:pStyle w:val="BodyText"/>
        <w:spacing w:line="333" w:lineRule="auto"/>
        <w:ind w:left="288" w:right="2080" w:firstLine="946"/>
        <w:jc w:val="both"/>
      </w:pPr>
      <w:r>
        <w:t>根据招标文件及有关资料，第三级橡胶坝复建工程的坝基地质，主要为第四系松散砂层，地下水主要储存于松散层中的孔隙潜水，接受河水的补给，地下水位与河水密切联系，水量丰富，尽管复建工程的施工期在枯水期，河道的水流量仍有85m</w:t>
      </w:r>
      <w:r>
        <w:rPr>
          <w:position w:val="3"/>
          <w:sz w:val="21"/>
        </w:rPr>
        <w:t>3</w:t>
      </w:r>
      <w:r>
        <w:t>/s,为确保工程施工质量，施工导流及施工期间的基坑排水依然是工程施工的重要环节。</w:t>
      </w:r>
    </w:p>
    <w:p>
      <w:pPr>
        <w:pStyle w:val="Heading2"/>
        <w:numPr>
          <w:ilvl w:val="1"/>
          <w:numId w:val="15"/>
        </w:numPr>
        <w:tabs>
          <w:tab w:val="left" w:pos="1973"/>
        </w:tabs>
        <w:spacing w:before="9" w:after="0" w:line="240" w:lineRule="auto"/>
        <w:ind w:left="1973" w:right="0" w:hanging="738"/>
        <w:jc w:val="both"/>
      </w:pPr>
      <w:r>
        <w:t>施工导流</w:t>
      </w:r>
    </w:p>
    <w:p>
      <w:pPr>
        <w:pStyle w:val="BodyText"/>
        <w:spacing w:before="214" w:line="333" w:lineRule="auto"/>
        <w:ind w:left="288" w:right="2046" w:firstLine="946"/>
      </w:pPr>
      <w:r>
        <w:t>根据招标文件及施工现场实际情况，复建工程指挥部已对中间主河槽长 80m 坝段检修加固。主体工程施工期间，在左右施工坝段的上下游修筑临时挡水围堰，使河道内水流从中间已加固坝段通过导流，过流量按枯水期五年一遇，流量为 85m</w:t>
      </w:r>
      <w:r>
        <w:rPr>
          <w:position w:val="3"/>
          <w:sz w:val="21"/>
        </w:rPr>
        <w:t>3</w:t>
      </w:r>
      <w:r>
        <w:t>/s，相应水位为 115.70m。</w:t>
      </w:r>
    </w:p>
    <w:p>
      <w:pPr>
        <w:pStyle w:val="Heading2"/>
        <w:numPr>
          <w:ilvl w:val="1"/>
          <w:numId w:val="15"/>
        </w:numPr>
        <w:tabs>
          <w:tab w:val="left" w:pos="1973"/>
        </w:tabs>
        <w:spacing w:before="7" w:after="0" w:line="240" w:lineRule="auto"/>
        <w:ind w:left="1973" w:right="0" w:hanging="738"/>
        <w:jc w:val="left"/>
      </w:pPr>
      <w:r>
        <w:t>临时施工围堰工程</w:t>
      </w:r>
    </w:p>
    <w:p>
      <w:pPr>
        <w:pStyle w:val="BodyText"/>
        <w:spacing w:before="211" w:line="333" w:lineRule="auto"/>
        <w:ind w:left="288" w:right="1829" w:firstLine="946"/>
      </w:pPr>
      <w:r>
        <w:rPr>
          <w:spacing w:val="-14"/>
        </w:rPr>
        <w:t xml:space="preserve">根据招标图纸，橡胶坝主体工程的临时施工围堰,布置在中间主河槽橡胶坝南北两侧，分别由上下游临时施工围堰组成，结合橡胶坝水毁工程拆 </w:t>
      </w:r>
      <w:r>
        <w:rPr>
          <w:spacing w:val="-15"/>
        </w:rPr>
        <w:t xml:space="preserve">除施工的围堰设计布置，对其进行加固处理做为主体工程的临时施工围堰， </w:t>
      </w:r>
      <w:r>
        <w:rPr>
          <w:spacing w:val="1"/>
        </w:rPr>
        <w:t xml:space="preserve">左右坝段可同时施工。围堰设计标准为枯水期五年一遇，流量为 </w:t>
      </w:r>
      <w:r>
        <w:t>85m</w:t>
      </w:r>
      <w:r>
        <w:rPr>
          <w:position w:val="3"/>
          <w:sz w:val="21"/>
        </w:rPr>
        <w:t>3</w:t>
      </w:r>
      <w:r>
        <w:t xml:space="preserve">/s， </w:t>
      </w:r>
      <w:r>
        <w:rPr>
          <w:spacing w:val="6"/>
        </w:rPr>
        <w:t xml:space="preserve">上游围堰设计堰顶高程为 </w:t>
      </w:r>
      <w:r>
        <w:t>117.10m</w:t>
      </w:r>
      <w:r>
        <w:rPr>
          <w:spacing w:val="6"/>
        </w:rPr>
        <w:t xml:space="preserve">，下游围堰设计顶高为 </w:t>
      </w:r>
      <w:r>
        <w:t>116.40m，顶宽2.50m</w:t>
      </w:r>
      <w:r>
        <w:rPr>
          <w:spacing w:val="-26"/>
        </w:rPr>
        <w:t xml:space="preserve">，边坡 </w:t>
      </w:r>
      <w:r>
        <w:t>1:2。遇大雨时可临时突击加高。施工围堰布置详见附图。</w:t>
      </w:r>
    </w:p>
    <w:p>
      <w:pPr>
        <w:pStyle w:val="BodyText"/>
        <w:spacing w:before="13" w:line="333" w:lineRule="auto"/>
        <w:ind w:left="288" w:right="2091" w:firstLine="946"/>
      </w:pPr>
      <w:r>
        <w:rPr>
          <w:spacing w:val="-17"/>
        </w:rPr>
        <w:t xml:space="preserve">围堰的填筑施工，填筑材料用河床的砂砾料，用 </w:t>
      </w:r>
      <w:r>
        <w:t>75kw</w:t>
      </w:r>
      <w:r>
        <w:rPr>
          <w:spacing w:val="-14"/>
        </w:rPr>
        <w:t xml:space="preserve"> 推土机推运至设</w:t>
      </w:r>
      <w:r>
        <w:rPr>
          <w:spacing w:val="-16"/>
        </w:rPr>
        <w:t xml:space="preserve">计位置，配合人工平整，分层压实，分层厚度为 </w:t>
      </w:r>
      <w:r>
        <w:t>30cm，并且用人工削坡平</w:t>
      </w:r>
      <w:r>
        <w:rPr>
          <w:spacing w:val="4"/>
        </w:rPr>
        <w:t>整。上下游围堰的迎水面，先铺</w:t>
      </w:r>
      <w:r>
        <w:t>PVCF-8</w:t>
      </w:r>
      <w:r>
        <w:rPr>
          <w:spacing w:val="-11"/>
        </w:rPr>
        <w:t xml:space="preserve"> 的土工膜，然后用人工装砂编织袋</w:t>
      </w:r>
      <w:r>
        <w:rPr>
          <w:spacing w:val="-2"/>
        </w:rPr>
        <w:t xml:space="preserve">防护，背水面直接用编织砂袋护坡，护坡厚度均为 </w:t>
      </w:r>
      <w:r>
        <w:t>30cm。砂袋的铺筑分两层，一丁一顺摆放密实，严禁出现通缝，围堰的断面型式及高程均按设计要求施工，若需变更应经监理工程师同意。</w:t>
      </w:r>
    </w:p>
    <w:p>
      <w:pPr>
        <w:pStyle w:val="Heading2"/>
        <w:numPr>
          <w:ilvl w:val="1"/>
          <w:numId w:val="15"/>
        </w:numPr>
        <w:tabs>
          <w:tab w:val="left" w:pos="1973"/>
        </w:tabs>
        <w:spacing w:before="12" w:after="0" w:line="240" w:lineRule="auto"/>
        <w:ind w:left="1973" w:right="0" w:hanging="738"/>
        <w:jc w:val="left"/>
      </w:pPr>
      <w:r>
        <w:t>临时施工围堰拆除</w:t>
      </w:r>
    </w:p>
    <w:p>
      <w:pPr>
        <w:pStyle w:val="BodyText"/>
        <w:spacing w:before="215"/>
        <w:ind w:left="1235"/>
      </w:pPr>
      <w:r>
        <w:rPr>
          <w:spacing w:val="-8"/>
        </w:rPr>
        <w:t xml:space="preserve">主体工程施工结束，并且在 </w:t>
      </w:r>
      <w:r>
        <w:t>2001</w:t>
      </w:r>
      <w:r>
        <w:rPr>
          <w:spacing w:val="-65"/>
        </w:rPr>
        <w:t xml:space="preserve"> 年 </w:t>
      </w:r>
      <w:r>
        <w:t>3</w:t>
      </w:r>
      <w:r>
        <w:rPr>
          <w:spacing w:val="-64"/>
        </w:rPr>
        <w:t xml:space="preserve"> 月 </w:t>
      </w:r>
      <w:r>
        <w:t>30</w:t>
      </w:r>
      <w:r>
        <w:rPr>
          <w:spacing w:val="-11"/>
        </w:rPr>
        <w:t xml:space="preserve"> 日前临时施工围堰全部拆</w:t>
      </w:r>
    </w:p>
    <w:p>
      <w:pPr>
        <w:spacing w:after="0"/>
        <w:sectPr>
          <w:headerReference w:type="default" r:id="rId19"/>
          <w:footerReference w:type="default" r:id="rId20"/>
          <w:pgSz w:w="17860" w:h="25270"/>
          <w:pgMar w:top="1420" w:right="0" w:bottom="1840" w:left="1840" w:header="1054" w:footer="1651"/>
          <w:pgNumType w:start="8"/>
          <w:cols w:space="708"/>
        </w:sectPr>
      </w:pPr>
    </w:p>
    <w:p>
      <w:pPr>
        <w:pStyle w:val="BodyText"/>
        <w:rPr>
          <w:sz w:val="20"/>
        </w:rPr>
      </w:pPr>
    </w:p>
    <w:p>
      <w:pPr>
        <w:pStyle w:val="BodyText"/>
        <w:spacing w:before="11"/>
        <w:rPr>
          <w:sz w:val="19"/>
        </w:rPr>
      </w:pPr>
    </w:p>
    <w:p>
      <w:pPr>
        <w:pStyle w:val="BodyText"/>
        <w:spacing w:before="42" w:line="333" w:lineRule="auto"/>
        <w:ind w:left="288" w:right="2048"/>
      </w:pPr>
      <w:r>
        <w:t>除。围堰拆除采用 F-120 推土机推运至河道低洼处，平整压实，人工捡除废旧编织袋及土工膜，确保主坝上下游河床平顺。</w:t>
      </w:r>
    </w:p>
    <w:p>
      <w:pPr>
        <w:pStyle w:val="Heading2"/>
        <w:numPr>
          <w:ilvl w:val="1"/>
          <w:numId w:val="18"/>
        </w:numPr>
        <w:tabs>
          <w:tab w:val="left" w:pos="1973"/>
        </w:tabs>
        <w:spacing w:before="1" w:after="0" w:line="240" w:lineRule="auto"/>
        <w:ind w:left="1973" w:right="0" w:hanging="738"/>
        <w:jc w:val="left"/>
      </w:pPr>
      <w:r>
        <w:t>基坑排水</w:t>
      </w:r>
    </w:p>
    <w:p>
      <w:pPr>
        <w:pStyle w:val="BodyText"/>
        <w:spacing w:before="215" w:line="333" w:lineRule="auto"/>
        <w:ind w:left="288" w:right="2047" w:firstLine="946"/>
      </w:pPr>
      <w:r>
        <w:t>根据工程所处位置的地质情况，坝基为中粗砂，且含有少量卵石，渗透系数约为 120m/d，渗水量很大，在橡胶坝施工的全过程中，均要排除基坑内的渗水，确保建筑物基础在无水的条件下施工。基坑排水在主河槽段橡胶坝的南北两侧分别布置，主坝的上下游分别设置排水沟及排水基坑。详见布置图。</w:t>
      </w:r>
    </w:p>
    <w:p>
      <w:pPr>
        <w:pStyle w:val="BodyText"/>
        <w:spacing w:before="8" w:line="333" w:lineRule="auto"/>
        <w:ind w:left="288" w:right="2057" w:firstLine="946"/>
      </w:pPr>
      <w:r>
        <w:t>左右岸坝段的基坑排水，根据围堰的布置以及地质情况，采用公式Q=KAI</w:t>
      </w:r>
      <w:r>
        <w:rPr>
          <w:spacing w:val="-16"/>
        </w:rPr>
        <w:t xml:space="preserve"> 进行基坑渗水量计算，总渗水量相差不大，为了施工管理方便，两侧</w:t>
      </w:r>
      <w:r>
        <w:t>排水布置及排水设备均相同。在围堰的上下游背水面，按设计要求用人工开挖截水沟，截水沟内的水汇集在集水坑内，集水基坑设置接近主河槽段</w:t>
      </w:r>
      <w:r>
        <w:rPr>
          <w:spacing w:val="-13"/>
        </w:rPr>
        <w:t xml:space="preserve">橡胶坝砼挡墙两端，集水坑的底部尺寸为 </w:t>
      </w:r>
      <w:r>
        <w:rPr>
          <w:spacing w:val="-10"/>
        </w:rPr>
        <w:t>3.0×3.0m</w:t>
      </w:r>
      <w:r>
        <w:rPr>
          <w:spacing w:val="-3"/>
        </w:rPr>
        <w:t>，上游集水坑底部高程</w:t>
      </w:r>
      <w:r>
        <w:rPr>
          <w:spacing w:val="-49"/>
        </w:rPr>
        <w:t xml:space="preserve">为 </w:t>
      </w:r>
      <w:r>
        <w:t>111.5m</w:t>
      </w:r>
      <w:r>
        <w:rPr>
          <w:spacing w:val="-11"/>
        </w:rPr>
        <w:t xml:space="preserve">，下游集水坑底部高程为 </w:t>
      </w:r>
      <w:r>
        <w:t>111.0m。坝体的上下游防冲槽开挖后做</w:t>
      </w:r>
      <w:r>
        <w:rPr>
          <w:spacing w:val="1"/>
        </w:rPr>
        <w:t>为临时排水沟用，沿主河槽段橡胶坝两侧砼挡墙用人工开挖宽为</w:t>
      </w:r>
      <w:r>
        <w:t>1.5m</w:t>
      </w:r>
      <w:r>
        <w:rPr>
          <w:spacing w:val="-31"/>
        </w:rPr>
        <w:t xml:space="preserve"> 导流沟，连接防冲槽和集水坑。在左右岸坝段的上下游集水坑，分别布置两台QY-7</w:t>
      </w:r>
      <w:r>
        <w:rPr>
          <w:spacing w:val="-11"/>
        </w:rPr>
        <w:t xml:space="preserve"> 潜水泵排水，根据渗流计算，上下游基坑最大渗流量为 </w:t>
      </w:r>
      <w:r>
        <w:rPr>
          <w:spacing w:val="-6"/>
        </w:rPr>
        <w:t>1800m</w:t>
      </w:r>
      <w:r>
        <w:rPr>
          <w:spacing w:val="-6"/>
          <w:position w:val="3"/>
          <w:sz w:val="29"/>
        </w:rPr>
        <w:t>3</w:t>
      </w:r>
      <w:r>
        <w:rPr>
          <w:spacing w:val="-6"/>
        </w:rPr>
        <w:t>/d，</w:t>
      </w:r>
      <w:r>
        <w:t>可以满足基坑排水要求。</w:t>
      </w:r>
    </w:p>
    <w:p>
      <w:pPr>
        <w:spacing w:after="0" w:line="333" w:lineRule="auto"/>
        <w:sectPr>
          <w:headerReference w:type="default" r:id="rId21"/>
          <w:footerReference w:type="default" r:id="rId22"/>
          <w:pgSz w:w="17860" w:h="25270"/>
          <w:pgMar w:top="1420" w:right="0" w:bottom="1840" w:left="1840" w:header="1054" w:footer="1651"/>
          <w:pgNumType w:start="9"/>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Heading1"/>
        <w:numPr>
          <w:ilvl w:val="0"/>
          <w:numId w:val="15"/>
        </w:numPr>
        <w:tabs>
          <w:tab w:val="left" w:pos="1686"/>
        </w:tabs>
        <w:spacing w:before="214" w:after="0" w:line="240" w:lineRule="auto"/>
        <w:ind w:left="1686" w:right="0" w:hanging="451"/>
        <w:jc w:val="left"/>
        <w:rPr>
          <w:sz w:val="43"/>
        </w:rPr>
      </w:pPr>
      <w:r>
        <w:t>分部分项工程施工方法及措施</w:t>
      </w:r>
    </w:p>
    <w:p>
      <w:pPr>
        <w:pStyle w:val="BodyText"/>
        <w:rPr>
          <w:b/>
          <w:sz w:val="44"/>
        </w:rPr>
      </w:pPr>
    </w:p>
    <w:p>
      <w:pPr>
        <w:pStyle w:val="BodyText"/>
        <w:rPr>
          <w:b/>
          <w:sz w:val="33"/>
        </w:rPr>
      </w:pPr>
    </w:p>
    <w:p>
      <w:pPr>
        <w:pStyle w:val="Heading2"/>
        <w:numPr>
          <w:ilvl w:val="1"/>
          <w:numId w:val="15"/>
        </w:numPr>
        <w:tabs>
          <w:tab w:val="left" w:pos="1973"/>
        </w:tabs>
        <w:spacing w:before="0" w:after="0" w:line="240" w:lineRule="auto"/>
        <w:ind w:left="1973" w:right="0" w:hanging="738"/>
        <w:jc w:val="both"/>
      </w:pPr>
      <w:r>
        <w:t>施工测量</w:t>
      </w:r>
    </w:p>
    <w:p>
      <w:pPr>
        <w:pStyle w:val="BodyText"/>
        <w:spacing w:before="211" w:line="333" w:lineRule="auto"/>
        <w:ind w:left="288" w:right="2146" w:firstLine="946"/>
        <w:jc w:val="both"/>
      </w:pPr>
      <w:r>
        <w:t>根据设计图及有关技术文件，结合实际地形及监理工程师的要求，进行控制测量，施工测量，进度测量及竣工测量，各阶段的测量精度均应满足有关技术规范要求，并报送监理工程师审核。</w:t>
      </w:r>
    </w:p>
    <w:p>
      <w:pPr>
        <w:pStyle w:val="ListParagraph"/>
        <w:numPr>
          <w:ilvl w:val="2"/>
          <w:numId w:val="15"/>
        </w:numPr>
        <w:tabs>
          <w:tab w:val="left" w:pos="2395"/>
        </w:tabs>
        <w:spacing w:before="7" w:after="0" w:line="240" w:lineRule="auto"/>
        <w:ind w:left="2394" w:right="0" w:hanging="1160"/>
        <w:jc w:val="both"/>
        <w:rPr>
          <w:sz w:val="42"/>
        </w:rPr>
      </w:pPr>
      <w:r>
        <w:rPr>
          <w:sz w:val="42"/>
        </w:rPr>
        <w:t>控制测量</w:t>
      </w:r>
    </w:p>
    <w:p>
      <w:pPr>
        <w:pStyle w:val="BodyText"/>
        <w:spacing w:before="211" w:line="333" w:lineRule="auto"/>
        <w:ind w:left="288" w:right="1829" w:firstLine="946"/>
      </w:pPr>
      <w:r>
        <w:t xml:space="preserve">根据监理工程师提供的有关测量控制点及技术资料，结合设计图纸， 采用全站仪布设轴线控制点，用精密水准仪布置高程控制点，轴线采用控 </w:t>
      </w:r>
      <w:r>
        <w:rPr>
          <w:spacing w:val="-3"/>
        </w:rPr>
        <w:t xml:space="preserve">制布设在左右岸及主河槽段砼挡墙上，用带有“+”字丝的钢筋埋设固定， 标明位置及距离，并用围栏防护，轴线控制采用直导线控制，左右岸导线 点至少应布置三个。为了施工方便，需设置的轴线控制点有：坝基中心线 </w:t>
      </w:r>
      <w:r>
        <w:rPr>
          <w:spacing w:val="-4"/>
        </w:rPr>
        <w:t>和坝基上下游轮廓线，上游防渗铺盖、干砌石防护槽及下游消力池、海漫、</w:t>
      </w:r>
      <w:r>
        <w:rPr>
          <w:spacing w:val="-1"/>
        </w:rPr>
        <w:t xml:space="preserve">防冲槽等轮廓线的控制点。高程控制点布置在左右岸及主河槽段的上下游， </w:t>
      </w:r>
      <w:r>
        <w:t>用磨光头的钢筋埋设固定并编号、防护。轴线控制及高程控制布设完后， 绘制平面布置图，标明编号及相对位置的距离等有关说明。</w:t>
      </w:r>
    </w:p>
    <w:p>
      <w:pPr>
        <w:pStyle w:val="ListParagraph"/>
        <w:numPr>
          <w:ilvl w:val="2"/>
          <w:numId w:val="15"/>
        </w:numPr>
        <w:tabs>
          <w:tab w:val="left" w:pos="2395"/>
        </w:tabs>
        <w:spacing w:before="18" w:after="0" w:line="240" w:lineRule="auto"/>
        <w:ind w:left="2394" w:right="0" w:hanging="1160"/>
        <w:jc w:val="left"/>
        <w:rPr>
          <w:sz w:val="42"/>
        </w:rPr>
      </w:pPr>
      <w:r>
        <w:rPr>
          <w:sz w:val="42"/>
        </w:rPr>
        <w:t>施工测量</w:t>
      </w:r>
    </w:p>
    <w:p>
      <w:pPr>
        <w:pStyle w:val="BodyText"/>
        <w:spacing w:before="214" w:line="333" w:lineRule="auto"/>
        <w:ind w:left="288" w:right="2146" w:firstLine="946"/>
        <w:jc w:val="both"/>
      </w:pPr>
      <w:r>
        <w:t>根据控制测量的控制点进行现场施工放样测量，施工前对施工区域测绘平面，以备施工测量放样用。基础开挖用土桩标明设计开挖轮廓线，在开挖过程中，分层用水准仪测开挖高程。砼施工的施工放样，用木桩和细线标明各部的轮廓线，并用水准仪测出基础高程及顶面高程加以控制，坝袋安装在坝体砼面用墨线弹划出轴线及轮廓线，核准无误后进行安装。</w:t>
      </w:r>
    </w:p>
    <w:p>
      <w:pPr>
        <w:pStyle w:val="ListParagraph"/>
        <w:numPr>
          <w:ilvl w:val="2"/>
          <w:numId w:val="15"/>
        </w:numPr>
        <w:tabs>
          <w:tab w:val="left" w:pos="2395"/>
        </w:tabs>
        <w:spacing w:before="9" w:after="0" w:line="240" w:lineRule="auto"/>
        <w:ind w:left="2394" w:right="0" w:hanging="1160"/>
        <w:jc w:val="both"/>
        <w:rPr>
          <w:sz w:val="42"/>
        </w:rPr>
      </w:pPr>
      <w:r>
        <w:rPr>
          <w:sz w:val="42"/>
        </w:rPr>
        <w:t>进度测量</w:t>
      </w:r>
    </w:p>
    <w:p>
      <w:pPr>
        <w:pStyle w:val="BodyText"/>
        <w:spacing w:before="214" w:line="333" w:lineRule="auto"/>
        <w:ind w:left="288" w:right="2146" w:firstLine="946"/>
      </w:pPr>
      <w:r>
        <w:t>根据监理工程师的要求，测出完成的各项工程量，绘制有关平面图及断面图，并报送有关计算依据，经监理工程师核准后做为结算依据。</w:t>
      </w:r>
    </w:p>
    <w:p>
      <w:pPr>
        <w:pStyle w:val="ListParagraph"/>
        <w:numPr>
          <w:ilvl w:val="2"/>
          <w:numId w:val="15"/>
        </w:numPr>
        <w:tabs>
          <w:tab w:val="left" w:pos="2395"/>
        </w:tabs>
        <w:spacing w:before="2" w:after="0" w:line="240" w:lineRule="auto"/>
        <w:ind w:left="2394" w:right="0" w:hanging="1160"/>
        <w:jc w:val="left"/>
        <w:rPr>
          <w:sz w:val="42"/>
        </w:rPr>
      </w:pPr>
      <w:r>
        <w:rPr>
          <w:sz w:val="42"/>
        </w:rPr>
        <w:t>竣工测量</w:t>
      </w:r>
    </w:p>
    <w:p>
      <w:pPr>
        <w:pStyle w:val="BodyText"/>
        <w:spacing w:before="215"/>
        <w:ind w:left="1235"/>
      </w:pPr>
      <w:r>
        <w:t>根据监理工程师的要求，以及工程竣工资料整理的有关内容，进行竣</w:t>
      </w:r>
    </w:p>
    <w:p>
      <w:pPr>
        <w:spacing w:after="0"/>
        <w:sectPr>
          <w:headerReference w:type="default" r:id="rId23"/>
          <w:footerReference w:type="default" r:id="rId24"/>
          <w:pgSz w:w="17860" w:h="25270"/>
          <w:pgMar w:top="1420" w:right="0" w:bottom="1840" w:left="1840" w:header="1054" w:footer="1651"/>
          <w:pgNumType w:start="10"/>
          <w:cols w:space="708"/>
        </w:sectPr>
      </w:pPr>
    </w:p>
    <w:p>
      <w:pPr>
        <w:pStyle w:val="BodyText"/>
        <w:rPr>
          <w:sz w:val="20"/>
        </w:rPr>
      </w:pPr>
    </w:p>
    <w:p>
      <w:pPr>
        <w:pStyle w:val="BodyText"/>
        <w:spacing w:before="11"/>
        <w:rPr>
          <w:sz w:val="19"/>
        </w:rPr>
      </w:pPr>
    </w:p>
    <w:p>
      <w:pPr>
        <w:pStyle w:val="BodyText"/>
        <w:spacing w:before="42" w:line="333" w:lineRule="auto"/>
        <w:ind w:left="288" w:right="2250"/>
        <w:jc w:val="both"/>
      </w:pPr>
      <w:r>
        <w:t>工测量，竣工测量采用全站仪和水准仪，测出建筑物的轮廓线，高程及其相对位置和结构型式，绘制实测的平面图及有关结构图等。作为竣工存档资料。</w:t>
      </w:r>
    </w:p>
    <w:p>
      <w:pPr>
        <w:pStyle w:val="Heading2"/>
        <w:numPr>
          <w:ilvl w:val="1"/>
          <w:numId w:val="19"/>
        </w:numPr>
        <w:tabs>
          <w:tab w:val="left" w:pos="1973"/>
        </w:tabs>
        <w:spacing w:before="6" w:after="0" w:line="240" w:lineRule="auto"/>
        <w:ind w:left="1973" w:right="0" w:hanging="738"/>
        <w:jc w:val="both"/>
      </w:pPr>
      <w:r>
        <w:t>基坑开挖及回填</w:t>
      </w:r>
    </w:p>
    <w:p>
      <w:pPr>
        <w:pStyle w:val="BodyText"/>
        <w:spacing w:before="211" w:line="333" w:lineRule="auto"/>
        <w:ind w:left="288" w:right="2112" w:firstLine="946"/>
        <w:jc w:val="both"/>
      </w:pPr>
      <w:r>
        <w:t>招标文件及图纸，橡胶坝复建工程的主要工程量有 :人工土方开挖7205.0m</w:t>
      </w:r>
      <w:r>
        <w:rPr>
          <w:position w:val="3"/>
          <w:sz w:val="21"/>
        </w:rPr>
        <w:t>3</w:t>
      </w:r>
      <w:r>
        <w:rPr>
          <w:spacing w:val="-13"/>
        </w:rPr>
        <w:t xml:space="preserve">，机械土方开挖 </w:t>
      </w:r>
      <w:r>
        <w:t>45514.0</w:t>
      </w:r>
      <w:r>
        <w:rPr>
          <w:spacing w:val="-73"/>
        </w:rPr>
        <w:t xml:space="preserve"> </w:t>
      </w:r>
      <w:r>
        <w:t>m</w:t>
      </w:r>
      <w:r>
        <w:rPr>
          <w:position w:val="3"/>
          <w:sz w:val="21"/>
        </w:rPr>
        <w:t>3</w:t>
      </w:r>
      <w:r>
        <w:rPr>
          <w:spacing w:val="-17"/>
        </w:rPr>
        <w:t xml:space="preserve">，土方回填 </w:t>
      </w:r>
      <w:r>
        <w:t>13114.3</w:t>
      </w:r>
      <w:r>
        <w:rPr>
          <w:spacing w:val="-76"/>
        </w:rPr>
        <w:t xml:space="preserve"> </w:t>
      </w:r>
      <w:r>
        <w:t>m</w:t>
      </w:r>
      <w:r>
        <w:rPr>
          <w:position w:val="3"/>
          <w:sz w:val="21"/>
        </w:rPr>
        <w:t>3</w:t>
      </w:r>
      <w:r>
        <w:rPr>
          <w:spacing w:val="-2"/>
        </w:rPr>
        <w:t>，防渗粘土填筑</w:t>
      </w:r>
    </w:p>
    <w:p>
      <w:pPr>
        <w:pStyle w:val="BodyText"/>
        <w:spacing w:before="5" w:line="333" w:lineRule="auto"/>
        <w:ind w:left="288" w:right="2146"/>
        <w:jc w:val="both"/>
      </w:pPr>
      <w:r>
        <w:t>1384.0 m</w:t>
      </w:r>
      <w:r>
        <w:rPr>
          <w:position w:val="3"/>
          <w:sz w:val="21"/>
        </w:rPr>
        <w:t>3</w:t>
      </w:r>
      <w:r>
        <w:t>，开挖的土砂料除回填利用外，均按监理工程师指定的弃料场， 堆放平整，确保河道水流顺畅通。左右岸坝段基础开挖同时进行。</w:t>
      </w:r>
    </w:p>
    <w:p>
      <w:pPr>
        <w:pStyle w:val="BodyText"/>
        <w:spacing w:before="2" w:line="333" w:lineRule="auto"/>
        <w:ind w:left="288" w:right="2146" w:firstLine="946"/>
        <w:jc w:val="both"/>
      </w:pPr>
      <w:r>
        <w:t>基坑开挖施工工艺流程：坝基土砂机械开挖→坝基土砂方人工沟槽→ 机械开挖上游防渗铺盖→人工开挖上游防冲槽→机械开挖下游消力池及海漫→人工开挖下游防冲槽。</w:t>
      </w:r>
    </w:p>
    <w:p>
      <w:pPr>
        <w:pStyle w:val="ListParagraph"/>
        <w:numPr>
          <w:ilvl w:val="2"/>
          <w:numId w:val="19"/>
        </w:numPr>
        <w:tabs>
          <w:tab w:val="left" w:pos="2395"/>
        </w:tabs>
        <w:spacing w:before="6" w:after="0" w:line="240" w:lineRule="auto"/>
        <w:ind w:left="2394" w:right="0" w:hanging="1160"/>
        <w:jc w:val="both"/>
        <w:rPr>
          <w:sz w:val="42"/>
        </w:rPr>
      </w:pPr>
      <w:r>
        <w:rPr>
          <w:sz w:val="42"/>
        </w:rPr>
        <w:t>坝基土砂方开挖</w:t>
      </w:r>
    </w:p>
    <w:p>
      <w:pPr>
        <w:pStyle w:val="BodyText"/>
        <w:spacing w:before="214" w:line="333" w:lineRule="auto"/>
        <w:ind w:left="288" w:right="2146" w:firstLine="946"/>
        <w:jc w:val="both"/>
      </w:pPr>
      <w:r>
        <w:t>左右岸坝段的基础开挖，上游齿墙从主河槽段分别向左右岸进行，基坑排水利用上游齿墙基础，在接近上游部位开挖排水沟，与防冲槽及集水基坑连接。坝基开挖从两岸向中坝段分段进行。</w:t>
      </w:r>
    </w:p>
    <w:p>
      <w:pPr>
        <w:pStyle w:val="ListParagraph"/>
        <w:numPr>
          <w:ilvl w:val="0"/>
          <w:numId w:val="14"/>
        </w:numPr>
        <w:tabs>
          <w:tab w:val="left" w:pos="2179"/>
        </w:tabs>
        <w:spacing w:before="7" w:after="0" w:line="240" w:lineRule="auto"/>
        <w:ind w:left="2178" w:right="0" w:hanging="944"/>
        <w:jc w:val="both"/>
        <w:rPr>
          <w:sz w:val="42"/>
        </w:rPr>
      </w:pPr>
      <w:r>
        <w:rPr>
          <w:sz w:val="42"/>
        </w:rPr>
        <w:t>左岸坝段坝基开挖</w:t>
      </w:r>
    </w:p>
    <w:p>
      <w:pPr>
        <w:pStyle w:val="BodyText"/>
        <w:spacing w:before="211" w:line="333" w:lineRule="auto"/>
        <w:ind w:left="288" w:right="1904" w:firstLine="946"/>
      </w:pPr>
      <w:r>
        <w:t>坝基开挖分两部分进行，一部分为沟槽开挖，另一部分为一般开挖。</w:t>
      </w:r>
      <w:r>
        <w:rPr>
          <w:spacing w:val="11"/>
        </w:rPr>
        <w:t>一般开挖采用</w:t>
      </w:r>
      <w:r>
        <w:t>1m</w:t>
      </w:r>
      <w:r>
        <w:rPr>
          <w:position w:val="3"/>
          <w:sz w:val="21"/>
        </w:rPr>
        <w:t>3</w:t>
      </w:r>
      <w:r>
        <w:rPr>
          <w:spacing w:val="-55"/>
          <w:position w:val="3"/>
          <w:sz w:val="21"/>
        </w:rPr>
        <w:t xml:space="preserve"> </w:t>
      </w:r>
      <w:r>
        <w:rPr>
          <w:spacing w:val="-14"/>
        </w:rPr>
        <w:t>反铲挖土机挖装，推土机配合</w:t>
      </w:r>
      <w:r>
        <w:t>3m</w:t>
      </w:r>
      <w:r>
        <w:rPr>
          <w:position w:val="3"/>
          <w:sz w:val="21"/>
        </w:rPr>
        <w:t>3</w:t>
      </w:r>
      <w:r>
        <w:rPr>
          <w:spacing w:val="-55"/>
          <w:position w:val="3"/>
          <w:sz w:val="21"/>
        </w:rPr>
        <w:t xml:space="preserve"> </w:t>
      </w:r>
      <w:r>
        <w:rPr>
          <w:spacing w:val="17"/>
        </w:rPr>
        <w:t>装载机运</w:t>
      </w:r>
      <w:r>
        <w:t>100m</w:t>
      </w:r>
      <w:r>
        <w:rPr>
          <w:spacing w:val="-26"/>
        </w:rPr>
        <w:t xml:space="preserve"> 至弃渣区。</w:t>
      </w:r>
      <w:r>
        <w:t>上游齿墙基础及防渗槽开挖，用人工开挖，推土机推运至弃碴区，边坡用人工开挖整平。供排水管道沟槽及下游齿墙均采用人工开挖，土砂料用推土机推运至弃碴区。基础开挖的高程及边坡必须按设计要求进行，严禁超欠挖。</w:t>
      </w:r>
    </w:p>
    <w:p>
      <w:pPr>
        <w:pStyle w:val="ListParagraph"/>
        <w:numPr>
          <w:ilvl w:val="0"/>
          <w:numId w:val="14"/>
        </w:numPr>
        <w:tabs>
          <w:tab w:val="left" w:pos="2179"/>
        </w:tabs>
        <w:spacing w:before="13" w:after="0" w:line="240" w:lineRule="auto"/>
        <w:ind w:left="2178" w:right="0" w:hanging="944"/>
        <w:jc w:val="left"/>
        <w:rPr>
          <w:sz w:val="42"/>
        </w:rPr>
      </w:pPr>
      <w:r>
        <w:rPr>
          <w:sz w:val="42"/>
        </w:rPr>
        <w:t>右岸坝段坝基开挖</w:t>
      </w:r>
    </w:p>
    <w:p>
      <w:pPr>
        <w:pStyle w:val="BodyText"/>
        <w:spacing w:before="210"/>
        <w:ind w:left="1235"/>
      </w:pPr>
      <w:r>
        <w:t>右岸坝段坝基础开挖方法同左岸坝段基开挖。</w:t>
      </w:r>
    </w:p>
    <w:p>
      <w:pPr>
        <w:pStyle w:val="ListParagraph"/>
        <w:numPr>
          <w:ilvl w:val="2"/>
          <w:numId w:val="19"/>
        </w:numPr>
        <w:tabs>
          <w:tab w:val="left" w:pos="2395"/>
        </w:tabs>
        <w:spacing w:before="215" w:after="0" w:line="240" w:lineRule="auto"/>
        <w:ind w:left="2394" w:right="0" w:hanging="1160"/>
        <w:jc w:val="left"/>
        <w:rPr>
          <w:sz w:val="42"/>
        </w:rPr>
      </w:pPr>
      <w:r>
        <w:rPr>
          <w:sz w:val="42"/>
        </w:rPr>
        <w:t>上游防渗铺盖及下游消力池、海漫土方开挖</w:t>
      </w:r>
    </w:p>
    <w:p>
      <w:pPr>
        <w:pStyle w:val="BodyText"/>
        <w:spacing w:before="210" w:line="336" w:lineRule="auto"/>
        <w:ind w:left="288" w:right="1941" w:firstLine="946"/>
        <w:jc w:val="both"/>
      </w:pPr>
      <w:r>
        <w:t>上游防渗铺盖基础及下游消力池和海漫基础开挖</w:t>
      </w:r>
      <w:r>
        <w:rPr>
          <w:spacing w:val="-67"/>
        </w:rPr>
        <w:t xml:space="preserve">，均采用 </w:t>
      </w:r>
      <w:r>
        <w:t>1m</w:t>
      </w:r>
      <w:r>
        <w:rPr>
          <w:position w:val="3"/>
          <w:sz w:val="21"/>
        </w:rPr>
        <w:t xml:space="preserve">3 </w:t>
      </w:r>
      <w:r>
        <w:t>反铲挖土</w:t>
      </w:r>
      <w:r>
        <w:rPr>
          <w:spacing w:val="5"/>
        </w:rPr>
        <w:t xml:space="preserve">机挖装，推土机配合 </w:t>
      </w:r>
      <w:r>
        <w:t>3m</w:t>
      </w:r>
      <w:r>
        <w:rPr>
          <w:position w:val="3"/>
          <w:sz w:val="21"/>
        </w:rPr>
        <w:t xml:space="preserve">3 </w:t>
      </w:r>
      <w:r>
        <w:rPr>
          <w:spacing w:val="6"/>
        </w:rPr>
        <w:t xml:space="preserve">装载机运 </w:t>
      </w:r>
      <w:r>
        <w:t>100m 至弃渣区，机械开挖时，先预留10cm~15cm</w:t>
      </w:r>
      <w:r>
        <w:rPr>
          <w:spacing w:val="-11"/>
        </w:rPr>
        <w:t xml:space="preserve"> 的保护层，用人工挖清理至设计高程，严格控制基础的超欠挖。</w:t>
      </w:r>
    </w:p>
    <w:p>
      <w:pPr>
        <w:spacing w:after="0" w:line="336" w:lineRule="auto"/>
        <w:jc w:val="both"/>
        <w:sectPr>
          <w:headerReference w:type="default" r:id="rId25"/>
          <w:footerReference w:type="default" r:id="rId26"/>
          <w:pgSz w:w="17860" w:h="25270"/>
          <w:pgMar w:top="1420" w:right="0" w:bottom="1840" w:left="1840" w:header="1054" w:footer="1651"/>
          <w:pgNumType w:start="11"/>
          <w:cols w:space="708"/>
        </w:sectPr>
      </w:pPr>
    </w:p>
    <w:p>
      <w:pPr>
        <w:pStyle w:val="BodyText"/>
        <w:rPr>
          <w:sz w:val="20"/>
        </w:rPr>
      </w:pPr>
    </w:p>
    <w:p>
      <w:pPr>
        <w:pStyle w:val="BodyText"/>
        <w:spacing w:before="11"/>
        <w:rPr>
          <w:sz w:val="19"/>
        </w:rPr>
      </w:pPr>
    </w:p>
    <w:p>
      <w:pPr>
        <w:pStyle w:val="ListParagraph"/>
        <w:numPr>
          <w:ilvl w:val="2"/>
          <w:numId w:val="15"/>
        </w:numPr>
        <w:tabs>
          <w:tab w:val="left" w:pos="2395"/>
        </w:tabs>
        <w:spacing w:before="42" w:after="0" w:line="240" w:lineRule="auto"/>
        <w:ind w:left="2394" w:right="0" w:hanging="1160"/>
        <w:jc w:val="both"/>
        <w:rPr>
          <w:sz w:val="42"/>
        </w:rPr>
      </w:pPr>
      <w:r>
        <w:rPr>
          <w:sz w:val="42"/>
        </w:rPr>
        <w:t>上下游抛石防冲槽开挖</w:t>
      </w:r>
    </w:p>
    <w:p>
      <w:pPr>
        <w:pStyle w:val="BodyText"/>
        <w:spacing w:before="210" w:line="333" w:lineRule="auto"/>
        <w:ind w:left="288" w:right="2146" w:firstLine="946"/>
        <w:jc w:val="both"/>
      </w:pPr>
      <w:r>
        <w:t>上下游抛石防冲槽土砂方开挖，待上下游防渗水搅拌桩完成后开始， 采用人工开挖，从主河槽段分别向左右岸进行，防冲槽按设计断面开挖好后，应及时进行抛石防护。</w:t>
      </w:r>
    </w:p>
    <w:p>
      <w:pPr>
        <w:pStyle w:val="ListParagraph"/>
        <w:numPr>
          <w:ilvl w:val="2"/>
          <w:numId w:val="15"/>
        </w:numPr>
        <w:tabs>
          <w:tab w:val="left" w:pos="2395"/>
        </w:tabs>
        <w:spacing w:before="7" w:after="0" w:line="240" w:lineRule="auto"/>
        <w:ind w:left="2394" w:right="0" w:hanging="1160"/>
        <w:jc w:val="both"/>
        <w:rPr>
          <w:sz w:val="42"/>
        </w:rPr>
      </w:pPr>
      <w:r>
        <w:rPr>
          <w:sz w:val="42"/>
        </w:rPr>
        <w:t>土砂方的回填</w:t>
      </w:r>
    </w:p>
    <w:p>
      <w:pPr>
        <w:pStyle w:val="BodyText"/>
        <w:spacing w:before="210" w:line="333" w:lineRule="auto"/>
        <w:ind w:left="288" w:right="2120" w:firstLine="946"/>
        <w:jc w:val="both"/>
      </w:pPr>
      <w:r>
        <w:t>土砂方的回填均采用人工平整夯实，分层厚度为 20cm~30cm，夯实用蛙式打夯机，密实度满足设计要求，防渗粘土回填待坝基完成后进行，导流底孔的中粗砂回填，在管道安装完成后，坝基础施工之前完成，左右岸挡墙的侧面回填，在挡墙砼施工完成后开始施工。</w:t>
      </w:r>
    </w:p>
    <w:p>
      <w:pPr>
        <w:pStyle w:val="Heading2"/>
        <w:numPr>
          <w:ilvl w:val="1"/>
          <w:numId w:val="15"/>
        </w:numPr>
        <w:tabs>
          <w:tab w:val="left" w:pos="1973"/>
        </w:tabs>
        <w:spacing w:before="11" w:after="0" w:line="240" w:lineRule="auto"/>
        <w:ind w:left="1973" w:right="0" w:hanging="738"/>
        <w:jc w:val="both"/>
      </w:pPr>
      <w:r>
        <w:t>水泥土搅拌桩施工方法</w:t>
      </w:r>
    </w:p>
    <w:p>
      <w:pPr>
        <w:pStyle w:val="BodyText"/>
        <w:spacing w:before="211" w:line="333" w:lineRule="auto"/>
        <w:ind w:left="288" w:right="2031" w:firstLine="946"/>
        <w:jc w:val="both"/>
      </w:pPr>
      <w:r>
        <w:rPr>
          <w:spacing w:val="-15"/>
        </w:rPr>
        <w:t xml:space="preserve">上游距坝轴线 </w:t>
      </w:r>
      <w:r>
        <w:t>12.85m</w:t>
      </w:r>
      <w:r>
        <w:rPr>
          <w:spacing w:val="-25"/>
        </w:rPr>
        <w:t xml:space="preserve"> 和下游距坝轴线 </w:t>
      </w:r>
      <w:r>
        <w:t>35.89</w:t>
      </w:r>
      <w:r>
        <w:rPr>
          <w:spacing w:val="-24"/>
        </w:rPr>
        <w:t xml:space="preserve"> 各有一排水泥搅拌桩，桩</w:t>
      </w:r>
      <w:r>
        <w:rPr>
          <w:spacing w:val="-39"/>
        </w:rPr>
        <w:t xml:space="preserve">直径为 </w:t>
      </w:r>
      <w:r>
        <w:t>80cm</w:t>
      </w:r>
      <w:r>
        <w:rPr>
          <w:spacing w:val="12"/>
        </w:rPr>
        <w:t>，上游桩深</w:t>
      </w:r>
      <w:r>
        <w:t>7m</w:t>
      </w:r>
      <w:r>
        <w:rPr>
          <w:spacing w:val="12"/>
        </w:rPr>
        <w:t>，下游桩深</w:t>
      </w:r>
      <w:r>
        <w:t>5m</w:t>
      </w:r>
      <w:r>
        <w:rPr>
          <w:spacing w:val="-2"/>
        </w:rPr>
        <w:t>。桩与桩之间相互链接，中心距为</w:t>
      </w:r>
      <w:r>
        <w:t>60cm</w:t>
      </w:r>
      <w:r>
        <w:rPr>
          <w:spacing w:val="-3"/>
        </w:rPr>
        <w:t xml:space="preserve">，最大不能超过 </w:t>
      </w:r>
      <w:r>
        <w:t>80cm</w:t>
      </w:r>
      <w:r>
        <w:rPr>
          <w:spacing w:val="-2"/>
        </w:rPr>
        <w:t xml:space="preserve">，在桩顶部沿桩顶部沿桩排方向有一断面为 </w:t>
      </w:r>
      <w:r>
        <w:t>1.2</w:t>
      </w:r>
    </w:p>
    <w:p>
      <w:pPr>
        <w:pStyle w:val="BodyText"/>
        <w:spacing w:before="6"/>
        <w:ind w:left="288"/>
      </w:pPr>
      <w:r>
        <w:t>×0.4m 的砼桩帽。</w:t>
      </w:r>
    </w:p>
    <w:p>
      <w:pPr>
        <w:pStyle w:val="ListParagraph"/>
        <w:numPr>
          <w:ilvl w:val="2"/>
          <w:numId w:val="15"/>
        </w:numPr>
        <w:tabs>
          <w:tab w:val="left" w:pos="2395"/>
        </w:tabs>
        <w:spacing w:before="211" w:after="0" w:line="240" w:lineRule="auto"/>
        <w:ind w:left="2394" w:right="0" w:hanging="1160"/>
        <w:jc w:val="left"/>
        <w:rPr>
          <w:sz w:val="42"/>
        </w:rPr>
      </w:pPr>
      <w:r>
        <w:rPr>
          <w:sz w:val="42"/>
        </w:rPr>
        <w:t>施工准备</w:t>
      </w:r>
    </w:p>
    <w:p>
      <w:pPr>
        <w:pStyle w:val="BodyText"/>
        <w:spacing w:before="215" w:line="333" w:lineRule="auto"/>
        <w:ind w:left="288" w:right="2146" w:firstLine="946"/>
      </w:pPr>
      <w:r>
        <w:t>水泥土搅拌桩施工必须在左右侧的上、下游围堰填筑完毕且将围堰内积水排除后进行。施工前首先修通进场道路，平整场地，清除障碍物。</w:t>
      </w:r>
    </w:p>
    <w:p>
      <w:pPr>
        <w:pStyle w:val="BodyText"/>
        <w:spacing w:before="1" w:line="336" w:lineRule="auto"/>
        <w:ind w:left="288" w:right="1902" w:firstLine="946"/>
      </w:pPr>
      <w:r>
        <w:rPr>
          <w:spacing w:val="-12"/>
        </w:rPr>
        <w:t xml:space="preserve">所使用机具全部运至施工现场，组架钻机并进行试转，加浆设备完好， </w:t>
      </w:r>
      <w:r>
        <w:t>输料管通畅。</w:t>
      </w:r>
    </w:p>
    <w:p>
      <w:pPr>
        <w:pStyle w:val="ListParagraph"/>
        <w:numPr>
          <w:ilvl w:val="2"/>
          <w:numId w:val="15"/>
        </w:numPr>
        <w:tabs>
          <w:tab w:val="left" w:pos="2395"/>
        </w:tabs>
        <w:spacing w:before="0" w:after="0" w:line="533" w:lineRule="exact"/>
        <w:ind w:left="2394" w:right="0" w:hanging="1160"/>
        <w:jc w:val="left"/>
        <w:rPr>
          <w:sz w:val="42"/>
        </w:rPr>
      </w:pPr>
      <w:r>
        <w:rPr>
          <w:sz w:val="42"/>
        </w:rPr>
        <w:t>采用材料</w:t>
      </w:r>
    </w:p>
    <w:p>
      <w:pPr>
        <w:pStyle w:val="BodyText"/>
        <w:spacing w:before="212" w:line="333" w:lineRule="auto"/>
        <w:ind w:left="288" w:right="2093" w:firstLine="946"/>
        <w:jc w:val="both"/>
      </w:pPr>
      <w:r>
        <w:rPr>
          <w:spacing w:val="2"/>
        </w:rPr>
        <w:t>水泥搅拌桩采用普通硅酸盐水泥拌制，水泥标号不低于</w:t>
      </w:r>
      <w:r>
        <w:t>425</w:t>
      </w:r>
      <w:r>
        <w:rPr>
          <w:spacing w:val="-4"/>
        </w:rPr>
        <w:t>#。配制浆</w:t>
      </w:r>
      <w:r>
        <w:rPr>
          <w:spacing w:val="3"/>
        </w:rPr>
        <w:t>液中，可加入早强剂。早强剂质量应符合</w:t>
      </w:r>
      <w:r>
        <w:t>YJG31-97</w:t>
      </w:r>
      <w:r>
        <w:rPr>
          <w:spacing w:val="-11"/>
        </w:rPr>
        <w:t xml:space="preserve"> 相应规定，其掺量通过</w:t>
      </w:r>
      <w:r>
        <w:t>现场试验确定。</w:t>
      </w:r>
    </w:p>
    <w:p>
      <w:pPr>
        <w:pStyle w:val="ListParagraph"/>
        <w:numPr>
          <w:ilvl w:val="2"/>
          <w:numId w:val="15"/>
        </w:numPr>
        <w:tabs>
          <w:tab w:val="left" w:pos="2395"/>
        </w:tabs>
        <w:spacing w:before="6" w:after="0" w:line="336" w:lineRule="auto"/>
        <w:ind w:left="1235" w:right="9308" w:firstLine="0"/>
        <w:jc w:val="both"/>
        <w:rPr>
          <w:sz w:val="42"/>
        </w:rPr>
      </w:pPr>
      <w:r>
        <w:rPr>
          <w:sz w:val="42"/>
        </w:rPr>
        <w:t>水泥土搅拌桩施工方法</w:t>
      </w:r>
      <w:r>
        <w:rPr>
          <w:spacing w:val="-2"/>
          <w:sz w:val="42"/>
        </w:rPr>
        <w:t>水泥土搅拌桩的施工程序为：</w:t>
      </w:r>
    </w:p>
    <w:p>
      <w:pPr>
        <w:spacing w:after="0" w:line="336" w:lineRule="auto"/>
        <w:jc w:val="both"/>
        <w:rPr>
          <w:sz w:val="42"/>
        </w:rPr>
        <w:sectPr>
          <w:headerReference w:type="default" r:id="rId27"/>
          <w:footerReference w:type="default" r:id="rId28"/>
          <w:pgSz w:w="17860" w:h="25270"/>
          <w:pgMar w:top="1420" w:right="0" w:bottom="1840" w:left="1840" w:header="1054" w:footer="1651"/>
          <w:pgNumType w:start="12"/>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14"/>
        </w:rPr>
      </w:pPr>
    </w:p>
    <w:p>
      <w:pPr>
        <w:spacing w:before="49" w:line="607" w:lineRule="auto"/>
        <w:ind w:left="6704" w:right="7849" w:firstLine="25"/>
        <w:jc w:val="both"/>
        <w:rPr>
          <w:rFonts w:ascii="宋体" w:eastAsia="宋体" w:hint="eastAsia"/>
          <w:sz w:val="36"/>
        </w:rPr>
      </w:pPr>
      <w:r>
        <w:drawing>
          <wp:anchor distT="0" distB="0" distL="0" distR="0" simplePos="0" relativeHeight="251661312" behindDoc="1" locked="0" layoutInCell="1" allowOverlap="1">
            <wp:simplePos x="0" y="0"/>
            <wp:positionH relativeFrom="page">
              <wp:posOffset>3340100</wp:posOffset>
            </wp:positionH>
            <wp:positionV relativeFrom="paragraph">
              <wp:posOffset>-43434</wp:posOffset>
            </wp:positionV>
            <wp:extent cx="3225800" cy="4178300"/>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png"/>
                    <pic:cNvPicPr/>
                  </pic:nvPicPr>
                  <pic:blipFill>
                    <a:blip xmlns:r="http://schemas.openxmlformats.org/officeDocument/2006/relationships" r:embed="rId29" cstate="print"/>
                    <a:stretch>
                      <a:fillRect/>
                    </a:stretch>
                  </pic:blipFill>
                  <pic:spPr>
                    <a:xfrm>
                      <a:off x="0" y="0"/>
                      <a:ext cx="3225800" cy="4178300"/>
                    </a:xfrm>
                    <a:prstGeom prst="rect">
                      <a:avLst/>
                    </a:prstGeom>
                  </pic:spPr>
                </pic:pic>
              </a:graphicData>
            </a:graphic>
          </wp:anchor>
        </w:drawing>
      </w:r>
      <w:r>
        <w:rPr>
          <w:rFonts w:ascii="宋体" w:eastAsia="宋体" w:hint="eastAsia"/>
          <w:sz w:val="36"/>
        </w:rPr>
        <w:t>施工准备测量放线钻机就位</w:t>
      </w:r>
    </w:p>
    <w:p>
      <w:pPr>
        <w:spacing w:after="0" w:line="607" w:lineRule="auto"/>
        <w:jc w:val="both"/>
        <w:rPr>
          <w:rFonts w:ascii="宋体" w:eastAsia="宋体" w:hint="eastAsia"/>
          <w:sz w:val="36"/>
        </w:rPr>
        <w:sectPr>
          <w:headerReference w:type="default" r:id="rId30"/>
          <w:footerReference w:type="default" r:id="rId31"/>
          <w:pgSz w:w="17860" w:h="25270"/>
          <w:pgMar w:top="1420" w:right="0" w:bottom="1840" w:left="1840" w:header="1054" w:footer="1651"/>
          <w:pgNumType w:start="13"/>
          <w:cols w:space="708"/>
        </w:sectPr>
      </w:pPr>
    </w:p>
    <w:p>
      <w:pPr>
        <w:pStyle w:val="BodyText"/>
        <w:rPr>
          <w:rFonts w:ascii="宋体"/>
        </w:rPr>
      </w:pPr>
    </w:p>
    <w:p>
      <w:pPr>
        <w:pStyle w:val="BodyText"/>
        <w:rPr>
          <w:rFonts w:ascii="宋体"/>
        </w:rPr>
      </w:pPr>
    </w:p>
    <w:p>
      <w:pPr>
        <w:pStyle w:val="BodyText"/>
        <w:rPr>
          <w:rFonts w:ascii="宋体"/>
        </w:rPr>
      </w:pPr>
    </w:p>
    <w:p>
      <w:pPr>
        <w:pStyle w:val="BodyText"/>
        <w:rPr>
          <w:rFonts w:ascii="宋体"/>
        </w:rPr>
      </w:pPr>
    </w:p>
    <w:p>
      <w:pPr>
        <w:pStyle w:val="BodyText"/>
        <w:spacing w:before="9"/>
        <w:rPr>
          <w:rFonts w:ascii="宋体"/>
          <w:sz w:val="47"/>
        </w:rPr>
      </w:pPr>
    </w:p>
    <w:p>
      <w:pPr>
        <w:pStyle w:val="ListParagraph"/>
        <w:numPr>
          <w:ilvl w:val="0"/>
          <w:numId w:val="13"/>
        </w:numPr>
        <w:tabs>
          <w:tab w:val="left" w:pos="1868"/>
        </w:tabs>
        <w:spacing w:before="0" w:after="0" w:line="240" w:lineRule="auto"/>
        <w:ind w:left="1867" w:right="0" w:hanging="633"/>
        <w:jc w:val="left"/>
        <w:rPr>
          <w:sz w:val="42"/>
        </w:rPr>
      </w:pPr>
      <w:r>
        <w:rPr>
          <w:spacing w:val="-5"/>
          <w:sz w:val="42"/>
        </w:rPr>
        <w:t>测量放线</w:t>
      </w:r>
    </w:p>
    <w:p>
      <w:pPr>
        <w:spacing w:before="0" w:line="447" w:lineRule="exact"/>
        <w:ind w:left="157" w:right="0" w:firstLine="0"/>
        <w:jc w:val="left"/>
        <w:rPr>
          <w:rFonts w:ascii="宋体" w:eastAsia="宋体" w:hint="eastAsia"/>
          <w:sz w:val="36"/>
        </w:rPr>
      </w:pPr>
      <w:r>
        <w:br w:type="column"/>
      </w:r>
      <w:r>
        <w:rPr>
          <w:rFonts w:ascii="宋体" w:eastAsia="宋体" w:hint="eastAsia"/>
          <w:sz w:val="36"/>
        </w:rPr>
        <w:t>浆液配制</w:t>
      </w:r>
    </w:p>
    <w:p>
      <w:pPr>
        <w:pStyle w:val="BodyText"/>
        <w:rPr>
          <w:rFonts w:ascii="宋体"/>
          <w:sz w:val="36"/>
        </w:rPr>
      </w:pPr>
    </w:p>
    <w:p>
      <w:pPr>
        <w:tabs>
          <w:tab w:val="left" w:pos="1260"/>
        </w:tabs>
        <w:spacing w:before="272"/>
        <w:ind w:left="360" w:right="0" w:firstLine="0"/>
        <w:jc w:val="left"/>
        <w:rPr>
          <w:rFonts w:ascii="宋体" w:eastAsia="宋体" w:hint="eastAsia"/>
          <w:sz w:val="36"/>
        </w:rPr>
      </w:pPr>
      <w:r>
        <w:rPr>
          <w:rFonts w:ascii="宋体" w:eastAsia="宋体" w:hint="eastAsia"/>
          <w:sz w:val="36"/>
        </w:rPr>
        <w:t>喷</w:t>
        <w:tab/>
        <w:t>浆</w:t>
      </w:r>
    </w:p>
    <w:p>
      <w:pPr>
        <w:spacing w:before="0" w:line="619" w:lineRule="auto"/>
        <w:ind w:left="1235" w:right="7849" w:firstLine="50"/>
        <w:jc w:val="both"/>
        <w:rPr>
          <w:rFonts w:ascii="宋体" w:eastAsia="宋体" w:hint="eastAsia"/>
          <w:sz w:val="36"/>
        </w:rPr>
      </w:pPr>
      <w:r>
        <w:br w:type="column"/>
      </w:r>
      <w:r>
        <w:rPr>
          <w:rFonts w:ascii="宋体" w:eastAsia="宋体" w:hint="eastAsia"/>
          <w:sz w:val="36"/>
        </w:rPr>
        <w:t>下钻松土提升搅拌质量检查</w:t>
      </w:r>
    </w:p>
    <w:p>
      <w:pPr>
        <w:spacing w:after="0" w:line="619" w:lineRule="auto"/>
        <w:jc w:val="both"/>
        <w:rPr>
          <w:rFonts w:ascii="宋体" w:eastAsia="宋体" w:hint="eastAsia"/>
          <w:sz w:val="36"/>
        </w:rPr>
        <w:sectPr>
          <w:headerReference w:type="default" r:id="rId32"/>
          <w:footerReference w:type="default" r:id="rId33"/>
          <w:type w:val="continuous"/>
          <w:pgSz w:w="17860" w:h="25270"/>
          <w:pgMar w:top="1420" w:right="0" w:bottom="1840" w:left="1840" w:header="708" w:footer="708"/>
          <w:pgNumType w:start="14"/>
          <w:cols w:num="3" w:space="708" w:equalWidth="0">
            <w:col w:w="3550" w:space="40"/>
            <w:col w:w="1661" w:space="193"/>
            <w:col w:w="10576" w:space="0"/>
          </w:cols>
        </w:sectPr>
      </w:pPr>
    </w:p>
    <w:p>
      <w:pPr>
        <w:pStyle w:val="BodyText"/>
        <w:spacing w:line="484" w:lineRule="exact"/>
        <w:ind w:left="1235"/>
      </w:pPr>
      <w:r>
        <w:t>场地平整完成后，根据施工图纸所给定的桩位坐标和现场坐标控制点</w:t>
      </w:r>
    </w:p>
    <w:p>
      <w:pPr>
        <w:pStyle w:val="BodyText"/>
        <w:spacing w:before="210" w:line="333" w:lineRule="auto"/>
        <w:ind w:left="288" w:right="2250"/>
      </w:pPr>
      <w:r>
        <w:t>位置，在现场建立桩位控制点，并根据控制点定出所有桩位，并打上木桩作为标记。</w:t>
      </w:r>
    </w:p>
    <w:p>
      <w:pPr>
        <w:pStyle w:val="ListParagraph"/>
        <w:numPr>
          <w:ilvl w:val="0"/>
          <w:numId w:val="13"/>
        </w:numPr>
        <w:tabs>
          <w:tab w:val="left" w:pos="1868"/>
        </w:tabs>
        <w:spacing w:before="6" w:after="0" w:line="240" w:lineRule="auto"/>
        <w:ind w:left="1867" w:right="0" w:hanging="633"/>
        <w:jc w:val="left"/>
        <w:rPr>
          <w:sz w:val="42"/>
        </w:rPr>
      </w:pPr>
      <w:r>
        <w:rPr>
          <w:sz w:val="42"/>
        </w:rPr>
        <w:t>钻机就位作业</w:t>
      </w:r>
    </w:p>
    <w:p>
      <w:pPr>
        <w:pStyle w:val="BodyText"/>
        <w:spacing w:before="211" w:line="333" w:lineRule="auto"/>
        <w:ind w:left="288" w:right="2146" w:firstLine="946"/>
        <w:jc w:val="both"/>
      </w:pPr>
      <w:r>
        <w:pict>
          <v:group id="_x0000_s1040" style="width:532pt;height:225pt;margin-top:118.9pt;margin-left:169pt;mso-position-horizontal-relative:page;position:absolute;z-index:-251654144" coordorigin="3380,2378" coordsize="10640,4500">
            <v:shape id="_x0000_s1041" type="#_x0000_t75" style="width:10640;height:4500;left:3380;position:absolute;top:2378" stroked="f">
              <v:imagedata r:id="rId34" o:title=""/>
            </v:shape>
            <v:shape id="_x0000_s1042" type="#_x0000_t202" style="width:971;height:317;left:12296;position:absolute;top:2622"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二序桩</w:t>
                    </w:r>
                  </w:p>
                </w:txbxContent>
              </v:textbox>
            </v:shape>
            <v:shape id="_x0000_s1043" type="#_x0000_t202" style="width:971;height:317;left:12159;position:absolute;top:5431" filled="f" stroked="f">
              <v:textbox inset="0,0,0,0">
                <w:txbxContent>
                  <w:p>
                    <w:pPr>
                      <w:spacing w:before="0" w:line="317" w:lineRule="exact"/>
                      <w:ind w:left="0" w:right="0" w:firstLine="0"/>
                      <w:jc w:val="left"/>
                      <w:rPr>
                        <w:rFonts w:ascii="宋体" w:eastAsia="宋体" w:hint="eastAsia"/>
                        <w:sz w:val="31"/>
                      </w:rPr>
                    </w:pPr>
                    <w:r>
                      <w:rPr>
                        <w:rFonts w:ascii="宋体" w:eastAsia="宋体" w:hint="eastAsia"/>
                        <w:sz w:val="31"/>
                      </w:rPr>
                      <w:t>一序桩</w:t>
                    </w:r>
                  </w:p>
                </w:txbxContent>
              </v:textbox>
            </v:shape>
            <v:shape id="_x0000_s1044" type="#_x0000_t202" style="width:883;height:317;left:4821;position:absolute;top:6274" filled="f" stroked="f">
              <v:textbox inset="0,0,0,0">
                <w:txbxContent>
                  <w:p>
                    <w:pPr>
                      <w:spacing w:before="22" w:line="294" w:lineRule="exact"/>
                      <w:ind w:left="0" w:right="0" w:firstLine="0"/>
                      <w:jc w:val="left"/>
                      <w:rPr>
                        <w:rFonts w:ascii="Times New Roman"/>
                        <w:sz w:val="31"/>
                      </w:rPr>
                    </w:pPr>
                    <w:r>
                      <w:rPr>
                        <w:rFonts w:ascii="Times New Roman"/>
                        <w:sz w:val="31"/>
                      </w:rPr>
                      <w:t>120cm</w:t>
                    </w:r>
                  </w:p>
                </w:txbxContent>
              </v:textbox>
            </v:shape>
            <v:shape id="_x0000_s1045" type="#_x0000_t202" style="width:883;height:317;left:7269;position:absolute;top:6270" filled="f" stroked="f">
              <v:textbox inset="0,0,0,0">
                <w:txbxContent>
                  <w:p>
                    <w:pPr>
                      <w:spacing w:before="22" w:line="294" w:lineRule="exact"/>
                      <w:ind w:left="0" w:right="0" w:firstLine="0"/>
                      <w:jc w:val="left"/>
                      <w:rPr>
                        <w:rFonts w:ascii="Times New Roman"/>
                        <w:sz w:val="31"/>
                      </w:rPr>
                    </w:pPr>
                    <w:r>
                      <w:rPr>
                        <w:rFonts w:ascii="Times New Roman"/>
                        <w:sz w:val="31"/>
                      </w:rPr>
                      <w:t>120cm</w:t>
                    </w:r>
                  </w:p>
                </w:txbxContent>
              </v:textbox>
            </v:shape>
            <v:shape id="_x0000_s1046" type="#_x0000_t202" style="width:883;height:317;left:9440;position:absolute;top:6270" filled="f" stroked="f">
              <v:textbox inset="0,0,0,0">
                <w:txbxContent>
                  <w:p>
                    <w:pPr>
                      <w:spacing w:before="22" w:line="294" w:lineRule="exact"/>
                      <w:ind w:left="0" w:right="0" w:firstLine="0"/>
                      <w:jc w:val="left"/>
                      <w:rPr>
                        <w:rFonts w:ascii="Times New Roman"/>
                        <w:sz w:val="31"/>
                      </w:rPr>
                    </w:pPr>
                    <w:r>
                      <w:rPr>
                        <w:rFonts w:ascii="Times New Roman"/>
                        <w:sz w:val="31"/>
                      </w:rPr>
                      <w:t>120cm</w:t>
                    </w:r>
                  </w:p>
                </w:txbxContent>
              </v:textbox>
            </v:shape>
            <v:shape id="_x0000_s1047" type="#_x0000_t202" style="width:883;height:317;left:11612;position:absolute;top:6270" filled="f" stroked="f">
              <v:textbox inset="0,0,0,0">
                <w:txbxContent>
                  <w:p>
                    <w:pPr>
                      <w:spacing w:before="22" w:line="294" w:lineRule="exact"/>
                      <w:ind w:left="0" w:right="0" w:firstLine="0"/>
                      <w:jc w:val="left"/>
                      <w:rPr>
                        <w:rFonts w:ascii="Times New Roman"/>
                        <w:sz w:val="31"/>
                      </w:rPr>
                    </w:pPr>
                    <w:r>
                      <w:rPr>
                        <w:rFonts w:ascii="Times New Roman"/>
                        <w:sz w:val="31"/>
                      </w:rPr>
                      <w:t>120cm</w:t>
                    </w:r>
                  </w:p>
                </w:txbxContent>
              </v:textbox>
            </v:shape>
          </v:group>
        </w:pict>
      </w:r>
      <w:r>
        <w:t>桩位确定后，移动钻机至作业位置并进行定位，检查无误后就可进行钻进作业。桩位施工宜间隔进行，既把每排桩分为一序位的二序位。一序位桩位间隔为 120cm，二序位作业是在一序位桩间补位。如图：</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8"/>
        </w:rPr>
      </w:pPr>
    </w:p>
    <w:p>
      <w:pPr>
        <w:pStyle w:val="ListParagraph"/>
        <w:numPr>
          <w:ilvl w:val="0"/>
          <w:numId w:val="13"/>
        </w:numPr>
        <w:tabs>
          <w:tab w:val="left" w:pos="1868"/>
        </w:tabs>
        <w:spacing w:before="42" w:after="0" w:line="240" w:lineRule="auto"/>
        <w:ind w:left="1867" w:right="0" w:hanging="633"/>
        <w:jc w:val="left"/>
        <w:rPr>
          <w:sz w:val="42"/>
        </w:rPr>
      </w:pPr>
      <w:r>
        <w:rPr>
          <w:sz w:val="42"/>
        </w:rPr>
        <w:t>浆液配制</w:t>
      </w:r>
    </w:p>
    <w:p>
      <w:pPr>
        <w:pStyle w:val="BodyText"/>
        <w:spacing w:before="211" w:line="336" w:lineRule="auto"/>
        <w:ind w:left="288" w:right="1844" w:firstLine="946"/>
      </w:pPr>
      <w:r>
        <w:t>在钻机就位与钻进作业的同时应进行浆液配制，配制浆液的水灰比为0.5~1，且水泥掺入量不小于20%，边配制边搅拌。所配制浆液的拌制时间、</w:t>
      </w:r>
    </w:p>
    <w:p>
      <w:pPr>
        <w:spacing w:after="0" w:line="336" w:lineRule="auto"/>
        <w:sectPr>
          <w:headerReference w:type="default" r:id="rId35"/>
          <w:footerReference w:type="default" r:id="rId36"/>
          <w:type w:val="continuous"/>
          <w:pgSz w:w="17860" w:h="25270"/>
          <w:pgMar w:top="1420" w:right="0" w:bottom="1840" w:left="1840" w:header="708" w:footer="708"/>
          <w:pgNumType w:start="15"/>
          <w:cols w:space="708"/>
        </w:sectPr>
      </w:pPr>
    </w:p>
    <w:p>
      <w:pPr>
        <w:pStyle w:val="BodyText"/>
        <w:rPr>
          <w:sz w:val="20"/>
        </w:rPr>
      </w:pPr>
    </w:p>
    <w:p>
      <w:pPr>
        <w:pStyle w:val="BodyText"/>
        <w:spacing w:before="11"/>
        <w:rPr>
          <w:sz w:val="19"/>
        </w:rPr>
      </w:pPr>
    </w:p>
    <w:p>
      <w:pPr>
        <w:pStyle w:val="BodyText"/>
        <w:spacing w:before="42" w:line="333" w:lineRule="auto"/>
        <w:ind w:left="1235" w:right="3093" w:hanging="947"/>
      </w:pPr>
      <w:r>
        <w:t>浆液密度、提升时间和复搅次数必须事先测试完毕并满足设计要求。(4)提升搅拌</w:t>
      </w:r>
    </w:p>
    <w:p>
      <w:pPr>
        <w:pStyle w:val="BodyText"/>
        <w:spacing w:before="1" w:line="333" w:lineRule="auto"/>
        <w:ind w:left="288" w:right="2105" w:firstLine="946"/>
        <w:jc w:val="both"/>
      </w:pPr>
      <w:r>
        <w:t xml:space="preserve">每桩位的钻进达到设计高程后就可进行喷浆和提升搅拌。提升之前， </w:t>
      </w:r>
      <w:r>
        <w:rPr>
          <w:spacing w:val="-9"/>
        </w:rPr>
        <w:t xml:space="preserve">必须座底喷浆 </w:t>
      </w:r>
      <w:r>
        <w:t>5~10</w:t>
      </w:r>
      <w:r>
        <w:rPr>
          <w:spacing w:val="-14"/>
        </w:rPr>
        <w:t xml:space="preserve"> 秒，然后提升搅拌 </w:t>
      </w:r>
      <w:r>
        <w:t>2m</w:t>
      </w:r>
      <w:r>
        <w:rPr>
          <w:spacing w:val="-9"/>
        </w:rPr>
        <w:t xml:space="preserve"> 左右，再下沉复搅，提升复搅， </w:t>
      </w:r>
      <w:r>
        <w:t>直至停灰面结束。</w:t>
      </w:r>
    </w:p>
    <w:p>
      <w:pPr>
        <w:pStyle w:val="ListParagraph"/>
        <w:numPr>
          <w:ilvl w:val="0"/>
          <w:numId w:val="12"/>
        </w:numPr>
        <w:tabs>
          <w:tab w:val="left" w:pos="1868"/>
        </w:tabs>
        <w:spacing w:before="6" w:after="0" w:line="240" w:lineRule="auto"/>
        <w:ind w:left="1867" w:right="0" w:hanging="633"/>
        <w:jc w:val="left"/>
        <w:rPr>
          <w:sz w:val="42"/>
        </w:rPr>
      </w:pPr>
      <w:r>
        <w:rPr>
          <w:sz w:val="42"/>
        </w:rPr>
        <w:t>质量控制</w:t>
      </w:r>
    </w:p>
    <w:p>
      <w:pPr>
        <w:pStyle w:val="BodyText"/>
        <w:spacing w:before="215" w:line="333" w:lineRule="auto"/>
        <w:ind w:left="288" w:right="2062" w:firstLine="946"/>
        <w:jc w:val="both"/>
      </w:pPr>
      <w:r>
        <w:t>提升搅拌过程中，必须保证浆液质量和喷浆的连续性。桩体倾斜差≤ 0.5%，桩位误差≤5cm。若施工中发生喷浆中断现象，必须再次下沉喷浆复搅，其搭接长度不小于 50cm。</w:t>
      </w:r>
    </w:p>
    <w:p>
      <w:pPr>
        <w:pStyle w:val="ListParagraph"/>
        <w:numPr>
          <w:ilvl w:val="0"/>
          <w:numId w:val="12"/>
        </w:numPr>
        <w:tabs>
          <w:tab w:val="left" w:pos="1868"/>
        </w:tabs>
        <w:spacing w:before="7" w:after="0" w:line="240" w:lineRule="auto"/>
        <w:ind w:left="1867" w:right="0" w:hanging="633"/>
        <w:jc w:val="left"/>
        <w:rPr>
          <w:sz w:val="42"/>
        </w:rPr>
      </w:pPr>
      <w:r>
        <w:rPr>
          <w:sz w:val="42"/>
        </w:rPr>
        <w:t>质量检查</w:t>
      </w:r>
    </w:p>
    <w:p>
      <w:pPr>
        <w:pStyle w:val="BodyText"/>
        <w:spacing w:before="210" w:line="333" w:lineRule="auto"/>
        <w:ind w:left="288" w:right="2146" w:firstLine="946"/>
        <w:jc w:val="both"/>
      </w:pPr>
      <w:r>
        <w:t>水泥土搅拌桩施工完成后，应对停灰面高程进行测量，检查是否高出桩顶高程。桩和内部质量检查用反射波法，检查内容主要包括桩体的完整性和桩体水泥土质量。</w:t>
      </w:r>
    </w:p>
    <w:p>
      <w:pPr>
        <w:pStyle w:val="BodyText"/>
        <w:spacing w:before="6" w:line="333" w:lineRule="auto"/>
        <w:ind w:left="288" w:right="2146" w:firstLine="946"/>
      </w:pPr>
      <w:r>
        <w:t>水泥土搅拌桩养护达到一定龄期时，可在桩头钻芯取样，作无侧限抗压强度试验，直接测定桩身强度是否满足C10 要求。</w:t>
      </w:r>
    </w:p>
    <w:p>
      <w:pPr>
        <w:pStyle w:val="BodyText"/>
        <w:spacing w:before="6" w:line="333" w:lineRule="auto"/>
        <w:ind w:left="288" w:right="2146" w:firstLine="946"/>
      </w:pPr>
      <w:r>
        <w:t>基槽开挖后，可进一步检验桩位，桩数与桩顶质量，对不符合设计或规定要求的，应采取相应补救措施。</w:t>
      </w:r>
    </w:p>
    <w:p>
      <w:pPr>
        <w:pStyle w:val="ListParagraph"/>
        <w:numPr>
          <w:ilvl w:val="2"/>
          <w:numId w:val="15"/>
        </w:numPr>
        <w:tabs>
          <w:tab w:val="left" w:pos="2395"/>
        </w:tabs>
        <w:spacing w:before="2" w:after="0" w:line="240" w:lineRule="auto"/>
        <w:ind w:left="2394" w:right="0" w:hanging="1160"/>
        <w:jc w:val="left"/>
        <w:rPr>
          <w:sz w:val="42"/>
        </w:rPr>
      </w:pPr>
      <w:r>
        <w:rPr>
          <w:sz w:val="42"/>
        </w:rPr>
        <w:t>桩帽施工</w:t>
      </w:r>
    </w:p>
    <w:p>
      <w:pPr>
        <w:pStyle w:val="BodyText"/>
        <w:spacing w:before="214" w:line="333" w:lineRule="auto"/>
        <w:ind w:left="288" w:right="1904" w:firstLine="946"/>
      </w:pPr>
      <w:r>
        <w:rPr>
          <w:spacing w:val="-13"/>
        </w:rPr>
        <w:t>在上、下游水泥土搅拌桩上部浇筑有断面为</w:t>
      </w:r>
      <w:r>
        <w:t>1.2×0.55m</w:t>
      </w:r>
      <w:r>
        <w:rPr>
          <w:spacing w:val="-33"/>
        </w:rPr>
        <w:t xml:space="preserve"> 的</w:t>
      </w:r>
      <w:r>
        <w:t>C20</w:t>
      </w:r>
      <w:r>
        <w:rPr>
          <w:spacing w:val="-30"/>
        </w:rPr>
        <w:t xml:space="preserve"> 砼桩帽。</w:t>
      </w:r>
      <w:r>
        <w:t>桩帽施工前，应将桩顶及两侧泥土清挖掉，用水准仪测定出桩顶设计高程</w:t>
      </w:r>
      <w:r>
        <w:rPr>
          <w:spacing w:val="-1"/>
        </w:rPr>
        <w:t>线，然后凿桩头并清理干净,再立模浇砼。</w:t>
      </w:r>
    </w:p>
    <w:p>
      <w:pPr>
        <w:pStyle w:val="BodyText"/>
        <w:spacing w:before="7"/>
        <w:ind w:left="1235"/>
      </w:pPr>
      <w:r>
        <w:t xml:space="preserve">桩帽每隔 </w:t>
      </w:r>
      <w:r>
        <w:rPr>
          <w:w w:val="120"/>
          <w:vertAlign w:val="subscript"/>
        </w:rPr>
        <w:t>10m</w:t>
      </w:r>
      <w:r>
        <w:rPr>
          <w:w w:val="120"/>
          <w:vertAlign w:val="baseline"/>
        </w:rPr>
        <w:t xml:space="preserve"> </w:t>
      </w:r>
      <w:r>
        <w:rPr>
          <w:vertAlign w:val="baseline"/>
        </w:rPr>
        <w:t>设一道伸缩缝,桩帽砼浇筑后,应马上覆盖保温,洒水养</w:t>
      </w:r>
    </w:p>
    <w:p>
      <w:pPr>
        <w:pStyle w:val="BodyText"/>
        <w:spacing w:before="2"/>
        <w:rPr>
          <w:sz w:val="13"/>
        </w:rPr>
      </w:pPr>
    </w:p>
    <w:p>
      <w:pPr>
        <w:pStyle w:val="BodyText"/>
        <w:spacing w:before="42"/>
        <w:ind w:left="288"/>
      </w:pPr>
      <w:r>
        <w:t>护。</w:t>
      </w:r>
    </w:p>
    <w:p>
      <w:pPr>
        <w:pStyle w:val="Heading2"/>
        <w:numPr>
          <w:ilvl w:val="1"/>
          <w:numId w:val="15"/>
        </w:numPr>
        <w:tabs>
          <w:tab w:val="left" w:pos="1970"/>
        </w:tabs>
        <w:spacing w:before="211" w:after="0" w:line="240" w:lineRule="auto"/>
        <w:ind w:left="1969" w:right="0" w:hanging="739"/>
        <w:jc w:val="left"/>
      </w:pPr>
      <w:r>
        <w:t>主体砼工程施工方法</w:t>
      </w:r>
    </w:p>
    <w:p>
      <w:pPr>
        <w:pStyle w:val="BodyText"/>
        <w:spacing w:before="214"/>
        <w:ind w:left="1231"/>
      </w:pPr>
      <w:r>
        <w:t>主体砼工程左岸和右岸两部分坝段同时施工，砼工程项目主要有：上</w:t>
      </w:r>
    </w:p>
    <w:p>
      <w:pPr>
        <w:pStyle w:val="BodyText"/>
        <w:spacing w:before="2"/>
        <w:rPr>
          <w:sz w:val="13"/>
        </w:rPr>
      </w:pPr>
    </w:p>
    <w:p>
      <w:pPr>
        <w:pStyle w:val="BodyText"/>
        <w:spacing w:before="42" w:line="336" w:lineRule="auto"/>
        <w:ind w:left="288" w:right="2138"/>
        <w:jc w:val="both"/>
      </w:pPr>
      <w:r>
        <w:t>游防渗铺盖砼，坝底板砼，下游消力池砼底板，中墩和边墩砼，以及上下</w:t>
      </w:r>
      <w:r>
        <w:rPr>
          <w:spacing w:val="4"/>
        </w:rPr>
        <w:t xml:space="preserve">游翼墙，总工程量约 </w:t>
      </w:r>
      <w:r>
        <w:rPr>
          <w:spacing w:val="-8"/>
        </w:rPr>
        <w:t>8000m</w:t>
      </w:r>
      <w:r>
        <w:rPr>
          <w:spacing w:val="-8"/>
          <w:position w:val="3"/>
          <w:sz w:val="29"/>
        </w:rPr>
        <w:t>3</w:t>
      </w:r>
      <w:r>
        <w:rPr>
          <w:spacing w:val="-1"/>
        </w:rPr>
        <w:t>。砼施工流程左右岸两坝基本相同，根据设计</w:t>
      </w:r>
      <w:r>
        <w:t>分缝，从岸边向中间跳仓浇筑,先浇坝基砼,再浇上游防渗铺盖砼或下流消</w:t>
      </w:r>
    </w:p>
    <w:p>
      <w:pPr>
        <w:spacing w:after="0" w:line="336" w:lineRule="auto"/>
        <w:jc w:val="both"/>
        <w:sectPr>
          <w:headerReference w:type="default" r:id="rId37"/>
          <w:footerReference w:type="default" r:id="rId38"/>
          <w:pgSz w:w="17860" w:h="25270"/>
          <w:pgMar w:top="1420" w:right="0" w:bottom="1840" w:left="1840" w:header="1054" w:footer="1651"/>
          <w:pgNumType w:start="16"/>
          <w:cols w:space="708"/>
        </w:sectPr>
      </w:pPr>
    </w:p>
    <w:p>
      <w:pPr>
        <w:pStyle w:val="BodyText"/>
        <w:rPr>
          <w:sz w:val="20"/>
        </w:rPr>
      </w:pPr>
    </w:p>
    <w:p>
      <w:pPr>
        <w:pStyle w:val="BodyText"/>
        <w:spacing w:before="11"/>
        <w:rPr>
          <w:sz w:val="19"/>
        </w:rPr>
      </w:pPr>
    </w:p>
    <w:p>
      <w:pPr>
        <w:pStyle w:val="BodyText"/>
        <w:spacing w:before="42"/>
        <w:ind w:left="288"/>
      </w:pPr>
      <w:r>
        <w:t>力池砼。详见左、右岸坝段砼施工平面图。</w:t>
      </w:r>
    </w:p>
    <w:p>
      <w:pPr>
        <w:pStyle w:val="BodyText"/>
      </w:pPr>
    </w:p>
    <w:p>
      <w:pPr>
        <w:pStyle w:val="BodyText"/>
        <w:spacing w:before="11"/>
        <w:rPr>
          <w:sz w:val="32"/>
        </w:rPr>
      </w:pPr>
    </w:p>
    <w:p>
      <w:pPr>
        <w:pStyle w:val="ListParagraph"/>
        <w:numPr>
          <w:ilvl w:val="2"/>
          <w:numId w:val="20"/>
        </w:numPr>
        <w:tabs>
          <w:tab w:val="left" w:pos="2391"/>
        </w:tabs>
        <w:spacing w:before="0" w:after="0" w:line="240" w:lineRule="auto"/>
        <w:ind w:left="2390" w:right="0" w:hanging="1160"/>
        <w:jc w:val="left"/>
        <w:rPr>
          <w:sz w:val="42"/>
        </w:rPr>
      </w:pPr>
      <w:r>
        <w:rPr>
          <w:sz w:val="42"/>
        </w:rPr>
        <w:t>砼拌制</w:t>
      </w:r>
    </w:p>
    <w:p>
      <w:pPr>
        <w:pStyle w:val="BodyText"/>
        <w:spacing w:before="214" w:line="333" w:lineRule="auto"/>
        <w:ind w:left="288" w:right="2115" w:firstLine="943"/>
      </w:pPr>
      <w:r>
        <w:pict>
          <v:group id="_x0000_s1048" style="width:385pt;height:307pt;margin-top:234.56pt;margin-left:248pt;mso-position-horizontal-relative:page;position:absolute;z-index:-251653120" coordorigin="4960,4691" coordsize="7700,6140">
            <v:shape id="_x0000_s1049" type="#_x0000_t75" style="width:7700;height:6140;left:4960;position:absolute;top:4691" stroked="f">
              <v:imagedata r:id="rId39" o:title=""/>
            </v:shape>
            <v:shape id="_x0000_s1050" type="#_x0000_t202" style="width:740;height:360;left:5191;position:absolute;top:4899"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中石</w:t>
                    </w:r>
                  </w:p>
                </w:txbxContent>
              </v:textbox>
            </v:shape>
            <v:shape id="_x0000_s1051" type="#_x0000_t202" style="width:740;height:360;left:7320;position:absolute;top:4867"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小石</w:t>
                    </w:r>
                  </w:p>
                </w:txbxContent>
              </v:textbox>
            </v:shape>
            <v:shape id="_x0000_s1052" type="#_x0000_t202" style="width:380;height:360;left:9740;position:absolute;top:4867"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砂</w:t>
                    </w:r>
                  </w:p>
                </w:txbxContent>
              </v:textbox>
            </v:shape>
            <v:shape id="_x0000_s1053" type="#_x0000_t202" style="width:740;height:360;left:11594;position:absolute;top:4874"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z w:val="36"/>
                      </w:rPr>
                      <w:t>大石</w:t>
                    </w:r>
                  </w:p>
                </w:txbxContent>
              </v:textbox>
            </v:shape>
            <v:shape id="_x0000_s1054" type="#_x0000_t202" style="width:3044;height:360;left:7381;position:absolute;top:6454" filled="f" stroked="f">
              <v:textbox inset="0,0,0,0">
                <w:txbxContent>
                  <w:p>
                    <w:pPr>
                      <w:tabs>
                        <w:tab w:val="left" w:pos="665"/>
                        <w:tab w:val="left" w:pos="1331"/>
                        <w:tab w:val="left" w:pos="1997"/>
                        <w:tab w:val="left" w:pos="2663"/>
                      </w:tabs>
                      <w:spacing w:before="0" w:line="360" w:lineRule="exact"/>
                      <w:ind w:left="0" w:right="0" w:firstLine="0"/>
                      <w:jc w:val="left"/>
                      <w:rPr>
                        <w:rFonts w:ascii="宋体" w:eastAsia="宋体" w:hint="eastAsia"/>
                        <w:sz w:val="36"/>
                      </w:rPr>
                    </w:pPr>
                    <w:r>
                      <w:rPr>
                        <w:rFonts w:ascii="宋体" w:eastAsia="宋体" w:hint="eastAsia"/>
                        <w:sz w:val="36"/>
                      </w:rPr>
                      <w:t>自</w:t>
                      <w:tab/>
                      <w:t>动</w:t>
                      <w:tab/>
                      <w:t>配</w:t>
                      <w:tab/>
                      <w:t>料</w:t>
                      <w:tab/>
                      <w:t>机</w:t>
                    </w:r>
                  </w:p>
                </w:txbxContent>
              </v:textbox>
            </v:shape>
            <v:shape id="_x0000_s1055" type="#_x0000_t202" style="width:1302;height:360;left:6535;position:absolute;top:8093"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pacing w:val="-33"/>
                        <w:sz w:val="36"/>
                      </w:rPr>
                      <w:t>拌 和 机</w:t>
                    </w:r>
                  </w:p>
                </w:txbxContent>
              </v:textbox>
            </v:shape>
            <v:shape id="_x0000_s1056" type="#_x0000_t202" style="width:1302;height:360;left:10017;position:absolute;top:8093"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pacing w:val="-33"/>
                        <w:sz w:val="36"/>
                      </w:rPr>
                      <w:t>拌 和 机</w:t>
                    </w:r>
                  </w:p>
                </w:txbxContent>
              </v:textbox>
            </v:shape>
            <v:shape id="_x0000_s1057" type="#_x0000_t202" style="width:1302;height:360;left:6582;position:absolute;top:9267"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pacing w:val="-32"/>
                        <w:sz w:val="36"/>
                      </w:rPr>
                      <w:t>集 料 斗</w:t>
                    </w:r>
                  </w:p>
                </w:txbxContent>
              </v:textbox>
            </v:shape>
            <v:shape id="_x0000_s1058" type="#_x0000_t202" style="width:1302;height:360;left:10064;position:absolute;top:9267" filled="f" stroked="f">
              <v:textbox inset="0,0,0,0">
                <w:txbxContent>
                  <w:p>
                    <w:pPr>
                      <w:spacing w:before="0" w:line="360" w:lineRule="exact"/>
                      <w:ind w:left="0" w:right="0" w:firstLine="0"/>
                      <w:jc w:val="left"/>
                      <w:rPr>
                        <w:rFonts w:ascii="宋体" w:eastAsia="宋体" w:hint="eastAsia"/>
                        <w:sz w:val="36"/>
                      </w:rPr>
                    </w:pPr>
                    <w:r>
                      <w:rPr>
                        <w:rFonts w:ascii="宋体" w:eastAsia="宋体" w:hint="eastAsia"/>
                        <w:spacing w:val="-33"/>
                        <w:sz w:val="36"/>
                      </w:rPr>
                      <w:t>集 料 斗</w:t>
                    </w:r>
                  </w:p>
                </w:txbxContent>
              </v:textbox>
            </v:shape>
            <v:shape id="_x0000_s1059" type="#_x0000_t202" style="width:3662;height:422;left:7126;position:absolute;top:10173" filled="f" stroked="f">
              <v:textbox inset="0,0,0,0">
                <w:txbxContent>
                  <w:p>
                    <w:pPr>
                      <w:spacing w:before="0" w:line="421" w:lineRule="exact"/>
                      <w:ind w:left="0" w:right="0" w:firstLine="0"/>
                      <w:jc w:val="left"/>
                      <w:rPr>
                        <w:rFonts w:ascii="宋体" w:eastAsia="宋体" w:hint="eastAsia"/>
                        <w:b/>
                        <w:sz w:val="42"/>
                      </w:rPr>
                    </w:pPr>
                    <w:r>
                      <w:rPr>
                        <w:rFonts w:ascii="宋体" w:eastAsia="宋体" w:hint="eastAsia"/>
                        <w:b/>
                        <w:spacing w:val="-48"/>
                        <w:sz w:val="42"/>
                      </w:rPr>
                      <w:t>拌 和 系 统 布 置 图</w:t>
                    </w:r>
                  </w:p>
                </w:txbxContent>
              </v:textbox>
            </v:shape>
          </v:group>
        </w:pict>
      </w:r>
      <w:r>
        <w:t>拌制砼用骨料的采购及堆放均满足有关技术规范要求，中粗砂采用卧龙区泗水河的砂。水泥和碎石由某市卧龙区蒲山或镇平县遮山采运。拌和</w:t>
      </w:r>
      <w:r>
        <w:rPr>
          <w:spacing w:val="-2"/>
        </w:rPr>
        <w:t xml:space="preserve">系统分别布置在两施工坝段上游的砼搅拌站内，每套系统由一台 </w:t>
      </w:r>
      <w:r>
        <w:t>PL800</w:t>
      </w:r>
      <w:r>
        <w:rPr>
          <w:spacing w:val="-5"/>
        </w:rPr>
        <w:t xml:space="preserve"> 电</w:t>
      </w:r>
      <w:r>
        <w:rPr>
          <w:spacing w:val="-10"/>
        </w:rPr>
        <w:t xml:space="preserve">脑自动配料机和两台 </w:t>
      </w:r>
      <w:r>
        <w:t>0.75</w:t>
      </w:r>
      <w:r>
        <w:rPr>
          <w:spacing w:val="-10"/>
        </w:rPr>
        <w:t xml:space="preserve"> 强制式搅拌机组成，系统班产量 </w:t>
      </w:r>
      <w:r>
        <w:t>45m</w:t>
      </w:r>
      <w:r>
        <w:rPr>
          <w:position w:val="3"/>
          <w:sz w:val="21"/>
        </w:rPr>
        <w:t>3</w:t>
      </w:r>
      <w:r>
        <w:rPr>
          <w:spacing w:val="-4"/>
        </w:rPr>
        <w:t>,完全可以</w:t>
      </w:r>
      <w:r>
        <w:t>满足最大浇筑强度的要求。配合比由试验室通过试验报监理工程师审批后严格执行。</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49"/>
        </w:rPr>
      </w:pPr>
    </w:p>
    <w:p>
      <w:pPr>
        <w:pStyle w:val="ListParagraph"/>
        <w:numPr>
          <w:ilvl w:val="2"/>
          <w:numId w:val="20"/>
        </w:numPr>
        <w:tabs>
          <w:tab w:val="left" w:pos="2391"/>
        </w:tabs>
        <w:spacing w:before="0" w:after="0" w:line="240" w:lineRule="auto"/>
        <w:ind w:left="2390" w:right="0" w:hanging="1160"/>
        <w:jc w:val="left"/>
        <w:rPr>
          <w:sz w:val="42"/>
        </w:rPr>
      </w:pPr>
      <w:r>
        <w:rPr>
          <w:sz w:val="42"/>
        </w:rPr>
        <w:t>砼运输</w:t>
      </w:r>
    </w:p>
    <w:p>
      <w:pPr>
        <w:pStyle w:val="BodyText"/>
        <w:spacing w:before="215" w:line="333" w:lineRule="auto"/>
        <w:ind w:left="288" w:right="2066" w:firstLine="806"/>
      </w:pPr>
      <w:r>
        <w:t>根据橡胶坝复建工程工期要求，以及砼工程施工强度，为减少砼浇筑</w:t>
      </w:r>
      <w:r>
        <w:rPr>
          <w:spacing w:val="1"/>
        </w:rPr>
        <w:t>过程中浇筑面脚手架的布置，缩短施工工期，砼运输采用</w:t>
      </w:r>
      <w:r>
        <w:t>1.5T</w:t>
      </w:r>
      <w:r>
        <w:rPr>
          <w:spacing w:val="-15"/>
        </w:rPr>
        <w:t xml:space="preserve"> 机动翻斗车水平运输砼，25T</w:t>
      </w:r>
      <w:r>
        <w:rPr>
          <w:spacing w:val="-26"/>
        </w:rPr>
        <w:t xml:space="preserve"> 汽车吊吊 </w:t>
      </w:r>
      <w:r>
        <w:t>1.0m</w:t>
      </w:r>
      <w:r>
        <w:rPr>
          <w:position w:val="3"/>
          <w:sz w:val="21"/>
        </w:rPr>
        <w:t>3</w:t>
      </w:r>
      <w:r>
        <w:rPr>
          <w:spacing w:val="-51"/>
          <w:position w:val="3"/>
          <w:sz w:val="21"/>
        </w:rPr>
        <w:t xml:space="preserve"> </w:t>
      </w:r>
      <w:r>
        <w:rPr>
          <w:spacing w:val="-1"/>
        </w:rPr>
        <w:t>吊罐入仓浇筑，左岸布置两台吊车，右岸</w:t>
      </w:r>
      <w:r>
        <w:t>1</w:t>
      </w:r>
      <w:r>
        <w:rPr>
          <w:spacing w:val="-22"/>
        </w:rPr>
        <w:t xml:space="preserve"> 台吊车，</w:t>
      </w:r>
      <w:r>
        <w:t>1</w:t>
      </w:r>
      <w:r>
        <w:rPr>
          <w:spacing w:val="-22"/>
        </w:rPr>
        <w:t xml:space="preserve"> 台备用。</w:t>
      </w:r>
    </w:p>
    <w:p>
      <w:pPr>
        <w:pStyle w:val="ListParagraph"/>
        <w:numPr>
          <w:ilvl w:val="2"/>
          <w:numId w:val="20"/>
        </w:numPr>
        <w:tabs>
          <w:tab w:val="left" w:pos="2258"/>
        </w:tabs>
        <w:spacing w:before="8" w:after="0" w:line="240" w:lineRule="auto"/>
        <w:ind w:left="2257" w:right="0" w:hanging="1160"/>
        <w:jc w:val="left"/>
        <w:rPr>
          <w:sz w:val="42"/>
        </w:rPr>
      </w:pPr>
      <w:r>
        <w:rPr>
          <w:sz w:val="42"/>
        </w:rPr>
        <w:t>坝底板砼施工</w:t>
      </w:r>
    </w:p>
    <w:p>
      <w:pPr>
        <w:pStyle w:val="BodyText"/>
        <w:spacing w:before="210" w:line="336" w:lineRule="auto"/>
        <w:ind w:left="288" w:right="2286" w:firstLine="806"/>
      </w:pPr>
      <w:r>
        <w:t>坝底板砼施工工艺流程：基础开挖→垫层砼→供排水管道安装→钢筋制安→埋件及止水安装→模板安装→砼浇筑→拆模养护。</w:t>
      </w:r>
    </w:p>
    <w:p>
      <w:pPr>
        <w:pStyle w:val="ListParagraph"/>
        <w:numPr>
          <w:ilvl w:val="0"/>
          <w:numId w:val="11"/>
        </w:numPr>
        <w:tabs>
          <w:tab w:val="left" w:pos="1728"/>
        </w:tabs>
        <w:spacing w:before="0" w:after="0" w:line="533" w:lineRule="exact"/>
        <w:ind w:left="1727" w:right="0" w:hanging="634"/>
        <w:jc w:val="left"/>
        <w:rPr>
          <w:sz w:val="42"/>
        </w:rPr>
      </w:pPr>
      <w:r>
        <w:rPr>
          <w:sz w:val="42"/>
        </w:rPr>
        <w:t>垫层砼施工</w:t>
      </w:r>
    </w:p>
    <w:p>
      <w:pPr>
        <w:pStyle w:val="BodyText"/>
        <w:spacing w:before="211" w:line="336" w:lineRule="auto"/>
        <w:ind w:left="288" w:right="2046" w:firstLine="806"/>
      </w:pPr>
      <w:r>
        <w:t>坝基开挖至设计高程后，应及时浇筑砼垫层。上下游齿墙底部垫层浇筑比设计断面宽 10cm，先浇底部垫层，再浇边坡砼垫层和顶部砼垫。边坡</w:t>
      </w:r>
    </w:p>
    <w:p>
      <w:pPr>
        <w:spacing w:after="0" w:line="336" w:lineRule="auto"/>
        <w:sectPr>
          <w:headerReference w:type="default" r:id="rId40"/>
          <w:footerReference w:type="default" r:id="rId41"/>
          <w:pgSz w:w="17860" w:h="25270"/>
          <w:pgMar w:top="1420" w:right="0" w:bottom="1840" w:left="1840" w:header="1054" w:footer="1651"/>
          <w:pgNumType w:start="17"/>
          <w:cols w:space="708"/>
        </w:sectPr>
      </w:pPr>
    </w:p>
    <w:p>
      <w:pPr>
        <w:pStyle w:val="BodyText"/>
        <w:rPr>
          <w:sz w:val="20"/>
        </w:rPr>
      </w:pPr>
    </w:p>
    <w:p>
      <w:pPr>
        <w:pStyle w:val="BodyText"/>
        <w:spacing w:before="11"/>
        <w:rPr>
          <w:sz w:val="19"/>
        </w:rPr>
      </w:pPr>
    </w:p>
    <w:p>
      <w:pPr>
        <w:pStyle w:val="BodyText"/>
        <w:spacing w:before="42" w:line="333" w:lineRule="auto"/>
        <w:ind w:left="288" w:right="2250"/>
      </w:pPr>
      <w:r>
        <w:t>砼垫层浇筑时，因设计边坡较陡，应保持开挖边坡湿润，用人工拍实，垫层砼拌制时，适当减少加水量，能在坡面铺筑后人工拍平密实为易。</w:t>
      </w:r>
    </w:p>
    <w:p>
      <w:pPr>
        <w:pStyle w:val="ListParagraph"/>
        <w:numPr>
          <w:ilvl w:val="0"/>
          <w:numId w:val="21"/>
        </w:numPr>
        <w:tabs>
          <w:tab w:val="left" w:pos="1728"/>
        </w:tabs>
        <w:spacing w:before="1" w:after="0" w:line="240" w:lineRule="auto"/>
        <w:ind w:left="1727" w:right="0" w:hanging="634"/>
        <w:jc w:val="left"/>
        <w:rPr>
          <w:sz w:val="42"/>
        </w:rPr>
      </w:pPr>
      <w:r>
        <w:rPr>
          <w:sz w:val="42"/>
        </w:rPr>
        <w:t>钢筋的制安</w:t>
      </w:r>
    </w:p>
    <w:p>
      <w:pPr>
        <w:pStyle w:val="BodyText"/>
        <w:tabs>
          <w:tab w:val="left" w:pos="4173"/>
        </w:tabs>
        <w:spacing w:before="215" w:line="333" w:lineRule="auto"/>
        <w:ind w:left="288" w:right="2095" w:firstLine="806"/>
      </w:pPr>
      <w:r>
        <w:drawing>
          <wp:anchor distT="0" distB="0" distL="0" distR="0" simplePos="0" relativeHeight="251664384" behindDoc="1" locked="0" layoutInCell="1" allowOverlap="1">
            <wp:simplePos x="0" y="0"/>
            <wp:positionH relativeFrom="page">
              <wp:posOffset>3517900</wp:posOffset>
            </wp:positionH>
            <wp:positionV relativeFrom="paragraph">
              <wp:posOffset>1722247</wp:posOffset>
            </wp:positionV>
            <wp:extent cx="431800" cy="177800"/>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png"/>
                    <pic:cNvPicPr/>
                  </pic:nvPicPr>
                  <pic:blipFill>
                    <a:blip xmlns:r="http://schemas.openxmlformats.org/officeDocument/2006/relationships" r:embed="rId42" cstate="print"/>
                    <a:stretch>
                      <a:fillRect/>
                    </a:stretch>
                  </pic:blipFill>
                  <pic:spPr>
                    <a:xfrm>
                      <a:off x="0" y="0"/>
                      <a:ext cx="431800" cy="177800"/>
                    </a:xfrm>
                    <a:prstGeom prst="rect">
                      <a:avLst/>
                    </a:prstGeom>
                  </pic:spPr>
                </pic:pic>
              </a:graphicData>
            </a:graphic>
          </wp:anchor>
        </w:drawing>
      </w:r>
      <w:r>
        <w:t>钢筋按图纸设计型号，在加工厂加工成型，用钢筋运输平板车分类运至现场进行安装，在垫层砼面上用墨线，按钢筋的位置及间距划线。垫块之间的间距为</w:t>
      </w:r>
      <w:r>
        <w:rPr>
          <w:spacing w:val="-22"/>
        </w:rPr>
        <w:t xml:space="preserve"> </w:t>
      </w:r>
      <w:r>
        <w:t>1.0m×1.0m。上部钢筋网安培时，先用钢管固定，然后用</w:t>
      </w:r>
      <w:r>
        <w:rPr>
          <w:spacing w:val="-15"/>
        </w:rPr>
        <w:t xml:space="preserve">ф </w:t>
      </w:r>
      <w:r>
        <w:t>16</w:t>
      </w:r>
      <w:r>
        <w:rPr>
          <w:spacing w:val="-104"/>
        </w:rPr>
        <w:t xml:space="preserve"> </w:t>
      </w:r>
      <w:r>
        <w:t>的钢筋加工成“</w:t>
        <w:tab/>
        <w:t>”型，做为钢筋支撑，间距</w:t>
      </w:r>
      <w:r>
        <w:rPr>
          <w:spacing w:val="-112"/>
        </w:rPr>
        <w:t xml:space="preserve"> </w:t>
      </w:r>
      <w:r>
        <w:t>1.0m×1.0m。</w:t>
      </w:r>
    </w:p>
    <w:p>
      <w:pPr>
        <w:pStyle w:val="ListParagraph"/>
        <w:numPr>
          <w:ilvl w:val="0"/>
          <w:numId w:val="21"/>
        </w:numPr>
        <w:tabs>
          <w:tab w:val="left" w:pos="1868"/>
        </w:tabs>
        <w:spacing w:before="7" w:after="0" w:line="240" w:lineRule="auto"/>
        <w:ind w:left="1867" w:right="0" w:hanging="633"/>
        <w:jc w:val="left"/>
        <w:rPr>
          <w:sz w:val="42"/>
        </w:rPr>
      </w:pPr>
      <w:r>
        <w:rPr>
          <w:sz w:val="42"/>
        </w:rPr>
        <w:t>模板制安</w:t>
      </w:r>
    </w:p>
    <w:p>
      <w:pPr>
        <w:pStyle w:val="BodyText"/>
        <w:spacing w:before="211" w:line="333" w:lineRule="auto"/>
        <w:ind w:left="288" w:right="2049" w:firstLine="946"/>
        <w:jc w:val="both"/>
      </w:pPr>
      <w:r>
        <w:t>模板均采用定型钢模板和木模板结合，安装前，对模板的平整度进行检查校正，并刷均匀脱膜剂。在砼垫层上用线划出基础轮廓线，模板沿线安装在止水设置的两侧用木条固定。模板的围檩采用</w:t>
      </w:r>
      <w:r>
        <w:rPr>
          <w:spacing w:val="-10"/>
        </w:rPr>
        <w:t>ф50</w:t>
      </w:r>
      <w:r>
        <w:rPr>
          <w:spacing w:val="-5"/>
        </w:rPr>
        <w:t xml:space="preserve"> 的钢管，占筋采</w:t>
      </w:r>
      <w:r>
        <w:rPr>
          <w:spacing w:val="-48"/>
        </w:rPr>
        <w:t xml:space="preserve">用 </w:t>
      </w:r>
      <w:r>
        <w:t>10cm×10cm</w:t>
      </w:r>
      <w:r>
        <w:rPr>
          <w:spacing w:val="-12"/>
        </w:rPr>
        <w:t xml:space="preserve"> 的木方，支撑采用三角形木支架。模板立好后，校正模板的</w:t>
      </w:r>
      <w:r>
        <w:rPr>
          <w:spacing w:val="-2"/>
        </w:rPr>
        <w:t xml:space="preserve">上下口宽度及轴线，使其满足设计要求，坝顶橡胶袋安装槽 </w:t>
      </w:r>
      <w:r>
        <w:t>3cm</w:t>
      </w:r>
      <w:r>
        <w:rPr>
          <w:spacing w:val="-3"/>
        </w:rPr>
        <w:t xml:space="preserve"> 采用厚的</w:t>
      </w:r>
      <w:r>
        <w:rPr>
          <w:spacing w:val="-2"/>
        </w:rPr>
        <w:t>木板，按设计断面尺寸 ，加工成槽型，固定在预埋垫板上。详见坝底板横断面钢筋及模板图。</w:t>
      </w:r>
    </w:p>
    <w:p>
      <w:pPr>
        <w:pStyle w:val="ListParagraph"/>
        <w:numPr>
          <w:ilvl w:val="0"/>
          <w:numId w:val="21"/>
        </w:numPr>
        <w:tabs>
          <w:tab w:val="left" w:pos="1868"/>
        </w:tabs>
        <w:spacing w:before="17" w:after="0" w:line="240" w:lineRule="auto"/>
        <w:ind w:left="1867" w:right="0" w:hanging="633"/>
        <w:jc w:val="left"/>
        <w:rPr>
          <w:sz w:val="42"/>
        </w:rPr>
      </w:pPr>
      <w:r>
        <w:rPr>
          <w:sz w:val="42"/>
        </w:rPr>
        <w:t>砼浇筑施工</w:t>
      </w:r>
    </w:p>
    <w:p>
      <w:pPr>
        <w:pStyle w:val="BodyText"/>
        <w:spacing w:before="211" w:line="333" w:lineRule="auto"/>
        <w:ind w:left="288" w:right="2051" w:firstLine="946"/>
      </w:pPr>
      <w:r>
        <w:t>坝基砼浇筑采用三级配砼，熟料车运输至吊罐，汽车吊吊运入仓。砼浇筑采用跳仓浇筑，施工顺序详见左右岸坝段砼施工顺序图，吊车布置在每个浇筑仓位对应的上游防渗铺盖基础上。砼入仓时，应注意吊罐卸料口接近仓面，缓慢下料，避免扰动钢筋或预埋件。砼浇筑采用台阶形或斜层铺筑法。每层铺筑厚度 30cm。先洗筑沟槽，再洗筑底板。砼振捣均匀，采用插入式振捣棒，严禁接触预埋件及排水钢管，浇筑至顶面后，用平板式振器振平，最后人工用铁泥抹收面压光。</w:t>
      </w:r>
    </w:p>
    <w:p>
      <w:pPr>
        <w:pStyle w:val="BodyText"/>
        <w:spacing w:before="14"/>
        <w:ind w:left="1235"/>
      </w:pPr>
      <w:r>
        <w:t>(</w:t>
      </w:r>
      <w:r>
        <w:rPr>
          <w:position w:val="-8"/>
          <w:sz w:val="29"/>
        </w:rPr>
        <w:t>4</w:t>
      </w:r>
      <w:r>
        <w:t>)砼的拆模养护</w:t>
      </w:r>
    </w:p>
    <w:p>
      <w:pPr>
        <w:pStyle w:val="BodyText"/>
        <w:spacing w:before="160" w:line="333" w:lineRule="auto"/>
        <w:ind w:left="288" w:right="2057" w:firstLine="946"/>
      </w:pPr>
      <w:r>
        <w:t>砼浇完初凝后，应立即用草袋覆盖，根据气温情况进行养护，拆模根据气温情况，砼浇筑完成后，按冬季施工措施规定 5~7 天后开始拆模，确保砼面光滑，不出现缺角掉角情况。拆模后仍需采取有效措施养护。上游即可用人工分层夯填筑防渗粘土。</w:t>
      </w:r>
    </w:p>
    <w:p>
      <w:pPr>
        <w:spacing w:after="0" w:line="333" w:lineRule="auto"/>
        <w:sectPr>
          <w:headerReference w:type="default" r:id="rId43"/>
          <w:footerReference w:type="default" r:id="rId44"/>
          <w:pgSz w:w="17860" w:h="25270"/>
          <w:pgMar w:top="1420" w:right="0" w:bottom="1840" w:left="1840" w:header="1054" w:footer="1651"/>
          <w:pgNumType w:start="18"/>
          <w:cols w:space="708"/>
        </w:sectPr>
      </w:pPr>
    </w:p>
    <w:p>
      <w:pPr>
        <w:pStyle w:val="BodyText"/>
        <w:rPr>
          <w:sz w:val="20"/>
        </w:rPr>
      </w:pPr>
    </w:p>
    <w:p>
      <w:pPr>
        <w:pStyle w:val="BodyText"/>
        <w:spacing w:before="11"/>
        <w:rPr>
          <w:sz w:val="19"/>
        </w:rPr>
      </w:pPr>
    </w:p>
    <w:p>
      <w:pPr>
        <w:pStyle w:val="ListParagraph"/>
        <w:numPr>
          <w:ilvl w:val="2"/>
          <w:numId w:val="15"/>
        </w:numPr>
        <w:tabs>
          <w:tab w:val="left" w:pos="2395"/>
        </w:tabs>
        <w:spacing w:before="42" w:after="0" w:line="240" w:lineRule="auto"/>
        <w:ind w:left="2394" w:right="0" w:hanging="1160"/>
        <w:jc w:val="left"/>
        <w:rPr>
          <w:sz w:val="42"/>
        </w:rPr>
      </w:pPr>
      <w:r>
        <w:rPr>
          <w:sz w:val="42"/>
        </w:rPr>
        <w:t>边墩和中墩砼施工</w:t>
      </w:r>
    </w:p>
    <w:p>
      <w:pPr>
        <w:pStyle w:val="BodyText"/>
        <w:spacing w:before="210" w:line="333" w:lineRule="auto"/>
        <w:ind w:left="288" w:right="2146" w:firstLine="946"/>
      </w:pPr>
      <w:r>
        <w:t>橡胶坝边墩和中墩砼施工工序流程：基础开挖→砼垫层→供排水管安装→基础钢筋制安→基础预埋件及止水安装→基础模板制安→基础砼浇筑</w:t>
      </w:r>
    </w:p>
    <w:p>
      <w:pPr>
        <w:pStyle w:val="BodyText"/>
        <w:spacing w:before="6" w:line="333" w:lineRule="auto"/>
        <w:ind w:left="1235" w:right="4779" w:hanging="947"/>
      </w:pPr>
      <w:r>
        <w:t>→墩墙钢筋制安→墩墙模板安装→墩墙砼浇筑→拆模养护。(1)基础砼施工</w:t>
      </w:r>
    </w:p>
    <w:p>
      <w:pPr>
        <w:pStyle w:val="BodyText"/>
        <w:spacing w:before="1" w:line="336" w:lineRule="auto"/>
        <w:ind w:left="288" w:right="2120" w:firstLine="946"/>
        <w:jc w:val="both"/>
      </w:pPr>
      <w:r>
        <w:t>边墩和中墩基础砼施工，同坝底板砼施工，先浇筑基础砼，后浇墩墙</w:t>
      </w:r>
      <w:r>
        <w:rPr>
          <w:spacing w:val="-3"/>
        </w:rPr>
        <w:t>砼，基础砼施工时，注意预埋墙体竖向插筋，顶面斜面浇筑时，从 底部向</w:t>
      </w:r>
      <w:r>
        <w:t>坡顶进行，满足设计坡度。</w:t>
      </w:r>
    </w:p>
    <w:p>
      <w:pPr>
        <w:pStyle w:val="BodyText"/>
        <w:spacing w:line="529" w:lineRule="exact"/>
        <w:ind w:left="1235"/>
      </w:pPr>
      <w:r>
        <w:t>(2)墩墙砼施工</w:t>
      </w:r>
    </w:p>
    <w:p>
      <w:pPr>
        <w:pStyle w:val="BodyText"/>
        <w:spacing w:before="215" w:line="333" w:lineRule="auto"/>
        <w:ind w:left="288" w:right="2074" w:firstLine="946"/>
      </w:pPr>
      <w:r>
        <w:t>钢筋制安，按有关技术规范施工，现场安装时，先搭设脚手架，网片用“~”型ф16 钢筋支撑，间距 1.0m×1.0m，安装好钢筋保护层砼垫块。</w:t>
      </w:r>
    </w:p>
    <w:p>
      <w:pPr>
        <w:pStyle w:val="BodyText"/>
        <w:spacing w:before="1" w:line="336" w:lineRule="auto"/>
        <w:ind w:left="1235" w:right="1736"/>
      </w:pPr>
      <w:r>
        <w:t>模板采有模板安装，拼装接缝平整严密。详见边墩、中墩钢筋模板图。砼浇筑采用 1.5t 机动翻斗车运输，25T 汽车吊吊运入仓。墙体顶部设</w:t>
      </w:r>
    </w:p>
    <w:p>
      <w:pPr>
        <w:pStyle w:val="BodyText"/>
        <w:spacing w:line="333" w:lineRule="auto"/>
        <w:ind w:left="1235" w:right="8147" w:hanging="947"/>
      </w:pPr>
      <w:r>
        <w:t>置下料漏斗，均匀下料，分层振捣密实。砼的拆模养护同坝底板施工方法。</w:t>
      </w:r>
    </w:p>
    <w:p>
      <w:pPr>
        <w:pStyle w:val="ListParagraph"/>
        <w:numPr>
          <w:ilvl w:val="2"/>
          <w:numId w:val="15"/>
        </w:numPr>
        <w:tabs>
          <w:tab w:val="left" w:pos="2395"/>
        </w:tabs>
        <w:spacing w:before="0" w:after="0" w:line="333" w:lineRule="auto"/>
        <w:ind w:left="1235" w:right="10253" w:firstLine="0"/>
        <w:jc w:val="left"/>
        <w:rPr>
          <w:sz w:val="42"/>
        </w:rPr>
      </w:pPr>
      <w:r>
        <w:rPr>
          <w:spacing w:val="-3"/>
          <w:sz w:val="42"/>
        </w:rPr>
        <w:t>上下游翼墙砼施工</w:t>
      </w:r>
      <w:r>
        <w:rPr>
          <w:sz w:val="42"/>
        </w:rPr>
        <w:t>(1)消力池段翼墙砼施工</w:t>
      </w:r>
    </w:p>
    <w:p>
      <w:pPr>
        <w:pStyle w:val="BodyText"/>
        <w:spacing w:before="2" w:line="336" w:lineRule="auto"/>
        <w:ind w:left="288" w:right="2115" w:firstLine="946"/>
      </w:pPr>
      <w:r>
        <w:rPr>
          <w:spacing w:val="-15"/>
        </w:rPr>
        <w:t xml:space="preserve">本段翼墙为直线段梯型断面，结构为浆砌石挡墙，面层为 </w:t>
      </w:r>
      <w:r>
        <w:t>15cm</w:t>
      </w:r>
      <w:r>
        <w:rPr>
          <w:spacing w:val="-28"/>
        </w:rPr>
        <w:t xml:space="preserve"> 厚钢筋</w:t>
      </w:r>
      <w:r>
        <w:rPr>
          <w:spacing w:val="-2"/>
        </w:rPr>
        <w:t xml:space="preserve">砼。浆砌石挡墙应砌筑 </w:t>
      </w:r>
      <w:r>
        <w:t>2.0m</w:t>
      </w:r>
      <w:r>
        <w:rPr>
          <w:spacing w:val="-6"/>
        </w:rPr>
        <w:t xml:space="preserve"> 高，浇筑一次砼面层。浆砌石施工时， 预埋</w:t>
      </w:r>
      <w:r>
        <w:t>模板对拉螺栓，以备立模用，砼施工前，先清理浆砌石面，安装钢筋网， 用钢筋垫块稳固，再用定型组合钢模拼装加固模板，砼浇用人工入仓，铺设均匀，用附着式振捣器振捣密实。</w:t>
      </w:r>
    </w:p>
    <w:p>
      <w:pPr>
        <w:pStyle w:val="BodyText"/>
        <w:spacing w:line="523" w:lineRule="exact"/>
        <w:ind w:left="1235"/>
      </w:pPr>
      <w:r>
        <w:t>(2)曲线段上下游翼墙砼施工</w:t>
      </w:r>
    </w:p>
    <w:p>
      <w:pPr>
        <w:pStyle w:val="BodyText"/>
        <w:spacing w:before="211" w:line="333" w:lineRule="auto"/>
        <w:ind w:left="288" w:right="2146" w:firstLine="946"/>
        <w:jc w:val="both"/>
      </w:pPr>
      <w:r>
        <w:t>曲线段翼墙砼施工分两部进行。先施工底部砼，再施工墙体砼，模板采用定型钢模板拼装稳固，墙体模板在背面斜坡段蹭开孔，以得砼浇筑振捣，其砼施工艺同中墩砼施工。</w:t>
      </w:r>
    </w:p>
    <w:p>
      <w:pPr>
        <w:pStyle w:val="ListParagraph"/>
        <w:numPr>
          <w:ilvl w:val="2"/>
          <w:numId w:val="15"/>
        </w:numPr>
        <w:tabs>
          <w:tab w:val="left" w:pos="2395"/>
        </w:tabs>
        <w:spacing w:before="6" w:after="0" w:line="240" w:lineRule="auto"/>
        <w:ind w:left="2394" w:right="0" w:hanging="1160"/>
        <w:jc w:val="both"/>
        <w:rPr>
          <w:sz w:val="42"/>
        </w:rPr>
      </w:pPr>
      <w:r>
        <w:rPr>
          <w:sz w:val="42"/>
        </w:rPr>
        <w:t>上游防渗铺盖砼施工</w:t>
      </w:r>
    </w:p>
    <w:p>
      <w:pPr>
        <w:pStyle w:val="BodyText"/>
        <w:spacing w:before="215"/>
        <w:ind w:left="1235"/>
      </w:pPr>
      <w:r>
        <w:t>上游防渗铺盖砼施工，按设计分缝跳仓施工，浇筑顺序详见左右坝段</w:t>
      </w:r>
    </w:p>
    <w:p>
      <w:pPr>
        <w:spacing w:after="0"/>
        <w:sectPr>
          <w:headerReference w:type="default" r:id="rId45"/>
          <w:footerReference w:type="default" r:id="rId46"/>
          <w:pgSz w:w="17860" w:h="25270"/>
          <w:pgMar w:top="1420" w:right="0" w:bottom="1840" w:left="1840" w:header="1054" w:footer="1651"/>
          <w:pgNumType w:start="19"/>
          <w:cols w:space="708"/>
        </w:sectPr>
      </w:pPr>
    </w:p>
    <w:p>
      <w:pPr>
        <w:pStyle w:val="BodyText"/>
        <w:rPr>
          <w:sz w:val="20"/>
        </w:rPr>
      </w:pPr>
    </w:p>
    <w:p>
      <w:pPr>
        <w:pStyle w:val="BodyText"/>
        <w:spacing w:before="11"/>
        <w:rPr>
          <w:sz w:val="19"/>
        </w:rPr>
      </w:pPr>
    </w:p>
    <w:p>
      <w:pPr>
        <w:pStyle w:val="BodyText"/>
        <w:spacing w:before="42" w:line="333" w:lineRule="auto"/>
        <w:ind w:left="288" w:right="2250"/>
      </w:pPr>
      <w:r>
        <w:t>段砼顺序图，浇筑程序：基础开挖及回填→砼垫层→钢筋网的制安→止水安装→模板安装→砼浇筑→养护拆模。</w:t>
      </w:r>
    </w:p>
    <w:p>
      <w:pPr>
        <w:pStyle w:val="BodyText"/>
        <w:spacing w:before="1" w:line="333" w:lineRule="auto"/>
        <w:ind w:left="288" w:right="2146" w:firstLine="946"/>
        <w:jc w:val="both"/>
      </w:pPr>
      <w:r>
        <w:t>上游防渗铺盖砼施工，待主坝分段基础施工完成，上游防渗粘土回填至设计高程后开始。钢筋制安，在砼垫层面用墨线划出钢筋安培位置，用人工按技术要求安培钢筋。待钢筋网安装绑扎好后用砼预制块支撑，间距1.5m×1.5m。模板采用组合钢模板拼装，砼浇筑采用吊车入仓，吊车布置在浇筑仓上游中间。砼浇筑时，由低处向高处，一次性浇筑至设计高程， 仓面工作人员行走在木制马登上，进行平仓振捣。采用平板振动器振动密度，并用铁泥抹收面压光。</w:t>
      </w:r>
    </w:p>
    <w:p>
      <w:pPr>
        <w:pStyle w:val="ListParagraph"/>
        <w:numPr>
          <w:ilvl w:val="2"/>
          <w:numId w:val="15"/>
        </w:numPr>
        <w:tabs>
          <w:tab w:val="left" w:pos="2395"/>
        </w:tabs>
        <w:spacing w:before="18" w:after="0" w:line="240" w:lineRule="auto"/>
        <w:ind w:left="2394" w:right="0" w:hanging="1160"/>
        <w:jc w:val="both"/>
        <w:rPr>
          <w:sz w:val="42"/>
        </w:rPr>
      </w:pPr>
      <w:r>
        <w:rPr>
          <w:sz w:val="42"/>
        </w:rPr>
        <w:t>下游消力池护底砼施工</w:t>
      </w:r>
    </w:p>
    <w:p>
      <w:pPr>
        <w:pStyle w:val="BodyText"/>
        <w:spacing w:before="210" w:line="333" w:lineRule="auto"/>
        <w:ind w:left="288" w:right="2115" w:firstLine="788"/>
      </w:pPr>
      <w:r>
        <w:rPr>
          <w:spacing w:val="-16"/>
        </w:rPr>
        <w:t>下游消力池护底砼施工，先施工水平段再施工斜坡段，施工顺序详见左</w:t>
      </w:r>
      <w:r>
        <w:t>右岸坝段砼施工顺序图。</w:t>
      </w:r>
    </w:p>
    <w:p>
      <w:pPr>
        <w:pStyle w:val="ListParagraph"/>
        <w:numPr>
          <w:ilvl w:val="0"/>
          <w:numId w:val="10"/>
        </w:numPr>
        <w:tabs>
          <w:tab w:val="left" w:pos="1710"/>
        </w:tabs>
        <w:spacing w:before="6" w:after="0" w:line="240" w:lineRule="auto"/>
        <w:ind w:left="1709" w:right="0" w:hanging="634"/>
        <w:jc w:val="left"/>
        <w:rPr>
          <w:sz w:val="42"/>
        </w:rPr>
      </w:pPr>
      <w:r>
        <w:rPr>
          <w:sz w:val="42"/>
        </w:rPr>
        <w:t>下游消力池水平段砼施工</w:t>
      </w:r>
    </w:p>
    <w:p>
      <w:pPr>
        <w:pStyle w:val="BodyText"/>
        <w:spacing w:before="210" w:line="333" w:lineRule="auto"/>
        <w:ind w:left="288" w:right="2100" w:firstLine="788"/>
      </w:pPr>
      <w:r>
        <w:rPr>
          <w:spacing w:val="-16"/>
        </w:rPr>
        <w:t>消力池水平段砼施工工艺流程：基础开挖平整→反滤土工布铺设→砂卵</w:t>
      </w:r>
      <w:r>
        <w:t>石铺设→模板安装→砼浇筑→拆模养护。</w:t>
      </w:r>
    </w:p>
    <w:p>
      <w:pPr>
        <w:pStyle w:val="BodyText"/>
        <w:spacing w:before="6" w:line="333" w:lineRule="auto"/>
        <w:ind w:left="288" w:right="2116" w:firstLine="806"/>
      </w:pPr>
      <w:r>
        <w:t>土工布的铺设和砂卵石铺设同时进行，基础用人工平整，按有关技术</w:t>
      </w:r>
      <w:r>
        <w:rPr>
          <w:spacing w:val="-18"/>
        </w:rPr>
        <w:t xml:space="preserve">要求铺设搭接土工布，人工铺设 </w:t>
      </w:r>
      <w:r>
        <w:t>10cm</w:t>
      </w:r>
      <w:r>
        <w:rPr>
          <w:spacing w:val="-25"/>
        </w:rPr>
        <w:t xml:space="preserve"> 厚砂卵石，最大卵石直径不超过 </w:t>
      </w:r>
      <w:r>
        <w:t>6cm</w:t>
      </w:r>
      <w:r>
        <w:rPr>
          <w:spacing w:val="-58"/>
        </w:rPr>
        <w:t xml:space="preserve"> , </w:t>
      </w:r>
      <w:r>
        <w:t>平整后拍平。</w:t>
      </w:r>
    </w:p>
    <w:p>
      <w:pPr>
        <w:pStyle w:val="BodyText"/>
        <w:spacing w:before="6" w:line="333" w:lineRule="auto"/>
        <w:ind w:left="288" w:right="1829" w:firstLine="806"/>
      </w:pPr>
      <w:r>
        <w:rPr>
          <w:spacing w:val="-6"/>
        </w:rPr>
        <w:t>模板安装采用组合钢模板拼装，排水孔采用</w:t>
      </w:r>
      <w:r>
        <w:rPr>
          <w:spacing w:val="-3"/>
        </w:rPr>
        <w:t>ф8</w:t>
      </w:r>
      <w:r>
        <w:rPr>
          <w:spacing w:val="-17"/>
        </w:rPr>
        <w:t xml:space="preserve"> 的塑料管，按设计位置用ф6</w:t>
      </w:r>
      <w:r>
        <w:rPr>
          <w:spacing w:val="-16"/>
        </w:rPr>
        <w:t xml:space="preserve"> 的钢筋连接稳固，砼浇筑，用熟料车运输，熟料车经过的砼面应铺设5cm</w:t>
      </w:r>
      <w:r>
        <w:rPr>
          <w:spacing w:val="-10"/>
        </w:rPr>
        <w:t xml:space="preserve"> 厚的木板，吊车布置在下游海漫段基础上，吊运砼至排水管中间入仓， 人工平仓，采用平板振动器振动密实，人工用铁泥抹收面压光。砼浇时， </w:t>
      </w:r>
      <w:r>
        <w:rPr>
          <w:spacing w:val="-11"/>
        </w:rPr>
        <w:t>先用木塞堵排水孔上口，以免砼堵塞。在砼即将初凝时，人工转动塑料管。</w:t>
      </w:r>
      <w:r>
        <w:t>便砼初凝后，抽出塑料管下次重新利用。</w:t>
      </w:r>
    </w:p>
    <w:p>
      <w:pPr>
        <w:pStyle w:val="ListParagraph"/>
        <w:numPr>
          <w:ilvl w:val="0"/>
          <w:numId w:val="10"/>
        </w:numPr>
        <w:tabs>
          <w:tab w:val="left" w:pos="1728"/>
        </w:tabs>
        <w:spacing w:before="13" w:after="0" w:line="240" w:lineRule="auto"/>
        <w:ind w:left="1727" w:right="0" w:hanging="634"/>
        <w:jc w:val="left"/>
        <w:rPr>
          <w:sz w:val="42"/>
        </w:rPr>
      </w:pPr>
      <w:r>
        <w:rPr>
          <w:sz w:val="42"/>
        </w:rPr>
        <w:t>下游消力池斜坡段砼施工</w:t>
      </w:r>
    </w:p>
    <w:p>
      <w:pPr>
        <w:pStyle w:val="BodyText"/>
        <w:spacing w:before="211" w:line="333" w:lineRule="auto"/>
        <w:ind w:left="288" w:right="2146" w:firstLine="946"/>
      </w:pPr>
      <w:r>
        <w:t>消力池斜坡段砼施工工艺流程：基础开挖平整→砼垫层→模板安装→ 砼浇筑→拆除养护。</w:t>
      </w:r>
    </w:p>
    <w:p>
      <w:pPr>
        <w:pStyle w:val="BodyText"/>
        <w:spacing w:before="6"/>
        <w:ind w:left="1094"/>
      </w:pPr>
      <w:r>
        <w:t>砼施工浇筑时，由低向高处施工，其他施工方法同消力池水平段砼浇</w:t>
      </w:r>
    </w:p>
    <w:p>
      <w:pPr>
        <w:spacing w:after="0"/>
        <w:sectPr>
          <w:headerReference w:type="default" r:id="rId47"/>
          <w:footerReference w:type="default" r:id="rId48"/>
          <w:pgSz w:w="17860" w:h="25270"/>
          <w:pgMar w:top="1420" w:right="0" w:bottom="1840" w:left="1840" w:header="1054" w:footer="1651"/>
          <w:pgNumType w:start="20"/>
          <w:cols w:space="708"/>
        </w:sectPr>
      </w:pPr>
    </w:p>
    <w:p>
      <w:pPr>
        <w:pStyle w:val="BodyText"/>
        <w:rPr>
          <w:sz w:val="20"/>
        </w:rPr>
      </w:pPr>
    </w:p>
    <w:p>
      <w:pPr>
        <w:pStyle w:val="BodyText"/>
        <w:spacing w:before="11"/>
        <w:rPr>
          <w:sz w:val="19"/>
        </w:rPr>
      </w:pPr>
    </w:p>
    <w:p>
      <w:pPr>
        <w:pStyle w:val="BodyText"/>
        <w:spacing w:before="42"/>
        <w:ind w:left="288"/>
      </w:pPr>
      <w:r>
        <w:t>筑施工。</w:t>
      </w:r>
    </w:p>
    <w:p>
      <w:pPr>
        <w:pStyle w:val="ListParagraph"/>
        <w:numPr>
          <w:ilvl w:val="2"/>
          <w:numId w:val="22"/>
        </w:numPr>
        <w:tabs>
          <w:tab w:val="left" w:pos="2395"/>
        </w:tabs>
        <w:spacing w:before="210" w:after="0" w:line="240" w:lineRule="auto"/>
        <w:ind w:left="2394" w:right="0" w:hanging="1160"/>
        <w:jc w:val="left"/>
        <w:rPr>
          <w:sz w:val="42"/>
        </w:rPr>
      </w:pPr>
      <w:r>
        <w:rPr>
          <w:sz w:val="42"/>
        </w:rPr>
        <w:t>排水底孔钢筋砼管安装</w:t>
      </w:r>
    </w:p>
    <w:p>
      <w:pPr>
        <w:pStyle w:val="BodyText"/>
        <w:tabs>
          <w:tab w:val="left" w:pos="6185"/>
        </w:tabs>
        <w:spacing w:before="211" w:line="333" w:lineRule="auto"/>
        <w:ind w:left="288" w:right="1906" w:firstLine="946"/>
      </w:pPr>
      <w:r>
        <w:t>在原保留坝段的左侧，有</w:t>
        <w:tab/>
        <w:t>4</w:t>
      </w:r>
      <w:r>
        <w:rPr>
          <w:spacing w:val="11"/>
        </w:rPr>
        <w:t xml:space="preserve"> </w:t>
      </w:r>
      <w:r>
        <w:t>道</w:t>
      </w:r>
      <w:r>
        <w:rPr>
          <w:spacing w:val="13"/>
        </w:rPr>
        <w:t xml:space="preserve"> </w:t>
      </w:r>
      <w:r>
        <w:t>D600</w:t>
      </w:r>
      <w:r>
        <w:rPr>
          <w:spacing w:val="11"/>
        </w:rPr>
        <w:t xml:space="preserve"> </w:t>
      </w:r>
      <w:r>
        <w:t>排水底孔。排水底孔直线段长</w:t>
      </w:r>
      <w:r>
        <w:rPr>
          <w:w w:val="100"/>
        </w:rPr>
        <w:t>49.14</w:t>
      </w:r>
      <w:r>
        <w:rPr>
          <w:spacing w:val="-4"/>
          <w:w w:val="100"/>
        </w:rPr>
        <w:t>m</w:t>
      </w:r>
      <w:r>
        <w:rPr>
          <w:spacing w:val="-209"/>
          <w:w w:val="100"/>
        </w:rPr>
        <w:t>，</w:t>
      </w:r>
      <w:r>
        <w:rPr>
          <w:w w:val="100"/>
        </w:rPr>
        <w:t>上游中心高</w:t>
      </w:r>
      <w:r>
        <w:rPr>
          <w:spacing w:val="47"/>
          <w:w w:val="100"/>
        </w:rPr>
        <w:t>程</w:t>
      </w:r>
      <w:r>
        <w:rPr>
          <w:w w:val="100"/>
        </w:rPr>
        <w:t>1123.80</w:t>
      </w:r>
      <w:r>
        <w:rPr>
          <w:spacing w:val="-4"/>
          <w:w w:val="100"/>
        </w:rPr>
        <w:t>m</w:t>
      </w:r>
      <w:r>
        <w:rPr>
          <w:spacing w:val="-209"/>
          <w:w w:val="100"/>
        </w:rPr>
        <w:t>，</w:t>
      </w:r>
      <w:r>
        <w:rPr>
          <w:w w:val="100"/>
        </w:rPr>
        <w:t>下游中心高</w:t>
      </w:r>
      <w:r>
        <w:rPr>
          <w:spacing w:val="47"/>
          <w:w w:val="100"/>
        </w:rPr>
        <w:t>程</w:t>
      </w:r>
      <w:r>
        <w:rPr>
          <w:w w:val="100"/>
        </w:rPr>
        <w:t>112.31</w:t>
      </w:r>
      <w:r>
        <w:rPr>
          <w:spacing w:val="-6"/>
          <w:w w:val="100"/>
        </w:rPr>
        <w:t>m</w:t>
      </w:r>
      <w:r>
        <w:rPr>
          <w:spacing w:val="-209"/>
          <w:w w:val="100"/>
        </w:rPr>
        <w:t>，</w:t>
      </w:r>
      <w:r>
        <w:rPr>
          <w:w w:val="100"/>
        </w:rPr>
        <w:t>沿线坡</w:t>
      </w:r>
      <w:r>
        <w:rPr>
          <w:spacing w:val="51"/>
          <w:w w:val="100"/>
        </w:rPr>
        <w:t>度</w:t>
      </w:r>
      <w:r>
        <w:rPr>
          <w:w w:val="100"/>
        </w:rPr>
        <w:t>I=1/10</w:t>
      </w:r>
      <w:r>
        <w:rPr>
          <w:spacing w:val="-6"/>
          <w:w w:val="100"/>
        </w:rPr>
        <w:t>0</w:t>
      </w:r>
      <w:r>
        <w:rPr>
          <w:spacing w:val="-14"/>
          <w:w w:val="100"/>
        </w:rPr>
        <w:t>。</w:t>
      </w:r>
      <w:r>
        <w:t>包括进口处</w:t>
      </w:r>
      <w:r>
        <w:rPr>
          <w:spacing w:val="-106"/>
        </w:rPr>
        <w:t xml:space="preserve"> </w:t>
      </w:r>
      <w:r>
        <w:t>1m</w:t>
      </w:r>
      <w:r>
        <w:rPr>
          <w:spacing w:val="-110"/>
        </w:rPr>
        <w:t xml:space="preserve"> </w:t>
      </w:r>
      <w:r>
        <w:t>长的龙抬头段，全长共</w:t>
      </w:r>
      <w:r>
        <w:rPr>
          <w:spacing w:val="-112"/>
        </w:rPr>
        <w:t xml:space="preserve"> </w:t>
      </w:r>
      <w:r>
        <w:t>50.14m。</w:t>
      </w:r>
    </w:p>
    <w:p>
      <w:pPr>
        <w:pStyle w:val="BodyText"/>
        <w:spacing w:before="6" w:line="336" w:lineRule="auto"/>
        <w:ind w:left="288" w:right="1906" w:firstLine="946"/>
      </w:pPr>
      <w:r>
        <w:t>每道排水底孔由内径为D600 钢筋砼管连接安装而成，每节管长为1m， 壁厚为 8cm，管体砼标号C20，相邻两排管的间距为 1.06m。</w:t>
      </w:r>
    </w:p>
    <w:p>
      <w:pPr>
        <w:pStyle w:val="BodyText"/>
        <w:spacing w:line="448" w:lineRule="exact"/>
        <w:ind w:left="1235"/>
      </w:pPr>
      <w:r>
        <w:rPr>
          <w:spacing w:val="16"/>
        </w:rPr>
        <w:t>上游进口处为</w:t>
      </w:r>
      <w:r>
        <w:t>C15</w:t>
      </w:r>
      <w:r>
        <w:rPr>
          <w:spacing w:val="-7"/>
        </w:rPr>
        <w:t xml:space="preserve"> 砼，内埋</w:t>
      </w:r>
      <w:r>
        <w:t>P</w:t>
      </w:r>
      <w:r>
        <w:rPr>
          <w:spacing w:val="-107"/>
        </w:rPr>
        <w:t xml:space="preserve"> </w:t>
      </w:r>
      <w:r>
        <w:t>25-8</w:t>
      </w:r>
      <w:r>
        <w:rPr>
          <w:spacing w:val="-5"/>
        </w:rPr>
        <w:t xml:space="preserve"> 型橡皮止水，在进口加盖</w:t>
      </w:r>
      <w:r>
        <w:t>C25</w:t>
      </w:r>
      <w:r>
        <w:rPr>
          <w:spacing w:val="-36"/>
        </w:rPr>
        <w:t xml:space="preserve"> 钢筋</w:t>
      </w:r>
    </w:p>
    <w:p>
      <w:pPr>
        <w:spacing w:before="0" w:line="239" w:lineRule="exact"/>
        <w:ind w:left="0" w:right="2771" w:firstLine="0"/>
        <w:jc w:val="center"/>
        <w:rPr>
          <w:sz w:val="21"/>
        </w:rPr>
      </w:pPr>
      <w:r>
        <w:rPr>
          <w:w w:val="99"/>
          <w:sz w:val="21"/>
        </w:rPr>
        <w:t>1</w:t>
      </w:r>
    </w:p>
    <w:p>
      <w:pPr>
        <w:pStyle w:val="BodyText"/>
        <w:spacing w:before="58"/>
        <w:ind w:left="288"/>
      </w:pPr>
      <w:r>
        <w:t>砼活动盖板，盖板尺寸不 780×780×100。</w:t>
      </w:r>
    </w:p>
    <w:p>
      <w:pPr>
        <w:pStyle w:val="BodyText"/>
        <w:spacing w:before="214" w:line="333" w:lineRule="auto"/>
        <w:ind w:left="288" w:right="2095" w:firstLine="946"/>
        <w:jc w:val="both"/>
      </w:pPr>
      <w:r>
        <w:rPr>
          <w:spacing w:val="-9"/>
        </w:rPr>
        <w:t xml:space="preserve">下游出口处为 </w:t>
      </w:r>
      <w:r>
        <w:t>C20</w:t>
      </w:r>
      <w:r>
        <w:rPr>
          <w:spacing w:val="-10"/>
        </w:rPr>
        <w:t xml:space="preserve"> 砼，出口砼浇在水泥土搅拌桩顶部。在出口管道与</w:t>
      </w:r>
      <w:r>
        <w:rPr>
          <w:spacing w:val="-2"/>
        </w:rPr>
        <w:t xml:space="preserve">砼接触部分，管道外裹 </w:t>
      </w:r>
      <w:r>
        <w:t>2cm</w:t>
      </w:r>
      <w:r>
        <w:rPr>
          <w:spacing w:val="-3"/>
        </w:rPr>
        <w:t xml:space="preserve"> 厚沥青麻丝，以得接触部分的伸缩。在出口同</w:t>
      </w:r>
      <w:r>
        <w:rPr>
          <w:spacing w:val="34"/>
        </w:rPr>
        <w:t>样设有</w:t>
      </w:r>
      <w:r>
        <w:t>C25</w:t>
      </w:r>
      <w:r>
        <w:rPr>
          <w:spacing w:val="-15"/>
        </w:rPr>
        <w:t xml:space="preserve"> 钢筋砼活动盖板。</w:t>
      </w:r>
    </w:p>
    <w:p>
      <w:pPr>
        <w:pStyle w:val="BodyText"/>
        <w:spacing w:before="6" w:line="333" w:lineRule="auto"/>
        <w:ind w:left="288" w:right="2111" w:firstLine="946"/>
        <w:jc w:val="both"/>
      </w:pPr>
      <w:r>
        <w:rPr>
          <w:spacing w:val="-6"/>
        </w:rPr>
        <w:t xml:space="preserve">沿线管道安放在 </w:t>
      </w:r>
      <w:r>
        <w:t>C10</w:t>
      </w:r>
      <w:r>
        <w:rPr>
          <w:spacing w:val="-11"/>
        </w:rPr>
        <w:t xml:space="preserve"> 砼基础之上，基础断面 </w:t>
      </w:r>
      <w:r>
        <w:t>4.50×0.50m</w:t>
      </w:r>
      <w:r>
        <w:rPr>
          <w:spacing w:val="-3"/>
        </w:rPr>
        <w:t>。管道上覆</w:t>
      </w:r>
      <w:r>
        <w:t>盖回填砂土。</w:t>
      </w:r>
    </w:p>
    <w:p>
      <w:pPr>
        <w:pStyle w:val="ListParagraph"/>
        <w:numPr>
          <w:ilvl w:val="3"/>
          <w:numId w:val="22"/>
        </w:numPr>
        <w:tabs>
          <w:tab w:val="left" w:pos="2816"/>
        </w:tabs>
        <w:spacing w:before="3" w:after="0" w:line="240" w:lineRule="auto"/>
        <w:ind w:left="2815" w:right="0" w:hanging="1581"/>
        <w:jc w:val="both"/>
        <w:rPr>
          <w:sz w:val="42"/>
        </w:rPr>
      </w:pPr>
      <w:r>
        <w:rPr>
          <w:sz w:val="42"/>
        </w:rPr>
        <w:t>排水底孔基础开挖</w:t>
      </w:r>
    </w:p>
    <w:p>
      <w:pPr>
        <w:pStyle w:val="BodyText"/>
        <w:spacing w:before="214" w:line="333" w:lineRule="auto"/>
        <w:ind w:left="1235" w:right="2120"/>
        <w:jc w:val="both"/>
      </w:pPr>
      <w:r>
        <w:t xml:space="preserve">排水底孔位于本工程最低点，它和水泥土搅拌桩都必须最早施工。 </w:t>
      </w:r>
      <w:r>
        <w:rPr>
          <w:spacing w:val="2"/>
        </w:rPr>
        <w:t xml:space="preserve">排水底孔基础开挖必须在施工围堰形成之后进行，采用 </w:t>
      </w:r>
      <w:r>
        <w:t>1m</w:t>
      </w:r>
      <w:r>
        <w:rPr>
          <w:position w:val="3"/>
          <w:sz w:val="21"/>
        </w:rPr>
        <w:t>3</w:t>
      </w:r>
      <w:r>
        <w:rPr>
          <w:spacing w:val="10"/>
          <w:position w:val="3"/>
          <w:sz w:val="21"/>
        </w:rPr>
        <w:t xml:space="preserve"> </w:t>
      </w:r>
      <w:r>
        <w:rPr>
          <w:spacing w:val="-5"/>
        </w:rPr>
        <w:t>挖土机开</w:t>
      </w:r>
    </w:p>
    <w:p>
      <w:pPr>
        <w:pStyle w:val="BodyText"/>
        <w:spacing w:before="1" w:line="333" w:lineRule="auto"/>
        <w:ind w:left="288" w:right="2250"/>
        <w:jc w:val="both"/>
      </w:pPr>
      <w:r>
        <w:t>挖，人工配合整平。开挖前应首先在上下游端各挖一道截水沟，并在截水沟内挖一集水坑，架设水泵将集水坑内水排至堰外，然后放线用挖土机开挖。将土料装车外运。开挖完成后由人工整理成型，并在两侧挖排水沟， 将表层水排至下游端集水坑，排水沟应距基础边缘 50cm 以外。</w:t>
      </w:r>
    </w:p>
    <w:p>
      <w:pPr>
        <w:pStyle w:val="ListParagraph"/>
        <w:numPr>
          <w:ilvl w:val="3"/>
          <w:numId w:val="22"/>
        </w:numPr>
        <w:tabs>
          <w:tab w:val="left" w:pos="2816"/>
        </w:tabs>
        <w:spacing w:before="12" w:after="0" w:line="240" w:lineRule="auto"/>
        <w:ind w:left="2815" w:right="0" w:hanging="1581"/>
        <w:jc w:val="both"/>
        <w:rPr>
          <w:sz w:val="42"/>
        </w:rPr>
      </w:pPr>
      <w:r>
        <w:rPr>
          <w:sz w:val="42"/>
        </w:rPr>
        <w:t>排水底孔基础砼浇筑</w:t>
      </w:r>
    </w:p>
    <w:p>
      <w:pPr>
        <w:pStyle w:val="BodyText"/>
        <w:spacing w:before="211" w:line="333" w:lineRule="auto"/>
        <w:ind w:left="288" w:right="2146" w:firstLine="946"/>
        <w:jc w:val="both"/>
      </w:pPr>
      <w:r>
        <w:t>基础开挖完成后，根据图纸尺寸，放出除出口以外的砼基础底座线， 然后立模、浇筑。基础底座砼浇筑自下游向上游进行，为保证管道沟槽尺寸的正确与一致，基础底座上部拟采用定型滑动模板。砼浇筑后，马上进行覆盖保温，洒水养护。</w:t>
      </w:r>
    </w:p>
    <w:p>
      <w:pPr>
        <w:pStyle w:val="ListParagraph"/>
        <w:numPr>
          <w:ilvl w:val="3"/>
          <w:numId w:val="22"/>
        </w:numPr>
        <w:tabs>
          <w:tab w:val="left" w:pos="2816"/>
        </w:tabs>
        <w:spacing w:before="6" w:after="0" w:line="240" w:lineRule="auto"/>
        <w:ind w:left="2815" w:right="0" w:hanging="1581"/>
        <w:jc w:val="both"/>
        <w:rPr>
          <w:sz w:val="42"/>
        </w:rPr>
      </w:pPr>
      <w:r>
        <w:rPr>
          <w:sz w:val="42"/>
        </w:rPr>
        <w:t>排水底孔钢筋砼安装</w:t>
      </w:r>
    </w:p>
    <w:p>
      <w:pPr>
        <w:pStyle w:val="BodyText"/>
        <w:spacing w:before="215"/>
        <w:ind w:left="1235"/>
      </w:pPr>
      <w:r>
        <w:t>当基础底座砼达到设计强度的 70%以上时，就可进行砼管的安装。</w:t>
      </w:r>
    </w:p>
    <w:p>
      <w:pPr>
        <w:spacing w:after="0"/>
        <w:sectPr>
          <w:headerReference w:type="default" r:id="rId49"/>
          <w:footerReference w:type="default" r:id="rId50"/>
          <w:pgSz w:w="17860" w:h="25270"/>
          <w:pgMar w:top="1420" w:right="0" w:bottom="1840" w:left="1840" w:header="1054" w:footer="1651"/>
          <w:pgNumType w:start="21"/>
          <w:cols w:space="708"/>
        </w:sectPr>
      </w:pPr>
    </w:p>
    <w:p>
      <w:pPr>
        <w:pStyle w:val="BodyText"/>
        <w:rPr>
          <w:sz w:val="20"/>
        </w:rPr>
      </w:pPr>
    </w:p>
    <w:p>
      <w:pPr>
        <w:pStyle w:val="BodyText"/>
        <w:spacing w:before="11"/>
        <w:rPr>
          <w:sz w:val="19"/>
        </w:rPr>
      </w:pPr>
    </w:p>
    <w:p>
      <w:pPr>
        <w:pStyle w:val="BodyText"/>
        <w:spacing w:before="42" w:line="333" w:lineRule="auto"/>
        <w:ind w:left="288" w:right="2087" w:firstLine="946"/>
      </w:pPr>
      <w:r>
        <w:t>安装前先在上、下游两端各设一龙门样架，在龙门架上定出管道中心线和高度控制线，然后在管槽内铺垫砂浆，逐节吊装就位，测量调整。管</w:t>
      </w:r>
      <w:r>
        <w:rPr>
          <w:spacing w:val="-12"/>
        </w:rPr>
        <w:t xml:space="preserve">间接头留 </w:t>
      </w:r>
      <w:r>
        <w:t>5mm</w:t>
      </w:r>
      <w:r>
        <w:rPr>
          <w:spacing w:val="-11"/>
        </w:rPr>
        <w:t xml:space="preserve"> 宽的缝隙，缝内填沥青麻丝，沿接头缝隙外侧抹 </w:t>
      </w:r>
      <w:r>
        <w:t>1:2</w:t>
      </w:r>
      <w:r>
        <w:rPr>
          <w:spacing w:val="-15"/>
        </w:rPr>
        <w:t xml:space="preserve"> 水泥砂</w:t>
      </w:r>
      <w:r>
        <w:rPr>
          <w:spacing w:val="-17"/>
        </w:rPr>
        <w:t>浆成带状，砂浆带断面为梯形，底×高=</w:t>
      </w:r>
      <w:r>
        <w:t>8×3cm</w:t>
      </w:r>
      <w:r>
        <w:rPr>
          <w:spacing w:val="-2"/>
        </w:rPr>
        <w:t>。上、下游端管道应一次安</w:t>
      </w:r>
      <w:r>
        <w:t>装完成，悬出基础底坐部分应采取临时支垫措施，待进出口砼浇筑时整体一次浇入。</w:t>
      </w:r>
    </w:p>
    <w:p>
      <w:pPr>
        <w:pStyle w:val="ListParagraph"/>
        <w:numPr>
          <w:ilvl w:val="3"/>
          <w:numId w:val="15"/>
        </w:numPr>
        <w:tabs>
          <w:tab w:val="left" w:pos="2816"/>
        </w:tabs>
        <w:spacing w:before="12" w:after="0" w:line="240" w:lineRule="auto"/>
        <w:ind w:left="2815" w:right="0" w:hanging="1581"/>
        <w:jc w:val="left"/>
        <w:rPr>
          <w:sz w:val="42"/>
        </w:rPr>
      </w:pPr>
      <w:r>
        <w:rPr>
          <w:sz w:val="42"/>
        </w:rPr>
        <w:t>进出口砼浇筑</w:t>
      </w:r>
    </w:p>
    <w:p>
      <w:pPr>
        <w:pStyle w:val="BodyText"/>
        <w:spacing w:before="211" w:line="333" w:lineRule="auto"/>
        <w:ind w:left="288" w:right="2146" w:firstLine="946"/>
        <w:jc w:val="both"/>
      </w:pPr>
      <w:r>
        <w:t>进出口的施工在管道安装完成以后进行，要按照图纸要求进行测量定位，立模板，安装橡皮止水，检查无误后浇筑砼对设计高程，随后采取覆盖保温措施并进行洒水养护。</w:t>
      </w:r>
    </w:p>
    <w:p>
      <w:pPr>
        <w:pStyle w:val="BodyText"/>
        <w:spacing w:before="6" w:line="333" w:lineRule="auto"/>
        <w:ind w:left="288" w:right="2112" w:firstLine="946"/>
        <w:jc w:val="both"/>
      </w:pPr>
      <w:r>
        <w:rPr>
          <w:spacing w:val="-4"/>
        </w:rPr>
        <w:t xml:space="preserve">在排水底孔施工的过程中，可提前预制进出口 </w:t>
      </w:r>
      <w:r>
        <w:t>C25</w:t>
      </w:r>
      <w:r>
        <w:rPr>
          <w:spacing w:val="-10"/>
        </w:rPr>
        <w:t xml:space="preserve"> 钢筋砼盖板，保证</w:t>
      </w:r>
      <w:r>
        <w:t>在施工完成后可安装使用。</w:t>
      </w:r>
    </w:p>
    <w:p>
      <w:pPr>
        <w:pStyle w:val="ListParagraph"/>
        <w:numPr>
          <w:ilvl w:val="3"/>
          <w:numId w:val="15"/>
        </w:numPr>
        <w:tabs>
          <w:tab w:val="left" w:pos="2816"/>
        </w:tabs>
        <w:spacing w:before="6" w:after="0" w:line="240" w:lineRule="auto"/>
        <w:ind w:left="2815" w:right="0" w:hanging="1581"/>
        <w:jc w:val="both"/>
        <w:rPr>
          <w:sz w:val="42"/>
        </w:rPr>
      </w:pPr>
      <w:r>
        <w:rPr>
          <w:sz w:val="42"/>
        </w:rPr>
        <w:t>质量控制</w:t>
      </w:r>
    </w:p>
    <w:p>
      <w:pPr>
        <w:pStyle w:val="BodyText"/>
        <w:spacing w:before="210" w:line="336" w:lineRule="auto"/>
        <w:ind w:left="288" w:right="2146" w:firstLine="946"/>
        <w:jc w:val="both"/>
      </w:pPr>
      <w:r>
        <w:t>对排水底孔基础和进出口砼施工，以及砼管安装过程，均应按图纸和有关规范要求进行质量控制。施工完成后，还应对整体尺寸、高程进行测量检查，发现问题及时处理。</w:t>
      </w:r>
    </w:p>
    <w:p>
      <w:pPr>
        <w:pStyle w:val="ListParagraph"/>
        <w:numPr>
          <w:ilvl w:val="3"/>
          <w:numId w:val="15"/>
        </w:numPr>
        <w:tabs>
          <w:tab w:val="left" w:pos="2816"/>
        </w:tabs>
        <w:spacing w:before="0" w:after="0" w:line="529" w:lineRule="exact"/>
        <w:ind w:left="2815" w:right="0" w:hanging="1581"/>
        <w:jc w:val="both"/>
        <w:rPr>
          <w:sz w:val="42"/>
        </w:rPr>
      </w:pPr>
      <w:r>
        <w:rPr>
          <w:sz w:val="42"/>
        </w:rPr>
        <w:t>砂土回填</w:t>
      </w:r>
    </w:p>
    <w:p>
      <w:pPr>
        <w:pStyle w:val="BodyText"/>
        <w:spacing w:before="211" w:line="336" w:lineRule="auto"/>
        <w:ind w:left="288" w:right="2111" w:firstLine="943"/>
        <w:jc w:val="both"/>
      </w:pPr>
      <w:r>
        <w:t>管道及其基础和进出口施工完成且检查无误后，可在其上面实施砂土回填。回填时，先对管间沟槽进行分层回填，人工细致夯实，必要时应进行洒水操作。夯实时严禁碰撞管壁。管间沟槽填平后，可进行整体分层回</w:t>
      </w:r>
      <w:r>
        <w:rPr>
          <w:spacing w:val="-2"/>
        </w:rPr>
        <w:t xml:space="preserve">填，每层填筑厚度不大于 </w:t>
      </w:r>
      <w:r>
        <w:t>20cm</w:t>
      </w:r>
      <w:r>
        <w:rPr>
          <w:spacing w:val="-2"/>
        </w:rPr>
        <w:t xml:space="preserve">，夯实的相对密实不小于 </w:t>
      </w:r>
      <w:r>
        <w:t>0.94</w:t>
      </w:r>
      <w:r>
        <w:rPr>
          <w:spacing w:val="-3"/>
        </w:rPr>
        <w:t>,填筑高度直</w:t>
      </w:r>
      <w:r>
        <w:t>至设计高程。</w:t>
      </w:r>
    </w:p>
    <w:p>
      <w:pPr>
        <w:pStyle w:val="ListParagraph"/>
        <w:numPr>
          <w:ilvl w:val="2"/>
          <w:numId w:val="15"/>
        </w:numPr>
        <w:tabs>
          <w:tab w:val="left" w:pos="2499"/>
        </w:tabs>
        <w:spacing w:before="0" w:after="0" w:line="523" w:lineRule="exact"/>
        <w:ind w:left="2498" w:right="0" w:hanging="1264"/>
        <w:jc w:val="both"/>
        <w:rPr>
          <w:sz w:val="42"/>
        </w:rPr>
      </w:pPr>
      <w:r>
        <w:rPr>
          <w:sz w:val="42"/>
        </w:rPr>
        <w:t>坝底板抗冲蚀、抗磨部位的施工</w:t>
      </w:r>
    </w:p>
    <w:p>
      <w:pPr>
        <w:pStyle w:val="BodyText"/>
        <w:spacing w:before="211"/>
        <w:ind w:left="1227"/>
      </w:pPr>
      <w:r>
        <w:t>为避免高速水流引起空蚀，施工中应严格控制表面不平整度：</w:t>
      </w:r>
    </w:p>
    <w:p>
      <w:pPr>
        <w:pStyle w:val="ListParagraph"/>
        <w:numPr>
          <w:ilvl w:val="0"/>
          <w:numId w:val="9"/>
        </w:numPr>
        <w:tabs>
          <w:tab w:val="left" w:pos="1861"/>
        </w:tabs>
        <w:spacing w:before="214" w:after="0" w:line="333" w:lineRule="auto"/>
        <w:ind w:left="288" w:right="2102" w:firstLine="939"/>
        <w:jc w:val="left"/>
        <w:rPr>
          <w:sz w:val="42"/>
        </w:rPr>
      </w:pPr>
      <w:r>
        <w:rPr>
          <w:spacing w:val="-13"/>
          <w:sz w:val="42"/>
        </w:rPr>
        <w:t>进出口结构的砼表面要求光滑，与施工图纸所示理论线的偏差不得</w:t>
      </w:r>
      <w:r>
        <w:rPr>
          <w:spacing w:val="-36"/>
          <w:sz w:val="42"/>
        </w:rPr>
        <w:t xml:space="preserve">大于 </w:t>
      </w:r>
      <w:r>
        <w:rPr>
          <w:sz w:val="42"/>
        </w:rPr>
        <w:t>3mm/1.5m；</w:t>
      </w:r>
    </w:p>
    <w:p>
      <w:pPr>
        <w:pStyle w:val="ListParagraph"/>
        <w:numPr>
          <w:ilvl w:val="0"/>
          <w:numId w:val="9"/>
        </w:numPr>
        <w:tabs>
          <w:tab w:val="left" w:pos="1861"/>
        </w:tabs>
        <w:spacing w:before="1" w:after="0" w:line="240" w:lineRule="auto"/>
        <w:ind w:left="1860" w:right="0" w:hanging="634"/>
        <w:jc w:val="left"/>
        <w:rPr>
          <w:sz w:val="42"/>
        </w:rPr>
      </w:pPr>
      <w:r>
        <w:rPr>
          <w:spacing w:val="-10"/>
          <w:sz w:val="42"/>
        </w:rPr>
        <w:t xml:space="preserve">一般过水砼凹凸不能超过 </w:t>
      </w:r>
      <w:r>
        <w:rPr>
          <w:sz w:val="42"/>
        </w:rPr>
        <w:t>6mm，凸部应磨平；</w:t>
      </w:r>
    </w:p>
    <w:p>
      <w:pPr>
        <w:pStyle w:val="ListParagraph"/>
        <w:numPr>
          <w:ilvl w:val="0"/>
          <w:numId w:val="9"/>
        </w:numPr>
        <w:tabs>
          <w:tab w:val="left" w:pos="1861"/>
        </w:tabs>
        <w:spacing w:before="215" w:after="0" w:line="240" w:lineRule="auto"/>
        <w:ind w:left="1860" w:right="0" w:hanging="634"/>
        <w:jc w:val="left"/>
        <w:rPr>
          <w:sz w:val="42"/>
        </w:rPr>
      </w:pPr>
      <w:r>
        <w:rPr>
          <w:spacing w:val="-12"/>
          <w:sz w:val="42"/>
        </w:rPr>
        <w:t>与坝袋接触的冲刷部位，砼表面必须高强光滑，以减少坝袋冲刷磨</w:t>
      </w:r>
    </w:p>
    <w:p>
      <w:pPr>
        <w:spacing w:after="0" w:line="240" w:lineRule="auto"/>
        <w:jc w:val="left"/>
        <w:rPr>
          <w:sz w:val="42"/>
        </w:rPr>
        <w:sectPr>
          <w:headerReference w:type="default" r:id="rId51"/>
          <w:footerReference w:type="default" r:id="rId52"/>
          <w:pgSz w:w="17860" w:h="25270"/>
          <w:pgMar w:top="1420" w:right="0" w:bottom="1840" w:left="1840" w:header="1054" w:footer="1651"/>
          <w:pgNumType w:start="22"/>
          <w:cols w:space="708"/>
        </w:sectPr>
      </w:pPr>
    </w:p>
    <w:p>
      <w:pPr>
        <w:pStyle w:val="BodyText"/>
        <w:rPr>
          <w:sz w:val="20"/>
        </w:rPr>
      </w:pPr>
    </w:p>
    <w:p>
      <w:pPr>
        <w:pStyle w:val="BodyText"/>
        <w:spacing w:before="11"/>
        <w:rPr>
          <w:sz w:val="19"/>
        </w:rPr>
      </w:pPr>
    </w:p>
    <w:p>
      <w:pPr>
        <w:pStyle w:val="BodyText"/>
        <w:spacing w:before="42" w:line="333" w:lineRule="auto"/>
        <w:ind w:left="288" w:right="1999"/>
      </w:pPr>
      <w:r>
        <w:t>损，应采取特殊措施，如将此部位的砼表面浮浆清除，用水冲净晾干刷涂3-5mm</w:t>
      </w:r>
      <w:r>
        <w:rPr>
          <w:spacing w:val="-14"/>
        </w:rPr>
        <w:t xml:space="preserve"> 的高标号环气水泥砂浆，达到强度后，用磨光机打磨平整光滑。或按</w:t>
      </w:r>
      <w:r>
        <w:rPr>
          <w:spacing w:val="-9"/>
        </w:rPr>
        <w:t xml:space="preserve">照招标文件第二卷技术条款 </w:t>
      </w:r>
      <w:r>
        <w:t>6.4.11</w:t>
      </w:r>
      <w:r>
        <w:rPr>
          <w:spacing w:val="-18"/>
        </w:rPr>
        <w:t xml:space="preserve"> 条进行施工。</w:t>
      </w:r>
    </w:p>
    <w:p>
      <w:pPr>
        <w:pStyle w:val="Heading2"/>
        <w:numPr>
          <w:ilvl w:val="1"/>
          <w:numId w:val="23"/>
        </w:numPr>
        <w:tabs>
          <w:tab w:val="left" w:pos="1973"/>
        </w:tabs>
        <w:spacing w:before="6" w:after="0" w:line="240" w:lineRule="auto"/>
        <w:ind w:left="1973" w:right="0" w:hanging="738"/>
        <w:jc w:val="left"/>
      </w:pPr>
      <w:r>
        <w:t>止水及埋件施工</w:t>
      </w:r>
    </w:p>
    <w:p>
      <w:pPr>
        <w:pStyle w:val="ListParagraph"/>
        <w:numPr>
          <w:ilvl w:val="2"/>
          <w:numId w:val="23"/>
        </w:numPr>
        <w:tabs>
          <w:tab w:val="left" w:pos="2391"/>
        </w:tabs>
        <w:spacing w:before="211" w:after="0" w:line="240" w:lineRule="auto"/>
        <w:ind w:left="2390" w:right="0" w:hanging="1160"/>
        <w:jc w:val="left"/>
        <w:rPr>
          <w:sz w:val="42"/>
        </w:rPr>
      </w:pPr>
      <w:r>
        <w:rPr>
          <w:sz w:val="42"/>
        </w:rPr>
        <w:t>止水安装</w:t>
      </w:r>
    </w:p>
    <w:p>
      <w:pPr>
        <w:pStyle w:val="BodyText"/>
        <w:spacing w:before="210" w:line="333" w:lineRule="auto"/>
        <w:ind w:left="288" w:right="2150" w:firstLine="943"/>
        <w:jc w:val="both"/>
      </w:pPr>
      <w:r>
        <w:t>本工程的各个部分之间，每个部分的结构块之间均设有伸缩缝，在有防渗要求的缝内设有止水，其中坝底板与上游防渗铺盖之间横缝，坝底板与下游消力池之间横缝，坝底板结构块间的纵缝；上游钢筋砼防渗铺盖与上游砼框帽之间横缝，铺盖结构块间的纵缝为缝甲。砼消力池和浆砌石海漫结构块间的纵横编为缝乙。消力池边墙与坝底板边墙之间的竖缝，上游桩帽间的垂直止水编为缝丙。新坝底板与老坝导流墙间的缝编为缝丁。</w:t>
      </w:r>
    </w:p>
    <w:p>
      <w:pPr>
        <w:pStyle w:val="ListParagraph"/>
        <w:numPr>
          <w:ilvl w:val="3"/>
          <w:numId w:val="23"/>
        </w:numPr>
        <w:tabs>
          <w:tab w:val="left" w:pos="2816"/>
        </w:tabs>
        <w:spacing w:before="13" w:after="0" w:line="240" w:lineRule="auto"/>
        <w:ind w:left="2815" w:right="0" w:hanging="1581"/>
        <w:jc w:val="both"/>
        <w:rPr>
          <w:sz w:val="42"/>
        </w:rPr>
      </w:pPr>
      <w:r>
        <w:rPr>
          <w:sz w:val="42"/>
        </w:rPr>
        <w:t>止水材料</w:t>
      </w:r>
    </w:p>
    <w:p>
      <w:pPr>
        <w:pStyle w:val="BodyText"/>
        <w:spacing w:before="214" w:line="333" w:lineRule="auto"/>
        <w:ind w:left="288" w:right="2146" w:firstLine="946"/>
        <w:jc w:val="both"/>
      </w:pPr>
      <w:r>
        <w:t>橡皮止水带和止水条必须采用正规厂家产品，并带有产品质量证明， 使用说明和出厂合格证，不能使用再生材料。产品运来后，应报请监理人检查验收，并根据监理人要求进行试验。橡皮止水的连接必须采用图纸或产品使用说明要求的粘合剂，并按要求进行操作。</w:t>
      </w:r>
    </w:p>
    <w:p>
      <w:pPr>
        <w:pStyle w:val="BodyText"/>
        <w:spacing w:before="8" w:line="333" w:lineRule="auto"/>
        <w:ind w:left="288" w:right="2100" w:firstLine="946"/>
        <w:jc w:val="both"/>
      </w:pPr>
      <w:r>
        <w:rPr>
          <w:spacing w:val="-8"/>
        </w:rPr>
        <w:t xml:space="preserve">铝片止水必须满足 </w:t>
      </w:r>
      <w:r>
        <w:t>1.2mm</w:t>
      </w:r>
      <w:r>
        <w:rPr>
          <w:spacing w:val="-10"/>
        </w:rPr>
        <w:t xml:space="preserve"> 厚度要求，而且质量合格。止水的焊接要符</w:t>
      </w:r>
      <w:r>
        <w:t>号有关的技术规范要求。</w:t>
      </w:r>
    </w:p>
    <w:p>
      <w:pPr>
        <w:pStyle w:val="ListParagraph"/>
        <w:numPr>
          <w:ilvl w:val="3"/>
          <w:numId w:val="23"/>
        </w:numPr>
        <w:tabs>
          <w:tab w:val="left" w:pos="2816"/>
        </w:tabs>
        <w:spacing w:before="5" w:after="0" w:line="240" w:lineRule="auto"/>
        <w:ind w:left="2815" w:right="0" w:hanging="1581"/>
        <w:jc w:val="both"/>
        <w:rPr>
          <w:sz w:val="42"/>
        </w:rPr>
      </w:pPr>
      <w:r>
        <w:rPr>
          <w:sz w:val="42"/>
        </w:rPr>
        <w:t>安装准备</w:t>
      </w:r>
    </w:p>
    <w:p>
      <w:pPr>
        <w:pStyle w:val="BodyText"/>
        <w:spacing w:before="211" w:line="336" w:lineRule="auto"/>
        <w:ind w:left="288" w:right="2146" w:firstLine="946"/>
        <w:jc w:val="both"/>
      </w:pPr>
      <w:r>
        <w:t>安装前应根据要安装的部位，计算并确定安装长度，根据已有材料的长短进行组接，尽量减少接头数量。铝片止水要根据图纸要求和铝板尺寸进行计划、裁拼，然后加工成型，拼组焊接。</w:t>
      </w:r>
    </w:p>
    <w:p>
      <w:pPr>
        <w:pStyle w:val="ListParagraph"/>
        <w:numPr>
          <w:ilvl w:val="3"/>
          <w:numId w:val="23"/>
        </w:numPr>
        <w:tabs>
          <w:tab w:val="left" w:pos="2816"/>
        </w:tabs>
        <w:spacing w:before="0" w:after="0" w:line="529" w:lineRule="exact"/>
        <w:ind w:left="2815" w:right="0" w:hanging="1581"/>
        <w:jc w:val="both"/>
        <w:rPr>
          <w:sz w:val="42"/>
        </w:rPr>
      </w:pPr>
      <w:r>
        <w:rPr>
          <w:sz w:val="42"/>
        </w:rPr>
        <w:t>止水安装</w:t>
      </w:r>
    </w:p>
    <w:p>
      <w:pPr>
        <w:pStyle w:val="BodyText"/>
        <w:spacing w:before="210"/>
        <w:ind w:left="1235"/>
      </w:pPr>
      <w:r>
        <w:t>缝甲为 651 橡皮止水带，缝乙无止水,缝丙为 1.2mm 铝片止水，缝丁为</w:t>
      </w:r>
    </w:p>
    <w:p>
      <w:pPr>
        <w:pStyle w:val="BodyText"/>
        <w:spacing w:before="6"/>
        <w:rPr>
          <w:sz w:val="13"/>
        </w:rPr>
      </w:pPr>
    </w:p>
    <w:p>
      <w:pPr>
        <w:pStyle w:val="BodyText"/>
        <w:spacing w:before="42" w:line="440" w:lineRule="exact"/>
        <w:ind w:left="288"/>
      </w:pPr>
      <w:r>
        <w:t>L</w:t>
      </w:r>
      <w:r>
        <w:rPr>
          <w:spacing w:val="-104"/>
        </w:rPr>
        <w:t xml:space="preserve"> </w:t>
      </w:r>
      <w:r>
        <w:t>90-1</w:t>
      </w:r>
      <w:r>
        <w:rPr>
          <w:spacing w:val="-16"/>
        </w:rPr>
        <w:t xml:space="preserve"> 型橡皮止水条。</w:t>
      </w:r>
    </w:p>
    <w:p>
      <w:pPr>
        <w:spacing w:before="0" w:line="273" w:lineRule="exact"/>
        <w:ind w:left="500" w:right="0" w:firstLine="0"/>
        <w:jc w:val="left"/>
        <w:rPr>
          <w:sz w:val="29"/>
        </w:rPr>
      </w:pPr>
      <w:r>
        <w:rPr>
          <w:sz w:val="29"/>
        </w:rPr>
        <w:t>3</w:t>
      </w:r>
    </w:p>
    <w:p>
      <w:pPr>
        <w:pStyle w:val="BodyText"/>
        <w:spacing w:before="36" w:line="336" w:lineRule="auto"/>
        <w:ind w:left="288" w:right="2146" w:firstLine="946"/>
        <w:jc w:val="both"/>
      </w:pPr>
      <w:r>
        <w:t>安装时应根据止水所在位置加工专用定型模板，将止水按要求夹在模板相应位置并固定牢靠，加固并支撑固定模板。在止水上不得钉铁钉和穿孔。浇砼时要派人跟仓保护，调整止水防止止水卷曲和移位。</w:t>
      </w:r>
    </w:p>
    <w:p>
      <w:pPr>
        <w:spacing w:after="0" w:line="336" w:lineRule="auto"/>
        <w:jc w:val="both"/>
        <w:sectPr>
          <w:headerReference w:type="default" r:id="rId53"/>
          <w:footerReference w:type="default" r:id="rId54"/>
          <w:pgSz w:w="17860" w:h="25270"/>
          <w:pgMar w:top="1420" w:right="0" w:bottom="1840" w:left="1840" w:header="1054" w:footer="1651"/>
          <w:pgNumType w:start="23"/>
          <w:cols w:space="708"/>
        </w:sectPr>
      </w:pPr>
    </w:p>
    <w:p>
      <w:pPr>
        <w:pStyle w:val="BodyText"/>
        <w:rPr>
          <w:sz w:val="20"/>
        </w:rPr>
      </w:pPr>
    </w:p>
    <w:p>
      <w:pPr>
        <w:pStyle w:val="BodyText"/>
        <w:spacing w:before="11"/>
        <w:rPr>
          <w:sz w:val="19"/>
        </w:rPr>
      </w:pPr>
    </w:p>
    <w:p>
      <w:pPr>
        <w:pStyle w:val="BodyText"/>
        <w:spacing w:before="42" w:line="333" w:lineRule="auto"/>
        <w:ind w:left="288" w:right="1899" w:firstLine="946"/>
      </w:pPr>
      <w:r>
        <w:rPr>
          <w:spacing w:val="-11"/>
        </w:rPr>
        <w:t xml:space="preserve">缝丙铝片止水的一侧有一灌沥青的燕尾槽，施工时必须先进行这一侧， </w:t>
      </w:r>
      <w:r>
        <w:t>砼浇后出燕尾槽内模板，再插入止水并灌铸沥青，然后施工另一侧。</w:t>
      </w:r>
    </w:p>
    <w:p>
      <w:pPr>
        <w:pStyle w:val="BodyText"/>
        <w:spacing w:before="1" w:line="333" w:lineRule="auto"/>
        <w:ind w:left="288" w:right="2146" w:firstLine="946"/>
        <w:jc w:val="both"/>
      </w:pPr>
      <w:r>
        <w:t>除缝乙内夹三毡四油外，缝甲和缝丙内均夹有沥青杉木板，缝丁的止水以下是沥青杉木板，止水以上是聚氯乙烯胶泥，在施工伸缩缝隙的另一侧时一次放入并固定牢靠。</w:t>
      </w:r>
    </w:p>
    <w:p>
      <w:pPr>
        <w:pStyle w:val="BodyText"/>
        <w:spacing w:before="6"/>
        <w:ind w:left="1235"/>
      </w:pPr>
      <w:r>
        <w:t>坝袋的止水胶条应随着坝袋的安装逐渐垫入并压牢。</w:t>
      </w:r>
    </w:p>
    <w:p>
      <w:pPr>
        <w:pStyle w:val="ListParagraph"/>
        <w:numPr>
          <w:ilvl w:val="2"/>
          <w:numId w:val="15"/>
        </w:numPr>
        <w:tabs>
          <w:tab w:val="left" w:pos="2499"/>
        </w:tabs>
        <w:spacing w:before="215" w:after="0" w:line="240" w:lineRule="auto"/>
        <w:ind w:left="2498" w:right="0" w:hanging="1264"/>
        <w:jc w:val="left"/>
        <w:rPr>
          <w:sz w:val="42"/>
        </w:rPr>
      </w:pPr>
      <w:r>
        <w:rPr>
          <w:sz w:val="42"/>
        </w:rPr>
        <w:t>埋件安装</w:t>
      </w:r>
    </w:p>
    <w:p>
      <w:pPr>
        <w:pStyle w:val="ListParagraph"/>
        <w:numPr>
          <w:ilvl w:val="3"/>
          <w:numId w:val="15"/>
        </w:numPr>
        <w:tabs>
          <w:tab w:val="left" w:pos="2816"/>
        </w:tabs>
        <w:spacing w:before="211" w:after="0" w:line="240" w:lineRule="auto"/>
        <w:ind w:left="2815" w:right="0" w:hanging="1581"/>
        <w:jc w:val="left"/>
        <w:rPr>
          <w:sz w:val="42"/>
        </w:rPr>
      </w:pPr>
      <w:r>
        <w:rPr>
          <w:sz w:val="42"/>
        </w:rPr>
        <w:t>埋件安装工作内容</w:t>
      </w:r>
    </w:p>
    <w:p>
      <w:pPr>
        <w:pStyle w:val="BodyText"/>
        <w:spacing w:before="211" w:line="333" w:lineRule="auto"/>
        <w:ind w:left="288" w:right="1829" w:firstLine="946"/>
      </w:pPr>
      <w:r>
        <w:t>本部分埋件安装工作内容主要指埋设在一期砼、地下和其它砌体中的预埋件，包括供排水管和套管，电气管道及电缆；设备基础、支架、吊架、坝袋锚固螺栓、垫板锚钩等固定件，接地装置等预埋件。</w:t>
      </w:r>
    </w:p>
    <w:p>
      <w:pPr>
        <w:pStyle w:val="ListParagraph"/>
        <w:numPr>
          <w:ilvl w:val="3"/>
          <w:numId w:val="15"/>
        </w:numPr>
        <w:tabs>
          <w:tab w:val="left" w:pos="2816"/>
        </w:tabs>
        <w:spacing w:before="6" w:after="0" w:line="240" w:lineRule="auto"/>
        <w:ind w:left="2815" w:right="0" w:hanging="1581"/>
        <w:jc w:val="left"/>
        <w:rPr>
          <w:sz w:val="42"/>
        </w:rPr>
      </w:pPr>
      <w:r>
        <w:rPr>
          <w:sz w:val="42"/>
        </w:rPr>
        <w:t>供排水管安装</w:t>
      </w:r>
    </w:p>
    <w:p>
      <w:pPr>
        <w:pStyle w:val="BodyText"/>
        <w:spacing w:before="214" w:line="333" w:lineRule="auto"/>
        <w:ind w:left="288" w:right="2093" w:firstLine="946"/>
        <w:jc w:val="both"/>
      </w:pPr>
      <w:r>
        <w:rPr>
          <w:spacing w:val="-4"/>
        </w:rPr>
        <w:t xml:space="preserve">坝袋供排水管采用焊接钢管，壁厚 </w:t>
      </w:r>
      <w:r>
        <w:t>8mm</w:t>
      </w:r>
      <w:r>
        <w:rPr>
          <w:spacing w:val="-5"/>
        </w:rPr>
        <w:t xml:space="preserve">。控制室至坝内埋设 </w:t>
      </w:r>
      <w:r>
        <w:t>Dg300</w:t>
      </w:r>
      <w:r>
        <w:rPr>
          <w:spacing w:val="-22"/>
        </w:rPr>
        <w:t xml:space="preserve"> 钢</w:t>
      </w:r>
      <w:r>
        <w:rPr>
          <w:spacing w:val="-23"/>
        </w:rPr>
        <w:t xml:space="preserve">管，控制室至左岸消力池和至右岸出水井的排水管为 </w:t>
      </w:r>
      <w:r>
        <w:t>Dg500</w:t>
      </w:r>
      <w:r>
        <w:rPr>
          <w:spacing w:val="-3"/>
        </w:rPr>
        <w:t xml:space="preserve"> 钢管。管道安</w:t>
      </w:r>
      <w:r>
        <w:rPr>
          <w:spacing w:val="-1"/>
        </w:rPr>
        <w:t>装前应按图纸和规范要求进行防腐处理，但两端应留出</w:t>
      </w:r>
      <w:r>
        <w:t>15cm</w:t>
      </w:r>
      <w:r>
        <w:rPr>
          <w:spacing w:val="-16"/>
        </w:rPr>
        <w:t xml:space="preserve"> 左右，等安装</w:t>
      </w:r>
      <w:r>
        <w:t>完成后进行。</w:t>
      </w:r>
    </w:p>
    <w:p>
      <w:pPr>
        <w:pStyle w:val="BodyText"/>
        <w:spacing w:before="8"/>
        <w:ind w:left="1235"/>
      </w:pPr>
      <w:r>
        <w:t>①控制室以上供水管道安装</w:t>
      </w:r>
    </w:p>
    <w:p>
      <w:pPr>
        <w:pStyle w:val="BodyText"/>
        <w:spacing w:before="210" w:line="336" w:lineRule="auto"/>
        <w:ind w:left="288" w:right="2113" w:firstLine="946"/>
      </w:pPr>
      <w:r>
        <w:rPr>
          <w:spacing w:val="-10"/>
        </w:rPr>
        <w:t xml:space="preserve">供水水源来自某市 </w:t>
      </w:r>
      <w:r>
        <w:t>Dg630</w:t>
      </w:r>
      <w:r>
        <w:rPr>
          <w:spacing w:val="-16"/>
        </w:rPr>
        <w:t xml:space="preserve"> 自来水管道，从控制室至水源采用 </w:t>
      </w:r>
      <w:r>
        <w:t>Dg300</w:t>
      </w:r>
      <w:r>
        <w:rPr>
          <w:spacing w:val="-49"/>
        </w:rPr>
        <w:t xml:space="preserve"> 焊</w:t>
      </w:r>
      <w:r>
        <w:rPr>
          <w:spacing w:val="-18"/>
        </w:rPr>
        <w:t xml:space="preserve">接钢管，距离约为 </w:t>
      </w:r>
      <w:r>
        <w:rPr>
          <w:spacing w:val="-12"/>
        </w:rPr>
        <w:t>160m</w:t>
      </w:r>
      <w:r>
        <w:rPr>
          <w:spacing w:val="-10"/>
        </w:rPr>
        <w:t xml:space="preserve">，沿线管道下设置支墩间距为 </w:t>
      </w:r>
      <w:r>
        <w:t>20m</w:t>
      </w:r>
      <w:r>
        <w:rPr>
          <w:spacing w:val="9"/>
        </w:rPr>
        <w:t>，支墩尺寸为</w:t>
      </w:r>
      <w:r>
        <w:rPr>
          <w:spacing w:val="-5"/>
        </w:rPr>
        <w:t>400</w:t>
      </w:r>
    </w:p>
    <w:p>
      <w:pPr>
        <w:pStyle w:val="BodyText"/>
        <w:spacing w:line="533" w:lineRule="exact"/>
        <w:ind w:left="288"/>
      </w:pPr>
      <w:r>
        <w:t>×300×200</w:t>
      </w:r>
      <w:r>
        <w:rPr>
          <w:spacing w:val="52"/>
        </w:rPr>
        <w:t>，为</w:t>
      </w:r>
      <w:r>
        <w:t>C15</w:t>
      </w:r>
      <w:r>
        <w:rPr>
          <w:spacing w:val="-36"/>
        </w:rPr>
        <w:t xml:space="preserve"> 砼。</w:t>
      </w:r>
    </w:p>
    <w:p>
      <w:pPr>
        <w:pStyle w:val="BodyText"/>
        <w:spacing w:before="212" w:line="333" w:lineRule="auto"/>
        <w:ind w:left="288" w:right="2122" w:firstLine="946"/>
        <w:jc w:val="both"/>
      </w:pPr>
      <w:r>
        <w:rPr>
          <w:spacing w:val="-4"/>
        </w:rPr>
        <w:t xml:space="preserve">管道施工时，应首先进行测量放线，确定管线位置，然后用 </w:t>
      </w:r>
      <w:r>
        <w:t>0.6m3</w:t>
      </w:r>
      <w:r>
        <w:rPr>
          <w:spacing w:val="-40"/>
        </w:rPr>
        <w:t xml:space="preserve"> 挖</w:t>
      </w:r>
      <w:r>
        <w:t>土机开挖管沟，对管沟底高程进行测量，由人工清底，放出支墩位置并立模浇筑支墩砼。在管沟直线段的两端安放龙门架，定出管道中线和高程控制线，由上游端向下游逐节安装就位，拉线检查调整，清理接口并焊接， 对焊缝作无损探伤检查。在支墩上的管道安装时，应在支座鞍面上铺垫砂浆并调整高程。</w:t>
      </w:r>
    </w:p>
    <w:p>
      <w:pPr>
        <w:pStyle w:val="BodyText"/>
        <w:spacing w:before="12" w:line="336" w:lineRule="auto"/>
        <w:ind w:left="288" w:right="2146" w:firstLine="946"/>
      </w:pPr>
      <w:r>
        <w:t>安装后可将除管接口焊缝位置以外部分分层回填夯实，然后冲冼管道并按要求作压力试验，试验合格后对焊缝接口处补刷防腐层，再将剩余部</w:t>
      </w:r>
    </w:p>
    <w:p>
      <w:pPr>
        <w:spacing w:after="0" w:line="336" w:lineRule="auto"/>
        <w:sectPr>
          <w:headerReference w:type="default" r:id="rId55"/>
          <w:footerReference w:type="default" r:id="rId56"/>
          <w:pgSz w:w="17860" w:h="25270"/>
          <w:pgMar w:top="1420" w:right="0" w:bottom="1840" w:left="1840" w:header="1054" w:footer="1651"/>
          <w:pgNumType w:start="24"/>
          <w:cols w:space="708"/>
        </w:sectPr>
      </w:pPr>
    </w:p>
    <w:p>
      <w:pPr>
        <w:pStyle w:val="BodyText"/>
        <w:rPr>
          <w:sz w:val="20"/>
        </w:rPr>
      </w:pPr>
    </w:p>
    <w:p>
      <w:pPr>
        <w:pStyle w:val="BodyText"/>
        <w:spacing w:before="11"/>
        <w:rPr>
          <w:sz w:val="19"/>
        </w:rPr>
      </w:pPr>
    </w:p>
    <w:p>
      <w:pPr>
        <w:pStyle w:val="BodyText"/>
        <w:spacing w:before="42"/>
        <w:ind w:left="288"/>
      </w:pPr>
      <w:r>
        <w:t>分回填。</w:t>
      </w:r>
    </w:p>
    <w:p>
      <w:pPr>
        <w:pStyle w:val="BodyText"/>
        <w:spacing w:before="210"/>
        <w:ind w:left="1235"/>
      </w:pPr>
      <w:r>
        <w:t>②控制室至坝底板内供排水管道安装</w:t>
      </w:r>
    </w:p>
    <w:p>
      <w:pPr>
        <w:pStyle w:val="BodyText"/>
        <w:spacing w:before="211" w:line="333" w:lineRule="auto"/>
        <w:ind w:left="288" w:right="2146" w:firstLine="946"/>
        <w:jc w:val="both"/>
      </w:pPr>
      <w:r>
        <w:t>这部分管道应先安装坝底板以内部分。坝底板垫层砼浇筑且凝固后， 用仪器测量并放出管道中心线和水帽位置，根据高程位置加工管道金属支架。安装时由末端向控制室方向进行，每节管下支垫两个支架，逐节将管道吊装就位，安装水帽三通和立管，统一进行调整、测量检查，清理并焊接接口焊缝，对焊缝作无损探伤检查，作进一步整体检测，对接头焊缝处补刷防腐层。</w:t>
      </w:r>
    </w:p>
    <w:p>
      <w:pPr>
        <w:pStyle w:val="BodyText"/>
        <w:spacing w:before="13" w:line="336" w:lineRule="auto"/>
        <w:ind w:left="288" w:right="2120" w:firstLine="946"/>
        <w:jc w:val="both"/>
      </w:pPr>
      <w:r>
        <w:rPr>
          <w:spacing w:val="-4"/>
        </w:rPr>
        <w:t xml:space="preserve">供排水管道穿中墩、边墩分缝处用两层玻璃丝布沾沥青和 </w:t>
      </w:r>
      <w:r>
        <w:t>5cm</w:t>
      </w:r>
      <w:r>
        <w:rPr>
          <w:spacing w:val="-20"/>
        </w:rPr>
        <w:t xml:space="preserve"> 厚泡沫</w:t>
      </w:r>
      <w:r>
        <w:t>板包扎。</w:t>
      </w:r>
    </w:p>
    <w:p>
      <w:pPr>
        <w:pStyle w:val="BodyText"/>
        <w:spacing w:line="333" w:lineRule="auto"/>
        <w:ind w:left="288" w:right="2113" w:firstLine="946"/>
      </w:pPr>
      <w:r>
        <w:rPr>
          <w:spacing w:val="-7"/>
        </w:rPr>
        <w:t xml:space="preserve">右岸原管道在超压溢流管侧以及 </w:t>
      </w:r>
      <w:r>
        <w:t>2.5m</w:t>
      </w:r>
      <w:r>
        <w:rPr>
          <w:spacing w:val="-22"/>
        </w:rPr>
        <w:t xml:space="preserve"> 高坝段导水墙外侧，必须进行新</w:t>
      </w:r>
      <w:r>
        <w:t>老管道焊接，要求为二级焊接，多层焊接，不允许有裂缝、气孔、夹渣， 焊接完成后应进行无损探伤检验。</w:t>
      </w:r>
    </w:p>
    <w:p>
      <w:pPr>
        <w:pStyle w:val="BodyText"/>
        <w:spacing w:line="336" w:lineRule="auto"/>
        <w:ind w:left="288" w:right="2146" w:firstLine="946"/>
        <w:jc w:val="both"/>
      </w:pPr>
      <w:r>
        <w:t>坝底板范围内全部管道安装完毕且检查无误后，可按要求对底板进行扎筋、立模、浇筑砼。浇砼时应派专人跟仓监督，防止管道移位、变形， 发现问题及时调整。</w:t>
      </w:r>
    </w:p>
    <w:p>
      <w:pPr>
        <w:pStyle w:val="BodyText"/>
        <w:spacing w:line="529" w:lineRule="exact"/>
        <w:ind w:left="1235"/>
      </w:pPr>
      <w:r>
        <w:t>坝底板以外至控制室部分安装时，必须将冀墙以外回填至设计管道基</w:t>
      </w:r>
    </w:p>
    <w:p>
      <w:pPr>
        <w:pStyle w:val="BodyText"/>
        <w:spacing w:before="211"/>
        <w:ind w:left="288"/>
      </w:pPr>
      <w:r>
        <w:t>础高程，再按要求安装管道。</w:t>
      </w:r>
    </w:p>
    <w:p>
      <w:pPr>
        <w:pStyle w:val="BodyText"/>
        <w:spacing w:before="214" w:line="333" w:lineRule="auto"/>
        <w:ind w:left="288" w:right="2001" w:firstLine="946"/>
      </w:pPr>
      <w:r>
        <w:t>控制室墙体施工时，要按图纸中过墙管道的位置，安装带截水环的钢套管，套管内径应比过墙管外径大2cm。管道穿套管安装后，应将管道与套管之间的缝隙用沥青丝麻填密实。</w:t>
      </w:r>
    </w:p>
    <w:p>
      <w:pPr>
        <w:pStyle w:val="BodyText"/>
        <w:spacing w:before="7" w:line="333" w:lineRule="auto"/>
        <w:ind w:left="288" w:right="2146" w:firstLine="946"/>
      </w:pPr>
      <w:r>
        <w:t>坝底板以外管道安装并试压工作完成后，可进行分层回填夯实。回填时管道两侧宜对称进行，相对密实度不能小于 0.94。</w:t>
      </w:r>
    </w:p>
    <w:p>
      <w:pPr>
        <w:pStyle w:val="ListParagraph"/>
        <w:numPr>
          <w:ilvl w:val="3"/>
          <w:numId w:val="15"/>
        </w:numPr>
        <w:tabs>
          <w:tab w:val="left" w:pos="2816"/>
        </w:tabs>
        <w:spacing w:before="2" w:after="0" w:line="240" w:lineRule="auto"/>
        <w:ind w:left="2815" w:right="0" w:hanging="1581"/>
        <w:jc w:val="left"/>
        <w:rPr>
          <w:sz w:val="42"/>
        </w:rPr>
      </w:pPr>
      <w:r>
        <w:rPr>
          <w:sz w:val="42"/>
        </w:rPr>
        <w:t>坝袋埋件安装</w:t>
      </w:r>
    </w:p>
    <w:p>
      <w:pPr>
        <w:pStyle w:val="BodyText"/>
        <w:spacing w:before="214"/>
        <w:ind w:left="1235"/>
      </w:pPr>
      <w:r>
        <w:t>坝袋埋件主要有锚固螺栓和垫板。</w:t>
      </w:r>
    </w:p>
    <w:p>
      <w:pPr>
        <w:pStyle w:val="BodyText"/>
        <w:spacing w:before="211" w:line="336" w:lineRule="auto"/>
        <w:ind w:left="288" w:right="1869" w:firstLine="946"/>
      </w:pPr>
      <w:r>
        <w:t>锚固螺栓规格为φ18-580</w:t>
      </w:r>
      <w:r>
        <w:rPr>
          <w:spacing w:val="-28"/>
        </w:rPr>
        <w:t xml:space="preserve">，间距 </w:t>
      </w:r>
      <w:r>
        <w:t>250mm</w:t>
      </w:r>
      <w:r>
        <w:rPr>
          <w:spacing w:val="-2"/>
        </w:rPr>
        <w:t xml:space="preserve">，沿坝袋四周布置在锚固槽内， </w:t>
      </w:r>
      <w:r>
        <w:rPr>
          <w:spacing w:val="-21"/>
        </w:rPr>
        <w:t xml:space="preserve">垫板分 </w:t>
      </w:r>
      <w:r>
        <w:t>1＃、2</w:t>
      </w:r>
      <w:r>
        <w:rPr>
          <w:spacing w:val="-4"/>
        </w:rPr>
        <w:t>＃、</w:t>
      </w:r>
      <w:r>
        <w:t>3＃、4＃、5＃5</w:t>
      </w:r>
      <w:r>
        <w:rPr>
          <w:spacing w:val="-21"/>
        </w:rPr>
        <w:t xml:space="preserve"> 种型号，厚度为 </w:t>
      </w:r>
      <w:r>
        <w:t>8mm，平面尺寸分别为</w:t>
      </w:r>
      <w:r>
        <w:rPr>
          <w:spacing w:val="2"/>
        </w:rPr>
        <w:t>2853×110，3000×110，9996×110，8996×110</w:t>
      </w:r>
      <w:r>
        <w:rPr>
          <w:spacing w:val="7"/>
        </w:rPr>
        <w:t>、</w:t>
      </w:r>
      <w:r>
        <w:t>996×110</w:t>
      </w:r>
      <w:r>
        <w:rPr>
          <w:spacing w:val="4"/>
        </w:rPr>
        <w:t xml:space="preserve"> 垫板下设</w:t>
      </w:r>
      <w:r>
        <w:rPr>
          <w:spacing w:val="18"/>
        </w:rPr>
        <w:t>φ8</w:t>
      </w:r>
    </w:p>
    <w:p>
      <w:pPr>
        <w:spacing w:after="0" w:line="336" w:lineRule="auto"/>
        <w:sectPr>
          <w:headerReference w:type="default" r:id="rId57"/>
          <w:footerReference w:type="default" r:id="rId58"/>
          <w:pgSz w:w="17860" w:h="25270"/>
          <w:pgMar w:top="1420" w:right="0" w:bottom="1840" w:left="1840" w:header="1054" w:footer="1651"/>
          <w:pgNumType w:start="25"/>
          <w:cols w:space="708"/>
        </w:sectPr>
      </w:pPr>
    </w:p>
    <w:p>
      <w:pPr>
        <w:pStyle w:val="BodyText"/>
        <w:rPr>
          <w:sz w:val="20"/>
        </w:rPr>
      </w:pPr>
    </w:p>
    <w:p>
      <w:pPr>
        <w:pStyle w:val="BodyText"/>
        <w:spacing w:before="11"/>
        <w:rPr>
          <w:sz w:val="19"/>
        </w:rPr>
      </w:pPr>
    </w:p>
    <w:p>
      <w:pPr>
        <w:pStyle w:val="BodyText"/>
        <w:spacing w:before="42" w:line="333" w:lineRule="auto"/>
        <w:ind w:left="288" w:right="2115"/>
      </w:pPr>
      <w:r>
        <w:rPr>
          <w:spacing w:val="-31"/>
        </w:rPr>
        <w:t xml:space="preserve">锚筋 </w:t>
      </w:r>
      <w:r>
        <w:t>L＝200</w:t>
      </w:r>
      <w:r>
        <w:rPr>
          <w:spacing w:val="-16"/>
        </w:rPr>
        <w:t xml:space="preserve">，锚筋横向 </w:t>
      </w:r>
      <w:r>
        <w:t>2</w:t>
      </w:r>
      <w:r>
        <w:rPr>
          <w:spacing w:val="-39"/>
        </w:rPr>
        <w:t xml:space="preserve"> 根距离 </w:t>
      </w:r>
      <w:r>
        <w:t>70mm</w:t>
      </w:r>
      <w:r>
        <w:rPr>
          <w:spacing w:val="-14"/>
        </w:rPr>
        <w:t xml:space="preserve">，纵向间距为 </w:t>
      </w:r>
      <w:r>
        <w:t>230</w:t>
      </w:r>
      <w:r>
        <w:rPr>
          <w:spacing w:val="-65"/>
        </w:rPr>
        <w:t xml:space="preserve"> 和 </w:t>
      </w:r>
      <w:r>
        <w:t>250</w:t>
      </w:r>
      <w:r>
        <w:rPr>
          <w:spacing w:val="-3"/>
        </w:rPr>
        <w:t>。垫板上按</w:t>
      </w:r>
      <w:r>
        <w:t>要求打有锚固螺栓孔。锚栓和垫板必须在安装前加工并校正完毕，锚栓的</w:t>
      </w:r>
      <w:r>
        <w:rPr>
          <w:spacing w:val="-7"/>
        </w:rPr>
        <w:t xml:space="preserve">螺栓头和螺帽必须镀锌，螺栓头镀锌长度为 </w:t>
      </w:r>
      <w:r>
        <w:t>10cm。</w:t>
      </w:r>
    </w:p>
    <w:p>
      <w:pPr>
        <w:pStyle w:val="BodyText"/>
        <w:spacing w:before="6" w:line="333" w:lineRule="auto"/>
        <w:ind w:left="288" w:right="1970" w:firstLine="946"/>
      </w:pPr>
      <w:r>
        <w:t>当坝底板立模，扎筋完成以后，应在钢筋上放出 锚固槽位置，将垫板按图纸要求摆放 到位，在两端焊拉线固定架，拉线确定垫板的中心线和高程控制线，把垫板上抬至设计高程，中心对中然后焊接固定，再进行统一测量，检查调整。全部垫板安装完毕并检查无误后，可将锚固螺栓至下向上穿入垫板锚栓孔内，测量高程，调整垂直度，然后固定。</w:t>
      </w:r>
    </w:p>
    <w:p>
      <w:pPr>
        <w:pStyle w:val="BodyText"/>
        <w:spacing w:before="8" w:line="333" w:lineRule="auto"/>
        <w:ind w:left="288" w:right="1906" w:firstLine="946"/>
      </w:pPr>
      <w:r>
        <w:rPr>
          <w:spacing w:val="-11"/>
        </w:rPr>
        <w:t>锚固螺栓和垫板全部安装完成以后，可安装锚固槽模板，然后浇筑砼。</w:t>
      </w:r>
      <w:r>
        <w:t>浇砼的过程中必须时刻观察埋件的稳定性，发现位移变形，马上采用相应调整措施。</w:t>
      </w:r>
    </w:p>
    <w:p>
      <w:pPr>
        <w:pStyle w:val="ListParagraph"/>
        <w:numPr>
          <w:ilvl w:val="3"/>
          <w:numId w:val="15"/>
        </w:numPr>
        <w:tabs>
          <w:tab w:val="left" w:pos="2816"/>
        </w:tabs>
        <w:spacing w:before="6" w:after="0" w:line="240" w:lineRule="auto"/>
        <w:ind w:left="2815" w:right="0" w:hanging="1581"/>
        <w:jc w:val="left"/>
        <w:rPr>
          <w:sz w:val="42"/>
        </w:rPr>
      </w:pPr>
      <w:r>
        <w:rPr>
          <w:sz w:val="42"/>
        </w:rPr>
        <w:t>电气埋件安装</w:t>
      </w:r>
    </w:p>
    <w:p>
      <w:pPr>
        <w:pStyle w:val="BodyText"/>
        <w:spacing w:before="215" w:line="333" w:lineRule="auto"/>
        <w:ind w:left="288" w:right="2146" w:firstLine="946"/>
      </w:pPr>
      <w:r>
        <w:t>电气埋件主要包括：电缆管及电缆，接地系统，控制屏柜埋件，机电设备地脚螺栓和各种固定架等。</w:t>
      </w:r>
    </w:p>
    <w:p>
      <w:pPr>
        <w:pStyle w:val="BodyText"/>
        <w:spacing w:before="2"/>
        <w:ind w:left="1235"/>
      </w:pPr>
      <w:r>
        <w:t>①电气埋件的制作与加工</w:t>
      </w:r>
    </w:p>
    <w:p>
      <w:pPr>
        <w:pStyle w:val="BodyText"/>
        <w:spacing w:before="214" w:line="333" w:lineRule="auto"/>
        <w:ind w:left="288" w:right="2146" w:firstLine="946"/>
      </w:pPr>
      <w:r>
        <w:t>埋件加工前，应按施工图纸复查相关数量，加工埋件所使用的材料必须符合质量标准。</w:t>
      </w:r>
    </w:p>
    <w:p>
      <w:pPr>
        <w:pStyle w:val="BodyText"/>
        <w:spacing w:before="2"/>
        <w:ind w:left="1235"/>
      </w:pPr>
      <w:r>
        <w:t>预埋电缆管的制作必须符合有关规定，管的内径不应小于电缆外径的</w:t>
      </w:r>
    </w:p>
    <w:p>
      <w:pPr>
        <w:pStyle w:val="BodyText"/>
        <w:spacing w:before="214" w:line="333" w:lineRule="auto"/>
        <w:ind w:left="288" w:right="1829"/>
      </w:pPr>
      <w:r>
        <w:t>1.5</w:t>
      </w:r>
      <w:r>
        <w:rPr>
          <w:spacing w:val="-10"/>
        </w:rPr>
        <w:t xml:space="preserve"> 倍，电缆管的弯曲半径应符合规范要求，一根电缆管不应超过三个弯， </w:t>
      </w:r>
      <w:r>
        <w:rPr>
          <w:spacing w:val="-11"/>
        </w:rPr>
        <w:t>其中直角不应超过两个；金属管内壁应无毛刺，管口应磨光或打成喇叭口。</w:t>
      </w:r>
      <w:r>
        <w:t xml:space="preserve">电缆管的连接应牢固，密封良好，两管口对准，套接的短套管或带螺丝的 </w:t>
      </w:r>
      <w:r>
        <w:rPr>
          <w:spacing w:val="-2"/>
        </w:rPr>
        <w:t xml:space="preserve">管接头的长度不应小于电缆外径的 </w:t>
      </w:r>
      <w:r>
        <w:t>2.2</w:t>
      </w:r>
      <w:r>
        <w:rPr>
          <w:spacing w:val="-4"/>
        </w:rPr>
        <w:t xml:space="preserve"> 倍，并且不宜对焊。对有防腐要求的埋管埋件，应按图纸规定进行防腐处理。</w:t>
      </w:r>
    </w:p>
    <w:p>
      <w:pPr>
        <w:pStyle w:val="BodyText"/>
        <w:spacing w:before="9"/>
        <w:ind w:left="1235"/>
      </w:pPr>
      <w:r>
        <w:t>设备基础及接地极应按设计施工图纸要求进行加工。</w:t>
      </w:r>
    </w:p>
    <w:p>
      <w:pPr>
        <w:pStyle w:val="BodyText"/>
        <w:spacing w:before="214"/>
        <w:ind w:left="1235"/>
      </w:pPr>
      <w:r>
        <w:t>②电气埋件的安装</w:t>
      </w:r>
    </w:p>
    <w:p>
      <w:pPr>
        <w:pStyle w:val="BodyText"/>
        <w:spacing w:before="211" w:line="336" w:lineRule="auto"/>
        <w:ind w:left="288" w:right="2146" w:firstLine="946"/>
        <w:jc w:val="both"/>
      </w:pPr>
      <w:r>
        <w:t>埋件的施工应与土建施工进度紧密配合。安装前按照图纸尺寸和位置进行测量放线，确定安装位置，固定牢靠。管道或接地线通过伸缩缝时， 必须按施工图纸的要求作过缝处理，露出地面的管口应排列整齐，管口必</w:t>
      </w:r>
    </w:p>
    <w:p>
      <w:pPr>
        <w:spacing w:after="0" w:line="336" w:lineRule="auto"/>
        <w:jc w:val="both"/>
        <w:sectPr>
          <w:headerReference w:type="default" r:id="rId59"/>
          <w:footerReference w:type="default" r:id="rId60"/>
          <w:pgSz w:w="17860" w:h="25270"/>
          <w:pgMar w:top="1420" w:right="0" w:bottom="1840" w:left="1840" w:header="1054" w:footer="1651"/>
          <w:pgNumType w:start="26"/>
          <w:cols w:space="708"/>
        </w:sectPr>
      </w:pPr>
    </w:p>
    <w:p>
      <w:pPr>
        <w:pStyle w:val="BodyText"/>
        <w:rPr>
          <w:sz w:val="20"/>
        </w:rPr>
      </w:pPr>
    </w:p>
    <w:p>
      <w:pPr>
        <w:pStyle w:val="BodyText"/>
        <w:spacing w:before="11"/>
        <w:rPr>
          <w:sz w:val="19"/>
        </w:rPr>
      </w:pPr>
    </w:p>
    <w:p>
      <w:pPr>
        <w:pStyle w:val="BodyText"/>
        <w:spacing w:before="42" w:line="333" w:lineRule="auto"/>
        <w:ind w:left="288" w:right="1829"/>
      </w:pPr>
      <w:r>
        <w:t xml:space="preserve">须采取临时封堵措施以免杂物进入。埋件固定好后，按照施工图纸认真检 查，防止漏埋、错埋，然后报请监理工程师检查验收，检查无误且验收合 </w:t>
      </w:r>
      <w:r>
        <w:rPr>
          <w:spacing w:val="-1"/>
        </w:rPr>
        <w:t>格后，才可覆盖。在覆盖时，必须有专人监护，防止固定件的损坏和变形。</w:t>
      </w:r>
      <w:r>
        <w:t xml:space="preserve">接地系统由左右岸操作室接地装置、变压器和备用发电机接地装置组成， </w:t>
      </w:r>
      <w:r>
        <w:rPr>
          <w:spacing w:val="-1"/>
        </w:rPr>
        <w:t>各处以接地带相连，组成一接地网。各接地装置应与建筑物钢筋可靠连接。</w:t>
      </w:r>
      <w:r>
        <w:t xml:space="preserve">各电气设备外壳、基础槽钢、电缆支架均应与接地干线做可靠连接。接地 网的埋设应按设计施工图纸进行，接地（或线）采用搭接焊接。接地系统 </w:t>
      </w:r>
      <w:r>
        <w:rPr>
          <w:spacing w:val="2"/>
        </w:rPr>
        <w:t>全部完成后，应进行接地系统的接地电阻测量，接地电阻应小于</w:t>
      </w:r>
      <w:r>
        <w:t>4Ω。</w:t>
      </w:r>
    </w:p>
    <w:p>
      <w:pPr>
        <w:pStyle w:val="BodyText"/>
        <w:spacing w:before="14"/>
        <w:ind w:left="1235"/>
      </w:pPr>
      <w:r>
        <w:t>③埋件安装质量检查</w:t>
      </w:r>
    </w:p>
    <w:p>
      <w:pPr>
        <w:pStyle w:val="BodyText"/>
        <w:spacing w:before="215" w:line="333" w:lineRule="auto"/>
        <w:ind w:left="288" w:right="2146" w:firstLine="946"/>
        <w:jc w:val="both"/>
      </w:pPr>
      <w:r>
        <w:t>预埋件安装完成以后，应由安装者本人和安装组进行自检和初检，再由质检部门进行专检，然后报请监理工程师检查验收。隐蔽部分应在隐蔽之前组织检查验收完毕方可实施隐蔽，并填写工程隐蔽记录，由监理工程师签字认可。</w:t>
      </w:r>
    </w:p>
    <w:p>
      <w:pPr>
        <w:pStyle w:val="Heading2"/>
        <w:numPr>
          <w:ilvl w:val="1"/>
          <w:numId w:val="24"/>
        </w:numPr>
        <w:tabs>
          <w:tab w:val="left" w:pos="1973"/>
        </w:tabs>
        <w:spacing w:before="6" w:after="0" w:line="240" w:lineRule="auto"/>
        <w:ind w:left="1973" w:right="0" w:hanging="738"/>
        <w:jc w:val="both"/>
      </w:pPr>
      <w:r>
        <w:t>坝袋安装</w:t>
      </w:r>
    </w:p>
    <w:p>
      <w:pPr>
        <w:pStyle w:val="ListParagraph"/>
        <w:numPr>
          <w:ilvl w:val="2"/>
          <w:numId w:val="24"/>
        </w:numPr>
        <w:tabs>
          <w:tab w:val="left" w:pos="2395"/>
        </w:tabs>
        <w:spacing w:before="212" w:after="0" w:line="240" w:lineRule="auto"/>
        <w:ind w:left="2394" w:right="0" w:hanging="1160"/>
        <w:jc w:val="both"/>
        <w:rPr>
          <w:sz w:val="42"/>
        </w:rPr>
      </w:pPr>
      <w:r>
        <w:rPr>
          <w:sz w:val="42"/>
        </w:rPr>
        <w:t>坝袋安装的工作内容</w:t>
      </w:r>
    </w:p>
    <w:p>
      <w:pPr>
        <w:pStyle w:val="BodyText"/>
        <w:spacing w:before="214" w:line="333" w:lineRule="auto"/>
        <w:ind w:left="288" w:right="2109" w:firstLine="946"/>
        <w:jc w:val="both"/>
      </w:pPr>
      <w:r>
        <w:rPr>
          <w:spacing w:val="-8"/>
        </w:rPr>
        <w:t xml:space="preserve">本工程坝袋安装包括左岸 </w:t>
      </w:r>
      <w:r>
        <w:t>87m</w:t>
      </w:r>
      <w:r>
        <w:rPr>
          <w:spacing w:val="-21"/>
        </w:rPr>
        <w:t xml:space="preserve"> 坝段三段，右岸 </w:t>
      </w:r>
      <w:r>
        <w:t>75m</w:t>
      </w:r>
      <w:r>
        <w:rPr>
          <w:spacing w:val="-13"/>
        </w:rPr>
        <w:t xml:space="preserve"> 坝段二段。坝袋安</w:t>
      </w:r>
      <w:r>
        <w:t>装主要是将坝袋周边固定在锚固槽内。</w:t>
      </w:r>
    </w:p>
    <w:p>
      <w:pPr>
        <w:pStyle w:val="ListParagraph"/>
        <w:numPr>
          <w:ilvl w:val="2"/>
          <w:numId w:val="24"/>
        </w:numPr>
        <w:tabs>
          <w:tab w:val="left" w:pos="2395"/>
        </w:tabs>
        <w:spacing w:before="2" w:after="0" w:line="240" w:lineRule="auto"/>
        <w:ind w:left="2394" w:right="0" w:hanging="1160"/>
        <w:jc w:val="both"/>
        <w:rPr>
          <w:sz w:val="42"/>
        </w:rPr>
      </w:pPr>
      <w:r>
        <w:rPr>
          <w:sz w:val="42"/>
        </w:rPr>
        <w:t>安装前的准备工作</w:t>
      </w:r>
    </w:p>
    <w:p>
      <w:pPr>
        <w:pStyle w:val="BodyText"/>
        <w:spacing w:before="214" w:line="333" w:lineRule="auto"/>
        <w:ind w:left="288" w:right="2146" w:firstLine="946"/>
        <w:jc w:val="both"/>
      </w:pPr>
      <w:r>
        <w:t>坝袋安装前，应将业主所提供坝袋运至施工现场，开包检查。压板应制作完毕，并保证与坝袋接触部分平整光滑。水帽及导水胶管、底垫片、压板、螺帽应准备齐全并运至现场。吊车和安装器具必须到位待用。安装人员应编排完毕，作好工作准备，处于待命状态。</w:t>
      </w:r>
    </w:p>
    <w:p>
      <w:pPr>
        <w:pStyle w:val="ListParagraph"/>
        <w:numPr>
          <w:ilvl w:val="2"/>
          <w:numId w:val="24"/>
        </w:numPr>
        <w:tabs>
          <w:tab w:val="left" w:pos="2395"/>
        </w:tabs>
        <w:spacing w:before="8" w:after="0" w:line="333" w:lineRule="auto"/>
        <w:ind w:left="1235" w:right="11096" w:firstLine="0"/>
        <w:jc w:val="both"/>
        <w:rPr>
          <w:sz w:val="42"/>
        </w:rPr>
      </w:pPr>
      <w:r>
        <w:rPr>
          <w:spacing w:val="-4"/>
          <w:sz w:val="42"/>
        </w:rPr>
        <w:t>坝袋安装程序</w:t>
      </w:r>
      <w:r>
        <w:rPr>
          <w:sz w:val="42"/>
        </w:rPr>
        <w:t>(见下页图)</w:t>
      </w:r>
    </w:p>
    <w:p>
      <w:pPr>
        <w:pStyle w:val="ListParagraph"/>
        <w:numPr>
          <w:ilvl w:val="2"/>
          <w:numId w:val="24"/>
        </w:numPr>
        <w:tabs>
          <w:tab w:val="left" w:pos="2395"/>
        </w:tabs>
        <w:spacing w:before="5" w:after="0" w:line="240" w:lineRule="auto"/>
        <w:ind w:left="2394" w:right="0" w:hanging="1160"/>
        <w:jc w:val="both"/>
        <w:rPr>
          <w:sz w:val="42"/>
        </w:rPr>
      </w:pPr>
      <w:r>
        <w:rPr>
          <w:sz w:val="42"/>
        </w:rPr>
        <w:t>坝袋安装</w:t>
      </w:r>
    </w:p>
    <w:p>
      <w:pPr>
        <w:pStyle w:val="BodyText"/>
        <w:spacing w:before="211" w:line="336" w:lineRule="auto"/>
        <w:ind w:left="288" w:right="2146" w:firstLine="946"/>
        <w:jc w:val="both"/>
      </w:pPr>
      <w:r>
        <w:rPr>
          <w:spacing w:val="-1"/>
        </w:rPr>
        <w:t>准备工作完成以后，就可进入坝袋安装阶段。安装前将坝袋底板、锚</w:t>
      </w:r>
      <w:r>
        <w:t>固槽及垫板清扫干净，并且用水冲洗，凉干后铺设底板片，再安装水帽。水帽处的底垫片应开孔，孔径φ</w:t>
      </w:r>
      <w:r>
        <w:rPr>
          <w:spacing w:val="-120"/>
        </w:rPr>
        <w:t xml:space="preserve"> </w:t>
      </w:r>
      <w:r>
        <w:t>=309mm。将底垫片和法兰垫片夹在供排水</w:t>
      </w:r>
    </w:p>
    <w:p>
      <w:pPr>
        <w:spacing w:after="0" w:line="336"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1" w:history="1">
        <w:r>
          <w:rPr>
            <w:rFonts w:ascii="SimSun" w:eastAsia="SimSun" w:hAnsi="SimSun" w:cs="SimSun"/>
            <w:b/>
            <w:bCs/>
            <w:color w:val="0000EE"/>
            <w:sz w:val="30"/>
            <w:szCs w:val="30"/>
            <w:u w:val="single" w:color="0000EE"/>
          </w:rPr>
          <w:t>https://d.book118.com/445134203040011041</w:t>
        </w:r>
      </w:hyperlink>
    </w:p>
    <w:p>
      <w:pPr>
        <w:spacing w:after="0" w:line="336" w:lineRule="auto"/>
        <w:jc w:val="both"/>
      </w:pPr>
    </w:p>
    <w:sectPr>
      <w:headerReference w:type="default" r:id="rId62"/>
      <w:footerReference w:type="default" r:id="rId63"/>
      <w:pgSz w:w="17860" w:h="25270"/>
      <w:pgMar w:top="1420" w:right="0" w:bottom="1840" w:left="1840" w:header="1054" w:footer="1651"/>
      <w:pgNumType w:start="27"/>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楷体">
    <w:altName w:val="楷体"/>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76.3pt;height:17.2pt;margin-top:1169.49pt;margin-left:301.48pt;mso-position-horizontal-relative:page;mso-position-vertical-relative:page;position:absolute;z-index:-25165824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51" type="#_x0000_t202" style="width:59.25pt;height:17.2pt;margin-top:1169.49pt;margin-left:389.31pt;mso-position-horizontal-relative:page;mso-position-vertical-relative:page;position:absolute;z-index:-251657216"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76.3pt;height:17.2pt;margin-top:1169.49pt;margin-left:301.48pt;mso-position-horizontal-relative:page;mso-position-vertical-relative:page;position:absolute;z-index:-25165619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54" type="#_x0000_t202" style="width:59.25pt;height:17.2pt;margin-top:1169.49pt;margin-left:389.31pt;mso-position-horizontal-relative:page;mso-position-vertical-relative:page;position:absolute;z-index:-251655168"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76.3pt;height:17.2pt;margin-top:1169.49pt;margin-left:301.48pt;mso-position-horizontal-relative:page;mso-position-vertical-relative:page;position:absolute;z-index:-251654144"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57" type="#_x0000_t202" style="width:59.25pt;height:17.2pt;margin-top:1169.49pt;margin-left:389.31pt;mso-position-horizontal-relative:page;mso-position-vertical-relative:page;position:absolute;z-index:-251653120"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76.3pt;height:17.2pt;margin-top:1169.49pt;margin-left:301.48pt;mso-position-horizontal-relative:page;mso-position-vertical-relative:page;position:absolute;z-index:-25165209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60" type="#_x0000_t202" style="width:59.25pt;height:17.2pt;margin-top:1169.49pt;margin-left:389.31pt;mso-position-horizontal-relative:page;mso-position-vertical-relative:page;position:absolute;z-index:-251651072"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76.3pt;height:17.2pt;margin-top:1169.49pt;margin-left:301.48pt;mso-position-horizontal-relative:page;mso-position-vertical-relative:page;position:absolute;z-index:-25165004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63" type="#_x0000_t202" style="width:59.25pt;height:17.2pt;margin-top:1169.49pt;margin-left:389.31pt;mso-position-horizontal-relative:page;mso-position-vertical-relative:page;position:absolute;z-index:-251649024"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76.3pt;height:17.2pt;margin-top:1169.49pt;margin-left:301.48pt;mso-position-horizontal-relative:page;mso-position-vertical-relative:page;position:absolute;z-index:-25164800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66" type="#_x0000_t202" style="width:59.25pt;height:17.2pt;margin-top:1169.49pt;margin-left:389.31pt;mso-position-horizontal-relative:page;mso-position-vertical-relative:page;position:absolute;z-index:-251646976"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76.3pt;height:17.2pt;margin-top:1169.49pt;margin-left:301.48pt;mso-position-horizontal-relative:page;mso-position-vertical-relative:page;position:absolute;z-index:-25164595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69" type="#_x0000_t202" style="width:59.25pt;height:17.2pt;margin-top:1169.49pt;margin-left:389.31pt;mso-position-horizontal-relative:page;mso-position-vertical-relative:page;position:absolute;z-index:-251644928"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76.3pt;height:17.2pt;margin-top:1169.49pt;margin-left:301.48pt;mso-position-horizontal-relative:page;mso-position-vertical-relative:page;position:absolute;z-index:-251643904"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72" type="#_x0000_t202" style="width:59.25pt;height:17.2pt;margin-top:1169.49pt;margin-left:389.31pt;mso-position-horizontal-relative:page;mso-position-vertical-relative:page;position:absolute;z-index:-251642880"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76.3pt;height:17.2pt;margin-top:1169.49pt;margin-left:301.48pt;mso-position-horizontal-relative:page;mso-position-vertical-relative:page;position:absolute;z-index:-25164185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75" type="#_x0000_t202" style="width:59.25pt;height:17.2pt;margin-top:1169.49pt;margin-left:389.31pt;mso-position-horizontal-relative:page;mso-position-vertical-relative:page;position:absolute;z-index:-251640832"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76.3pt;height:17.2pt;margin-top:1169.49pt;margin-left:301.48pt;mso-position-horizontal-relative:page;mso-position-vertical-relative:page;position:absolute;z-index:-25163980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78" type="#_x0000_t202" style="width:59.25pt;height:17.2pt;margin-top:1169.49pt;margin-left:389.31pt;mso-position-horizontal-relative:page;mso-position-vertical-relative:page;position:absolute;z-index:-251638784"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76.3pt;height:17.2pt;margin-top:1169.49pt;margin-left:301.48pt;mso-position-horizontal-relative:page;mso-position-vertical-relative:page;position:absolute;z-index:-25163776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81" type="#_x0000_t202" style="width:59.25pt;height:17.2pt;margin-top:1169.49pt;margin-left:389.31pt;mso-position-horizontal-relative:page;mso-position-vertical-relative:page;position:absolute;z-index:-251636736"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76.3pt;height:17.2pt;margin-top:1169.49pt;margin-left:301.48pt;mso-position-horizontal-relative:page;mso-position-vertical-relative:page;position:absolute;z-index:-25163571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84" type="#_x0000_t202" style="width:59.25pt;height:17.2pt;margin-top:1169.49pt;margin-left:389.31pt;mso-position-horizontal-relative:page;mso-position-vertical-relative:page;position:absolute;z-index:-251634688"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76.3pt;height:17.2pt;margin-top:1169.49pt;margin-left:301.48pt;mso-position-horizontal-relative:page;mso-position-vertical-relative:page;position:absolute;z-index:-251633664"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87" type="#_x0000_t202" style="width:59.25pt;height:17.2pt;margin-top:1169.49pt;margin-left:389.31pt;mso-position-horizontal-relative:page;mso-position-vertical-relative:page;position:absolute;z-index:-251632640"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9" type="#_x0000_t202" style="width:76.3pt;height:17.2pt;margin-top:1169.49pt;margin-left:301.48pt;mso-position-horizontal-relative:page;mso-position-vertical-relative:page;position:absolute;z-index:-25163161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90" type="#_x0000_t202" style="width:59.25pt;height:17.2pt;margin-top:1169.49pt;margin-left:389.31pt;mso-position-horizontal-relative:page;mso-position-vertical-relative:page;position:absolute;z-index:-251630592"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76.3pt;height:17.2pt;margin-top:1169.49pt;margin-left:301.48pt;mso-position-horizontal-relative:page;mso-position-vertical-relative:page;position:absolute;z-index:-25162956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93" type="#_x0000_t202" style="width:59.25pt;height:17.2pt;margin-top:1169.49pt;margin-left:389.31pt;mso-position-horizontal-relative:page;mso-position-vertical-relative:page;position:absolute;z-index:-251628544"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5" type="#_x0000_t202" style="width:76.3pt;height:17.2pt;margin-top:1169.49pt;margin-left:301.48pt;mso-position-horizontal-relative:page;mso-position-vertical-relative:page;position:absolute;z-index:-25162752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96" type="#_x0000_t202" style="width:59.25pt;height:17.2pt;margin-top:1169.49pt;margin-left:389.31pt;mso-position-horizontal-relative:page;mso-position-vertical-relative:page;position:absolute;z-index:-251626496"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76.3pt;height:17.2pt;margin-top:1169.49pt;margin-left:301.48pt;mso-position-horizontal-relative:page;mso-position-vertical-relative:page;position:absolute;z-index:-25162547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099" type="#_x0000_t202" style="width:59.25pt;height:17.2pt;margin-top:1169.49pt;margin-left:389.31pt;mso-position-horizontal-relative:page;mso-position-vertical-relative:page;position:absolute;z-index:-251624448"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1" type="#_x0000_t202" style="width:76.3pt;height:17.2pt;margin-top:1169.49pt;margin-left:301.48pt;mso-position-horizontal-relative:page;mso-position-vertical-relative:page;position:absolute;z-index:-251623424"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102" type="#_x0000_t202" style="width:59.25pt;height:17.2pt;margin-top:1169.49pt;margin-left:389.31pt;mso-position-horizontal-relative:page;mso-position-vertical-relative:page;position:absolute;z-index:-251622400"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76.3pt;height:17.2pt;margin-top:1169.49pt;margin-left:301.48pt;mso-position-horizontal-relative:page;mso-position-vertical-relative:page;position:absolute;z-index:-25162137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105" type="#_x0000_t202" style="width:59.25pt;height:17.2pt;margin-top:1169.49pt;margin-left:389.31pt;mso-position-horizontal-relative:page;mso-position-vertical-relative:page;position:absolute;z-index:-251620352"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7" type="#_x0000_t202" style="width:76.3pt;height:17.2pt;margin-top:1169.49pt;margin-left:301.48pt;mso-position-horizontal-relative:page;mso-position-vertical-relative:page;position:absolute;z-index:-25161932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108" type="#_x0000_t202" style="width:59.25pt;height:17.2pt;margin-top:1169.49pt;margin-left:389.31pt;mso-position-horizontal-relative:page;mso-position-vertical-relative:page;position:absolute;z-index:-251618304"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0" type="#_x0000_t202" style="width:76.3pt;height:17.2pt;margin-top:1169.49pt;margin-left:301.48pt;mso-position-horizontal-relative:page;mso-position-vertical-relative:page;position:absolute;z-index:-25161728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111" type="#_x0000_t202" style="width:59.25pt;height:17.2pt;margin-top:1169.49pt;margin-left:389.31pt;mso-position-horizontal-relative:page;mso-position-vertical-relative:page;position:absolute;z-index:-251616256"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3" type="#_x0000_t202" style="width:76.3pt;height:17.2pt;margin-top:1169.49pt;margin-left:301.48pt;mso-position-horizontal-relative:page;mso-position-vertical-relative:page;position:absolute;z-index:-25161523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114" type="#_x0000_t202" style="width:59.25pt;height:17.2pt;margin-top:1169.49pt;margin-left:389.31pt;mso-position-horizontal-relative:page;mso-position-vertical-relative:page;position:absolute;z-index:-251614208"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76.3pt;height:17.2pt;margin-top:1169.49pt;margin-left:301.48pt;mso-position-horizontal-relative:page;mso-position-vertical-relative:page;position:absolute;z-index:-251613184"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117" type="#_x0000_t202" style="width:59.25pt;height:17.2pt;margin-top:1169.49pt;margin-left:389.31pt;mso-position-horizontal-relative:page;mso-position-vertical-relative:page;position:absolute;z-index:-251612160"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9" type="#_x0000_t202" style="width:76.3pt;height:17.2pt;margin-top:1169.49pt;margin-left:301.48pt;mso-position-horizontal-relative:page;mso-position-vertical-relative:page;position:absolute;z-index:-25161113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120" type="#_x0000_t202" style="width:59.25pt;height:17.2pt;margin-top:1169.49pt;margin-left:389.31pt;mso-position-horizontal-relative:page;mso-position-vertical-relative:page;position:absolute;z-index:-251610112"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2" type="#_x0000_t202" style="width:76.3pt;height:17.2pt;margin-top:1169.49pt;margin-left:301.48pt;mso-position-horizontal-relative:page;mso-position-vertical-relative:page;position:absolute;z-index:-25160908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123" type="#_x0000_t202" style="width:59.25pt;height:17.2pt;margin-top:1169.49pt;margin-left:389.31pt;mso-position-horizontal-relative:page;mso-position-vertical-relative:page;position:absolute;z-index:-251608064"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5" type="#_x0000_t202" style="width:76.3pt;height:17.2pt;margin-top:1169.49pt;margin-left:301.48pt;mso-position-horizontal-relative:page;mso-position-vertical-relative:page;position:absolute;z-index:-25160704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126" type="#_x0000_t202" style="width:59.25pt;height:17.2pt;margin-top:1169.49pt;margin-left:389.31pt;mso-position-horizontal-relative:page;mso-position-vertical-relative:page;position:absolute;z-index:-251606016"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8" type="#_x0000_t202" style="width:76.3pt;height:17.2pt;margin-top:1169.49pt;margin-left:301.48pt;mso-position-horizontal-relative:page;mso-position-vertical-relative:page;position:absolute;z-index:-25160499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 </w:t>
                </w:r>
                <w:r>
                  <w:rPr>
                    <w:rFonts w:ascii="宋体" w:eastAsia="宋体" w:hint="eastAsia"/>
                    <w:sz w:val="27"/>
                  </w:rPr>
                  <w:t xml:space="preserve">技术资料 </w:t>
                </w:r>
                <w:r>
                  <w:rPr>
                    <w:rFonts w:ascii="Arial" w:eastAsia="Arial"/>
                    <w:sz w:val="27"/>
                  </w:rPr>
                  <w:t>.</w:t>
                </w:r>
              </w:p>
            </w:txbxContent>
          </v:textbox>
        </v:shape>
      </w:pict>
    </w:r>
    <w:r>
      <w:pict>
        <v:shape id="_x0000_s2129" type="#_x0000_t202" style="width:59.25pt;height:17.2pt;margin-top:1169.49pt;margin-left:389.31pt;mso-position-horizontal-relative:page;mso-position-vertical-relative:page;position:absolute;z-index:-251603968" filled="f" stroked="f">
          <v:textbox inset="0,0,0,0">
            <w:txbxContent>
              <w:p>
                <w:pPr>
                  <w:spacing w:before="16" w:line="328" w:lineRule="exact"/>
                  <w:ind w:left="20" w:right="0" w:firstLine="0"/>
                  <w:jc w:val="left"/>
                  <w:rPr>
                    <w:rFonts w:ascii="Arial" w:eastAsia="Arial"/>
                    <w:sz w:val="27"/>
                  </w:rPr>
                </w:pPr>
                <w:r>
                  <w:rPr>
                    <w:rFonts w:ascii="宋体" w:eastAsia="宋体" w:hint="eastAsia"/>
                    <w:sz w:val="27"/>
                  </w:rPr>
                  <w:t>专业整理</w:t>
                </w:r>
                <w:r>
                  <w:rPr>
                    <w:rFonts w:ascii="Arial" w:eastAsia="Arial"/>
                    <w:sz w:val="27"/>
                  </w:rPr>
                  <w:t>.</w:t>
                </w:r>
              </w:p>
            </w:txbxContent>
          </v:textbox>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49" type="#_x0000_t202" style="width:110.7pt;height:17.2pt;margin-top:51.69pt;margin-left:496.08pt;mso-position-horizontal-relative:page;mso-position-vertical-relative:page;position:absolute;z-index:-25165721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7990295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029544"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2" type="#_x0000_t202" style="width:110.7pt;height:17.2pt;margin-top:51.69pt;margin-left:496.08pt;mso-position-horizontal-relative:page;mso-position-vertical-relative:page;position:absolute;z-index:-25165516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7915315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31530"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5" type="#_x0000_t202" style="width:110.7pt;height:17.2pt;margin-top:51.69pt;margin-left:496.08pt;mso-position-horizontal-relative:page;mso-position-vertical-relative:page;position:absolute;z-index:-25165312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50115306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153063"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58" type="#_x0000_t202" style="width:110.7pt;height:17.2pt;margin-top:51.69pt;margin-left:496.08pt;mso-position-horizontal-relative:page;mso-position-vertical-relative:page;position:absolute;z-index:-25165107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21214325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432517"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1" type="#_x0000_t202" style="width:110.7pt;height:17.2pt;margin-top:51.69pt;margin-left:496.08pt;mso-position-horizontal-relative:page;mso-position-vertical-relative:page;position:absolute;z-index:-251649024"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3363523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352340"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4" type="#_x0000_t202" style="width:110.7pt;height:17.2pt;margin-top:51.69pt;margin-left:496.08pt;mso-position-horizontal-relative:page;mso-position-vertical-relative:page;position:absolute;z-index:-25164697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27245799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457990"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67" type="#_x0000_t202" style="width:110.7pt;height:17.2pt;margin-top:51.69pt;margin-left:496.08pt;mso-position-horizontal-relative:page;mso-position-vertical-relative:page;position:absolute;z-index:-25164492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54769386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693869"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0" type="#_x0000_t202" style="width:110.7pt;height:17.2pt;margin-top:51.69pt;margin-left:496.08pt;mso-position-horizontal-relative:page;mso-position-vertical-relative:page;position:absolute;z-index:-25164288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4624"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972372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7227"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3" type="#_x0000_t202" style="width:110.7pt;height:17.2pt;margin-top:51.69pt;margin-left:496.08pt;mso-position-horizontal-relative:page;mso-position-vertical-relative:page;position:absolute;z-index:-25164083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6672"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5370597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059734"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6" type="#_x0000_t202" style="width:110.7pt;height:17.2pt;margin-top:51.69pt;margin-left:496.08pt;mso-position-horizontal-relative:page;mso-position-vertical-relative:page;position:absolute;z-index:-251638784"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8720"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800226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22637"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79" type="#_x0000_t202" style="width:110.7pt;height:17.2pt;margin-top:51.69pt;margin-left:496.08pt;mso-position-horizontal-relative:page;mso-position-vertical-relative:page;position:absolute;z-index:-25163673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0768"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6552312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231245"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2" type="#_x0000_t202" style="width:110.7pt;height:17.2pt;margin-top:51.69pt;margin-left:496.08pt;mso-position-horizontal-relative:page;mso-position-vertical-relative:page;position:absolute;z-index:-25163468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2816"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9255939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593913"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5" type="#_x0000_t202" style="width:110.7pt;height:17.2pt;margin-top:51.69pt;margin-left:496.08pt;mso-position-horizontal-relative:page;mso-position-vertical-relative:page;position:absolute;z-index:-25163264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4864"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5358923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892330"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88" type="#_x0000_t202" style="width:110.7pt;height:17.2pt;margin-top:51.69pt;margin-left:496.08pt;mso-position-horizontal-relative:page;mso-position-vertical-relative:page;position:absolute;z-index:-25163059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6912"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78103513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035131"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1" type="#_x0000_t202" style="width:110.7pt;height:17.2pt;margin-top:51.69pt;margin-left:496.08pt;mso-position-horizontal-relative:page;mso-position-vertical-relative:page;position:absolute;z-index:-251628544"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88960"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64142558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425581"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4" type="#_x0000_t202" style="width:110.7pt;height:17.2pt;margin-top:51.69pt;margin-left:496.08pt;mso-position-horizontal-relative:page;mso-position-vertical-relative:page;position:absolute;z-index:-25162649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1008"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7355489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48936"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097" type="#_x0000_t202" style="width:110.7pt;height:17.2pt;margin-top:51.69pt;margin-left:496.08pt;mso-position-horizontal-relative:page;mso-position-vertical-relative:page;position:absolute;z-index:-25162444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3056"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3859987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998733"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0" type="#_x0000_t202" style="width:110.7pt;height:17.2pt;margin-top:51.69pt;margin-left:496.08pt;mso-position-horizontal-relative:page;mso-position-vertical-relative:page;position:absolute;z-index:-25162240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5104"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711519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51989"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3" type="#_x0000_t202" style="width:110.7pt;height:17.2pt;margin-top:51.69pt;margin-left:496.08pt;mso-position-horizontal-relative:page;mso-position-vertical-relative:page;position:absolute;z-index:-25162035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7152"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7199816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81665"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6" type="#_x0000_t202" style="width:110.7pt;height:17.2pt;margin-top:51.69pt;margin-left:496.08pt;mso-position-horizontal-relative:page;mso-position-vertical-relative:page;position:absolute;z-index:-251618304"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99200"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6948146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814657"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09" type="#_x0000_t202" style="width:110.7pt;height:17.2pt;margin-top:51.69pt;margin-left:496.08pt;mso-position-horizontal-relative:page;mso-position-vertical-relative:page;position:absolute;z-index:-25161625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1248"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802369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36919"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2" type="#_x0000_t202" style="width:110.7pt;height:17.2pt;margin-top:51.69pt;margin-left:496.08pt;mso-position-horizontal-relative:page;mso-position-vertical-relative:page;position:absolute;z-index:-25161420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3296"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85488926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889260"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5" type="#_x0000_t202" style="width:110.7pt;height:17.2pt;margin-top:51.69pt;margin-left:496.08pt;mso-position-horizontal-relative:page;mso-position-vertical-relative:page;position:absolute;z-index:-251612160"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5344"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5483580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358011"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18" type="#_x0000_t202" style="width:110.7pt;height:17.2pt;margin-top:51.69pt;margin-left:496.08pt;mso-position-horizontal-relative:page;mso-position-vertical-relative:page;position:absolute;z-index:-251610112"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7392"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79296897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968975"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1" type="#_x0000_t202" style="width:110.7pt;height:17.2pt;margin-top:51.69pt;margin-left:496.08pt;mso-position-horizontal-relative:page;mso-position-vertical-relative:page;position:absolute;z-index:-251608064"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09440"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42915317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153177"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4" type="#_x0000_t202" style="width:110.7pt;height:17.2pt;margin-top:51.69pt;margin-left:496.08pt;mso-position-horizontal-relative:page;mso-position-vertical-relative:page;position:absolute;z-index:-251606016"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711488" behindDoc="1" locked="0" layoutInCell="1" allowOverlap="1">
          <wp:simplePos x="0" y="0"/>
          <wp:positionH relativeFrom="page">
            <wp:posOffset>1320800</wp:posOffset>
          </wp:positionH>
          <wp:positionV relativeFrom="page">
            <wp:posOffset>850900</wp:posOffset>
          </wp:positionV>
          <wp:extent cx="8724900" cy="50800"/>
          <wp:effectExtent l="0" t="0" r="0" b="0"/>
          <wp:wrapNone/>
          <wp:docPr id="10651972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197238" name="image1.png"/>
                  <pic:cNvPicPr/>
                </pic:nvPicPr>
                <pic:blipFill>
                  <a:blip xmlns:r="http://schemas.openxmlformats.org/officeDocument/2006/relationships" r:embed="rId1" cstate="print"/>
                  <a:stretch>
                    <a:fillRect/>
                  </a:stretch>
                </pic:blipFill>
                <pic:spPr>
                  <a:xfrm>
                    <a:off x="0" y="0"/>
                    <a:ext cx="8724900" cy="50800"/>
                  </a:xfrm>
                  <a:prstGeom prst="rect">
                    <a:avLst/>
                  </a:prstGeom>
                </pic:spPr>
              </pic:pic>
            </a:graphicData>
          </a:graphic>
        </wp:anchor>
      </w:drawing>
    </w:r>
    <w:r>
      <w:pict>
        <v:shapetype id="_x0000_t202" coordsize="21600,21600" o:spt="202" path="m,l,21600r21600,l21600,xe">
          <v:stroke joinstyle="miter"/>
          <v:path gradientshapeok="t" o:connecttype="rect"/>
        </v:shapetype>
        <v:shape id="_x0000_s2127" type="#_x0000_t202" style="width:110.7pt;height:17.2pt;margin-top:51.69pt;margin-left:496.08pt;mso-position-horizontal-relative:page;mso-position-vertical-relative:page;position:absolute;z-index:-251603968" filled="f" stroked="f">
          <v:textbox inset="0,0,0,0">
            <w:txbxContent>
              <w:p>
                <w:pPr>
                  <w:spacing w:before="16" w:line="328" w:lineRule="exact"/>
                  <w:ind w:left="20" w:right="0" w:firstLine="0"/>
                  <w:jc w:val="left"/>
                  <w:rPr>
                    <w:rFonts w:ascii="Arial" w:eastAsia="Arial"/>
                    <w:sz w:val="27"/>
                  </w:rPr>
                </w:pPr>
                <w:r>
                  <w:rPr>
                    <w:rFonts w:ascii="Arial" w:eastAsia="Arial"/>
                    <w:sz w:val="27"/>
                  </w:rPr>
                  <w:t xml:space="preserve">.WORD </w:t>
                </w:r>
                <w:r>
                  <w:rPr>
                    <w:rFonts w:ascii="宋体" w:eastAsia="宋体" w:hint="eastAsia"/>
                    <w:sz w:val="27"/>
                  </w:rPr>
                  <w:t>完美格式</w:t>
                </w:r>
                <w:r>
                  <w:rPr>
                    <w:rFonts w:ascii="Arial" w:eastAsia="Arial"/>
                    <w:sz w:val="27"/>
                  </w:rPr>
                  <w:t>.</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5CA78"/>
    <w:multiLevelType w:val="hybridMultilevel"/>
    <w:tmpl w:val="00000000"/>
    <w:lvl w:ilvl="0">
      <w:start w:val="0"/>
      <w:numFmt w:val="bullet"/>
      <w:lvlText w:val="·"/>
      <w:lvlJc w:val="left"/>
      <w:pPr>
        <w:ind w:left="288" w:hanging="423"/>
      </w:pPr>
      <w:rPr>
        <w:rFonts w:ascii="楷体" w:eastAsia="楷体" w:hAnsi="楷体" w:cs="楷体" w:hint="default"/>
        <w:b/>
        <w:bCs/>
        <w:spacing w:val="-1"/>
        <w:w w:val="99"/>
        <w:sz w:val="40"/>
        <w:szCs w:val="40"/>
      </w:rPr>
    </w:lvl>
    <w:lvl w:ilvl="1">
      <w:start w:val="0"/>
      <w:numFmt w:val="bullet"/>
      <w:lvlText w:val="•"/>
      <w:lvlJc w:val="left"/>
      <w:pPr>
        <w:ind w:left="1853" w:hanging="423"/>
      </w:pPr>
      <w:rPr>
        <w:rFonts w:hint="default"/>
      </w:rPr>
    </w:lvl>
    <w:lvl w:ilvl="2">
      <w:start w:val="0"/>
      <w:numFmt w:val="bullet"/>
      <w:lvlText w:val="•"/>
      <w:lvlJc w:val="left"/>
      <w:pPr>
        <w:ind w:left="3427" w:hanging="423"/>
      </w:pPr>
      <w:rPr>
        <w:rFonts w:hint="default"/>
      </w:rPr>
    </w:lvl>
    <w:lvl w:ilvl="3">
      <w:start w:val="0"/>
      <w:numFmt w:val="bullet"/>
      <w:lvlText w:val="•"/>
      <w:lvlJc w:val="left"/>
      <w:pPr>
        <w:ind w:left="5001" w:hanging="423"/>
      </w:pPr>
      <w:rPr>
        <w:rFonts w:hint="default"/>
      </w:rPr>
    </w:lvl>
    <w:lvl w:ilvl="4">
      <w:start w:val="0"/>
      <w:numFmt w:val="bullet"/>
      <w:lvlText w:val="•"/>
      <w:lvlJc w:val="left"/>
      <w:pPr>
        <w:ind w:left="6575" w:hanging="423"/>
      </w:pPr>
      <w:rPr>
        <w:rFonts w:hint="default"/>
      </w:rPr>
    </w:lvl>
    <w:lvl w:ilvl="5">
      <w:start w:val="0"/>
      <w:numFmt w:val="bullet"/>
      <w:lvlText w:val="•"/>
      <w:lvlJc w:val="left"/>
      <w:pPr>
        <w:ind w:left="8149" w:hanging="423"/>
      </w:pPr>
      <w:rPr>
        <w:rFonts w:hint="default"/>
      </w:rPr>
    </w:lvl>
    <w:lvl w:ilvl="6">
      <w:start w:val="0"/>
      <w:numFmt w:val="bullet"/>
      <w:lvlText w:val="•"/>
      <w:lvlJc w:val="left"/>
      <w:pPr>
        <w:ind w:left="9723" w:hanging="423"/>
      </w:pPr>
      <w:rPr>
        <w:rFonts w:hint="default"/>
      </w:rPr>
    </w:lvl>
    <w:lvl w:ilvl="7">
      <w:start w:val="0"/>
      <w:numFmt w:val="bullet"/>
      <w:lvlText w:val="•"/>
      <w:lvlJc w:val="left"/>
      <w:pPr>
        <w:ind w:left="11297" w:hanging="423"/>
      </w:pPr>
      <w:rPr>
        <w:rFonts w:hint="default"/>
      </w:rPr>
    </w:lvl>
    <w:lvl w:ilvl="8">
      <w:start w:val="0"/>
      <w:numFmt w:val="bullet"/>
      <w:lvlText w:val="•"/>
      <w:lvlJc w:val="left"/>
      <w:pPr>
        <w:ind w:left="12871" w:hanging="423"/>
      </w:pPr>
      <w:rPr>
        <w:rFonts w:hint="default"/>
      </w:rPr>
    </w:lvl>
  </w:abstractNum>
  <w:abstractNum w:abstractNumId="1">
    <w:nsid w:val="0E7FA0F9"/>
    <w:multiLevelType w:val="hybridMultilevel"/>
    <w:tmpl w:val="00000000"/>
    <w:lvl w:ilvl="0">
      <w:start w:val="5"/>
      <w:numFmt w:val="decimal"/>
      <w:lvlText w:val="(%1)"/>
      <w:lvlJc w:val="left"/>
      <w:pPr>
        <w:ind w:left="1867" w:hanging="633"/>
        <w:jc w:val="left"/>
      </w:pPr>
      <w:rPr>
        <w:rFonts w:ascii="楷体" w:eastAsia="楷体" w:hAnsi="楷体" w:cs="楷体" w:hint="default"/>
        <w:spacing w:val="-2"/>
        <w:w w:val="100"/>
        <w:sz w:val="40"/>
        <w:szCs w:val="40"/>
      </w:rPr>
    </w:lvl>
    <w:lvl w:ilvl="1">
      <w:start w:val="0"/>
      <w:numFmt w:val="bullet"/>
      <w:lvlText w:val="•"/>
      <w:lvlJc w:val="left"/>
      <w:pPr>
        <w:ind w:left="3275" w:hanging="633"/>
      </w:pPr>
      <w:rPr>
        <w:rFonts w:hint="default"/>
      </w:rPr>
    </w:lvl>
    <w:lvl w:ilvl="2">
      <w:start w:val="0"/>
      <w:numFmt w:val="bullet"/>
      <w:lvlText w:val="•"/>
      <w:lvlJc w:val="left"/>
      <w:pPr>
        <w:ind w:left="4691" w:hanging="633"/>
      </w:pPr>
      <w:rPr>
        <w:rFonts w:hint="default"/>
      </w:rPr>
    </w:lvl>
    <w:lvl w:ilvl="3">
      <w:start w:val="0"/>
      <w:numFmt w:val="bullet"/>
      <w:lvlText w:val="•"/>
      <w:lvlJc w:val="left"/>
      <w:pPr>
        <w:ind w:left="6107" w:hanging="633"/>
      </w:pPr>
      <w:rPr>
        <w:rFonts w:hint="default"/>
      </w:rPr>
    </w:lvl>
    <w:lvl w:ilvl="4">
      <w:start w:val="0"/>
      <w:numFmt w:val="bullet"/>
      <w:lvlText w:val="•"/>
      <w:lvlJc w:val="left"/>
      <w:pPr>
        <w:ind w:left="7523" w:hanging="633"/>
      </w:pPr>
      <w:rPr>
        <w:rFonts w:hint="default"/>
      </w:rPr>
    </w:lvl>
    <w:lvl w:ilvl="5">
      <w:start w:val="0"/>
      <w:numFmt w:val="bullet"/>
      <w:lvlText w:val="•"/>
      <w:lvlJc w:val="left"/>
      <w:pPr>
        <w:ind w:left="8939" w:hanging="633"/>
      </w:pPr>
      <w:rPr>
        <w:rFonts w:hint="default"/>
      </w:rPr>
    </w:lvl>
    <w:lvl w:ilvl="6">
      <w:start w:val="0"/>
      <w:numFmt w:val="bullet"/>
      <w:lvlText w:val="•"/>
      <w:lvlJc w:val="left"/>
      <w:pPr>
        <w:ind w:left="10355" w:hanging="633"/>
      </w:pPr>
      <w:rPr>
        <w:rFonts w:hint="default"/>
      </w:rPr>
    </w:lvl>
    <w:lvl w:ilvl="7">
      <w:start w:val="0"/>
      <w:numFmt w:val="bullet"/>
      <w:lvlText w:val="•"/>
      <w:lvlJc w:val="left"/>
      <w:pPr>
        <w:ind w:left="11771" w:hanging="633"/>
      </w:pPr>
      <w:rPr>
        <w:rFonts w:hint="default"/>
      </w:rPr>
    </w:lvl>
    <w:lvl w:ilvl="8">
      <w:start w:val="0"/>
      <w:numFmt w:val="bullet"/>
      <w:lvlText w:val="•"/>
      <w:lvlJc w:val="left"/>
      <w:pPr>
        <w:ind w:left="13187" w:hanging="633"/>
      </w:pPr>
      <w:rPr>
        <w:rFonts w:hint="default"/>
      </w:rPr>
    </w:lvl>
  </w:abstractNum>
  <w:abstractNum w:abstractNumId="2">
    <w:nsid w:val="0FE78C54"/>
    <w:multiLevelType w:val="hybridMultilevel"/>
    <w:tmpl w:val="00000000"/>
    <w:lvl w:ilvl="0">
      <w:start w:val="1"/>
      <w:numFmt w:val="decimal"/>
      <w:lvlText w:val="(%1)"/>
      <w:lvlJc w:val="left"/>
      <w:pPr>
        <w:ind w:left="1867" w:hanging="633"/>
        <w:jc w:val="left"/>
      </w:pPr>
      <w:rPr>
        <w:rFonts w:ascii="楷体" w:eastAsia="楷体" w:hAnsi="楷体" w:cs="楷体" w:hint="default"/>
        <w:spacing w:val="-2"/>
        <w:w w:val="100"/>
        <w:sz w:val="40"/>
        <w:szCs w:val="40"/>
      </w:rPr>
    </w:lvl>
    <w:lvl w:ilvl="1">
      <w:start w:val="0"/>
      <w:numFmt w:val="bullet"/>
      <w:lvlText w:val="•"/>
      <w:lvlJc w:val="left"/>
      <w:pPr>
        <w:ind w:left="2028" w:hanging="633"/>
      </w:pPr>
      <w:rPr>
        <w:rFonts w:hint="default"/>
      </w:rPr>
    </w:lvl>
    <w:lvl w:ilvl="2">
      <w:start w:val="0"/>
      <w:numFmt w:val="bullet"/>
      <w:lvlText w:val="•"/>
      <w:lvlJc w:val="left"/>
      <w:pPr>
        <w:ind w:left="2197" w:hanging="633"/>
      </w:pPr>
      <w:rPr>
        <w:rFonts w:hint="default"/>
      </w:rPr>
    </w:lvl>
    <w:lvl w:ilvl="3">
      <w:start w:val="0"/>
      <w:numFmt w:val="bullet"/>
      <w:lvlText w:val="•"/>
      <w:lvlJc w:val="left"/>
      <w:pPr>
        <w:ind w:left="2366" w:hanging="633"/>
      </w:pPr>
      <w:rPr>
        <w:rFonts w:hint="default"/>
      </w:rPr>
    </w:lvl>
    <w:lvl w:ilvl="4">
      <w:start w:val="0"/>
      <w:numFmt w:val="bullet"/>
      <w:lvlText w:val="•"/>
      <w:lvlJc w:val="left"/>
      <w:pPr>
        <w:ind w:left="2535" w:hanging="633"/>
      </w:pPr>
      <w:rPr>
        <w:rFonts w:hint="default"/>
      </w:rPr>
    </w:lvl>
    <w:lvl w:ilvl="5">
      <w:start w:val="0"/>
      <w:numFmt w:val="bullet"/>
      <w:lvlText w:val="•"/>
      <w:lvlJc w:val="left"/>
      <w:pPr>
        <w:ind w:left="2704" w:hanging="633"/>
      </w:pPr>
      <w:rPr>
        <w:rFonts w:hint="default"/>
      </w:rPr>
    </w:lvl>
    <w:lvl w:ilvl="6">
      <w:start w:val="0"/>
      <w:numFmt w:val="bullet"/>
      <w:lvlText w:val="•"/>
      <w:lvlJc w:val="left"/>
      <w:pPr>
        <w:ind w:left="2873" w:hanging="633"/>
      </w:pPr>
      <w:rPr>
        <w:rFonts w:hint="default"/>
      </w:rPr>
    </w:lvl>
    <w:lvl w:ilvl="7">
      <w:start w:val="0"/>
      <w:numFmt w:val="bullet"/>
      <w:lvlText w:val="•"/>
      <w:lvlJc w:val="left"/>
      <w:pPr>
        <w:ind w:left="3042" w:hanging="633"/>
      </w:pPr>
      <w:rPr>
        <w:rFonts w:hint="default"/>
      </w:rPr>
    </w:lvl>
    <w:lvl w:ilvl="8">
      <w:start w:val="0"/>
      <w:numFmt w:val="bullet"/>
      <w:lvlText w:val="•"/>
      <w:lvlJc w:val="left"/>
      <w:pPr>
        <w:ind w:left="3211" w:hanging="633"/>
      </w:pPr>
      <w:rPr>
        <w:rFonts w:hint="default"/>
      </w:rPr>
    </w:lvl>
  </w:abstractNum>
  <w:abstractNum w:abstractNumId="3">
    <w:nsid w:val="107183F3"/>
    <w:multiLevelType w:val="hybridMultilevel"/>
    <w:tmpl w:val="00000000"/>
    <w:lvl w:ilvl="0">
      <w:start w:val="1"/>
      <w:numFmt w:val="decimal"/>
      <w:lvlText w:val="(%1)"/>
      <w:lvlJc w:val="left"/>
      <w:pPr>
        <w:ind w:left="2178" w:hanging="944"/>
        <w:jc w:val="left"/>
      </w:pPr>
      <w:rPr>
        <w:rFonts w:ascii="楷体" w:eastAsia="楷体" w:hAnsi="楷体" w:cs="楷体" w:hint="default"/>
        <w:w w:val="100"/>
        <w:sz w:val="42"/>
        <w:szCs w:val="42"/>
      </w:rPr>
    </w:lvl>
    <w:lvl w:ilvl="1">
      <w:start w:val="0"/>
      <w:numFmt w:val="bullet"/>
      <w:lvlText w:val="•"/>
      <w:lvlJc w:val="left"/>
      <w:pPr>
        <w:ind w:left="3563" w:hanging="944"/>
      </w:pPr>
      <w:rPr>
        <w:rFonts w:hint="default"/>
      </w:rPr>
    </w:lvl>
    <w:lvl w:ilvl="2">
      <w:start w:val="0"/>
      <w:numFmt w:val="bullet"/>
      <w:lvlText w:val="•"/>
      <w:lvlJc w:val="left"/>
      <w:pPr>
        <w:ind w:left="4947" w:hanging="944"/>
      </w:pPr>
      <w:rPr>
        <w:rFonts w:hint="default"/>
      </w:rPr>
    </w:lvl>
    <w:lvl w:ilvl="3">
      <w:start w:val="0"/>
      <w:numFmt w:val="bullet"/>
      <w:lvlText w:val="•"/>
      <w:lvlJc w:val="left"/>
      <w:pPr>
        <w:ind w:left="6331" w:hanging="944"/>
      </w:pPr>
      <w:rPr>
        <w:rFonts w:hint="default"/>
      </w:rPr>
    </w:lvl>
    <w:lvl w:ilvl="4">
      <w:start w:val="0"/>
      <w:numFmt w:val="bullet"/>
      <w:lvlText w:val="•"/>
      <w:lvlJc w:val="left"/>
      <w:pPr>
        <w:ind w:left="7715" w:hanging="944"/>
      </w:pPr>
      <w:rPr>
        <w:rFonts w:hint="default"/>
      </w:rPr>
    </w:lvl>
    <w:lvl w:ilvl="5">
      <w:start w:val="0"/>
      <w:numFmt w:val="bullet"/>
      <w:lvlText w:val="•"/>
      <w:lvlJc w:val="left"/>
      <w:pPr>
        <w:ind w:left="9099" w:hanging="944"/>
      </w:pPr>
      <w:rPr>
        <w:rFonts w:hint="default"/>
      </w:rPr>
    </w:lvl>
    <w:lvl w:ilvl="6">
      <w:start w:val="0"/>
      <w:numFmt w:val="bullet"/>
      <w:lvlText w:val="•"/>
      <w:lvlJc w:val="left"/>
      <w:pPr>
        <w:ind w:left="10483" w:hanging="944"/>
      </w:pPr>
      <w:rPr>
        <w:rFonts w:hint="default"/>
      </w:rPr>
    </w:lvl>
    <w:lvl w:ilvl="7">
      <w:start w:val="0"/>
      <w:numFmt w:val="bullet"/>
      <w:lvlText w:val="•"/>
      <w:lvlJc w:val="left"/>
      <w:pPr>
        <w:ind w:left="11867" w:hanging="944"/>
      </w:pPr>
      <w:rPr>
        <w:rFonts w:hint="default"/>
      </w:rPr>
    </w:lvl>
    <w:lvl w:ilvl="8">
      <w:start w:val="0"/>
      <w:numFmt w:val="bullet"/>
      <w:lvlText w:val="•"/>
      <w:lvlJc w:val="left"/>
      <w:pPr>
        <w:ind w:left="13251" w:hanging="944"/>
      </w:pPr>
      <w:rPr>
        <w:rFonts w:hint="default"/>
      </w:rPr>
    </w:lvl>
  </w:abstractNum>
  <w:abstractNum w:abstractNumId="4">
    <w:nsid w:val="1DFEFF24"/>
    <w:multiLevelType w:val="hybridMultilevel"/>
    <w:tmpl w:val="00000000"/>
    <w:lvl w:ilvl="0">
      <w:start w:val="3"/>
      <w:numFmt w:val="decimal"/>
      <w:lvlText w:val="(%1)"/>
      <w:lvlJc w:val="left"/>
      <w:pPr>
        <w:ind w:left="288" w:hanging="633"/>
        <w:jc w:val="left"/>
      </w:pPr>
      <w:rPr>
        <w:rFonts w:ascii="楷体" w:eastAsia="楷体" w:hAnsi="楷体" w:cs="楷体" w:hint="default"/>
        <w:spacing w:val="-2"/>
        <w:w w:val="100"/>
        <w:sz w:val="40"/>
        <w:szCs w:val="40"/>
      </w:rPr>
    </w:lvl>
    <w:lvl w:ilvl="1">
      <w:start w:val="0"/>
      <w:numFmt w:val="bullet"/>
      <w:lvlText w:val="•"/>
      <w:lvlJc w:val="left"/>
      <w:pPr>
        <w:ind w:left="1853" w:hanging="633"/>
      </w:pPr>
      <w:rPr>
        <w:rFonts w:hint="default"/>
      </w:rPr>
    </w:lvl>
    <w:lvl w:ilvl="2">
      <w:start w:val="0"/>
      <w:numFmt w:val="bullet"/>
      <w:lvlText w:val="•"/>
      <w:lvlJc w:val="left"/>
      <w:pPr>
        <w:ind w:left="3427" w:hanging="633"/>
      </w:pPr>
      <w:rPr>
        <w:rFonts w:hint="default"/>
      </w:rPr>
    </w:lvl>
    <w:lvl w:ilvl="3">
      <w:start w:val="0"/>
      <w:numFmt w:val="bullet"/>
      <w:lvlText w:val="•"/>
      <w:lvlJc w:val="left"/>
      <w:pPr>
        <w:ind w:left="5001" w:hanging="633"/>
      </w:pPr>
      <w:rPr>
        <w:rFonts w:hint="default"/>
      </w:rPr>
    </w:lvl>
    <w:lvl w:ilvl="4">
      <w:start w:val="0"/>
      <w:numFmt w:val="bullet"/>
      <w:lvlText w:val="•"/>
      <w:lvlJc w:val="left"/>
      <w:pPr>
        <w:ind w:left="6575" w:hanging="633"/>
      </w:pPr>
      <w:rPr>
        <w:rFonts w:hint="default"/>
      </w:rPr>
    </w:lvl>
    <w:lvl w:ilvl="5">
      <w:start w:val="0"/>
      <w:numFmt w:val="bullet"/>
      <w:lvlText w:val="•"/>
      <w:lvlJc w:val="left"/>
      <w:pPr>
        <w:ind w:left="8149" w:hanging="633"/>
      </w:pPr>
      <w:rPr>
        <w:rFonts w:hint="default"/>
      </w:rPr>
    </w:lvl>
    <w:lvl w:ilvl="6">
      <w:start w:val="0"/>
      <w:numFmt w:val="bullet"/>
      <w:lvlText w:val="•"/>
      <w:lvlJc w:val="left"/>
      <w:pPr>
        <w:ind w:left="9723" w:hanging="633"/>
      </w:pPr>
      <w:rPr>
        <w:rFonts w:hint="default"/>
      </w:rPr>
    </w:lvl>
    <w:lvl w:ilvl="7">
      <w:start w:val="0"/>
      <w:numFmt w:val="bullet"/>
      <w:lvlText w:val="•"/>
      <w:lvlJc w:val="left"/>
      <w:pPr>
        <w:ind w:left="11297" w:hanging="633"/>
      </w:pPr>
      <w:rPr>
        <w:rFonts w:hint="default"/>
      </w:rPr>
    </w:lvl>
    <w:lvl w:ilvl="8">
      <w:start w:val="0"/>
      <w:numFmt w:val="bullet"/>
      <w:lvlText w:val="•"/>
      <w:lvlJc w:val="left"/>
      <w:pPr>
        <w:ind w:left="12871" w:hanging="633"/>
      </w:pPr>
      <w:rPr>
        <w:rFonts w:hint="default"/>
      </w:rPr>
    </w:lvl>
  </w:abstractNum>
  <w:abstractNum w:abstractNumId="5">
    <w:nsid w:val="2D023667"/>
    <w:multiLevelType w:val="hybridMultilevel"/>
    <w:tmpl w:val="00000000"/>
    <w:lvl w:ilvl="0">
      <w:start w:val="11"/>
      <w:numFmt w:val="decimal"/>
      <w:lvlText w:val="%1."/>
      <w:lvlJc w:val="left"/>
      <w:pPr>
        <w:ind w:left="4598" w:hanging="677"/>
        <w:jc w:val="right"/>
      </w:pPr>
      <w:rPr>
        <w:rFonts w:ascii="楷体" w:eastAsia="楷体" w:hAnsi="楷体" w:cs="楷体" w:hint="default"/>
        <w:b/>
        <w:bCs/>
        <w:w w:val="99"/>
        <w:sz w:val="43"/>
        <w:szCs w:val="43"/>
      </w:rPr>
    </w:lvl>
    <w:lvl w:ilvl="1">
      <w:start w:val="0"/>
      <w:numFmt w:val="bullet"/>
      <w:lvlText w:val="•"/>
      <w:lvlJc w:val="left"/>
      <w:pPr>
        <w:ind w:left="6960" w:hanging="677"/>
      </w:pPr>
      <w:rPr>
        <w:rFonts w:hint="default"/>
      </w:rPr>
    </w:lvl>
    <w:lvl w:ilvl="2">
      <w:start w:val="0"/>
      <w:numFmt w:val="bullet"/>
      <w:lvlText w:val="•"/>
      <w:lvlJc w:val="left"/>
      <w:pPr>
        <w:ind w:left="9000" w:hanging="677"/>
      </w:pPr>
      <w:rPr>
        <w:rFonts w:hint="default"/>
      </w:rPr>
    </w:lvl>
    <w:lvl w:ilvl="3">
      <w:start w:val="0"/>
      <w:numFmt w:val="bullet"/>
      <w:lvlText w:val="•"/>
      <w:lvlJc w:val="left"/>
      <w:pPr>
        <w:ind w:left="9877" w:hanging="677"/>
      </w:pPr>
      <w:rPr>
        <w:rFonts w:hint="default"/>
      </w:rPr>
    </w:lvl>
    <w:lvl w:ilvl="4">
      <w:start w:val="0"/>
      <w:numFmt w:val="bullet"/>
      <w:lvlText w:val="•"/>
      <w:lvlJc w:val="left"/>
      <w:pPr>
        <w:ind w:left="10754" w:hanging="677"/>
      </w:pPr>
      <w:rPr>
        <w:rFonts w:hint="default"/>
      </w:rPr>
    </w:lvl>
    <w:lvl w:ilvl="5">
      <w:start w:val="0"/>
      <w:numFmt w:val="bullet"/>
      <w:lvlText w:val="•"/>
      <w:lvlJc w:val="left"/>
      <w:pPr>
        <w:ind w:left="11632" w:hanging="677"/>
      </w:pPr>
      <w:rPr>
        <w:rFonts w:hint="default"/>
      </w:rPr>
    </w:lvl>
    <w:lvl w:ilvl="6">
      <w:start w:val="0"/>
      <w:numFmt w:val="bullet"/>
      <w:lvlText w:val="•"/>
      <w:lvlJc w:val="left"/>
      <w:pPr>
        <w:ind w:left="12509" w:hanging="677"/>
      </w:pPr>
      <w:rPr>
        <w:rFonts w:hint="default"/>
      </w:rPr>
    </w:lvl>
    <w:lvl w:ilvl="7">
      <w:start w:val="0"/>
      <w:numFmt w:val="bullet"/>
      <w:lvlText w:val="•"/>
      <w:lvlJc w:val="left"/>
      <w:pPr>
        <w:ind w:left="13387" w:hanging="677"/>
      </w:pPr>
      <w:rPr>
        <w:rFonts w:hint="default"/>
      </w:rPr>
    </w:lvl>
    <w:lvl w:ilvl="8">
      <w:start w:val="0"/>
      <w:numFmt w:val="bullet"/>
      <w:lvlText w:val="•"/>
      <w:lvlJc w:val="left"/>
      <w:pPr>
        <w:ind w:left="14264" w:hanging="677"/>
      </w:pPr>
      <w:rPr>
        <w:rFonts w:hint="default"/>
      </w:rPr>
    </w:lvl>
  </w:abstractNum>
  <w:abstractNum w:abstractNumId="6">
    <w:nsid w:val="351E1A05"/>
    <w:multiLevelType w:val="hybridMultilevel"/>
    <w:tmpl w:val="00000000"/>
    <w:lvl w:ilvl="0">
      <w:start w:val="1"/>
      <w:numFmt w:val="decimal"/>
      <w:lvlText w:val="%1."/>
      <w:lvlJc w:val="left"/>
      <w:pPr>
        <w:ind w:left="1686" w:hanging="451"/>
        <w:jc w:val="right"/>
      </w:pPr>
      <w:rPr>
        <w:rFonts w:hint="default"/>
        <w:b/>
        <w:bCs/>
        <w:w w:val="99"/>
      </w:rPr>
    </w:lvl>
    <w:lvl w:ilvl="1">
      <w:start w:val="1"/>
      <w:numFmt w:val="decimal"/>
      <w:lvlText w:val="%1.%2"/>
      <w:lvlJc w:val="left"/>
      <w:pPr>
        <w:ind w:left="1973" w:hanging="738"/>
        <w:jc w:val="left"/>
      </w:pPr>
      <w:rPr>
        <w:rFonts w:ascii="楷体" w:eastAsia="楷体" w:hAnsi="楷体" w:cs="楷体" w:hint="default"/>
        <w:b/>
        <w:bCs/>
        <w:w w:val="99"/>
        <w:sz w:val="42"/>
        <w:szCs w:val="42"/>
      </w:rPr>
    </w:lvl>
    <w:lvl w:ilvl="2">
      <w:start w:val="1"/>
      <w:numFmt w:val="decimal"/>
      <w:lvlText w:val="%1.%2.%3"/>
      <w:lvlJc w:val="left"/>
      <w:pPr>
        <w:ind w:left="2412" w:hanging="1264"/>
        <w:jc w:val="left"/>
      </w:pPr>
      <w:rPr>
        <w:rFonts w:hint="default"/>
        <w:b/>
        <w:bCs/>
        <w:w w:val="99"/>
      </w:rPr>
    </w:lvl>
    <w:lvl w:ilvl="3">
      <w:start w:val="1"/>
      <w:numFmt w:val="decimal"/>
      <w:lvlText w:val="%1.%2.%3.%4"/>
      <w:lvlJc w:val="left"/>
      <w:pPr>
        <w:ind w:left="2829" w:hanging="1685"/>
        <w:jc w:val="left"/>
      </w:pPr>
      <w:rPr>
        <w:rFonts w:hint="default"/>
        <w:b/>
        <w:bCs/>
        <w:w w:val="99"/>
      </w:rPr>
    </w:lvl>
    <w:lvl w:ilvl="4">
      <w:start w:val="0"/>
      <w:numFmt w:val="bullet"/>
      <w:lvlText w:val="•"/>
      <w:lvlJc w:val="left"/>
      <w:pPr>
        <w:ind w:left="2340" w:hanging="1685"/>
      </w:pPr>
      <w:rPr>
        <w:rFonts w:hint="default"/>
      </w:rPr>
    </w:lvl>
    <w:lvl w:ilvl="5">
      <w:start w:val="0"/>
      <w:numFmt w:val="bullet"/>
      <w:lvlText w:val="•"/>
      <w:lvlJc w:val="left"/>
      <w:pPr>
        <w:ind w:left="2400" w:hanging="1685"/>
      </w:pPr>
      <w:rPr>
        <w:rFonts w:hint="default"/>
      </w:rPr>
    </w:lvl>
    <w:lvl w:ilvl="6">
      <w:start w:val="0"/>
      <w:numFmt w:val="bullet"/>
      <w:lvlText w:val="•"/>
      <w:lvlJc w:val="left"/>
      <w:pPr>
        <w:ind w:left="2420" w:hanging="1685"/>
      </w:pPr>
      <w:rPr>
        <w:rFonts w:hint="default"/>
      </w:rPr>
    </w:lvl>
    <w:lvl w:ilvl="7">
      <w:start w:val="0"/>
      <w:numFmt w:val="bullet"/>
      <w:lvlText w:val="•"/>
      <w:lvlJc w:val="left"/>
      <w:pPr>
        <w:ind w:left="2500" w:hanging="1685"/>
      </w:pPr>
      <w:rPr>
        <w:rFonts w:hint="default"/>
      </w:rPr>
    </w:lvl>
    <w:lvl w:ilvl="8">
      <w:start w:val="0"/>
      <w:numFmt w:val="bullet"/>
      <w:lvlText w:val="•"/>
      <w:lvlJc w:val="left"/>
      <w:pPr>
        <w:ind w:left="2720" w:hanging="1685"/>
      </w:pPr>
      <w:rPr>
        <w:rFonts w:hint="default"/>
      </w:rPr>
    </w:lvl>
  </w:abstractNum>
  <w:abstractNum w:abstractNumId="7">
    <w:nsid w:val="392A9512"/>
    <w:multiLevelType w:val="hybridMultilevel"/>
    <w:tmpl w:val="00000000"/>
    <w:lvl w:ilvl="0">
      <w:start w:val="1"/>
      <w:numFmt w:val="decimal"/>
      <w:lvlText w:val="%1."/>
      <w:lvlJc w:val="left"/>
      <w:pPr>
        <w:ind w:left="1686" w:hanging="451"/>
        <w:jc w:val="right"/>
      </w:pPr>
      <w:rPr>
        <w:rFonts w:hint="default"/>
        <w:b/>
        <w:bCs/>
        <w:w w:val="99"/>
      </w:rPr>
    </w:lvl>
    <w:lvl w:ilvl="1">
      <w:start w:val="1"/>
      <w:numFmt w:val="decimal"/>
      <w:lvlText w:val="%1.%2"/>
      <w:lvlJc w:val="left"/>
      <w:pPr>
        <w:ind w:left="1973" w:hanging="738"/>
        <w:jc w:val="left"/>
      </w:pPr>
      <w:rPr>
        <w:rFonts w:ascii="楷体" w:eastAsia="楷体" w:hAnsi="楷体" w:cs="楷体" w:hint="default"/>
        <w:b/>
        <w:bCs/>
        <w:w w:val="99"/>
        <w:sz w:val="42"/>
        <w:szCs w:val="42"/>
      </w:rPr>
    </w:lvl>
    <w:lvl w:ilvl="2">
      <w:start w:val="1"/>
      <w:numFmt w:val="decimal"/>
      <w:lvlText w:val="%1.%2.%3"/>
      <w:lvlJc w:val="left"/>
      <w:pPr>
        <w:ind w:left="2412" w:hanging="1264"/>
        <w:jc w:val="left"/>
      </w:pPr>
      <w:rPr>
        <w:rFonts w:hint="default"/>
        <w:b/>
        <w:bCs/>
        <w:w w:val="99"/>
      </w:rPr>
    </w:lvl>
    <w:lvl w:ilvl="3">
      <w:start w:val="1"/>
      <w:numFmt w:val="decimal"/>
      <w:lvlText w:val="%1.%2.%3.%4"/>
      <w:lvlJc w:val="left"/>
      <w:pPr>
        <w:ind w:left="2829" w:hanging="1685"/>
        <w:jc w:val="left"/>
      </w:pPr>
      <w:rPr>
        <w:rFonts w:hint="default"/>
        <w:b/>
        <w:bCs/>
        <w:w w:val="99"/>
      </w:rPr>
    </w:lvl>
    <w:lvl w:ilvl="4">
      <w:start w:val="0"/>
      <w:numFmt w:val="bullet"/>
      <w:lvlText w:val="•"/>
      <w:lvlJc w:val="left"/>
      <w:pPr>
        <w:ind w:left="2340" w:hanging="1685"/>
      </w:pPr>
      <w:rPr>
        <w:rFonts w:hint="default"/>
      </w:rPr>
    </w:lvl>
    <w:lvl w:ilvl="5">
      <w:start w:val="0"/>
      <w:numFmt w:val="bullet"/>
      <w:lvlText w:val="•"/>
      <w:lvlJc w:val="left"/>
      <w:pPr>
        <w:ind w:left="2400" w:hanging="1685"/>
      </w:pPr>
      <w:rPr>
        <w:rFonts w:hint="default"/>
      </w:rPr>
    </w:lvl>
    <w:lvl w:ilvl="6">
      <w:start w:val="0"/>
      <w:numFmt w:val="bullet"/>
      <w:lvlText w:val="•"/>
      <w:lvlJc w:val="left"/>
      <w:pPr>
        <w:ind w:left="2420" w:hanging="1685"/>
      </w:pPr>
      <w:rPr>
        <w:rFonts w:hint="default"/>
      </w:rPr>
    </w:lvl>
    <w:lvl w:ilvl="7">
      <w:start w:val="0"/>
      <w:numFmt w:val="bullet"/>
      <w:lvlText w:val="•"/>
      <w:lvlJc w:val="left"/>
      <w:pPr>
        <w:ind w:left="2500" w:hanging="1685"/>
      </w:pPr>
      <w:rPr>
        <w:rFonts w:hint="default"/>
      </w:rPr>
    </w:lvl>
    <w:lvl w:ilvl="8">
      <w:start w:val="0"/>
      <w:numFmt w:val="bullet"/>
      <w:lvlText w:val="•"/>
      <w:lvlJc w:val="left"/>
      <w:pPr>
        <w:ind w:left="2720" w:hanging="1685"/>
      </w:pPr>
      <w:rPr>
        <w:rFonts w:hint="default"/>
      </w:rPr>
    </w:lvl>
  </w:abstractNum>
  <w:abstractNum w:abstractNumId="8">
    <w:nsid w:val="3CA89BD3"/>
    <w:multiLevelType w:val="hybridMultilevel"/>
    <w:tmpl w:val="00000000"/>
    <w:lvl w:ilvl="0">
      <w:start w:val="1"/>
      <w:numFmt w:val="decimal"/>
      <w:lvlText w:val="%1."/>
      <w:lvlJc w:val="left"/>
      <w:pPr>
        <w:ind w:left="1686" w:hanging="451"/>
        <w:jc w:val="right"/>
      </w:pPr>
      <w:rPr>
        <w:rFonts w:hint="default"/>
        <w:b/>
        <w:bCs/>
        <w:w w:val="99"/>
      </w:rPr>
    </w:lvl>
    <w:lvl w:ilvl="1">
      <w:start w:val="1"/>
      <w:numFmt w:val="decimal"/>
      <w:lvlText w:val="%1.%2"/>
      <w:lvlJc w:val="left"/>
      <w:pPr>
        <w:ind w:left="1973" w:hanging="738"/>
        <w:jc w:val="left"/>
      </w:pPr>
      <w:rPr>
        <w:rFonts w:ascii="楷体" w:eastAsia="楷体" w:hAnsi="楷体" w:cs="楷体" w:hint="default"/>
        <w:b/>
        <w:bCs/>
        <w:w w:val="99"/>
        <w:sz w:val="42"/>
        <w:szCs w:val="42"/>
      </w:rPr>
    </w:lvl>
    <w:lvl w:ilvl="2">
      <w:start w:val="1"/>
      <w:numFmt w:val="decimal"/>
      <w:lvlText w:val="%1.%2.%3"/>
      <w:lvlJc w:val="left"/>
      <w:pPr>
        <w:ind w:left="2412" w:hanging="1264"/>
        <w:jc w:val="left"/>
      </w:pPr>
      <w:rPr>
        <w:rFonts w:hint="default"/>
        <w:b/>
        <w:bCs/>
        <w:w w:val="99"/>
      </w:rPr>
    </w:lvl>
    <w:lvl w:ilvl="3">
      <w:start w:val="1"/>
      <w:numFmt w:val="decimal"/>
      <w:lvlText w:val="%1.%2.%3.%4"/>
      <w:lvlJc w:val="left"/>
      <w:pPr>
        <w:ind w:left="2829" w:hanging="1685"/>
        <w:jc w:val="left"/>
      </w:pPr>
      <w:rPr>
        <w:rFonts w:hint="default"/>
        <w:b/>
        <w:bCs/>
        <w:w w:val="99"/>
      </w:rPr>
    </w:lvl>
    <w:lvl w:ilvl="4">
      <w:start w:val="0"/>
      <w:numFmt w:val="bullet"/>
      <w:lvlText w:val="•"/>
      <w:lvlJc w:val="left"/>
      <w:pPr>
        <w:ind w:left="2340" w:hanging="1685"/>
      </w:pPr>
      <w:rPr>
        <w:rFonts w:hint="default"/>
      </w:rPr>
    </w:lvl>
    <w:lvl w:ilvl="5">
      <w:start w:val="0"/>
      <w:numFmt w:val="bullet"/>
      <w:lvlText w:val="•"/>
      <w:lvlJc w:val="left"/>
      <w:pPr>
        <w:ind w:left="2400" w:hanging="1685"/>
      </w:pPr>
      <w:rPr>
        <w:rFonts w:hint="default"/>
      </w:rPr>
    </w:lvl>
    <w:lvl w:ilvl="6">
      <w:start w:val="0"/>
      <w:numFmt w:val="bullet"/>
      <w:lvlText w:val="•"/>
      <w:lvlJc w:val="left"/>
      <w:pPr>
        <w:ind w:left="2420" w:hanging="1685"/>
      </w:pPr>
      <w:rPr>
        <w:rFonts w:hint="default"/>
      </w:rPr>
    </w:lvl>
    <w:lvl w:ilvl="7">
      <w:start w:val="0"/>
      <w:numFmt w:val="bullet"/>
      <w:lvlText w:val="•"/>
      <w:lvlJc w:val="left"/>
      <w:pPr>
        <w:ind w:left="2500" w:hanging="1685"/>
      </w:pPr>
      <w:rPr>
        <w:rFonts w:hint="default"/>
      </w:rPr>
    </w:lvl>
    <w:lvl w:ilvl="8">
      <w:start w:val="0"/>
      <w:numFmt w:val="bullet"/>
      <w:lvlText w:val="•"/>
      <w:lvlJc w:val="left"/>
      <w:pPr>
        <w:ind w:left="2720" w:hanging="1685"/>
      </w:pPr>
      <w:rPr>
        <w:rFonts w:hint="default"/>
      </w:rPr>
    </w:lvl>
  </w:abstractNum>
  <w:abstractNum w:abstractNumId="9">
    <w:nsid w:val="405965F9"/>
    <w:multiLevelType w:val="hybridMultilevel"/>
    <w:tmpl w:val="00000000"/>
    <w:lvl w:ilvl="0">
      <w:start w:val="6"/>
      <w:numFmt w:val="decimal"/>
      <w:lvlText w:val="%1"/>
      <w:lvlJc w:val="left"/>
      <w:pPr>
        <w:ind w:left="1973" w:hanging="738"/>
        <w:jc w:val="left"/>
      </w:pPr>
      <w:rPr>
        <w:rFonts w:hint="default"/>
      </w:rPr>
    </w:lvl>
    <w:lvl w:ilvl="1">
      <w:start w:val="6"/>
      <w:numFmt w:val="decimal"/>
      <w:lvlText w:val="%1.%2"/>
      <w:lvlJc w:val="left"/>
      <w:pPr>
        <w:ind w:left="1973" w:hanging="738"/>
        <w:jc w:val="left"/>
      </w:pPr>
      <w:rPr>
        <w:rFonts w:ascii="楷体" w:eastAsia="楷体" w:hAnsi="楷体" w:cs="楷体" w:hint="default"/>
        <w:b/>
        <w:bCs/>
        <w:w w:val="99"/>
        <w:sz w:val="42"/>
        <w:szCs w:val="42"/>
      </w:rPr>
    </w:lvl>
    <w:lvl w:ilvl="2">
      <w:start w:val="1"/>
      <w:numFmt w:val="decimal"/>
      <w:lvlText w:val="%1.%2.%3"/>
      <w:lvlJc w:val="left"/>
      <w:pPr>
        <w:ind w:left="2606" w:hanging="1372"/>
        <w:jc w:val="left"/>
      </w:pPr>
      <w:rPr>
        <w:rFonts w:hint="default"/>
        <w:b/>
        <w:bCs/>
        <w:w w:val="99"/>
      </w:rPr>
    </w:lvl>
    <w:lvl w:ilvl="3">
      <w:start w:val="1"/>
      <w:numFmt w:val="decimal"/>
      <w:lvlText w:val="%1.%2.%3.%4"/>
      <w:lvlJc w:val="left"/>
      <w:pPr>
        <w:ind w:left="2815" w:hanging="1372"/>
        <w:jc w:val="left"/>
      </w:pPr>
      <w:rPr>
        <w:rFonts w:ascii="楷体" w:eastAsia="楷体" w:hAnsi="楷体" w:cs="楷体" w:hint="default"/>
        <w:b/>
        <w:bCs/>
        <w:w w:val="99"/>
        <w:sz w:val="42"/>
        <w:szCs w:val="42"/>
      </w:rPr>
    </w:lvl>
    <w:lvl w:ilvl="4">
      <w:start w:val="0"/>
      <w:numFmt w:val="bullet"/>
      <w:lvlText w:val="•"/>
      <w:lvlJc w:val="left"/>
      <w:pPr>
        <w:ind w:left="2600" w:hanging="1372"/>
      </w:pPr>
      <w:rPr>
        <w:rFonts w:hint="default"/>
      </w:rPr>
    </w:lvl>
    <w:lvl w:ilvl="5">
      <w:start w:val="0"/>
      <w:numFmt w:val="bullet"/>
      <w:lvlText w:val="•"/>
      <w:lvlJc w:val="left"/>
      <w:pPr>
        <w:ind w:left="2820" w:hanging="1372"/>
      </w:pPr>
      <w:rPr>
        <w:rFonts w:hint="default"/>
      </w:rPr>
    </w:lvl>
    <w:lvl w:ilvl="6">
      <w:start w:val="0"/>
      <w:numFmt w:val="bullet"/>
      <w:lvlText w:val="•"/>
      <w:lvlJc w:val="left"/>
      <w:pPr>
        <w:ind w:left="5459" w:hanging="1372"/>
      </w:pPr>
      <w:rPr>
        <w:rFonts w:hint="default"/>
      </w:rPr>
    </w:lvl>
    <w:lvl w:ilvl="7">
      <w:start w:val="0"/>
      <w:numFmt w:val="bullet"/>
      <w:lvlText w:val="•"/>
      <w:lvlJc w:val="left"/>
      <w:pPr>
        <w:ind w:left="8099" w:hanging="1372"/>
      </w:pPr>
      <w:rPr>
        <w:rFonts w:hint="default"/>
      </w:rPr>
    </w:lvl>
    <w:lvl w:ilvl="8">
      <w:start w:val="0"/>
      <w:numFmt w:val="bullet"/>
      <w:lvlText w:val="•"/>
      <w:lvlJc w:val="left"/>
      <w:pPr>
        <w:ind w:left="10739" w:hanging="1372"/>
      </w:pPr>
      <w:rPr>
        <w:rFonts w:hint="default"/>
      </w:rPr>
    </w:lvl>
  </w:abstractNum>
  <w:abstractNum w:abstractNumId="10">
    <w:nsid w:val="4190F7CB"/>
    <w:multiLevelType w:val="hybridMultilevel"/>
    <w:tmpl w:val="00000000"/>
    <w:lvl w:ilvl="0">
      <w:start w:val="1"/>
      <w:numFmt w:val="decimal"/>
      <w:lvlText w:val="%1."/>
      <w:lvlJc w:val="left"/>
      <w:pPr>
        <w:ind w:left="1686" w:hanging="451"/>
        <w:jc w:val="right"/>
      </w:pPr>
      <w:rPr>
        <w:rFonts w:hint="default"/>
        <w:b/>
        <w:bCs/>
        <w:w w:val="99"/>
      </w:rPr>
    </w:lvl>
    <w:lvl w:ilvl="1">
      <w:start w:val="1"/>
      <w:numFmt w:val="decimal"/>
      <w:lvlText w:val="%1.%2"/>
      <w:lvlJc w:val="left"/>
      <w:pPr>
        <w:ind w:left="1973" w:hanging="738"/>
        <w:jc w:val="left"/>
      </w:pPr>
      <w:rPr>
        <w:rFonts w:ascii="楷体" w:eastAsia="楷体" w:hAnsi="楷体" w:cs="楷体" w:hint="default"/>
        <w:b/>
        <w:bCs/>
        <w:w w:val="99"/>
        <w:sz w:val="42"/>
        <w:szCs w:val="42"/>
      </w:rPr>
    </w:lvl>
    <w:lvl w:ilvl="2">
      <w:start w:val="1"/>
      <w:numFmt w:val="decimal"/>
      <w:lvlText w:val="%1.%2.%3"/>
      <w:lvlJc w:val="left"/>
      <w:pPr>
        <w:ind w:left="2412" w:hanging="1264"/>
        <w:jc w:val="left"/>
      </w:pPr>
      <w:rPr>
        <w:rFonts w:hint="default"/>
        <w:b/>
        <w:bCs/>
        <w:w w:val="99"/>
      </w:rPr>
    </w:lvl>
    <w:lvl w:ilvl="3">
      <w:start w:val="1"/>
      <w:numFmt w:val="decimal"/>
      <w:lvlText w:val="%1.%2.%3.%4"/>
      <w:lvlJc w:val="left"/>
      <w:pPr>
        <w:ind w:left="2829" w:hanging="1685"/>
        <w:jc w:val="left"/>
      </w:pPr>
      <w:rPr>
        <w:rFonts w:hint="default"/>
        <w:b/>
        <w:bCs/>
        <w:w w:val="99"/>
      </w:rPr>
    </w:lvl>
    <w:lvl w:ilvl="4">
      <w:start w:val="0"/>
      <w:numFmt w:val="bullet"/>
      <w:lvlText w:val="•"/>
      <w:lvlJc w:val="left"/>
      <w:pPr>
        <w:ind w:left="2340" w:hanging="1685"/>
      </w:pPr>
      <w:rPr>
        <w:rFonts w:hint="default"/>
      </w:rPr>
    </w:lvl>
    <w:lvl w:ilvl="5">
      <w:start w:val="0"/>
      <w:numFmt w:val="bullet"/>
      <w:lvlText w:val="•"/>
      <w:lvlJc w:val="left"/>
      <w:pPr>
        <w:ind w:left="2400" w:hanging="1685"/>
      </w:pPr>
      <w:rPr>
        <w:rFonts w:hint="default"/>
      </w:rPr>
    </w:lvl>
    <w:lvl w:ilvl="6">
      <w:start w:val="0"/>
      <w:numFmt w:val="bullet"/>
      <w:lvlText w:val="•"/>
      <w:lvlJc w:val="left"/>
      <w:pPr>
        <w:ind w:left="2420" w:hanging="1685"/>
      </w:pPr>
      <w:rPr>
        <w:rFonts w:hint="default"/>
      </w:rPr>
    </w:lvl>
    <w:lvl w:ilvl="7">
      <w:start w:val="0"/>
      <w:numFmt w:val="bullet"/>
      <w:lvlText w:val="•"/>
      <w:lvlJc w:val="left"/>
      <w:pPr>
        <w:ind w:left="2500" w:hanging="1685"/>
      </w:pPr>
      <w:rPr>
        <w:rFonts w:hint="default"/>
      </w:rPr>
    </w:lvl>
    <w:lvl w:ilvl="8">
      <w:start w:val="0"/>
      <w:numFmt w:val="bullet"/>
      <w:lvlText w:val="•"/>
      <w:lvlJc w:val="left"/>
      <w:pPr>
        <w:ind w:left="2720" w:hanging="1685"/>
      </w:pPr>
      <w:rPr>
        <w:rFonts w:hint="default"/>
      </w:rPr>
    </w:lvl>
  </w:abstractNum>
  <w:abstractNum w:abstractNumId="11">
    <w:nsid w:val="41E66892"/>
    <w:multiLevelType w:val="hybridMultilevel"/>
    <w:tmpl w:val="00000000"/>
    <w:lvl w:ilvl="0">
      <w:start w:val="1"/>
      <w:numFmt w:val="decimal"/>
      <w:lvlText w:val="%1."/>
      <w:lvlJc w:val="left"/>
      <w:pPr>
        <w:ind w:left="1686" w:hanging="451"/>
        <w:jc w:val="right"/>
      </w:pPr>
      <w:rPr>
        <w:rFonts w:hint="default"/>
        <w:b/>
        <w:bCs/>
        <w:w w:val="99"/>
      </w:rPr>
    </w:lvl>
    <w:lvl w:ilvl="1">
      <w:start w:val="1"/>
      <w:numFmt w:val="decimal"/>
      <w:lvlText w:val="%1.%2"/>
      <w:lvlJc w:val="left"/>
      <w:pPr>
        <w:ind w:left="1973" w:hanging="738"/>
        <w:jc w:val="left"/>
      </w:pPr>
      <w:rPr>
        <w:rFonts w:ascii="楷体" w:eastAsia="楷体" w:hAnsi="楷体" w:cs="楷体" w:hint="default"/>
        <w:b/>
        <w:bCs/>
        <w:w w:val="99"/>
        <w:sz w:val="42"/>
        <w:szCs w:val="42"/>
      </w:rPr>
    </w:lvl>
    <w:lvl w:ilvl="2">
      <w:start w:val="1"/>
      <w:numFmt w:val="decimal"/>
      <w:lvlText w:val="%1.%2.%3"/>
      <w:lvlJc w:val="left"/>
      <w:pPr>
        <w:ind w:left="2412" w:hanging="1264"/>
        <w:jc w:val="left"/>
      </w:pPr>
      <w:rPr>
        <w:rFonts w:hint="default"/>
        <w:b/>
        <w:bCs/>
        <w:w w:val="99"/>
      </w:rPr>
    </w:lvl>
    <w:lvl w:ilvl="3">
      <w:start w:val="1"/>
      <w:numFmt w:val="decimal"/>
      <w:lvlText w:val="%1.%2.%3.%4"/>
      <w:lvlJc w:val="left"/>
      <w:pPr>
        <w:ind w:left="2829" w:hanging="1685"/>
        <w:jc w:val="left"/>
      </w:pPr>
      <w:rPr>
        <w:rFonts w:hint="default"/>
        <w:b/>
        <w:bCs/>
        <w:w w:val="99"/>
      </w:rPr>
    </w:lvl>
    <w:lvl w:ilvl="4">
      <w:start w:val="0"/>
      <w:numFmt w:val="bullet"/>
      <w:lvlText w:val="•"/>
      <w:lvlJc w:val="left"/>
      <w:pPr>
        <w:ind w:left="2340" w:hanging="1685"/>
      </w:pPr>
      <w:rPr>
        <w:rFonts w:hint="default"/>
      </w:rPr>
    </w:lvl>
    <w:lvl w:ilvl="5">
      <w:start w:val="0"/>
      <w:numFmt w:val="bullet"/>
      <w:lvlText w:val="•"/>
      <w:lvlJc w:val="left"/>
      <w:pPr>
        <w:ind w:left="2400" w:hanging="1685"/>
      </w:pPr>
      <w:rPr>
        <w:rFonts w:hint="default"/>
      </w:rPr>
    </w:lvl>
    <w:lvl w:ilvl="6">
      <w:start w:val="0"/>
      <w:numFmt w:val="bullet"/>
      <w:lvlText w:val="•"/>
      <w:lvlJc w:val="left"/>
      <w:pPr>
        <w:ind w:left="2420" w:hanging="1685"/>
      </w:pPr>
      <w:rPr>
        <w:rFonts w:hint="default"/>
      </w:rPr>
    </w:lvl>
    <w:lvl w:ilvl="7">
      <w:start w:val="0"/>
      <w:numFmt w:val="bullet"/>
      <w:lvlText w:val="•"/>
      <w:lvlJc w:val="left"/>
      <w:pPr>
        <w:ind w:left="2500" w:hanging="1685"/>
      </w:pPr>
      <w:rPr>
        <w:rFonts w:hint="default"/>
      </w:rPr>
    </w:lvl>
    <w:lvl w:ilvl="8">
      <w:start w:val="0"/>
      <w:numFmt w:val="bullet"/>
      <w:lvlText w:val="•"/>
      <w:lvlJc w:val="left"/>
      <w:pPr>
        <w:ind w:left="2720" w:hanging="1685"/>
      </w:pPr>
      <w:rPr>
        <w:rFonts w:hint="default"/>
      </w:rPr>
    </w:lvl>
  </w:abstractNum>
  <w:abstractNum w:abstractNumId="12">
    <w:nsid w:val="43709C91"/>
    <w:multiLevelType w:val="hybridMultilevel"/>
    <w:tmpl w:val="00000000"/>
    <w:lvl w:ilvl="0">
      <w:start w:val="1"/>
      <w:numFmt w:val="decimal"/>
      <w:lvlText w:val="%1."/>
      <w:lvlJc w:val="left"/>
      <w:pPr>
        <w:ind w:left="1686" w:hanging="451"/>
        <w:jc w:val="right"/>
      </w:pPr>
      <w:rPr>
        <w:rFonts w:hint="default"/>
        <w:b/>
        <w:bCs/>
        <w:w w:val="99"/>
      </w:rPr>
    </w:lvl>
    <w:lvl w:ilvl="1">
      <w:start w:val="1"/>
      <w:numFmt w:val="decimal"/>
      <w:lvlText w:val="%1.%2"/>
      <w:lvlJc w:val="left"/>
      <w:pPr>
        <w:ind w:left="1973" w:hanging="738"/>
        <w:jc w:val="left"/>
      </w:pPr>
      <w:rPr>
        <w:rFonts w:ascii="楷体" w:eastAsia="楷体" w:hAnsi="楷体" w:cs="楷体" w:hint="default"/>
        <w:b/>
        <w:bCs/>
        <w:w w:val="99"/>
        <w:sz w:val="42"/>
        <w:szCs w:val="42"/>
      </w:rPr>
    </w:lvl>
    <w:lvl w:ilvl="2">
      <w:start w:val="1"/>
      <w:numFmt w:val="decimal"/>
      <w:lvlText w:val="%1.%2.%3"/>
      <w:lvlJc w:val="left"/>
      <w:pPr>
        <w:ind w:left="2412" w:hanging="1264"/>
        <w:jc w:val="left"/>
      </w:pPr>
      <w:rPr>
        <w:rFonts w:hint="default"/>
        <w:b/>
        <w:bCs/>
        <w:w w:val="99"/>
      </w:rPr>
    </w:lvl>
    <w:lvl w:ilvl="3">
      <w:start w:val="1"/>
      <w:numFmt w:val="decimal"/>
      <w:lvlText w:val="%1.%2.%3.%4"/>
      <w:lvlJc w:val="left"/>
      <w:pPr>
        <w:ind w:left="2829" w:hanging="1685"/>
        <w:jc w:val="left"/>
      </w:pPr>
      <w:rPr>
        <w:rFonts w:hint="default"/>
        <w:b/>
        <w:bCs/>
        <w:w w:val="99"/>
      </w:rPr>
    </w:lvl>
    <w:lvl w:ilvl="4">
      <w:start w:val="0"/>
      <w:numFmt w:val="bullet"/>
      <w:lvlText w:val="•"/>
      <w:lvlJc w:val="left"/>
      <w:pPr>
        <w:ind w:left="2340" w:hanging="1685"/>
      </w:pPr>
      <w:rPr>
        <w:rFonts w:hint="default"/>
      </w:rPr>
    </w:lvl>
    <w:lvl w:ilvl="5">
      <w:start w:val="0"/>
      <w:numFmt w:val="bullet"/>
      <w:lvlText w:val="•"/>
      <w:lvlJc w:val="left"/>
      <w:pPr>
        <w:ind w:left="2400" w:hanging="1685"/>
      </w:pPr>
      <w:rPr>
        <w:rFonts w:hint="default"/>
      </w:rPr>
    </w:lvl>
    <w:lvl w:ilvl="6">
      <w:start w:val="0"/>
      <w:numFmt w:val="bullet"/>
      <w:lvlText w:val="•"/>
      <w:lvlJc w:val="left"/>
      <w:pPr>
        <w:ind w:left="2420" w:hanging="1685"/>
      </w:pPr>
      <w:rPr>
        <w:rFonts w:hint="default"/>
      </w:rPr>
    </w:lvl>
    <w:lvl w:ilvl="7">
      <w:start w:val="0"/>
      <w:numFmt w:val="bullet"/>
      <w:lvlText w:val="•"/>
      <w:lvlJc w:val="left"/>
      <w:pPr>
        <w:ind w:left="2500" w:hanging="1685"/>
      </w:pPr>
      <w:rPr>
        <w:rFonts w:hint="default"/>
      </w:rPr>
    </w:lvl>
    <w:lvl w:ilvl="8">
      <w:start w:val="0"/>
      <w:numFmt w:val="bullet"/>
      <w:lvlText w:val="•"/>
      <w:lvlJc w:val="left"/>
      <w:pPr>
        <w:ind w:left="2720" w:hanging="1685"/>
      </w:pPr>
      <w:rPr>
        <w:rFonts w:hint="default"/>
      </w:rPr>
    </w:lvl>
  </w:abstractNum>
  <w:abstractNum w:abstractNumId="13">
    <w:nsid w:val="48E4B2FA"/>
    <w:multiLevelType w:val="hybridMultilevel"/>
    <w:tmpl w:val="00000000"/>
    <w:lvl w:ilvl="0">
      <w:start w:val="1"/>
      <w:numFmt w:val="decimal"/>
      <w:lvlText w:val="(%1)"/>
      <w:lvlJc w:val="left"/>
      <w:pPr>
        <w:ind w:left="1727" w:hanging="633"/>
        <w:jc w:val="right"/>
      </w:pPr>
      <w:rPr>
        <w:rFonts w:ascii="楷体" w:eastAsia="楷体" w:hAnsi="楷体" w:cs="楷体" w:hint="default"/>
        <w:spacing w:val="-2"/>
        <w:w w:val="100"/>
        <w:sz w:val="40"/>
        <w:szCs w:val="40"/>
      </w:rPr>
    </w:lvl>
    <w:lvl w:ilvl="1">
      <w:start w:val="0"/>
      <w:numFmt w:val="bullet"/>
      <w:lvlText w:val="•"/>
      <w:lvlJc w:val="left"/>
      <w:pPr>
        <w:ind w:left="3149" w:hanging="633"/>
      </w:pPr>
      <w:rPr>
        <w:rFonts w:hint="default"/>
      </w:rPr>
    </w:lvl>
    <w:lvl w:ilvl="2">
      <w:start w:val="0"/>
      <w:numFmt w:val="bullet"/>
      <w:lvlText w:val="•"/>
      <w:lvlJc w:val="left"/>
      <w:pPr>
        <w:ind w:left="4579" w:hanging="633"/>
      </w:pPr>
      <w:rPr>
        <w:rFonts w:hint="default"/>
      </w:rPr>
    </w:lvl>
    <w:lvl w:ilvl="3">
      <w:start w:val="0"/>
      <w:numFmt w:val="bullet"/>
      <w:lvlText w:val="•"/>
      <w:lvlJc w:val="left"/>
      <w:pPr>
        <w:ind w:left="6009" w:hanging="633"/>
      </w:pPr>
      <w:rPr>
        <w:rFonts w:hint="default"/>
      </w:rPr>
    </w:lvl>
    <w:lvl w:ilvl="4">
      <w:start w:val="0"/>
      <w:numFmt w:val="bullet"/>
      <w:lvlText w:val="•"/>
      <w:lvlJc w:val="left"/>
      <w:pPr>
        <w:ind w:left="7439" w:hanging="633"/>
      </w:pPr>
      <w:rPr>
        <w:rFonts w:hint="default"/>
      </w:rPr>
    </w:lvl>
    <w:lvl w:ilvl="5">
      <w:start w:val="0"/>
      <w:numFmt w:val="bullet"/>
      <w:lvlText w:val="•"/>
      <w:lvlJc w:val="left"/>
      <w:pPr>
        <w:ind w:left="8869" w:hanging="633"/>
      </w:pPr>
      <w:rPr>
        <w:rFonts w:hint="default"/>
      </w:rPr>
    </w:lvl>
    <w:lvl w:ilvl="6">
      <w:start w:val="0"/>
      <w:numFmt w:val="bullet"/>
      <w:lvlText w:val="•"/>
      <w:lvlJc w:val="left"/>
      <w:pPr>
        <w:ind w:left="10299" w:hanging="633"/>
      </w:pPr>
      <w:rPr>
        <w:rFonts w:hint="default"/>
      </w:rPr>
    </w:lvl>
    <w:lvl w:ilvl="7">
      <w:start w:val="0"/>
      <w:numFmt w:val="bullet"/>
      <w:lvlText w:val="•"/>
      <w:lvlJc w:val="left"/>
      <w:pPr>
        <w:ind w:left="11729" w:hanging="633"/>
      </w:pPr>
      <w:rPr>
        <w:rFonts w:hint="default"/>
      </w:rPr>
    </w:lvl>
    <w:lvl w:ilvl="8">
      <w:start w:val="0"/>
      <w:numFmt w:val="bullet"/>
      <w:lvlText w:val="•"/>
      <w:lvlJc w:val="left"/>
      <w:pPr>
        <w:ind w:left="13159" w:hanging="633"/>
      </w:pPr>
      <w:rPr>
        <w:rFonts w:hint="default"/>
      </w:rPr>
    </w:lvl>
  </w:abstractNum>
  <w:abstractNum w:abstractNumId="14">
    <w:nsid w:val="4B1BAD31"/>
    <w:multiLevelType w:val="hybridMultilevel"/>
    <w:tmpl w:val="00000000"/>
    <w:lvl w:ilvl="0">
      <w:start w:val="1"/>
      <w:numFmt w:val="lowerRoman"/>
      <w:lvlText w:val="%1"/>
      <w:lvlJc w:val="left"/>
      <w:pPr>
        <w:ind w:left="1551" w:hanging="317"/>
        <w:jc w:val="left"/>
      </w:pPr>
      <w:rPr>
        <w:rFonts w:ascii="楷体" w:eastAsia="楷体" w:hAnsi="楷体" w:cs="楷体" w:hint="default"/>
        <w:b/>
        <w:bCs/>
        <w:w w:val="99"/>
        <w:sz w:val="42"/>
        <w:szCs w:val="42"/>
      </w:rPr>
    </w:lvl>
    <w:lvl w:ilvl="1">
      <w:start w:val="0"/>
      <w:numFmt w:val="bullet"/>
      <w:lvlText w:val="•"/>
      <w:lvlJc w:val="left"/>
      <w:pPr>
        <w:ind w:left="3005" w:hanging="317"/>
      </w:pPr>
      <w:rPr>
        <w:rFonts w:hint="default"/>
      </w:rPr>
    </w:lvl>
    <w:lvl w:ilvl="2">
      <w:start w:val="0"/>
      <w:numFmt w:val="bullet"/>
      <w:lvlText w:val="•"/>
      <w:lvlJc w:val="left"/>
      <w:pPr>
        <w:ind w:left="4451" w:hanging="317"/>
      </w:pPr>
      <w:rPr>
        <w:rFonts w:hint="default"/>
      </w:rPr>
    </w:lvl>
    <w:lvl w:ilvl="3">
      <w:start w:val="0"/>
      <w:numFmt w:val="bullet"/>
      <w:lvlText w:val="•"/>
      <w:lvlJc w:val="left"/>
      <w:pPr>
        <w:ind w:left="5897" w:hanging="317"/>
      </w:pPr>
      <w:rPr>
        <w:rFonts w:hint="default"/>
      </w:rPr>
    </w:lvl>
    <w:lvl w:ilvl="4">
      <w:start w:val="0"/>
      <w:numFmt w:val="bullet"/>
      <w:lvlText w:val="•"/>
      <w:lvlJc w:val="left"/>
      <w:pPr>
        <w:ind w:left="7343" w:hanging="317"/>
      </w:pPr>
      <w:rPr>
        <w:rFonts w:hint="default"/>
      </w:rPr>
    </w:lvl>
    <w:lvl w:ilvl="5">
      <w:start w:val="0"/>
      <w:numFmt w:val="bullet"/>
      <w:lvlText w:val="•"/>
      <w:lvlJc w:val="left"/>
      <w:pPr>
        <w:ind w:left="8789" w:hanging="317"/>
      </w:pPr>
      <w:rPr>
        <w:rFonts w:hint="default"/>
      </w:rPr>
    </w:lvl>
    <w:lvl w:ilvl="6">
      <w:start w:val="0"/>
      <w:numFmt w:val="bullet"/>
      <w:lvlText w:val="•"/>
      <w:lvlJc w:val="left"/>
      <w:pPr>
        <w:ind w:left="10235" w:hanging="317"/>
      </w:pPr>
      <w:rPr>
        <w:rFonts w:hint="default"/>
      </w:rPr>
    </w:lvl>
    <w:lvl w:ilvl="7">
      <w:start w:val="0"/>
      <w:numFmt w:val="bullet"/>
      <w:lvlText w:val="•"/>
      <w:lvlJc w:val="left"/>
      <w:pPr>
        <w:ind w:left="11681" w:hanging="317"/>
      </w:pPr>
      <w:rPr>
        <w:rFonts w:hint="default"/>
      </w:rPr>
    </w:lvl>
    <w:lvl w:ilvl="8">
      <w:start w:val="0"/>
      <w:numFmt w:val="bullet"/>
      <w:lvlText w:val="•"/>
      <w:lvlJc w:val="left"/>
      <w:pPr>
        <w:ind w:left="13127" w:hanging="317"/>
      </w:pPr>
      <w:rPr>
        <w:rFonts w:hint="default"/>
      </w:rPr>
    </w:lvl>
  </w:abstractNum>
  <w:abstractNum w:abstractNumId="15">
    <w:nsid w:val="4BA36538"/>
    <w:multiLevelType w:val="hybridMultilevel"/>
    <w:tmpl w:val="00000000"/>
    <w:lvl w:ilvl="0">
      <w:start w:val="1"/>
      <w:numFmt w:val="decimal"/>
      <w:lvlText w:val="(%1)"/>
      <w:lvlJc w:val="left"/>
      <w:pPr>
        <w:ind w:left="1709" w:hanging="633"/>
        <w:jc w:val="left"/>
      </w:pPr>
      <w:rPr>
        <w:rFonts w:ascii="楷体" w:eastAsia="楷体" w:hAnsi="楷体" w:cs="楷体" w:hint="default"/>
        <w:spacing w:val="-2"/>
        <w:w w:val="100"/>
        <w:sz w:val="40"/>
        <w:szCs w:val="40"/>
      </w:rPr>
    </w:lvl>
    <w:lvl w:ilvl="1">
      <w:start w:val="0"/>
      <w:numFmt w:val="bullet"/>
      <w:lvlText w:val="•"/>
      <w:lvlJc w:val="left"/>
      <w:pPr>
        <w:ind w:left="3131" w:hanging="633"/>
      </w:pPr>
      <w:rPr>
        <w:rFonts w:hint="default"/>
      </w:rPr>
    </w:lvl>
    <w:lvl w:ilvl="2">
      <w:start w:val="0"/>
      <w:numFmt w:val="bullet"/>
      <w:lvlText w:val="•"/>
      <w:lvlJc w:val="left"/>
      <w:pPr>
        <w:ind w:left="4563" w:hanging="633"/>
      </w:pPr>
      <w:rPr>
        <w:rFonts w:hint="default"/>
      </w:rPr>
    </w:lvl>
    <w:lvl w:ilvl="3">
      <w:start w:val="0"/>
      <w:numFmt w:val="bullet"/>
      <w:lvlText w:val="•"/>
      <w:lvlJc w:val="left"/>
      <w:pPr>
        <w:ind w:left="5995" w:hanging="633"/>
      </w:pPr>
      <w:rPr>
        <w:rFonts w:hint="default"/>
      </w:rPr>
    </w:lvl>
    <w:lvl w:ilvl="4">
      <w:start w:val="0"/>
      <w:numFmt w:val="bullet"/>
      <w:lvlText w:val="•"/>
      <w:lvlJc w:val="left"/>
      <w:pPr>
        <w:ind w:left="7427" w:hanging="633"/>
      </w:pPr>
      <w:rPr>
        <w:rFonts w:hint="default"/>
      </w:rPr>
    </w:lvl>
    <w:lvl w:ilvl="5">
      <w:start w:val="0"/>
      <w:numFmt w:val="bullet"/>
      <w:lvlText w:val="•"/>
      <w:lvlJc w:val="left"/>
      <w:pPr>
        <w:ind w:left="8859" w:hanging="633"/>
      </w:pPr>
      <w:rPr>
        <w:rFonts w:hint="default"/>
      </w:rPr>
    </w:lvl>
    <w:lvl w:ilvl="6">
      <w:start w:val="0"/>
      <w:numFmt w:val="bullet"/>
      <w:lvlText w:val="•"/>
      <w:lvlJc w:val="left"/>
      <w:pPr>
        <w:ind w:left="10291" w:hanging="633"/>
      </w:pPr>
      <w:rPr>
        <w:rFonts w:hint="default"/>
      </w:rPr>
    </w:lvl>
    <w:lvl w:ilvl="7">
      <w:start w:val="0"/>
      <w:numFmt w:val="bullet"/>
      <w:lvlText w:val="•"/>
      <w:lvlJc w:val="left"/>
      <w:pPr>
        <w:ind w:left="11723" w:hanging="633"/>
      </w:pPr>
      <w:rPr>
        <w:rFonts w:hint="default"/>
      </w:rPr>
    </w:lvl>
    <w:lvl w:ilvl="8">
      <w:start w:val="0"/>
      <w:numFmt w:val="bullet"/>
      <w:lvlText w:val="•"/>
      <w:lvlJc w:val="left"/>
      <w:pPr>
        <w:ind w:left="13155" w:hanging="633"/>
      </w:pPr>
      <w:rPr>
        <w:rFonts w:hint="default"/>
      </w:rPr>
    </w:lvl>
  </w:abstractNum>
  <w:abstractNum w:abstractNumId="16">
    <w:nsid w:val="4C06FB05"/>
    <w:multiLevelType w:val="hybridMultilevel"/>
    <w:tmpl w:val="00000000"/>
    <w:lvl w:ilvl="0">
      <w:start w:val="6"/>
      <w:numFmt w:val="decimal"/>
      <w:lvlText w:val="%1"/>
      <w:lvlJc w:val="left"/>
      <w:pPr>
        <w:ind w:left="2498" w:hanging="1264"/>
        <w:jc w:val="left"/>
      </w:pPr>
      <w:rPr>
        <w:rFonts w:hint="default"/>
      </w:rPr>
    </w:lvl>
    <w:lvl w:ilvl="1">
      <w:start w:val="9"/>
      <w:numFmt w:val="decimal"/>
      <w:lvlText w:val="%1.%2"/>
      <w:lvlJc w:val="left"/>
      <w:pPr>
        <w:ind w:left="2498" w:hanging="1264"/>
        <w:jc w:val="left"/>
      </w:pPr>
      <w:rPr>
        <w:rFonts w:hint="default"/>
      </w:rPr>
    </w:lvl>
    <w:lvl w:ilvl="2">
      <w:start w:val="7"/>
      <w:numFmt w:val="decimal"/>
      <w:lvlText w:val="%1.%2.%3"/>
      <w:lvlJc w:val="left"/>
      <w:pPr>
        <w:ind w:left="2498" w:hanging="1264"/>
        <w:jc w:val="left"/>
      </w:pPr>
      <w:rPr>
        <w:rFonts w:ascii="楷体" w:eastAsia="楷体" w:hAnsi="楷体" w:cs="楷体" w:hint="default"/>
        <w:b/>
        <w:bCs/>
        <w:w w:val="99"/>
        <w:sz w:val="42"/>
        <w:szCs w:val="42"/>
      </w:rPr>
    </w:lvl>
    <w:lvl w:ilvl="3">
      <w:start w:val="0"/>
      <w:numFmt w:val="bullet"/>
      <w:lvlText w:val="•"/>
      <w:lvlJc w:val="left"/>
      <w:pPr>
        <w:ind w:left="6555" w:hanging="1264"/>
      </w:pPr>
      <w:rPr>
        <w:rFonts w:hint="default"/>
      </w:rPr>
    </w:lvl>
    <w:lvl w:ilvl="4">
      <w:start w:val="0"/>
      <w:numFmt w:val="bullet"/>
      <w:lvlText w:val="•"/>
      <w:lvlJc w:val="left"/>
      <w:pPr>
        <w:ind w:left="7907" w:hanging="1264"/>
      </w:pPr>
      <w:rPr>
        <w:rFonts w:hint="default"/>
      </w:rPr>
    </w:lvl>
    <w:lvl w:ilvl="5">
      <w:start w:val="0"/>
      <w:numFmt w:val="bullet"/>
      <w:lvlText w:val="•"/>
      <w:lvlJc w:val="left"/>
      <w:pPr>
        <w:ind w:left="9259" w:hanging="1264"/>
      </w:pPr>
      <w:rPr>
        <w:rFonts w:hint="default"/>
      </w:rPr>
    </w:lvl>
    <w:lvl w:ilvl="6">
      <w:start w:val="0"/>
      <w:numFmt w:val="bullet"/>
      <w:lvlText w:val="•"/>
      <w:lvlJc w:val="left"/>
      <w:pPr>
        <w:ind w:left="10611" w:hanging="1264"/>
      </w:pPr>
      <w:rPr>
        <w:rFonts w:hint="default"/>
      </w:rPr>
    </w:lvl>
    <w:lvl w:ilvl="7">
      <w:start w:val="0"/>
      <w:numFmt w:val="bullet"/>
      <w:lvlText w:val="•"/>
      <w:lvlJc w:val="left"/>
      <w:pPr>
        <w:ind w:left="11963" w:hanging="1264"/>
      </w:pPr>
      <w:rPr>
        <w:rFonts w:hint="default"/>
      </w:rPr>
    </w:lvl>
    <w:lvl w:ilvl="8">
      <w:start w:val="0"/>
      <w:numFmt w:val="bullet"/>
      <w:lvlText w:val="•"/>
      <w:lvlJc w:val="left"/>
      <w:pPr>
        <w:ind w:left="13315" w:hanging="1264"/>
      </w:pPr>
      <w:rPr>
        <w:rFonts w:hint="default"/>
      </w:rPr>
    </w:lvl>
  </w:abstractNum>
  <w:abstractNum w:abstractNumId="17">
    <w:nsid w:val="4C9DE9DB"/>
    <w:multiLevelType w:val="hybridMultilevel"/>
    <w:tmpl w:val="00000000"/>
    <w:lvl w:ilvl="0">
      <w:start w:val="1"/>
      <w:numFmt w:val="decimal"/>
      <w:lvlText w:val="(%1)"/>
      <w:lvlJc w:val="left"/>
      <w:pPr>
        <w:ind w:left="288" w:hanging="633"/>
        <w:jc w:val="left"/>
      </w:pPr>
      <w:rPr>
        <w:rFonts w:ascii="楷体" w:eastAsia="楷体" w:hAnsi="楷体" w:cs="楷体" w:hint="default"/>
        <w:spacing w:val="-2"/>
        <w:w w:val="100"/>
        <w:sz w:val="40"/>
        <w:szCs w:val="40"/>
      </w:rPr>
    </w:lvl>
    <w:lvl w:ilvl="1">
      <w:start w:val="0"/>
      <w:numFmt w:val="bullet"/>
      <w:lvlText w:val="•"/>
      <w:lvlJc w:val="left"/>
      <w:pPr>
        <w:ind w:left="1853" w:hanging="633"/>
      </w:pPr>
      <w:rPr>
        <w:rFonts w:hint="default"/>
      </w:rPr>
    </w:lvl>
    <w:lvl w:ilvl="2">
      <w:start w:val="0"/>
      <w:numFmt w:val="bullet"/>
      <w:lvlText w:val="•"/>
      <w:lvlJc w:val="left"/>
      <w:pPr>
        <w:ind w:left="3427" w:hanging="633"/>
      </w:pPr>
      <w:rPr>
        <w:rFonts w:hint="default"/>
      </w:rPr>
    </w:lvl>
    <w:lvl w:ilvl="3">
      <w:start w:val="0"/>
      <w:numFmt w:val="bullet"/>
      <w:lvlText w:val="•"/>
      <w:lvlJc w:val="left"/>
      <w:pPr>
        <w:ind w:left="5001" w:hanging="633"/>
      </w:pPr>
      <w:rPr>
        <w:rFonts w:hint="default"/>
      </w:rPr>
    </w:lvl>
    <w:lvl w:ilvl="4">
      <w:start w:val="0"/>
      <w:numFmt w:val="bullet"/>
      <w:lvlText w:val="•"/>
      <w:lvlJc w:val="left"/>
      <w:pPr>
        <w:ind w:left="6575" w:hanging="633"/>
      </w:pPr>
      <w:rPr>
        <w:rFonts w:hint="default"/>
      </w:rPr>
    </w:lvl>
    <w:lvl w:ilvl="5">
      <w:start w:val="0"/>
      <w:numFmt w:val="bullet"/>
      <w:lvlText w:val="•"/>
      <w:lvlJc w:val="left"/>
      <w:pPr>
        <w:ind w:left="8149" w:hanging="633"/>
      </w:pPr>
      <w:rPr>
        <w:rFonts w:hint="default"/>
      </w:rPr>
    </w:lvl>
    <w:lvl w:ilvl="6">
      <w:start w:val="0"/>
      <w:numFmt w:val="bullet"/>
      <w:lvlText w:val="•"/>
      <w:lvlJc w:val="left"/>
      <w:pPr>
        <w:ind w:left="9723" w:hanging="633"/>
      </w:pPr>
      <w:rPr>
        <w:rFonts w:hint="default"/>
      </w:rPr>
    </w:lvl>
    <w:lvl w:ilvl="7">
      <w:start w:val="0"/>
      <w:numFmt w:val="bullet"/>
      <w:lvlText w:val="•"/>
      <w:lvlJc w:val="left"/>
      <w:pPr>
        <w:ind w:left="11297" w:hanging="633"/>
      </w:pPr>
      <w:rPr>
        <w:rFonts w:hint="default"/>
      </w:rPr>
    </w:lvl>
    <w:lvl w:ilvl="8">
      <w:start w:val="0"/>
      <w:numFmt w:val="bullet"/>
      <w:lvlText w:val="•"/>
      <w:lvlJc w:val="left"/>
      <w:pPr>
        <w:ind w:left="12871" w:hanging="633"/>
      </w:pPr>
      <w:rPr>
        <w:rFonts w:hint="default"/>
      </w:rPr>
    </w:lvl>
  </w:abstractNum>
  <w:abstractNum w:abstractNumId="18">
    <w:nsid w:val="582EB964"/>
    <w:multiLevelType w:val="hybridMultilevel"/>
    <w:tmpl w:val="00000000"/>
    <w:lvl w:ilvl="0">
      <w:start w:val="2"/>
      <w:numFmt w:val="decimal"/>
      <w:lvlText w:val="(%1)"/>
      <w:lvlJc w:val="left"/>
      <w:pPr>
        <w:ind w:left="1867" w:hanging="633"/>
        <w:jc w:val="left"/>
      </w:pPr>
      <w:rPr>
        <w:rFonts w:ascii="楷体" w:eastAsia="楷体" w:hAnsi="楷体" w:cs="楷体" w:hint="default"/>
        <w:spacing w:val="-2"/>
        <w:w w:val="100"/>
        <w:sz w:val="40"/>
        <w:szCs w:val="40"/>
      </w:rPr>
    </w:lvl>
    <w:lvl w:ilvl="1">
      <w:start w:val="0"/>
      <w:numFmt w:val="bullet"/>
      <w:lvlText w:val="•"/>
      <w:lvlJc w:val="left"/>
      <w:pPr>
        <w:ind w:left="3275" w:hanging="633"/>
      </w:pPr>
      <w:rPr>
        <w:rFonts w:hint="default"/>
      </w:rPr>
    </w:lvl>
    <w:lvl w:ilvl="2">
      <w:start w:val="0"/>
      <w:numFmt w:val="bullet"/>
      <w:lvlText w:val="•"/>
      <w:lvlJc w:val="left"/>
      <w:pPr>
        <w:ind w:left="4691" w:hanging="633"/>
      </w:pPr>
      <w:rPr>
        <w:rFonts w:hint="default"/>
      </w:rPr>
    </w:lvl>
    <w:lvl w:ilvl="3">
      <w:start w:val="0"/>
      <w:numFmt w:val="bullet"/>
      <w:lvlText w:val="•"/>
      <w:lvlJc w:val="left"/>
      <w:pPr>
        <w:ind w:left="6107" w:hanging="633"/>
      </w:pPr>
      <w:rPr>
        <w:rFonts w:hint="default"/>
      </w:rPr>
    </w:lvl>
    <w:lvl w:ilvl="4">
      <w:start w:val="0"/>
      <w:numFmt w:val="bullet"/>
      <w:lvlText w:val="•"/>
      <w:lvlJc w:val="left"/>
      <w:pPr>
        <w:ind w:left="7523" w:hanging="633"/>
      </w:pPr>
      <w:rPr>
        <w:rFonts w:hint="default"/>
      </w:rPr>
    </w:lvl>
    <w:lvl w:ilvl="5">
      <w:start w:val="0"/>
      <w:numFmt w:val="bullet"/>
      <w:lvlText w:val="•"/>
      <w:lvlJc w:val="left"/>
      <w:pPr>
        <w:ind w:left="8939" w:hanging="633"/>
      </w:pPr>
      <w:rPr>
        <w:rFonts w:hint="default"/>
      </w:rPr>
    </w:lvl>
    <w:lvl w:ilvl="6">
      <w:start w:val="0"/>
      <w:numFmt w:val="bullet"/>
      <w:lvlText w:val="•"/>
      <w:lvlJc w:val="left"/>
      <w:pPr>
        <w:ind w:left="10355" w:hanging="633"/>
      </w:pPr>
      <w:rPr>
        <w:rFonts w:hint="default"/>
      </w:rPr>
    </w:lvl>
    <w:lvl w:ilvl="7">
      <w:start w:val="0"/>
      <w:numFmt w:val="bullet"/>
      <w:lvlText w:val="•"/>
      <w:lvlJc w:val="left"/>
      <w:pPr>
        <w:ind w:left="11771" w:hanging="633"/>
      </w:pPr>
      <w:rPr>
        <w:rFonts w:hint="default"/>
      </w:rPr>
    </w:lvl>
    <w:lvl w:ilvl="8">
      <w:start w:val="0"/>
      <w:numFmt w:val="bullet"/>
      <w:lvlText w:val="•"/>
      <w:lvlJc w:val="left"/>
      <w:pPr>
        <w:ind w:left="13187" w:hanging="633"/>
      </w:pPr>
      <w:rPr>
        <w:rFonts w:hint="default"/>
      </w:rPr>
    </w:lvl>
  </w:abstractNum>
  <w:abstractNum w:abstractNumId="19">
    <w:nsid w:val="621F583F"/>
    <w:multiLevelType w:val="hybridMultilevel"/>
    <w:tmpl w:val="00000000"/>
    <w:lvl w:ilvl="0">
      <w:start w:val="6"/>
      <w:numFmt w:val="decimal"/>
      <w:lvlText w:val="%1"/>
      <w:lvlJc w:val="left"/>
      <w:pPr>
        <w:ind w:left="1973" w:hanging="738"/>
        <w:jc w:val="left"/>
      </w:pPr>
      <w:rPr>
        <w:rFonts w:hint="default"/>
      </w:rPr>
    </w:lvl>
    <w:lvl w:ilvl="1">
      <w:start w:val="6"/>
      <w:numFmt w:val="decimal"/>
      <w:lvlText w:val="%1.%2"/>
      <w:lvlJc w:val="left"/>
      <w:pPr>
        <w:ind w:left="1973" w:hanging="738"/>
        <w:jc w:val="left"/>
      </w:pPr>
      <w:rPr>
        <w:rFonts w:ascii="楷体" w:eastAsia="楷体" w:hAnsi="楷体" w:cs="楷体" w:hint="default"/>
        <w:b/>
        <w:bCs/>
        <w:w w:val="99"/>
        <w:sz w:val="42"/>
        <w:szCs w:val="42"/>
      </w:rPr>
    </w:lvl>
    <w:lvl w:ilvl="2">
      <w:start w:val="1"/>
      <w:numFmt w:val="decimal"/>
      <w:lvlText w:val="%1.%2.%3"/>
      <w:lvlJc w:val="left"/>
      <w:pPr>
        <w:ind w:left="2606" w:hanging="1372"/>
        <w:jc w:val="left"/>
      </w:pPr>
      <w:rPr>
        <w:rFonts w:hint="default"/>
        <w:b/>
        <w:bCs/>
        <w:w w:val="99"/>
      </w:rPr>
    </w:lvl>
    <w:lvl w:ilvl="3">
      <w:start w:val="1"/>
      <w:numFmt w:val="decimal"/>
      <w:lvlText w:val="%1.%2.%3.%4"/>
      <w:lvlJc w:val="left"/>
      <w:pPr>
        <w:ind w:left="2815" w:hanging="1372"/>
        <w:jc w:val="left"/>
      </w:pPr>
      <w:rPr>
        <w:rFonts w:ascii="楷体" w:eastAsia="楷体" w:hAnsi="楷体" w:cs="楷体" w:hint="default"/>
        <w:b/>
        <w:bCs/>
        <w:w w:val="99"/>
        <w:sz w:val="42"/>
        <w:szCs w:val="42"/>
      </w:rPr>
    </w:lvl>
    <w:lvl w:ilvl="4">
      <w:start w:val="0"/>
      <w:numFmt w:val="bullet"/>
      <w:lvlText w:val="•"/>
      <w:lvlJc w:val="left"/>
      <w:pPr>
        <w:ind w:left="2600" w:hanging="1372"/>
      </w:pPr>
      <w:rPr>
        <w:rFonts w:hint="default"/>
      </w:rPr>
    </w:lvl>
    <w:lvl w:ilvl="5">
      <w:start w:val="0"/>
      <w:numFmt w:val="bullet"/>
      <w:lvlText w:val="•"/>
      <w:lvlJc w:val="left"/>
      <w:pPr>
        <w:ind w:left="2820" w:hanging="1372"/>
      </w:pPr>
      <w:rPr>
        <w:rFonts w:hint="default"/>
      </w:rPr>
    </w:lvl>
    <w:lvl w:ilvl="6">
      <w:start w:val="0"/>
      <w:numFmt w:val="bullet"/>
      <w:lvlText w:val="•"/>
      <w:lvlJc w:val="left"/>
      <w:pPr>
        <w:ind w:left="5459" w:hanging="1372"/>
      </w:pPr>
      <w:rPr>
        <w:rFonts w:hint="default"/>
      </w:rPr>
    </w:lvl>
    <w:lvl w:ilvl="7">
      <w:start w:val="0"/>
      <w:numFmt w:val="bullet"/>
      <w:lvlText w:val="•"/>
      <w:lvlJc w:val="left"/>
      <w:pPr>
        <w:ind w:left="8099" w:hanging="1372"/>
      </w:pPr>
      <w:rPr>
        <w:rFonts w:hint="default"/>
      </w:rPr>
    </w:lvl>
    <w:lvl w:ilvl="8">
      <w:start w:val="0"/>
      <w:numFmt w:val="bullet"/>
      <w:lvlText w:val="•"/>
      <w:lvlJc w:val="left"/>
      <w:pPr>
        <w:ind w:left="10739" w:hanging="1372"/>
      </w:pPr>
      <w:rPr>
        <w:rFonts w:hint="default"/>
      </w:rPr>
    </w:lvl>
  </w:abstractNum>
  <w:abstractNum w:abstractNumId="20">
    <w:nsid w:val="63272530"/>
    <w:multiLevelType w:val="hybridMultilevel"/>
    <w:tmpl w:val="00000000"/>
    <w:lvl w:ilvl="0">
      <w:start w:val="1"/>
      <w:numFmt w:val="decimal"/>
      <w:lvlText w:val="(%1)"/>
      <w:lvlJc w:val="left"/>
      <w:pPr>
        <w:ind w:left="1727" w:hanging="633"/>
        <w:jc w:val="right"/>
      </w:pPr>
      <w:rPr>
        <w:rFonts w:ascii="楷体" w:eastAsia="楷体" w:hAnsi="楷体" w:cs="楷体" w:hint="default"/>
        <w:spacing w:val="-2"/>
        <w:w w:val="100"/>
        <w:sz w:val="40"/>
        <w:szCs w:val="40"/>
      </w:rPr>
    </w:lvl>
    <w:lvl w:ilvl="1">
      <w:start w:val="0"/>
      <w:numFmt w:val="bullet"/>
      <w:lvlText w:val="•"/>
      <w:lvlJc w:val="left"/>
      <w:pPr>
        <w:ind w:left="3149" w:hanging="633"/>
      </w:pPr>
      <w:rPr>
        <w:rFonts w:hint="default"/>
      </w:rPr>
    </w:lvl>
    <w:lvl w:ilvl="2">
      <w:start w:val="0"/>
      <w:numFmt w:val="bullet"/>
      <w:lvlText w:val="•"/>
      <w:lvlJc w:val="left"/>
      <w:pPr>
        <w:ind w:left="4579" w:hanging="633"/>
      </w:pPr>
      <w:rPr>
        <w:rFonts w:hint="default"/>
      </w:rPr>
    </w:lvl>
    <w:lvl w:ilvl="3">
      <w:start w:val="0"/>
      <w:numFmt w:val="bullet"/>
      <w:lvlText w:val="•"/>
      <w:lvlJc w:val="left"/>
      <w:pPr>
        <w:ind w:left="6009" w:hanging="633"/>
      </w:pPr>
      <w:rPr>
        <w:rFonts w:hint="default"/>
      </w:rPr>
    </w:lvl>
    <w:lvl w:ilvl="4">
      <w:start w:val="0"/>
      <w:numFmt w:val="bullet"/>
      <w:lvlText w:val="•"/>
      <w:lvlJc w:val="left"/>
      <w:pPr>
        <w:ind w:left="7439" w:hanging="633"/>
      </w:pPr>
      <w:rPr>
        <w:rFonts w:hint="default"/>
      </w:rPr>
    </w:lvl>
    <w:lvl w:ilvl="5">
      <w:start w:val="0"/>
      <w:numFmt w:val="bullet"/>
      <w:lvlText w:val="•"/>
      <w:lvlJc w:val="left"/>
      <w:pPr>
        <w:ind w:left="8869" w:hanging="633"/>
      </w:pPr>
      <w:rPr>
        <w:rFonts w:hint="default"/>
      </w:rPr>
    </w:lvl>
    <w:lvl w:ilvl="6">
      <w:start w:val="0"/>
      <w:numFmt w:val="bullet"/>
      <w:lvlText w:val="•"/>
      <w:lvlJc w:val="left"/>
      <w:pPr>
        <w:ind w:left="10299" w:hanging="633"/>
      </w:pPr>
      <w:rPr>
        <w:rFonts w:hint="default"/>
      </w:rPr>
    </w:lvl>
    <w:lvl w:ilvl="7">
      <w:start w:val="0"/>
      <w:numFmt w:val="bullet"/>
      <w:lvlText w:val="•"/>
      <w:lvlJc w:val="left"/>
      <w:pPr>
        <w:ind w:left="11729" w:hanging="633"/>
      </w:pPr>
      <w:rPr>
        <w:rFonts w:hint="default"/>
      </w:rPr>
    </w:lvl>
    <w:lvl w:ilvl="8">
      <w:start w:val="0"/>
      <w:numFmt w:val="bullet"/>
      <w:lvlText w:val="•"/>
      <w:lvlJc w:val="left"/>
      <w:pPr>
        <w:ind w:left="13159" w:hanging="633"/>
      </w:pPr>
      <w:rPr>
        <w:rFonts w:hint="default"/>
      </w:rPr>
    </w:lvl>
  </w:abstractNum>
  <w:abstractNum w:abstractNumId="21">
    <w:nsid w:val="75D7BD9D"/>
    <w:multiLevelType w:val="hybridMultilevel"/>
    <w:tmpl w:val="00000000"/>
    <w:lvl w:ilvl="0">
      <w:start w:val="0"/>
      <w:numFmt w:val="bullet"/>
      <w:lvlText w:val="·"/>
      <w:lvlJc w:val="left"/>
      <w:pPr>
        <w:ind w:left="288" w:hanging="423"/>
      </w:pPr>
      <w:rPr>
        <w:rFonts w:hint="default"/>
        <w:spacing w:val="-1"/>
        <w:w w:val="100"/>
      </w:rPr>
    </w:lvl>
    <w:lvl w:ilvl="1">
      <w:start w:val="0"/>
      <w:numFmt w:val="bullet"/>
      <w:lvlText w:val="•"/>
      <w:lvlJc w:val="left"/>
      <w:pPr>
        <w:ind w:left="1853" w:hanging="423"/>
      </w:pPr>
      <w:rPr>
        <w:rFonts w:hint="default"/>
      </w:rPr>
    </w:lvl>
    <w:lvl w:ilvl="2">
      <w:start w:val="0"/>
      <w:numFmt w:val="bullet"/>
      <w:lvlText w:val="•"/>
      <w:lvlJc w:val="left"/>
      <w:pPr>
        <w:ind w:left="3427" w:hanging="423"/>
      </w:pPr>
      <w:rPr>
        <w:rFonts w:hint="default"/>
      </w:rPr>
    </w:lvl>
    <w:lvl w:ilvl="3">
      <w:start w:val="0"/>
      <w:numFmt w:val="bullet"/>
      <w:lvlText w:val="•"/>
      <w:lvlJc w:val="left"/>
      <w:pPr>
        <w:ind w:left="5001" w:hanging="423"/>
      </w:pPr>
      <w:rPr>
        <w:rFonts w:hint="default"/>
      </w:rPr>
    </w:lvl>
    <w:lvl w:ilvl="4">
      <w:start w:val="0"/>
      <w:numFmt w:val="bullet"/>
      <w:lvlText w:val="•"/>
      <w:lvlJc w:val="left"/>
      <w:pPr>
        <w:ind w:left="6575" w:hanging="423"/>
      </w:pPr>
      <w:rPr>
        <w:rFonts w:hint="default"/>
      </w:rPr>
    </w:lvl>
    <w:lvl w:ilvl="5">
      <w:start w:val="0"/>
      <w:numFmt w:val="bullet"/>
      <w:lvlText w:val="•"/>
      <w:lvlJc w:val="left"/>
      <w:pPr>
        <w:ind w:left="8149" w:hanging="423"/>
      </w:pPr>
      <w:rPr>
        <w:rFonts w:hint="default"/>
      </w:rPr>
    </w:lvl>
    <w:lvl w:ilvl="6">
      <w:start w:val="0"/>
      <w:numFmt w:val="bullet"/>
      <w:lvlText w:val="•"/>
      <w:lvlJc w:val="left"/>
      <w:pPr>
        <w:ind w:left="9723" w:hanging="423"/>
      </w:pPr>
      <w:rPr>
        <w:rFonts w:hint="default"/>
      </w:rPr>
    </w:lvl>
    <w:lvl w:ilvl="7">
      <w:start w:val="0"/>
      <w:numFmt w:val="bullet"/>
      <w:lvlText w:val="•"/>
      <w:lvlJc w:val="left"/>
      <w:pPr>
        <w:ind w:left="11297" w:hanging="423"/>
      </w:pPr>
      <w:rPr>
        <w:rFonts w:hint="default"/>
      </w:rPr>
    </w:lvl>
    <w:lvl w:ilvl="8">
      <w:start w:val="0"/>
      <w:numFmt w:val="bullet"/>
      <w:lvlText w:val="•"/>
      <w:lvlJc w:val="left"/>
      <w:pPr>
        <w:ind w:left="12871" w:hanging="423"/>
      </w:pPr>
      <w:rPr>
        <w:rFonts w:hint="default"/>
      </w:rPr>
    </w:lvl>
  </w:abstractNum>
  <w:abstractNum w:abstractNumId="22">
    <w:nsid w:val="760200FA"/>
    <w:multiLevelType w:val="hybridMultilevel"/>
    <w:tmpl w:val="00000000"/>
    <w:lvl w:ilvl="0">
      <w:start w:val="1"/>
      <w:numFmt w:val="decimal"/>
      <w:lvlText w:val="%1."/>
      <w:lvlJc w:val="left"/>
      <w:pPr>
        <w:ind w:left="1686" w:hanging="451"/>
        <w:jc w:val="right"/>
      </w:pPr>
      <w:rPr>
        <w:rFonts w:hint="default"/>
        <w:b/>
        <w:bCs/>
        <w:w w:val="99"/>
      </w:rPr>
    </w:lvl>
    <w:lvl w:ilvl="1">
      <w:start w:val="1"/>
      <w:numFmt w:val="decimal"/>
      <w:lvlText w:val="%1.%2"/>
      <w:lvlJc w:val="left"/>
      <w:pPr>
        <w:ind w:left="1973" w:hanging="738"/>
        <w:jc w:val="left"/>
      </w:pPr>
      <w:rPr>
        <w:rFonts w:ascii="楷体" w:eastAsia="楷体" w:hAnsi="楷体" w:cs="楷体" w:hint="default"/>
        <w:b/>
        <w:bCs/>
        <w:w w:val="99"/>
        <w:sz w:val="42"/>
        <w:szCs w:val="42"/>
      </w:rPr>
    </w:lvl>
    <w:lvl w:ilvl="2">
      <w:start w:val="1"/>
      <w:numFmt w:val="decimal"/>
      <w:lvlText w:val="%1.%2.%3"/>
      <w:lvlJc w:val="left"/>
      <w:pPr>
        <w:ind w:left="2412" w:hanging="1264"/>
        <w:jc w:val="left"/>
      </w:pPr>
      <w:rPr>
        <w:rFonts w:hint="default"/>
        <w:b/>
        <w:bCs/>
        <w:w w:val="99"/>
      </w:rPr>
    </w:lvl>
    <w:lvl w:ilvl="3">
      <w:start w:val="1"/>
      <w:numFmt w:val="decimal"/>
      <w:lvlText w:val="%1.%2.%3.%4"/>
      <w:lvlJc w:val="left"/>
      <w:pPr>
        <w:ind w:left="2829" w:hanging="1685"/>
        <w:jc w:val="left"/>
      </w:pPr>
      <w:rPr>
        <w:rFonts w:hint="default"/>
        <w:b/>
        <w:bCs/>
        <w:w w:val="99"/>
      </w:rPr>
    </w:lvl>
    <w:lvl w:ilvl="4">
      <w:start w:val="0"/>
      <w:numFmt w:val="bullet"/>
      <w:lvlText w:val="•"/>
      <w:lvlJc w:val="left"/>
      <w:pPr>
        <w:ind w:left="2340" w:hanging="1685"/>
      </w:pPr>
      <w:rPr>
        <w:rFonts w:hint="default"/>
      </w:rPr>
    </w:lvl>
    <w:lvl w:ilvl="5">
      <w:start w:val="0"/>
      <w:numFmt w:val="bullet"/>
      <w:lvlText w:val="•"/>
      <w:lvlJc w:val="left"/>
      <w:pPr>
        <w:ind w:left="2400" w:hanging="1685"/>
      </w:pPr>
      <w:rPr>
        <w:rFonts w:hint="default"/>
      </w:rPr>
    </w:lvl>
    <w:lvl w:ilvl="6">
      <w:start w:val="0"/>
      <w:numFmt w:val="bullet"/>
      <w:lvlText w:val="•"/>
      <w:lvlJc w:val="left"/>
      <w:pPr>
        <w:ind w:left="2420" w:hanging="1685"/>
      </w:pPr>
      <w:rPr>
        <w:rFonts w:hint="default"/>
      </w:rPr>
    </w:lvl>
    <w:lvl w:ilvl="7">
      <w:start w:val="0"/>
      <w:numFmt w:val="bullet"/>
      <w:lvlText w:val="•"/>
      <w:lvlJc w:val="left"/>
      <w:pPr>
        <w:ind w:left="2500" w:hanging="1685"/>
      </w:pPr>
      <w:rPr>
        <w:rFonts w:hint="default"/>
      </w:rPr>
    </w:lvl>
    <w:lvl w:ilvl="8">
      <w:start w:val="0"/>
      <w:numFmt w:val="bullet"/>
      <w:lvlText w:val="•"/>
      <w:lvlJc w:val="left"/>
      <w:pPr>
        <w:ind w:left="2720" w:hanging="1685"/>
      </w:pPr>
      <w:rPr>
        <w:rFonts w:hint="default"/>
      </w:rPr>
    </w:lvl>
  </w:abstractNum>
  <w:abstractNum w:abstractNumId="23">
    <w:nsid w:val="776C5632"/>
    <w:multiLevelType w:val="hybridMultilevel"/>
    <w:tmpl w:val="00000000"/>
    <w:lvl w:ilvl="0">
      <w:start w:val="1"/>
      <w:numFmt w:val="decimal"/>
      <w:lvlText w:val="%1."/>
      <w:lvlJc w:val="left"/>
      <w:pPr>
        <w:ind w:left="1686" w:hanging="451"/>
        <w:jc w:val="right"/>
      </w:pPr>
      <w:rPr>
        <w:rFonts w:hint="default"/>
        <w:b/>
        <w:bCs/>
        <w:w w:val="99"/>
      </w:rPr>
    </w:lvl>
    <w:lvl w:ilvl="1">
      <w:start w:val="1"/>
      <w:numFmt w:val="decimal"/>
      <w:lvlText w:val="%1.%2"/>
      <w:lvlJc w:val="left"/>
      <w:pPr>
        <w:ind w:left="1973" w:hanging="738"/>
        <w:jc w:val="left"/>
      </w:pPr>
      <w:rPr>
        <w:rFonts w:ascii="楷体" w:eastAsia="楷体" w:hAnsi="楷体" w:cs="楷体" w:hint="default"/>
        <w:b/>
        <w:bCs/>
        <w:w w:val="99"/>
        <w:sz w:val="42"/>
        <w:szCs w:val="42"/>
      </w:rPr>
    </w:lvl>
    <w:lvl w:ilvl="2">
      <w:start w:val="1"/>
      <w:numFmt w:val="decimal"/>
      <w:lvlText w:val="%1.%2.%3"/>
      <w:lvlJc w:val="left"/>
      <w:pPr>
        <w:ind w:left="2412" w:hanging="1264"/>
        <w:jc w:val="left"/>
      </w:pPr>
      <w:rPr>
        <w:rFonts w:hint="default"/>
        <w:b/>
        <w:bCs/>
        <w:w w:val="99"/>
      </w:rPr>
    </w:lvl>
    <w:lvl w:ilvl="3">
      <w:start w:val="1"/>
      <w:numFmt w:val="decimal"/>
      <w:lvlText w:val="%1.%2.%3.%4"/>
      <w:lvlJc w:val="left"/>
      <w:pPr>
        <w:ind w:left="2829" w:hanging="1685"/>
        <w:jc w:val="left"/>
      </w:pPr>
      <w:rPr>
        <w:rFonts w:hint="default"/>
        <w:b/>
        <w:bCs/>
        <w:w w:val="99"/>
      </w:rPr>
    </w:lvl>
    <w:lvl w:ilvl="4">
      <w:start w:val="0"/>
      <w:numFmt w:val="bullet"/>
      <w:lvlText w:val="•"/>
      <w:lvlJc w:val="left"/>
      <w:pPr>
        <w:ind w:left="2340" w:hanging="1685"/>
      </w:pPr>
      <w:rPr>
        <w:rFonts w:hint="default"/>
      </w:rPr>
    </w:lvl>
    <w:lvl w:ilvl="5">
      <w:start w:val="0"/>
      <w:numFmt w:val="bullet"/>
      <w:lvlText w:val="•"/>
      <w:lvlJc w:val="left"/>
      <w:pPr>
        <w:ind w:left="2400" w:hanging="1685"/>
      </w:pPr>
      <w:rPr>
        <w:rFonts w:hint="default"/>
      </w:rPr>
    </w:lvl>
    <w:lvl w:ilvl="6">
      <w:start w:val="0"/>
      <w:numFmt w:val="bullet"/>
      <w:lvlText w:val="•"/>
      <w:lvlJc w:val="left"/>
      <w:pPr>
        <w:ind w:left="2420" w:hanging="1685"/>
      </w:pPr>
      <w:rPr>
        <w:rFonts w:hint="default"/>
      </w:rPr>
    </w:lvl>
    <w:lvl w:ilvl="7">
      <w:start w:val="0"/>
      <w:numFmt w:val="bullet"/>
      <w:lvlText w:val="•"/>
      <w:lvlJc w:val="left"/>
      <w:pPr>
        <w:ind w:left="2500" w:hanging="1685"/>
      </w:pPr>
      <w:rPr>
        <w:rFonts w:hint="default"/>
      </w:rPr>
    </w:lvl>
    <w:lvl w:ilvl="8">
      <w:start w:val="0"/>
      <w:numFmt w:val="bullet"/>
      <w:lvlText w:val="•"/>
      <w:lvlJc w:val="left"/>
      <w:pPr>
        <w:ind w:left="2720" w:hanging="1685"/>
      </w:pPr>
      <w:rPr>
        <w:rFonts w:hint="default"/>
      </w:rPr>
    </w:lvl>
  </w:abstractNum>
  <w:num w:numId="1">
    <w:abstractNumId w:val="5"/>
  </w:num>
  <w:num w:numId="2">
    <w:abstractNumId w:val="21"/>
  </w:num>
  <w:num w:numId="3">
    <w:abstractNumId w:val="0"/>
  </w:num>
  <w:num w:numId="4">
    <w:abstractNumId w:val="4"/>
  </w:num>
  <w:num w:numId="5">
    <w:abstractNumId w:val="18"/>
  </w:num>
  <w:num w:numId="6">
    <w:abstractNumId w:val="16"/>
  </w:num>
  <w:num w:numId="7">
    <w:abstractNumId w:val="14"/>
  </w:num>
  <w:num w:numId="8">
    <w:abstractNumId w:val="9"/>
  </w:num>
  <w:num w:numId="9">
    <w:abstractNumId w:val="17"/>
  </w:num>
  <w:num w:numId="10">
    <w:abstractNumId w:val="15"/>
  </w:num>
  <w:num w:numId="11">
    <w:abstractNumId w:val="13"/>
  </w:num>
  <w:num w:numId="12">
    <w:abstractNumId w:val="1"/>
  </w:num>
  <w:num w:numId="13">
    <w:abstractNumId w:val="2"/>
  </w:num>
  <w:num w:numId="14">
    <w:abstractNumId w:val="3"/>
  </w:num>
  <w:num w:numId="15">
    <w:abstractNumId w:val="7"/>
  </w:num>
  <w:num w:numId="16">
    <w:abstractNumId w:val="11"/>
  </w:num>
  <w:num w:numId="17">
    <w:abstractNumId w:val="23"/>
  </w:num>
  <w:num w:numId="18">
    <w:abstractNumId w:val="10"/>
  </w:num>
  <w:num w:numId="19">
    <w:abstractNumId w:val="12"/>
  </w:num>
  <w:num w:numId="20">
    <w:abstractNumId w:val="22"/>
  </w:num>
  <w:num w:numId="21">
    <w:abstractNumId w:val="20"/>
  </w:num>
  <w:num w:numId="22">
    <w:abstractNumId w:val="6"/>
  </w:num>
  <w:num w:numId="23">
    <w:abstractNumId w:val="8"/>
  </w:num>
  <w:num w:numId="24">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楷体" w:eastAsia="楷体" w:hAnsi="楷体" w:cs="楷体"/>
    </w:rPr>
  </w:style>
  <w:style w:type="paragraph" w:styleId="Heading1">
    <w:name w:val="heading 1"/>
    <w:basedOn w:val="Normal"/>
    <w:uiPriority w:val="1"/>
    <w:qFormat/>
    <w:pPr>
      <w:spacing w:before="214"/>
      <w:ind w:left="1686" w:hanging="451"/>
      <w:outlineLvl w:val="0"/>
    </w:pPr>
    <w:rPr>
      <w:rFonts w:ascii="楷体" w:eastAsia="楷体" w:hAnsi="楷体" w:cs="楷体"/>
      <w:b/>
      <w:bCs/>
      <w:sz w:val="45"/>
      <w:szCs w:val="45"/>
    </w:rPr>
  </w:style>
  <w:style w:type="paragraph" w:styleId="Heading2">
    <w:name w:val="heading 2"/>
    <w:basedOn w:val="Normal"/>
    <w:uiPriority w:val="1"/>
    <w:qFormat/>
    <w:pPr>
      <w:ind w:left="1973" w:hanging="738"/>
      <w:outlineLvl w:val="1"/>
    </w:pPr>
    <w:rPr>
      <w:rFonts w:ascii="楷体" w:eastAsia="楷体" w:hAnsi="楷体" w:cs="楷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楷体" w:eastAsia="楷体" w:hAnsi="楷体" w:cs="楷体"/>
      <w:sz w:val="42"/>
      <w:szCs w:val="42"/>
    </w:rPr>
  </w:style>
  <w:style w:type="paragraph" w:styleId="Title">
    <w:name w:val="Title"/>
    <w:basedOn w:val="Normal"/>
    <w:uiPriority w:val="1"/>
    <w:qFormat/>
    <w:pPr>
      <w:spacing w:before="195"/>
      <w:ind w:left="5170"/>
    </w:pPr>
    <w:rPr>
      <w:rFonts w:ascii="楷体" w:eastAsia="楷体" w:hAnsi="楷体" w:cs="楷体"/>
      <w:b/>
      <w:bCs/>
      <w:sz w:val="48"/>
      <w:szCs w:val="48"/>
    </w:rPr>
  </w:style>
  <w:style w:type="paragraph" w:styleId="ListParagraph">
    <w:name w:val="List Paragraph"/>
    <w:basedOn w:val="Normal"/>
    <w:uiPriority w:val="1"/>
    <w:qFormat/>
    <w:pPr>
      <w:ind w:left="2394" w:hanging="1160"/>
    </w:pPr>
    <w:rPr>
      <w:rFonts w:ascii="楷体" w:eastAsia="楷体" w:hAnsi="楷体" w:cs="楷体"/>
    </w:rPr>
  </w:style>
  <w:style w:type="paragraph" w:customStyle="1" w:styleId="TableParagraph">
    <w:name w:val="Table Paragraph"/>
    <w:basedOn w:val="Normal"/>
    <w:uiPriority w:val="1"/>
    <w:qFormat/>
    <w:pPr>
      <w:spacing w:before="185"/>
    </w:pPr>
    <w:rPr>
      <w:rFonts w:ascii="楷体" w:eastAsia="楷体" w:hAnsi="楷体" w:cs="楷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image" Target="media/image3.png" /><Relationship Id="rId3" Type="http://schemas.openxmlformats.org/officeDocument/2006/relationships/fontTable" Target="fontTable.xml" /><Relationship Id="rId30" Type="http://schemas.openxmlformats.org/officeDocument/2006/relationships/header" Target="header13.xml" /><Relationship Id="rId31" Type="http://schemas.openxmlformats.org/officeDocument/2006/relationships/footer" Target="footer13.xml" /><Relationship Id="rId32" Type="http://schemas.openxmlformats.org/officeDocument/2006/relationships/header" Target="header14.xml" /><Relationship Id="rId33" Type="http://schemas.openxmlformats.org/officeDocument/2006/relationships/footer" Target="footer14.xml" /><Relationship Id="rId34" Type="http://schemas.openxmlformats.org/officeDocument/2006/relationships/image" Target="media/image4.png"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image" Target="media/image5.png" /><Relationship Id="rId4" Type="http://schemas.openxmlformats.org/officeDocument/2006/relationships/header" Target="header1.xml" /><Relationship Id="rId40" Type="http://schemas.openxmlformats.org/officeDocument/2006/relationships/header" Target="header17.xml" /><Relationship Id="rId41" Type="http://schemas.openxmlformats.org/officeDocument/2006/relationships/footer" Target="footer17.xml" /><Relationship Id="rId42" Type="http://schemas.openxmlformats.org/officeDocument/2006/relationships/image" Target="media/image6.png" /><Relationship Id="rId43" Type="http://schemas.openxmlformats.org/officeDocument/2006/relationships/header" Target="header18.xml" /><Relationship Id="rId44" Type="http://schemas.openxmlformats.org/officeDocument/2006/relationships/footer" Target="footer18.xml" /><Relationship Id="rId45" Type="http://schemas.openxmlformats.org/officeDocument/2006/relationships/header" Target="header19.xml" /><Relationship Id="rId46" Type="http://schemas.openxmlformats.org/officeDocument/2006/relationships/footer" Target="footer19.xml" /><Relationship Id="rId47" Type="http://schemas.openxmlformats.org/officeDocument/2006/relationships/header" Target="header20.xml" /><Relationship Id="rId48" Type="http://schemas.openxmlformats.org/officeDocument/2006/relationships/footer" Target="footer20.xml" /><Relationship Id="rId49" Type="http://schemas.openxmlformats.org/officeDocument/2006/relationships/header" Target="header21.xml" /><Relationship Id="rId5" Type="http://schemas.openxmlformats.org/officeDocument/2006/relationships/footer" Target="footer1.xml" /><Relationship Id="rId50" Type="http://schemas.openxmlformats.org/officeDocument/2006/relationships/footer" Target="footer21.xml" /><Relationship Id="rId51" Type="http://schemas.openxmlformats.org/officeDocument/2006/relationships/header" Target="header22.xml" /><Relationship Id="rId52" Type="http://schemas.openxmlformats.org/officeDocument/2006/relationships/footer" Target="footer22.xml" /><Relationship Id="rId53" Type="http://schemas.openxmlformats.org/officeDocument/2006/relationships/header" Target="header23.xml" /><Relationship Id="rId54" Type="http://schemas.openxmlformats.org/officeDocument/2006/relationships/footer" Target="footer23.xml" /><Relationship Id="rId55" Type="http://schemas.openxmlformats.org/officeDocument/2006/relationships/header" Target="header24.xml" /><Relationship Id="rId56" Type="http://schemas.openxmlformats.org/officeDocument/2006/relationships/footer" Target="footer24.xml" /><Relationship Id="rId57" Type="http://schemas.openxmlformats.org/officeDocument/2006/relationships/header" Target="header25.xml" /><Relationship Id="rId58" Type="http://schemas.openxmlformats.org/officeDocument/2006/relationships/footer" Target="footer25.xml" /><Relationship Id="rId59" Type="http://schemas.openxmlformats.org/officeDocument/2006/relationships/header" Target="header26.xml" /><Relationship Id="rId6" Type="http://schemas.openxmlformats.org/officeDocument/2006/relationships/header" Target="header2.xml" /><Relationship Id="rId60" Type="http://schemas.openxmlformats.org/officeDocument/2006/relationships/footer" Target="footer26.xml" /><Relationship Id="rId61" Type="http://schemas.openxmlformats.org/officeDocument/2006/relationships/hyperlink" Target="https://d.book118.com/445134203040011041" TargetMode="External" /><Relationship Id="rId62" Type="http://schemas.openxmlformats.org/officeDocument/2006/relationships/header" Target="header27.xml" /><Relationship Id="rId63" Type="http://schemas.openxmlformats.org/officeDocument/2006/relationships/footer" Target="footer27.xml" /><Relationship Id="rId64" Type="http://schemas.openxmlformats.org/officeDocument/2006/relationships/theme" Target="theme/theme1.xml" /><Relationship Id="rId65" Type="http://schemas.openxmlformats.org/officeDocument/2006/relationships/numbering" Target="numbering.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5.xml.rels><?xml version="1.0" encoding="utf-8" standalone="yes"?><Relationships xmlns="http://schemas.openxmlformats.org/package/2006/relationships"><Relationship Id="rId1" Type="http://schemas.openxmlformats.org/officeDocument/2006/relationships/image" Target="media/image1.png" /></Relationships>
</file>

<file path=word/_rels/header6.xml.rels><?xml version="1.0" encoding="utf-8" standalone="yes"?><Relationships xmlns="http://schemas.openxmlformats.org/package/2006/relationships"><Relationship Id="rId1" Type="http://schemas.openxmlformats.org/officeDocument/2006/relationships/image" Target="media/image1.png" /></Relationships>
</file>

<file path=word/_rels/header7.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_rels/header18.xml.rels><?xml version="1.0" encoding="utf-8" standalone="yes"?><Relationships xmlns="http://schemas.openxmlformats.org/package/2006/relationships"><Relationship Id="rId1" Type="http://schemas.openxmlformats.org/officeDocument/2006/relationships/image" Target="media/image1.png" /></Relationships>
</file>

<file path=word/_rels/header19.xml.rels><?xml version="1.0" encoding="utf-8" standalone="yes"?><Relationships xmlns="http://schemas.openxmlformats.org/package/2006/relationships"><Relationship Id="rId1" Type="http://schemas.openxmlformats.org/officeDocument/2006/relationships/image" Target="media/image1.png" /></Relationships>
</file>

<file path=word/_rels/header20.xml.rels><?xml version="1.0" encoding="utf-8" standalone="yes"?><Relationships xmlns="http://schemas.openxmlformats.org/package/2006/relationships"><Relationship Id="rId1" Type="http://schemas.openxmlformats.org/officeDocument/2006/relationships/image" Target="media/image1.png" /></Relationships>
</file>

<file path=word/_rels/header21.xml.rels><?xml version="1.0" encoding="utf-8" standalone="yes"?><Relationships xmlns="http://schemas.openxmlformats.org/package/2006/relationships"><Relationship Id="rId1" Type="http://schemas.openxmlformats.org/officeDocument/2006/relationships/image" Target="media/image1.png" /></Relationships>
</file>

<file path=word/_rels/header22.xml.rels><?xml version="1.0" encoding="utf-8" standalone="yes"?><Relationships xmlns="http://schemas.openxmlformats.org/package/2006/relationships"><Relationship Id="rId1" Type="http://schemas.openxmlformats.org/officeDocument/2006/relationships/image" Target="media/image1.png" /></Relationships>
</file>

<file path=word/_rels/header23.xml.rels><?xml version="1.0" encoding="utf-8" standalone="yes"?><Relationships xmlns="http://schemas.openxmlformats.org/package/2006/relationships"><Relationship Id="rId1" Type="http://schemas.openxmlformats.org/officeDocument/2006/relationships/image" Target="media/image1.png" /></Relationships>
</file>

<file path=word/_rels/header24.xml.rels><?xml version="1.0" encoding="utf-8" standalone="yes"?><Relationships xmlns="http://schemas.openxmlformats.org/package/2006/relationships"><Relationship Id="rId1" Type="http://schemas.openxmlformats.org/officeDocument/2006/relationships/image" Target="media/image1.png" /></Relationships>
</file>

<file path=word/_rels/header25.xml.rels><?xml version="1.0" encoding="utf-8" standalone="yes"?><Relationships xmlns="http://schemas.openxmlformats.org/package/2006/relationships"><Relationship Id="rId1" Type="http://schemas.openxmlformats.org/officeDocument/2006/relationships/image" Target="media/image1.png" /></Relationships>
</file>

<file path=word/_rels/header26.xml.rels><?xml version="1.0" encoding="utf-8" standalone="yes"?><Relationships xmlns="http://schemas.openxmlformats.org/package/2006/relationships"><Relationship Id="rId1" Type="http://schemas.openxmlformats.org/officeDocument/2006/relationships/image" Target="media/image1.png" /></Relationships>
</file>

<file path=word/_rels/header27.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2023-12-18T16:45:11Z</dcterms:created>
  <dcterms:modified xsi:type="dcterms:W3CDTF">2023-12-18T16:45:11Z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2022-10-11T00:00:00Z</vt:filetime>
  </property>
  <property fmtid="{D5CDD505-2E9C-101B-9397-08002B2CF9AE}" pid="3" name="LastSaved">
    <vt:filetime>2023-12-18T00:00:00Z</vt:filetime>
  </property>
</Properties>
</file>