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before="936" w:beforeLines="300" w:after="624" w:afterLines="200"/>
        <w:jc w:val="center"/>
        <w:textAlignment w:val="auto"/>
        <w:rPr>
          <w:rFonts w:ascii="华文中宋" w:eastAsia="华文中宋" w:hAnsi="华文中宋" w:cs="华文中宋" w:hint="eastAsia"/>
          <w:b/>
          <w:bCs/>
          <w:sz w:val="44"/>
          <w:szCs w:val="44"/>
        </w:rPr>
      </w:pPr>
      <w:bookmarkStart w:id="0" w:name="_Toc20768"/>
      <w:r>
        <w:rPr>
          <w:rFonts w:ascii="华文中宋" w:eastAsia="华文中宋" w:hAnsi="华文中宋" w:cs="华文中宋" w:hint="eastAsia"/>
          <w:b/>
          <w:bCs/>
          <w:kern w:val="2"/>
          <w:sz w:val="44"/>
          <w:szCs w:val="44"/>
          <w:lang w:val="en-US" w:eastAsia="zh-CN" w:bidi="ar-SA"/>
        </w:rPr>
        <w:t>摘要</w:t>
      </w:r>
      <w:bookmarkEnd w:id="0"/>
    </w:p>
    <w:p>
      <w:pPr>
        <w:ind w:firstLine="480" w:firstLineChars="200"/>
        <w:rPr>
          <w:rFonts w:ascii="宋体" w:eastAsia="宋体" w:hAnsi="宋体" w:cs="宋体" w:hint="eastAsia"/>
          <w:b/>
          <w:bCs/>
          <w:sz w:val="24"/>
        </w:rPr>
      </w:pPr>
      <w:r>
        <w:rPr>
          <w:rFonts w:ascii="宋体" w:eastAsia="宋体" w:hAnsi="宋体" w:cs="宋体" w:hint="eastAsia"/>
          <w:b/>
          <w:bCs/>
          <w:kern w:val="2"/>
          <w:sz w:val="24"/>
          <w:szCs w:val="24"/>
          <w:lang w:val="en-US" w:eastAsia="zh-CN" w:bidi="ar-SA"/>
        </w:rPr>
        <w:t>Jagedeesh和Titman在1993年提出了动量效应这一异象，动量效应就成为了金融界的一个焦点问题。研究动量效应不仅可以帮助人们更好地了解有效市场理论，还可以帮助人们构建投资策略以获得收益。</w:t>
      </w:r>
    </w:p>
    <w:p>
      <w:pPr>
        <w:ind w:firstLine="480" w:firstLineChars="200"/>
        <w:rPr>
          <w:rFonts w:ascii="宋体" w:eastAsia="宋体" w:hAnsi="宋体" w:cs="宋体" w:hint="eastAsia"/>
          <w:b/>
          <w:bCs/>
          <w:sz w:val="24"/>
        </w:rPr>
      </w:pPr>
      <w:r>
        <w:rPr>
          <w:rFonts w:ascii="宋体" w:eastAsia="宋体" w:hAnsi="宋体" w:cs="宋体" w:hint="eastAsia"/>
          <w:b/>
          <w:bCs/>
          <w:kern w:val="2"/>
          <w:sz w:val="24"/>
          <w:szCs w:val="24"/>
          <w:lang w:val="en-US" w:eastAsia="zh-CN" w:bidi="ar-SA"/>
        </w:rPr>
        <w:t>由于我国股市成立时间较晚，发展并没有特别成熟，所以在以往的研究中采用周数据和月度数据并没有发现十分明显的动量效应，因此本文选取了中国股市的日度股票数据进行动量效应实证检验，并且在此基础上将选取的时间段划分为了牛市和熊市分别进行研究，研究结果发现发现，我国股票市场处于不同市场状态时均存在着显著的短期动量效应，并且动量效应在日度数据下表现出显著的随着形成期和持有期减小的规律，这对于进一步了解动量效应有着一定的帮助。</w:t>
      </w:r>
    </w:p>
    <w:p>
      <w:pPr>
        <w:ind w:firstLine="480" w:firstLineChars="200"/>
        <w:rPr>
          <w:rFonts w:ascii="Times" w:eastAsia="Beijing" w:hAnsi="Times"/>
          <w:b/>
          <w:bCs/>
          <w:sz w:val="24"/>
          <w:szCs w:val="20"/>
          <w:lang w:eastAsia="zh-TW"/>
        </w:rPr>
        <w:sectPr>
          <w:footerReference w:type="default" r:id="rId5"/>
          <w:pgSz w:w="11906" w:h="16838"/>
          <w:pgMar w:top="1701" w:right="1701" w:bottom="1701" w:left="1701" w:header="851" w:footer="992" w:gutter="0"/>
          <w:cols w:num="1" w:space="0"/>
          <w:rtlGutter w:val="0"/>
          <w:docGrid w:type="lines" w:linePitch="312" w:charSpace="0"/>
        </w:sectPr>
      </w:pPr>
      <w:r>
        <w:rPr>
          <w:rFonts w:ascii="宋体" w:eastAsia="宋体" w:hAnsi="宋体" w:cs="宋体" w:hint="eastAsia"/>
          <w:b/>
          <w:bCs/>
          <w:kern w:val="2"/>
          <w:sz w:val="24"/>
          <w:szCs w:val="24"/>
          <w:lang w:val="en-US" w:eastAsia="zh-CN" w:bidi="ar-SA"/>
        </w:rPr>
        <w:t>关键词：中国股市 动量效应 实证研究</w:t>
      </w:r>
    </w:p>
    <w:sdt>
      <w:sdtPr>
        <w:rPr>
          <w:rFonts w:ascii="宋体" w:eastAsia="华文中宋" w:hAnsi="宋体" w:cstheme="minorBidi"/>
          <w:b/>
          <w:kern w:val="2"/>
          <w:sz w:val="44"/>
          <w:szCs w:val="44"/>
          <w:lang w:val="en-US" w:eastAsia="zh-CN" w:bidi="ar-SA"/>
        </w:rPr>
        <w:id w:val="147468734"/>
        <w:showingPlcHdr/>
        <w:docPartObj>
          <w:docPartGallery w:val="Table of Contents"/>
          <w:docPartUnique/>
        </w:docPartObj>
        <w15:color w:val="DBDBDB"/>
      </w:sdtPr>
      <w:sdtEndPr>
        <w:rPr>
          <w:rFonts w:asciiTheme="minorHAnsi" w:eastAsiaTheme="minorEastAsia" w:hAnsiTheme="minorHAnsi" w:cstheme="minorBidi" w:hint="eastAsia"/>
          <w:b/>
          <w:kern w:val="2"/>
          <w:sz w:val="21"/>
          <w:szCs w:val="24"/>
          <w:lang w:val="en-US" w:eastAsia="zh-CN" w:bidi="ar-SA"/>
        </w:rPr>
      </w:sdtEndPr>
      <w:sdtContent>
        <w:p>
          <w:pPr>
            <w:numPr>
              <w:ilvl w:val="0"/>
              <w:numId w:val="0"/>
            </w:numPr>
            <w:rPr>
              <w:rFonts w:ascii="华文中宋" w:eastAsia="华文中宋" w:hAnsi="华文中宋" w:cs="华文中宋" w:hint="eastAsia"/>
              <w:b w:val="0"/>
              <w:bCs w:val="0"/>
              <w:sz w:val="44"/>
              <w:szCs w:val="44"/>
            </w:rPr>
          </w:pPr>
        </w:p>
      </w:sdtContent>
    </w:sdt>
    <w:p>
      <w:pPr>
        <w:pStyle w:val="Heading1"/>
        <w:keepNext/>
        <w:keepLines/>
        <w:pageBreakBefore w:val="0"/>
        <w:widowControl w:val="0"/>
        <w:kinsoku/>
        <w:wordWrap/>
        <w:overflowPunct/>
        <w:topLinePunct w:val="0"/>
        <w:autoSpaceDE/>
        <w:autoSpaceDN/>
        <w:bidi w:val="0"/>
        <w:adjustRightInd/>
        <w:snapToGrid/>
        <w:spacing w:before="936" w:beforeLines="300" w:after="624" w:afterLines="200" w:line="360" w:lineRule="auto"/>
        <w:jc w:val="center"/>
        <w:textAlignment w:val="auto"/>
        <w:rPr>
          <w:rFonts w:ascii="华文中宋" w:eastAsia="华文中宋" w:hAnsi="华文中宋" w:cs="华文中宋" w:hint="default"/>
          <w:bCs w:val="0"/>
          <w:lang w:val="en-US" w:eastAsia="zh-CN"/>
        </w:rPr>
      </w:pPr>
      <w:bookmarkStart w:id="1" w:name="_Toc10750"/>
      <w:r>
        <w:rPr>
          <w:rFonts w:ascii="华文中宋" w:eastAsia="华文中宋" w:hAnsi="华文中宋" w:cs="华文中宋" w:hint="eastAsia"/>
          <w:b/>
          <w:bCs w:val="0"/>
          <w:lang w:val="en-US" w:eastAsia="zh-CN"/>
        </w:rPr>
        <w:t>1.引言</w:t>
      </w:r>
      <w:bookmarkEnd w:id="1"/>
    </w:p>
    <w:p>
      <w:pPr>
        <w:pStyle w:val="ListParagraph"/>
        <w:keepNext w:val="0"/>
        <w:keepLines w:val="0"/>
        <w:pageBreakBefore w:val="0"/>
        <w:widowControl w:val="0"/>
        <w:numPr>
          <w:ilvl w:val="1"/>
          <w:numId w:val="1"/>
        </w:numPr>
        <w:kinsoku/>
        <w:wordWrap/>
        <w:overflowPunct/>
        <w:topLinePunct w:val="0"/>
        <w:autoSpaceDE/>
        <w:autoSpaceDN/>
        <w:bidi w:val="0"/>
        <w:adjustRightInd/>
        <w:snapToGrid/>
        <w:spacing w:before="312" w:beforeLines="100" w:after="312" w:afterLines="100" w:line="360" w:lineRule="auto"/>
        <w:ind w:left="0" w:hanging="363" w:leftChars="0" w:firstLineChars="0"/>
        <w:textAlignment w:val="auto"/>
        <w:outlineLvl w:val="1"/>
        <w:rPr>
          <w:rFonts w:ascii="黑体" w:eastAsia="黑体" w:hAnsi="黑体" w:cs="黑体" w:hint="default"/>
          <w:b w:val="0"/>
          <w:bCs w:val="0"/>
          <w:sz w:val="30"/>
          <w:szCs w:val="30"/>
          <w:lang w:val="en-US" w:eastAsia="zh-CN"/>
        </w:rPr>
      </w:pPr>
      <w:bookmarkStart w:id="2" w:name="_Toc31921"/>
      <w:r>
        <w:rPr>
          <w:rFonts w:ascii="黑体" w:eastAsia="黑体" w:hAnsi="黑体" w:cs="黑体" w:hint="eastAsia"/>
          <w:b w:val="0"/>
          <w:bCs w:val="0"/>
          <w:sz w:val="30"/>
          <w:szCs w:val="30"/>
          <w:lang w:val="en-US" w:eastAsia="zh-CN"/>
        </w:rPr>
        <w:t>研究背景</w:t>
      </w:r>
      <w:bookmarkEnd w:id="2"/>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heme="minorEastAsia" w:hAnsiTheme="minorEastAsia" w:cstheme="minorEastAsia" w:hint="eastAsia"/>
          <w:sz w:val="24"/>
        </w:rPr>
      </w:pPr>
      <w:r>
        <w:rPr>
          <w:rFonts w:asciiTheme="minorEastAsia" w:eastAsiaTheme="minorEastAsia" w:hAnsiTheme="minorEastAsia" w:cstheme="minorEastAsia" w:hint="eastAsia"/>
          <w:sz w:val="24"/>
          <w:szCs w:val="24"/>
          <w:lang w:val="en-US" w:eastAsia="zh-CN"/>
        </w:rPr>
        <w:t>自从世界上的第一个股票市场出现开始，人们就从来没有停下寻找股市规律的脚步</w:t>
      </w:r>
      <w:r>
        <w:rPr>
          <w:rFonts w:asciiTheme="minorEastAsia" w:eastAsiaTheme="minorEastAsia" w:hAnsiTheme="minorEastAsia" w:cstheme="minorEastAsia" w:hint="eastAsia"/>
          <w:sz w:val="24"/>
          <w:szCs w:val="24"/>
        </w:rPr>
        <w:t>，希望能够预测股票价格的走势，然而却发现这是极为困难的。</w:t>
      </w:r>
      <w:r>
        <w:rPr>
          <w:rFonts w:asciiTheme="minorEastAsia" w:eastAsiaTheme="minorEastAsia" w:hAnsiTheme="minorEastAsia" w:cstheme="minorEastAsia" w:hint="eastAsia"/>
          <w:sz w:val="24"/>
          <w:szCs w:val="24"/>
          <w:lang w:val="en-US" w:eastAsia="zh-CN"/>
        </w:rPr>
        <w:t>在人们对股市规律不断的探寻过程中，也取得了很多成果。</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heme="minorEastAsia" w:hAnsiTheme="minorEastAsia" w:cstheme="minorEastAsia" w:hint="eastAsia"/>
          <w:sz w:val="24"/>
        </w:rPr>
      </w:pPr>
      <w:r>
        <w:rPr>
          <w:rFonts w:asciiTheme="minorEastAsia" w:hAnsiTheme="minorEastAsia" w:cstheme="minorEastAsia" w:hint="eastAsia"/>
          <w:sz w:val="24"/>
        </w:rPr>
        <w:br/>
      </w:r>
      <w:r>
        <w:rPr>
          <w:rFonts w:asciiTheme="minorEastAsia" w:hAnsiTheme="minorEastAsia" w:cstheme="minorEastAsia" w:hint="eastAsia"/>
          <w:sz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https://d.book118.com/445134243332011103</w:t>
        </w:r>
      </w:hyperlink>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heme="minorEastAsia" w:hAnsiTheme="minorEastAsia" w:cstheme="minorEastAsia" w:hint="eastAsia"/>
          <w:sz w:val="24"/>
        </w:rPr>
      </w:pPr>
    </w:p>
    <w:sectPr>
      <w:footerReference w:type="default" r:id="rId7"/>
      <w:pgSz w:w="11906" w:h="16838"/>
      <w:pgMar w:top="1701" w:right="1701" w:bottom="1701" w:left="1701" w:header="851" w:footer="992" w:gutter="0"/>
      <w:pgNumType w:start="2"/>
      <w:cols w:num="1" w:space="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Times">
    <w:altName w:val="Times New Roman"/>
    <w:panose1 w:val="02020603050405020304"/>
    <w:charset w:val="00"/>
    <w:family w:val="roman"/>
    <w:pitch w:val="default"/>
    <w:sig w:usb0="00000000" w:usb1="00000000" w:usb2="00000009" w:usb3="00000000" w:csb0="000001FF" w:csb1="00000000"/>
  </w:font>
  <w:font w:name="Beijing">
    <w:altName w:val="黑体"/>
    <w:panose1 w:val="00000000000000000000"/>
    <w:charset w:val="86"/>
    <w:family w:val="auto"/>
    <w:pitch w:val="default"/>
    <w:sig w:usb0="00000000" w:usb1="00000000" w:usb2="10000000" w:usb3="00000000" w:csb0="00040000" w:csb1="00000000"/>
  </w:font>
  <w:font w:name="Terminal">
    <w:altName w:val="宋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9162086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1F5516B"/>
    <w:multiLevelType w:val="singleLevel"/>
    <w:tmpl w:val="51F5516B"/>
    <w:lvl w:ilvl="0">
      <w:start w:val="1"/>
      <w:numFmt w:val="decimal"/>
      <w:lvlText w:val="[%1]"/>
      <w:lvlJc w:val="left"/>
      <w:pPr>
        <w:tabs>
          <w:tab w:val="left" w:pos="312"/>
        </w:tabs>
      </w:pPr>
    </w:lvl>
  </w:abstractNum>
  <w:abstractNum w:abstractNumId="1">
    <w:nsid w:val="52275A11"/>
    <w:multiLevelType w:val="multilevel"/>
    <w:tmpl w:val="52275A11"/>
    <w:lvl w:ilvl="0">
      <w:start w:val="1"/>
      <w:numFmt w:val="decimal"/>
      <w:lvlText w:val="%1"/>
      <w:lvlJc w:val="left"/>
      <w:pPr>
        <w:ind w:left="360" w:hanging="360"/>
      </w:pPr>
      <w:rPr>
        <w:rFonts w:hint="default"/>
      </w:rPr>
    </w:lvl>
    <w:lvl w:ilvl="1">
      <w:start w:val="1"/>
      <w:numFmt w:val="decimal"/>
      <w:lvlText w:val="%1.%2"/>
      <w:lvlJc w:val="left"/>
      <w:pPr>
        <w:ind w:left="1200" w:hanging="360"/>
      </w:pPr>
      <w:rPr>
        <w:rFonts w:hint="default"/>
      </w:rPr>
    </w:lvl>
    <w:lvl w:ilvl="2">
      <w:start w:val="1"/>
      <w:numFmt w:val="decimal"/>
      <w:lvlText w:val="%1.%2.%3"/>
      <w:lvlJc w:val="left"/>
      <w:pPr>
        <w:ind w:left="240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28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320" w:hanging="1440"/>
      </w:pPr>
      <w:rPr>
        <w:rFonts w:hint="default"/>
      </w:rPr>
    </w:lvl>
    <w:lvl w:ilvl="8">
      <w:start w:val="1"/>
      <w:numFmt w:val="decimal"/>
      <w:lvlText w:val="%1.%2.%3.%4.%5.%6.%7.%8.%9"/>
      <w:lvlJc w:val="left"/>
      <w:pPr>
        <w:ind w:left="8520" w:hanging="180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7"/>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13A0114"/>
    <w:rsid w:val="05C00327"/>
    <w:rsid w:val="06B32DC2"/>
    <w:rsid w:val="07BC646B"/>
    <w:rsid w:val="097F68BF"/>
    <w:rsid w:val="0AC51BAA"/>
    <w:rsid w:val="0AFF029E"/>
    <w:rsid w:val="0F76580F"/>
    <w:rsid w:val="13080109"/>
    <w:rsid w:val="15DC5BA6"/>
    <w:rsid w:val="18E52D3F"/>
    <w:rsid w:val="221D08B7"/>
    <w:rsid w:val="23A0777D"/>
    <w:rsid w:val="284A7DF2"/>
    <w:rsid w:val="2AF155C2"/>
    <w:rsid w:val="2E5E7C9A"/>
    <w:rsid w:val="320631A7"/>
    <w:rsid w:val="34E931C0"/>
    <w:rsid w:val="3A000D4A"/>
    <w:rsid w:val="3A931243"/>
    <w:rsid w:val="3EF877F3"/>
    <w:rsid w:val="43E45ADF"/>
    <w:rsid w:val="47E06106"/>
    <w:rsid w:val="48D64DF3"/>
    <w:rsid w:val="48D969CD"/>
    <w:rsid w:val="4A3C7F9F"/>
    <w:rsid w:val="4C9D4A18"/>
    <w:rsid w:val="51B2717E"/>
    <w:rsid w:val="533923BC"/>
    <w:rsid w:val="53A34053"/>
    <w:rsid w:val="5E605378"/>
    <w:rsid w:val="5F672B12"/>
    <w:rsid w:val="60C0205F"/>
    <w:rsid w:val="64491AC5"/>
    <w:rsid w:val="657513DB"/>
    <w:rsid w:val="67D17ED1"/>
    <w:rsid w:val="6E007C11"/>
    <w:rsid w:val="6F316BE0"/>
    <w:rsid w:val="6F5D788A"/>
    <w:rsid w:val="742E4A9B"/>
    <w:rsid w:val="78801CBA"/>
    <w:rsid w:val="788F61F5"/>
    <w:rsid w:val="7F164F8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semiHidden="0"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35"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paragraph" w:styleId="Heading3">
    <w:name w:val="heading 3"/>
    <w:basedOn w:val="Normal"/>
    <w:next w:val="Normal"/>
    <w:unhideWhenUsed/>
    <w:qFormat/>
    <w:pPr>
      <w:keepNext/>
      <w:keepLines/>
      <w:spacing w:before="260" w:beforeLines="0" w:beforeAutospacing="0" w:after="260" w:afterLines="0" w:afterAutospacing="0" w:line="413" w:lineRule="auto"/>
      <w:outlineLvl w:val="2"/>
    </w:pPr>
    <w:rPr>
      <w:b/>
      <w:sz w:val="32"/>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Caption">
    <w:name w:val="caption"/>
    <w:basedOn w:val="Normal"/>
    <w:next w:val="Normal"/>
    <w:uiPriority w:val="35"/>
    <w:semiHidden/>
    <w:unhideWhenUsed/>
    <w:qFormat/>
    <w:rPr>
      <w:rFonts w:ascii="Arial" w:eastAsia="黑体" w:hAnsi="Arial"/>
      <w:sz w:val="20"/>
    </w:rPr>
  </w:style>
  <w:style w:type="paragraph" w:styleId="TOC3">
    <w:name w:val="toc 3"/>
    <w:basedOn w:val="Normal"/>
    <w:next w:val="Normal"/>
    <w:qFormat/>
    <w:pPr>
      <w:ind w:left="840" w:leftChars="400"/>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3">
    <w:name w:val="WPSOffice手动目录 3"/>
    <w:qFormat/>
    <w:pPr>
      <w:ind w:leftChars="40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paragraph" w:styleId="ListParagraph">
    <w:name w:val="List Paragraph"/>
    <w:basedOn w:val="Normal"/>
    <w:uiPriority w:val="34"/>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445134243332011103"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mockkkkingbird</cp:lastModifiedBy>
  <cp:revision>0</cp:revision>
  <dcterms:created xsi:type="dcterms:W3CDTF">2014-10-29T12:08:00Z</dcterms:created>
  <dcterms:modified xsi:type="dcterms:W3CDTF">2020-04-02T05:06:56Z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