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家纺用品合作协议书</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0673" w:history="1">
        <w:r>
          <w:rPr>
            <w:rFonts w:ascii="仿宋" w:eastAsia="仿宋" w:hAnsi="仿宋" w:cs="仿宋" w:hint="eastAsia"/>
            <w:lang w:eastAsia="zh-CN"/>
          </w:rPr>
          <w:t>前言</w:t>
        </w:r>
        <w:r>
          <w:tab/>
        </w:r>
        <w:r>
          <w:fldChar w:fldCharType="begin"/>
        </w:r>
        <w:r>
          <w:instrText xml:space="preserve"> PAGEREF _Toc20673 \h </w:instrText>
        </w:r>
        <w:r>
          <w:fldChar w:fldCharType="separate"/>
        </w:r>
        <w:r>
          <w:t>3</w:t>
        </w:r>
        <w:r>
          <w:fldChar w:fldCharType="end"/>
        </w:r>
      </w:hyperlink>
    </w:p>
    <w:p>
      <w:pPr>
        <w:pStyle w:val="TOC1"/>
        <w:tabs>
          <w:tab w:val="right" w:leader="dot" w:pos="8306"/>
        </w:tabs>
      </w:pPr>
      <w:hyperlink w:anchor="_Toc8006" w:history="1">
        <w:r>
          <w:rPr>
            <w:rFonts w:ascii="仿宋" w:eastAsia="仿宋" w:hAnsi="仿宋" w:cs="仿宋" w:hint="eastAsia"/>
            <w:lang w:eastAsia="zh-CN"/>
          </w:rPr>
          <w:t>一、家纺用品项目建设地分析</w:t>
        </w:r>
        <w:r>
          <w:tab/>
        </w:r>
        <w:r>
          <w:fldChar w:fldCharType="begin"/>
        </w:r>
        <w:r>
          <w:instrText xml:space="preserve"> PAGEREF _Toc8006 \h </w:instrText>
        </w:r>
        <w:r>
          <w:fldChar w:fldCharType="separate"/>
        </w:r>
        <w:r>
          <w:t>3</w:t>
        </w:r>
        <w:r>
          <w:fldChar w:fldCharType="end"/>
        </w:r>
      </w:hyperlink>
    </w:p>
    <w:p>
      <w:pPr>
        <w:pStyle w:val="TOC2"/>
        <w:tabs>
          <w:tab w:val="right" w:leader="dot" w:pos="8306"/>
        </w:tabs>
      </w:pPr>
      <w:hyperlink w:anchor="_Toc3307" w:history="1">
        <w:r>
          <w:rPr>
            <w:rFonts w:ascii="仿宋" w:eastAsia="仿宋" w:hAnsi="仿宋" w:cs="仿宋" w:hint="eastAsia"/>
            <w:lang w:eastAsia="zh-CN"/>
          </w:rPr>
          <w:t>(一)、家纺用品项目选址原则</w:t>
        </w:r>
        <w:r>
          <w:tab/>
        </w:r>
        <w:r>
          <w:fldChar w:fldCharType="begin"/>
        </w:r>
        <w:r>
          <w:instrText xml:space="preserve"> PAGEREF _Toc3307 \h </w:instrText>
        </w:r>
        <w:r>
          <w:fldChar w:fldCharType="separate"/>
        </w:r>
        <w:r>
          <w:t>3</w:t>
        </w:r>
        <w:r>
          <w:fldChar w:fldCharType="end"/>
        </w:r>
      </w:hyperlink>
    </w:p>
    <w:p>
      <w:pPr>
        <w:pStyle w:val="TOC2"/>
        <w:tabs>
          <w:tab w:val="right" w:leader="dot" w:pos="8306"/>
        </w:tabs>
      </w:pPr>
      <w:hyperlink w:anchor="_Toc24908" w:history="1">
        <w:r>
          <w:rPr>
            <w:rFonts w:ascii="仿宋" w:eastAsia="仿宋" w:hAnsi="仿宋" w:cs="仿宋" w:hint="eastAsia"/>
            <w:lang w:eastAsia="zh-CN"/>
          </w:rPr>
          <w:t>(二)、家纺用品项目选址</w:t>
        </w:r>
        <w:r>
          <w:tab/>
        </w:r>
        <w:r>
          <w:fldChar w:fldCharType="begin"/>
        </w:r>
        <w:r>
          <w:instrText xml:space="preserve"> PAGEREF _Toc24908 \h </w:instrText>
        </w:r>
        <w:r>
          <w:fldChar w:fldCharType="separate"/>
        </w:r>
        <w:r>
          <w:t>4</w:t>
        </w:r>
        <w:r>
          <w:fldChar w:fldCharType="end"/>
        </w:r>
      </w:hyperlink>
    </w:p>
    <w:p>
      <w:pPr>
        <w:pStyle w:val="TOC2"/>
        <w:tabs>
          <w:tab w:val="right" w:leader="dot" w:pos="8306"/>
        </w:tabs>
      </w:pPr>
      <w:hyperlink w:anchor="_Toc20844" w:history="1">
        <w:r>
          <w:rPr>
            <w:rFonts w:ascii="仿宋" w:eastAsia="仿宋" w:hAnsi="仿宋" w:cs="仿宋" w:hint="eastAsia"/>
            <w:lang w:eastAsia="zh-CN"/>
          </w:rPr>
          <w:t>(三)、建设条件分析</w:t>
        </w:r>
        <w:r>
          <w:tab/>
        </w:r>
        <w:r>
          <w:fldChar w:fldCharType="begin"/>
        </w:r>
        <w:r>
          <w:instrText xml:space="preserve"> PAGEREF _Toc20844 \h </w:instrText>
        </w:r>
        <w:r>
          <w:fldChar w:fldCharType="separate"/>
        </w:r>
        <w:r>
          <w:t>4</w:t>
        </w:r>
        <w:r>
          <w:fldChar w:fldCharType="end"/>
        </w:r>
      </w:hyperlink>
    </w:p>
    <w:p>
      <w:pPr>
        <w:pStyle w:val="TOC2"/>
        <w:tabs>
          <w:tab w:val="right" w:leader="dot" w:pos="8306"/>
        </w:tabs>
      </w:pPr>
      <w:hyperlink w:anchor="_Toc10678" w:history="1">
        <w:r>
          <w:rPr>
            <w:rFonts w:ascii="仿宋" w:eastAsia="仿宋" w:hAnsi="仿宋" w:cs="仿宋" w:hint="eastAsia"/>
            <w:lang w:eastAsia="zh-CN"/>
          </w:rPr>
          <w:t>(四)、用地控制指标</w:t>
        </w:r>
        <w:r>
          <w:tab/>
        </w:r>
        <w:r>
          <w:fldChar w:fldCharType="begin"/>
        </w:r>
        <w:r>
          <w:instrText xml:space="preserve"> PAGEREF _Toc10678 \h </w:instrText>
        </w:r>
        <w:r>
          <w:fldChar w:fldCharType="separate"/>
        </w:r>
        <w:r>
          <w:t>5</w:t>
        </w:r>
        <w:r>
          <w:fldChar w:fldCharType="end"/>
        </w:r>
      </w:hyperlink>
    </w:p>
    <w:p>
      <w:pPr>
        <w:pStyle w:val="TOC2"/>
        <w:tabs>
          <w:tab w:val="right" w:leader="dot" w:pos="8306"/>
        </w:tabs>
      </w:pPr>
      <w:hyperlink w:anchor="_Toc5508" w:history="1">
        <w:r>
          <w:rPr>
            <w:rFonts w:ascii="仿宋" w:eastAsia="仿宋" w:hAnsi="仿宋" w:cs="仿宋" w:hint="eastAsia"/>
            <w:lang w:eastAsia="zh-CN"/>
          </w:rPr>
          <w:t>(五)、用地总体要求</w:t>
        </w:r>
        <w:r>
          <w:tab/>
        </w:r>
        <w:r>
          <w:fldChar w:fldCharType="begin"/>
        </w:r>
        <w:r>
          <w:instrText xml:space="preserve"> PAGEREF _Toc5508 \h </w:instrText>
        </w:r>
        <w:r>
          <w:fldChar w:fldCharType="separate"/>
        </w:r>
        <w:r>
          <w:t>6</w:t>
        </w:r>
        <w:r>
          <w:fldChar w:fldCharType="end"/>
        </w:r>
      </w:hyperlink>
    </w:p>
    <w:p>
      <w:pPr>
        <w:pStyle w:val="TOC2"/>
        <w:tabs>
          <w:tab w:val="right" w:leader="dot" w:pos="8306"/>
        </w:tabs>
      </w:pPr>
      <w:hyperlink w:anchor="_Toc26632" w:history="1">
        <w:r>
          <w:rPr>
            <w:rFonts w:ascii="仿宋" w:eastAsia="仿宋" w:hAnsi="仿宋" w:cs="仿宋" w:hint="eastAsia"/>
            <w:lang w:eastAsia="zh-CN"/>
          </w:rPr>
          <w:t>(六)、节约用地措施</w:t>
        </w:r>
        <w:r>
          <w:tab/>
        </w:r>
        <w:r>
          <w:fldChar w:fldCharType="begin"/>
        </w:r>
        <w:r>
          <w:instrText xml:space="preserve"> PAGEREF _Toc26632 \h </w:instrText>
        </w:r>
        <w:r>
          <w:fldChar w:fldCharType="separate"/>
        </w:r>
        <w:r>
          <w:t>7</w:t>
        </w:r>
        <w:r>
          <w:fldChar w:fldCharType="end"/>
        </w:r>
      </w:hyperlink>
    </w:p>
    <w:p>
      <w:pPr>
        <w:pStyle w:val="TOC2"/>
        <w:tabs>
          <w:tab w:val="right" w:leader="dot" w:pos="8306"/>
        </w:tabs>
      </w:pPr>
      <w:hyperlink w:anchor="_Toc4841" w:history="1">
        <w:r>
          <w:rPr>
            <w:rFonts w:ascii="仿宋" w:eastAsia="仿宋" w:hAnsi="仿宋" w:cs="仿宋" w:hint="eastAsia"/>
            <w:lang w:eastAsia="zh-CN"/>
          </w:rPr>
          <w:t>(七)、总图布置方案</w:t>
        </w:r>
        <w:r>
          <w:tab/>
        </w:r>
        <w:r>
          <w:fldChar w:fldCharType="begin"/>
        </w:r>
        <w:r>
          <w:instrText xml:space="preserve"> PAGEREF _Toc4841 \h </w:instrText>
        </w:r>
        <w:r>
          <w:fldChar w:fldCharType="separate"/>
        </w:r>
        <w:r>
          <w:t>9</w:t>
        </w:r>
        <w:r>
          <w:fldChar w:fldCharType="end"/>
        </w:r>
      </w:hyperlink>
    </w:p>
    <w:p>
      <w:pPr>
        <w:pStyle w:val="TOC2"/>
        <w:tabs>
          <w:tab w:val="right" w:leader="dot" w:pos="8306"/>
        </w:tabs>
      </w:pPr>
      <w:hyperlink w:anchor="_Toc15978" w:history="1">
        <w:r>
          <w:rPr>
            <w:rFonts w:ascii="仿宋" w:eastAsia="仿宋" w:hAnsi="仿宋" w:cs="仿宋" w:hint="eastAsia"/>
            <w:lang w:eastAsia="zh-CN"/>
          </w:rPr>
          <w:t>(八)、运输组成</w:t>
        </w:r>
        <w:r>
          <w:tab/>
        </w:r>
        <w:r>
          <w:fldChar w:fldCharType="begin"/>
        </w:r>
        <w:r>
          <w:instrText xml:space="preserve"> PAGEREF _Toc15978 \h </w:instrText>
        </w:r>
        <w:r>
          <w:fldChar w:fldCharType="separate"/>
        </w:r>
        <w:r>
          <w:t>11</w:t>
        </w:r>
        <w:r>
          <w:fldChar w:fldCharType="end"/>
        </w:r>
      </w:hyperlink>
    </w:p>
    <w:p>
      <w:pPr>
        <w:pStyle w:val="TOC2"/>
        <w:tabs>
          <w:tab w:val="right" w:leader="dot" w:pos="8306"/>
        </w:tabs>
      </w:pPr>
      <w:hyperlink w:anchor="_Toc15654" w:history="1">
        <w:r>
          <w:rPr>
            <w:rFonts w:ascii="仿宋" w:eastAsia="仿宋" w:hAnsi="仿宋" w:cs="仿宋" w:hint="eastAsia"/>
            <w:lang w:eastAsia="zh-CN"/>
          </w:rPr>
          <w:t>(九)、选址综合评价</w:t>
        </w:r>
        <w:r>
          <w:tab/>
        </w:r>
        <w:r>
          <w:fldChar w:fldCharType="begin"/>
        </w:r>
        <w:r>
          <w:instrText xml:space="preserve"> PAGEREF _Toc15654 \h </w:instrText>
        </w:r>
        <w:r>
          <w:fldChar w:fldCharType="separate"/>
        </w:r>
        <w:r>
          <w:t>13</w:t>
        </w:r>
        <w:r>
          <w:fldChar w:fldCharType="end"/>
        </w:r>
      </w:hyperlink>
    </w:p>
    <w:p>
      <w:pPr>
        <w:pStyle w:val="TOC1"/>
        <w:tabs>
          <w:tab w:val="right" w:leader="dot" w:pos="8306"/>
        </w:tabs>
      </w:pPr>
      <w:hyperlink w:anchor="_Toc27685" w:history="1">
        <w:r>
          <w:rPr>
            <w:rFonts w:ascii="仿宋" w:eastAsia="仿宋" w:hAnsi="仿宋" w:cs="仿宋" w:hint="eastAsia"/>
            <w:lang w:eastAsia="zh-CN"/>
          </w:rPr>
          <w:t>二、工艺先进性</w:t>
        </w:r>
        <w:r>
          <w:tab/>
        </w:r>
        <w:r>
          <w:fldChar w:fldCharType="begin"/>
        </w:r>
        <w:r>
          <w:instrText xml:space="preserve"> PAGEREF _Toc27685 \h </w:instrText>
        </w:r>
        <w:r>
          <w:fldChar w:fldCharType="separate"/>
        </w:r>
        <w:r>
          <w:t>14</w:t>
        </w:r>
        <w:r>
          <w:fldChar w:fldCharType="end"/>
        </w:r>
      </w:hyperlink>
    </w:p>
    <w:p>
      <w:pPr>
        <w:pStyle w:val="TOC2"/>
        <w:tabs>
          <w:tab w:val="right" w:leader="dot" w:pos="8306"/>
        </w:tabs>
      </w:pPr>
      <w:hyperlink w:anchor="_Toc4289" w:history="1">
        <w:r>
          <w:rPr>
            <w:rFonts w:ascii="仿宋" w:eastAsia="仿宋" w:hAnsi="仿宋" w:cs="仿宋" w:hint="eastAsia"/>
            <w:lang w:eastAsia="zh-CN"/>
          </w:rPr>
          <w:t>(一)、家纺用品项目建设期的原辅材料保障</w:t>
        </w:r>
        <w:r>
          <w:tab/>
        </w:r>
        <w:r>
          <w:fldChar w:fldCharType="begin"/>
        </w:r>
        <w:r>
          <w:instrText xml:space="preserve"> PAGEREF _Toc4289 \h </w:instrText>
        </w:r>
        <w:r>
          <w:fldChar w:fldCharType="separate"/>
        </w:r>
        <w:r>
          <w:t>14</w:t>
        </w:r>
        <w:r>
          <w:fldChar w:fldCharType="end"/>
        </w:r>
      </w:hyperlink>
    </w:p>
    <w:p>
      <w:pPr>
        <w:pStyle w:val="TOC2"/>
        <w:tabs>
          <w:tab w:val="right" w:leader="dot" w:pos="8306"/>
        </w:tabs>
      </w:pPr>
      <w:hyperlink w:anchor="_Toc13465" w:history="1">
        <w:r>
          <w:rPr>
            <w:rFonts w:ascii="仿宋" w:eastAsia="仿宋" w:hAnsi="仿宋" w:cs="仿宋" w:hint="eastAsia"/>
            <w:lang w:eastAsia="zh-CN"/>
          </w:rPr>
          <w:t>(二)、家纺用品项目运营期的原辅材料采购与管理</w:t>
        </w:r>
        <w:r>
          <w:tab/>
        </w:r>
        <w:r>
          <w:fldChar w:fldCharType="begin"/>
        </w:r>
        <w:r>
          <w:instrText xml:space="preserve"> PAGEREF _Toc13465 \h </w:instrText>
        </w:r>
        <w:r>
          <w:fldChar w:fldCharType="separate"/>
        </w:r>
        <w:r>
          <w:t>14</w:t>
        </w:r>
        <w:r>
          <w:fldChar w:fldCharType="end"/>
        </w:r>
      </w:hyperlink>
    </w:p>
    <w:p>
      <w:pPr>
        <w:pStyle w:val="TOC2"/>
        <w:tabs>
          <w:tab w:val="right" w:leader="dot" w:pos="8306"/>
        </w:tabs>
      </w:pPr>
      <w:hyperlink w:anchor="_Toc24766" w:history="1">
        <w:r>
          <w:rPr>
            <w:rFonts w:ascii="仿宋" w:eastAsia="仿宋" w:hAnsi="仿宋" w:cs="仿宋" w:hint="eastAsia"/>
            <w:lang w:eastAsia="zh-CN"/>
          </w:rPr>
          <w:t>(三)、技术管理的独特特色</w:t>
        </w:r>
        <w:r>
          <w:tab/>
        </w:r>
        <w:r>
          <w:fldChar w:fldCharType="begin"/>
        </w:r>
        <w:r>
          <w:instrText xml:space="preserve"> PAGEREF _Toc24766 \h </w:instrText>
        </w:r>
        <w:r>
          <w:fldChar w:fldCharType="separate"/>
        </w:r>
        <w:r>
          <w:t>16</w:t>
        </w:r>
        <w:r>
          <w:fldChar w:fldCharType="end"/>
        </w:r>
      </w:hyperlink>
    </w:p>
    <w:p>
      <w:pPr>
        <w:pStyle w:val="TOC2"/>
        <w:tabs>
          <w:tab w:val="right" w:leader="dot" w:pos="8306"/>
        </w:tabs>
      </w:pPr>
      <w:hyperlink w:anchor="_Toc28469" w:history="1">
        <w:r>
          <w:rPr>
            <w:rFonts w:ascii="仿宋" w:eastAsia="仿宋" w:hAnsi="仿宋" w:cs="仿宋" w:hint="eastAsia"/>
            <w:lang w:eastAsia="zh-CN"/>
          </w:rPr>
          <w:t>(四)、家纺用品项目工艺技术设计方案</w:t>
        </w:r>
        <w:r>
          <w:tab/>
        </w:r>
        <w:r>
          <w:fldChar w:fldCharType="begin"/>
        </w:r>
        <w:r>
          <w:instrText xml:space="preserve"> PAGEREF _Toc28469 \h </w:instrText>
        </w:r>
        <w:r>
          <w:fldChar w:fldCharType="separate"/>
        </w:r>
        <w:r>
          <w:t>18</w:t>
        </w:r>
        <w:r>
          <w:fldChar w:fldCharType="end"/>
        </w:r>
      </w:hyperlink>
    </w:p>
    <w:p>
      <w:pPr>
        <w:pStyle w:val="TOC2"/>
        <w:tabs>
          <w:tab w:val="right" w:leader="dot" w:pos="8306"/>
        </w:tabs>
      </w:pPr>
      <w:hyperlink w:anchor="_Toc15690" w:history="1">
        <w:r>
          <w:rPr>
            <w:rFonts w:ascii="仿宋" w:eastAsia="仿宋" w:hAnsi="仿宋" w:cs="仿宋" w:hint="eastAsia"/>
            <w:lang w:eastAsia="zh-CN"/>
          </w:rPr>
          <w:t>(五)、设备选型的智能化方案</w:t>
        </w:r>
        <w:r>
          <w:tab/>
        </w:r>
        <w:r>
          <w:fldChar w:fldCharType="begin"/>
        </w:r>
        <w:r>
          <w:instrText xml:space="preserve"> PAGEREF _Toc15690 \h </w:instrText>
        </w:r>
        <w:r>
          <w:fldChar w:fldCharType="separate"/>
        </w:r>
        <w:r>
          <w:t>18</w:t>
        </w:r>
        <w:r>
          <w:fldChar w:fldCharType="end"/>
        </w:r>
      </w:hyperlink>
    </w:p>
    <w:p>
      <w:pPr>
        <w:pStyle w:val="TOC1"/>
        <w:tabs>
          <w:tab w:val="right" w:leader="dot" w:pos="8306"/>
        </w:tabs>
      </w:pPr>
      <w:hyperlink w:anchor="_Toc4105" w:history="1">
        <w:r>
          <w:rPr>
            <w:rFonts w:ascii="仿宋" w:eastAsia="仿宋" w:hAnsi="仿宋" w:cs="仿宋" w:hint="eastAsia"/>
            <w:lang w:eastAsia="zh-CN"/>
          </w:rPr>
          <w:t>三、后期运营与管理</w:t>
        </w:r>
        <w:r>
          <w:tab/>
        </w:r>
        <w:r>
          <w:fldChar w:fldCharType="begin"/>
        </w:r>
        <w:r>
          <w:instrText xml:space="preserve"> PAGEREF _Toc4105 \h </w:instrText>
        </w:r>
        <w:r>
          <w:fldChar w:fldCharType="separate"/>
        </w:r>
        <w:r>
          <w:t>20</w:t>
        </w:r>
        <w:r>
          <w:fldChar w:fldCharType="end"/>
        </w:r>
      </w:hyperlink>
    </w:p>
    <w:p>
      <w:pPr>
        <w:pStyle w:val="TOC2"/>
        <w:tabs>
          <w:tab w:val="right" w:leader="dot" w:pos="8306"/>
        </w:tabs>
      </w:pPr>
      <w:hyperlink w:anchor="_Toc9350" w:history="1">
        <w:r>
          <w:rPr>
            <w:rFonts w:ascii="仿宋" w:eastAsia="仿宋" w:hAnsi="仿宋" w:cs="仿宋" w:hint="eastAsia"/>
            <w:lang w:eastAsia="zh-CN"/>
          </w:rPr>
          <w:t>(一)、家纺用品项目运营管理机制</w:t>
        </w:r>
        <w:r>
          <w:tab/>
        </w:r>
        <w:r>
          <w:fldChar w:fldCharType="begin"/>
        </w:r>
        <w:r>
          <w:instrText xml:space="preserve"> PAGEREF _Toc9350 \h </w:instrText>
        </w:r>
        <w:r>
          <w:fldChar w:fldCharType="separate"/>
        </w:r>
        <w:r>
          <w:t>20</w:t>
        </w:r>
        <w:r>
          <w:fldChar w:fldCharType="end"/>
        </w:r>
      </w:hyperlink>
    </w:p>
    <w:p>
      <w:pPr>
        <w:pStyle w:val="TOC2"/>
        <w:tabs>
          <w:tab w:val="right" w:leader="dot" w:pos="8306"/>
        </w:tabs>
      </w:pPr>
      <w:hyperlink w:anchor="_Toc13781" w:history="1">
        <w:r>
          <w:rPr>
            <w:rFonts w:ascii="仿宋" w:eastAsia="仿宋" w:hAnsi="仿宋" w:cs="仿宋" w:hint="eastAsia"/>
            <w:lang w:eastAsia="zh-CN"/>
          </w:rPr>
          <w:t>(二)、人员培训与知识转移</w:t>
        </w:r>
        <w:r>
          <w:tab/>
        </w:r>
        <w:r>
          <w:fldChar w:fldCharType="begin"/>
        </w:r>
        <w:r>
          <w:instrText xml:space="preserve"> PAGEREF _Toc13781 \h </w:instrText>
        </w:r>
        <w:r>
          <w:fldChar w:fldCharType="separate"/>
        </w:r>
        <w:r>
          <w:t>20</w:t>
        </w:r>
        <w:r>
          <w:fldChar w:fldCharType="end"/>
        </w:r>
      </w:hyperlink>
    </w:p>
    <w:p>
      <w:pPr>
        <w:pStyle w:val="TOC2"/>
        <w:tabs>
          <w:tab w:val="right" w:leader="dot" w:pos="8306"/>
        </w:tabs>
      </w:pPr>
      <w:hyperlink w:anchor="_Toc30403" w:history="1">
        <w:r>
          <w:rPr>
            <w:rFonts w:ascii="仿宋" w:eastAsia="仿宋" w:hAnsi="仿宋" w:cs="仿宋" w:hint="eastAsia"/>
            <w:lang w:eastAsia="zh-CN"/>
          </w:rPr>
          <w:t>(三)、设备维护与保养</w:t>
        </w:r>
        <w:r>
          <w:tab/>
        </w:r>
        <w:r>
          <w:fldChar w:fldCharType="begin"/>
        </w:r>
        <w:r>
          <w:instrText xml:space="preserve"> PAGEREF _Toc30403 \h </w:instrText>
        </w:r>
        <w:r>
          <w:fldChar w:fldCharType="separate"/>
        </w:r>
        <w:r>
          <w:t>21</w:t>
        </w:r>
        <w:r>
          <w:fldChar w:fldCharType="end"/>
        </w:r>
      </w:hyperlink>
    </w:p>
    <w:p>
      <w:pPr>
        <w:pStyle w:val="TOC2"/>
        <w:tabs>
          <w:tab w:val="right" w:leader="dot" w:pos="8306"/>
        </w:tabs>
      </w:pPr>
      <w:hyperlink w:anchor="_Toc29140" w:history="1">
        <w:r>
          <w:rPr>
            <w:rFonts w:ascii="仿宋" w:eastAsia="仿宋" w:hAnsi="仿宋" w:cs="仿宋" w:hint="eastAsia"/>
            <w:lang w:eastAsia="zh-CN"/>
          </w:rPr>
          <w:t>(四)、定期检查与评估</w:t>
        </w:r>
        <w:r>
          <w:tab/>
        </w:r>
        <w:r>
          <w:fldChar w:fldCharType="begin"/>
        </w:r>
        <w:r>
          <w:instrText xml:space="preserve"> PAGEREF _Toc29140 \h </w:instrText>
        </w:r>
        <w:r>
          <w:fldChar w:fldCharType="separate"/>
        </w:r>
        <w:r>
          <w:t>22</w:t>
        </w:r>
        <w:r>
          <w:fldChar w:fldCharType="end"/>
        </w:r>
      </w:hyperlink>
    </w:p>
    <w:p>
      <w:pPr>
        <w:pStyle w:val="TOC1"/>
        <w:tabs>
          <w:tab w:val="right" w:leader="dot" w:pos="8306"/>
        </w:tabs>
      </w:pPr>
      <w:hyperlink w:anchor="_Toc12737" w:history="1">
        <w:r>
          <w:rPr>
            <w:rFonts w:ascii="仿宋" w:eastAsia="仿宋" w:hAnsi="仿宋" w:cs="仿宋" w:hint="eastAsia"/>
            <w:lang w:eastAsia="zh-CN"/>
          </w:rPr>
          <w:t>四、工程设计说明</w:t>
        </w:r>
        <w:r>
          <w:tab/>
        </w:r>
        <w:r>
          <w:fldChar w:fldCharType="begin"/>
        </w:r>
        <w:r>
          <w:instrText xml:space="preserve"> PAGEREF _Toc12737 \h </w:instrText>
        </w:r>
        <w:r>
          <w:fldChar w:fldCharType="separate"/>
        </w:r>
        <w:r>
          <w:t>22</w:t>
        </w:r>
        <w:r>
          <w:fldChar w:fldCharType="end"/>
        </w:r>
      </w:hyperlink>
    </w:p>
    <w:p>
      <w:pPr>
        <w:pStyle w:val="TOC2"/>
        <w:tabs>
          <w:tab w:val="right" w:leader="dot" w:pos="8306"/>
        </w:tabs>
      </w:pPr>
      <w:hyperlink w:anchor="_Toc24205" w:history="1">
        <w:r>
          <w:rPr>
            <w:rFonts w:ascii="仿宋" w:eastAsia="仿宋" w:hAnsi="仿宋" w:cs="仿宋" w:hint="eastAsia"/>
            <w:lang w:eastAsia="zh-CN"/>
          </w:rPr>
          <w:t>(一)、建筑工程设计原则</w:t>
        </w:r>
        <w:r>
          <w:tab/>
        </w:r>
        <w:r>
          <w:fldChar w:fldCharType="begin"/>
        </w:r>
        <w:r>
          <w:instrText xml:space="preserve"> PAGEREF _Toc24205 \h </w:instrText>
        </w:r>
        <w:r>
          <w:fldChar w:fldCharType="separate"/>
        </w:r>
        <w:r>
          <w:t>22</w:t>
        </w:r>
        <w:r>
          <w:fldChar w:fldCharType="end"/>
        </w:r>
      </w:hyperlink>
    </w:p>
    <w:p>
      <w:pPr>
        <w:pStyle w:val="TOC2"/>
        <w:tabs>
          <w:tab w:val="right" w:leader="dot" w:pos="8306"/>
        </w:tabs>
      </w:pPr>
      <w:hyperlink w:anchor="_Toc21152" w:history="1">
        <w:r>
          <w:rPr>
            <w:rFonts w:ascii="仿宋" w:eastAsia="仿宋" w:hAnsi="仿宋" w:cs="仿宋" w:hint="eastAsia"/>
            <w:lang w:eastAsia="zh-CN"/>
          </w:rPr>
          <w:t>(二)、家纺用品项目工程建设标准规范</w:t>
        </w:r>
        <w:r>
          <w:tab/>
        </w:r>
        <w:r>
          <w:fldChar w:fldCharType="begin"/>
        </w:r>
        <w:r>
          <w:instrText xml:space="preserve"> PAGEREF _Toc21152 \h </w:instrText>
        </w:r>
        <w:r>
          <w:fldChar w:fldCharType="separate"/>
        </w:r>
        <w:r>
          <w:t>23</w:t>
        </w:r>
        <w:r>
          <w:fldChar w:fldCharType="end"/>
        </w:r>
      </w:hyperlink>
    </w:p>
    <w:p>
      <w:pPr>
        <w:pStyle w:val="TOC2"/>
        <w:tabs>
          <w:tab w:val="right" w:leader="dot" w:pos="8306"/>
        </w:tabs>
      </w:pPr>
      <w:hyperlink w:anchor="_Toc1644" w:history="1">
        <w:r>
          <w:rPr>
            <w:rFonts w:ascii="仿宋" w:eastAsia="仿宋" w:hAnsi="仿宋" w:cs="仿宋" w:hint="eastAsia"/>
            <w:lang w:eastAsia="zh-CN"/>
          </w:rPr>
          <w:t>(三)、家纺用品项目总平面设计要求</w:t>
        </w:r>
        <w:r>
          <w:tab/>
        </w:r>
        <w:r>
          <w:fldChar w:fldCharType="begin"/>
        </w:r>
        <w:r>
          <w:instrText xml:space="preserve"> PAGEREF _Toc1644 \h </w:instrText>
        </w:r>
        <w:r>
          <w:fldChar w:fldCharType="separate"/>
        </w:r>
        <w:r>
          <w:t>23</w:t>
        </w:r>
        <w:r>
          <w:fldChar w:fldCharType="end"/>
        </w:r>
      </w:hyperlink>
    </w:p>
    <w:p>
      <w:pPr>
        <w:pStyle w:val="TOC2"/>
        <w:tabs>
          <w:tab w:val="right" w:leader="dot" w:pos="8306"/>
        </w:tabs>
      </w:pPr>
      <w:hyperlink w:anchor="_Toc31915" w:history="1">
        <w:r>
          <w:rPr>
            <w:rFonts w:ascii="仿宋" w:eastAsia="仿宋" w:hAnsi="仿宋" w:cs="仿宋" w:hint="eastAsia"/>
            <w:lang w:eastAsia="zh-CN"/>
          </w:rPr>
          <w:t>(四)、建筑设计规范和标准</w:t>
        </w:r>
        <w:r>
          <w:tab/>
        </w:r>
        <w:r>
          <w:fldChar w:fldCharType="begin"/>
        </w:r>
        <w:r>
          <w:instrText xml:space="preserve"> PAGEREF _Toc31915 \h </w:instrText>
        </w:r>
        <w:r>
          <w:fldChar w:fldCharType="separate"/>
        </w:r>
        <w:r>
          <w:t>23</w:t>
        </w:r>
        <w:r>
          <w:fldChar w:fldCharType="end"/>
        </w:r>
      </w:hyperlink>
    </w:p>
    <w:p>
      <w:pPr>
        <w:pStyle w:val="TOC2"/>
        <w:tabs>
          <w:tab w:val="right" w:leader="dot" w:pos="8306"/>
        </w:tabs>
      </w:pPr>
      <w:hyperlink w:anchor="_Toc24568" w:history="1">
        <w:r>
          <w:rPr>
            <w:rFonts w:ascii="仿宋" w:eastAsia="仿宋" w:hAnsi="仿宋" w:cs="仿宋" w:hint="eastAsia"/>
            <w:lang w:eastAsia="zh-CN"/>
          </w:rPr>
          <w:t>(五)、土建工程设计年限及安全等级</w:t>
        </w:r>
        <w:r>
          <w:tab/>
        </w:r>
        <w:r>
          <w:fldChar w:fldCharType="begin"/>
        </w:r>
        <w:r>
          <w:instrText xml:space="preserve"> PAGEREF _Toc24568 \h </w:instrText>
        </w:r>
        <w:r>
          <w:fldChar w:fldCharType="separate"/>
        </w:r>
        <w:r>
          <w:t>23</w:t>
        </w:r>
        <w:r>
          <w:fldChar w:fldCharType="end"/>
        </w:r>
      </w:hyperlink>
    </w:p>
    <w:p>
      <w:pPr>
        <w:pStyle w:val="TOC2"/>
        <w:tabs>
          <w:tab w:val="right" w:leader="dot" w:pos="8306"/>
        </w:tabs>
      </w:pPr>
      <w:hyperlink w:anchor="_Toc13091" w:history="1">
        <w:r>
          <w:rPr>
            <w:rFonts w:ascii="仿宋" w:eastAsia="仿宋" w:hAnsi="仿宋" w:cs="仿宋" w:hint="eastAsia"/>
            <w:lang w:eastAsia="zh-CN"/>
          </w:rPr>
          <w:t>(六)、建筑工程设计总体要求</w:t>
        </w:r>
        <w:r>
          <w:tab/>
        </w:r>
        <w:r>
          <w:fldChar w:fldCharType="begin"/>
        </w:r>
        <w:r>
          <w:instrText xml:space="preserve"> PAGEREF _Toc13091 \h </w:instrText>
        </w:r>
        <w:r>
          <w:fldChar w:fldCharType="separate"/>
        </w:r>
        <w:r>
          <w:t>23</w:t>
        </w:r>
        <w:r>
          <w:fldChar w:fldCharType="end"/>
        </w:r>
      </w:hyperlink>
    </w:p>
    <w:p>
      <w:pPr>
        <w:pStyle w:val="TOC1"/>
        <w:tabs>
          <w:tab w:val="right" w:leader="dot" w:pos="8306"/>
        </w:tabs>
      </w:pPr>
      <w:hyperlink w:anchor="_Toc5341" w:history="1">
        <w:r>
          <w:rPr>
            <w:rFonts w:ascii="仿宋" w:eastAsia="仿宋" w:hAnsi="仿宋" w:cs="仿宋" w:hint="eastAsia"/>
            <w:lang w:eastAsia="zh-CN"/>
          </w:rPr>
          <w:t>五、家纺用品项目收尾与总结</w:t>
        </w:r>
        <w:r>
          <w:tab/>
        </w:r>
        <w:r>
          <w:fldChar w:fldCharType="begin"/>
        </w:r>
        <w:r>
          <w:instrText xml:space="preserve"> PAGEREF _Toc5341 \h </w:instrText>
        </w:r>
        <w:r>
          <w:fldChar w:fldCharType="separate"/>
        </w:r>
        <w:r>
          <w:t>24</w:t>
        </w:r>
        <w:r>
          <w:fldChar w:fldCharType="end"/>
        </w:r>
      </w:hyperlink>
    </w:p>
    <w:p>
      <w:pPr>
        <w:pStyle w:val="TOC2"/>
        <w:tabs>
          <w:tab w:val="right" w:leader="dot" w:pos="8306"/>
        </w:tabs>
      </w:pPr>
      <w:hyperlink w:anchor="_Toc9904" w:history="1">
        <w:r>
          <w:rPr>
            <w:rFonts w:ascii="仿宋" w:eastAsia="仿宋" w:hAnsi="仿宋" w:cs="仿宋" w:hint="eastAsia"/>
            <w:lang w:eastAsia="zh-CN"/>
          </w:rPr>
          <w:t>(一)、家纺用品项目总结与经验分享</w:t>
        </w:r>
        <w:r>
          <w:tab/>
        </w:r>
        <w:r>
          <w:fldChar w:fldCharType="begin"/>
        </w:r>
        <w:r>
          <w:instrText xml:space="preserve"> PAGEREF _Toc9904 \h </w:instrText>
        </w:r>
        <w:r>
          <w:fldChar w:fldCharType="separate"/>
        </w:r>
        <w:r>
          <w:t>24</w:t>
        </w:r>
        <w:r>
          <w:fldChar w:fldCharType="end"/>
        </w:r>
      </w:hyperlink>
    </w:p>
    <w:p>
      <w:pPr>
        <w:pStyle w:val="TOC2"/>
        <w:tabs>
          <w:tab w:val="right" w:leader="dot" w:pos="8306"/>
        </w:tabs>
      </w:pPr>
      <w:hyperlink w:anchor="_Toc12837" w:history="1">
        <w:r>
          <w:rPr>
            <w:rFonts w:ascii="仿宋" w:eastAsia="仿宋" w:hAnsi="仿宋" w:cs="仿宋" w:hint="eastAsia"/>
            <w:lang w:eastAsia="zh-CN"/>
          </w:rPr>
          <w:t>(二)、家纺用品项目报告与归档</w:t>
        </w:r>
        <w:r>
          <w:tab/>
        </w:r>
        <w:r>
          <w:fldChar w:fldCharType="begin"/>
        </w:r>
        <w:r>
          <w:instrText xml:space="preserve"> PAGEREF _Toc12837 \h </w:instrText>
        </w:r>
        <w:r>
          <w:fldChar w:fldCharType="separate"/>
        </w:r>
        <w:r>
          <w:t>27</w:t>
        </w:r>
        <w:r>
          <w:fldChar w:fldCharType="end"/>
        </w:r>
      </w:hyperlink>
    </w:p>
    <w:p>
      <w:pPr>
        <w:pStyle w:val="TOC2"/>
        <w:tabs>
          <w:tab w:val="right" w:leader="dot" w:pos="8306"/>
        </w:tabs>
      </w:pPr>
      <w:hyperlink w:anchor="_Toc23340" w:history="1">
        <w:r>
          <w:rPr>
            <w:rFonts w:ascii="仿宋" w:eastAsia="仿宋" w:hAnsi="仿宋" w:cs="仿宋" w:hint="eastAsia"/>
            <w:lang w:eastAsia="zh-CN"/>
          </w:rPr>
          <w:t>(三)、家纺用品项目收尾与结算</w:t>
        </w:r>
        <w:r>
          <w:tab/>
        </w:r>
        <w:r>
          <w:fldChar w:fldCharType="begin"/>
        </w:r>
        <w:r>
          <w:instrText xml:space="preserve"> PAGEREF _Toc23340 \h </w:instrText>
        </w:r>
        <w:r>
          <w:fldChar w:fldCharType="separate"/>
        </w:r>
        <w:r>
          <w:t>28</w:t>
        </w:r>
        <w:r>
          <w:fldChar w:fldCharType="end"/>
        </w:r>
      </w:hyperlink>
    </w:p>
    <w:p>
      <w:pPr>
        <w:pStyle w:val="TOC2"/>
        <w:tabs>
          <w:tab w:val="right" w:leader="dot" w:pos="8306"/>
        </w:tabs>
      </w:pPr>
      <w:hyperlink w:anchor="_Toc4946" w:history="1">
        <w:r>
          <w:rPr>
            <w:rFonts w:ascii="仿宋" w:eastAsia="仿宋" w:hAnsi="仿宋" w:cs="仿宋" w:hint="eastAsia"/>
            <w:lang w:eastAsia="zh-CN"/>
          </w:rPr>
          <w:t>(四)、团队人员调整与反馈</w:t>
        </w:r>
        <w:r>
          <w:tab/>
        </w:r>
        <w:r>
          <w:fldChar w:fldCharType="begin"/>
        </w:r>
        <w:r>
          <w:instrText xml:space="preserve"> PAGEREF _Toc4946 \h </w:instrText>
        </w:r>
        <w:r>
          <w:fldChar w:fldCharType="separate"/>
        </w:r>
        <w:r>
          <w:t>29</w:t>
        </w:r>
        <w:r>
          <w:fldChar w:fldCharType="end"/>
        </w:r>
      </w:hyperlink>
    </w:p>
    <w:p>
      <w:pPr>
        <w:pStyle w:val="TOC1"/>
        <w:tabs>
          <w:tab w:val="right" w:leader="dot" w:pos="8306"/>
        </w:tabs>
      </w:pPr>
      <w:hyperlink w:anchor="_Toc20700" w:history="1">
        <w:r>
          <w:rPr>
            <w:rFonts w:ascii="仿宋" w:eastAsia="仿宋" w:hAnsi="仿宋" w:cs="仿宋" w:hint="eastAsia"/>
            <w:lang w:eastAsia="zh-CN"/>
          </w:rPr>
          <w:t>六、科技创新与研发</w:t>
        </w:r>
        <w:r>
          <w:tab/>
        </w:r>
        <w:r>
          <w:fldChar w:fldCharType="begin"/>
        </w:r>
        <w:r>
          <w:instrText xml:space="preserve"> PAGEREF _Toc20700 \h </w:instrText>
        </w:r>
        <w:r>
          <w:fldChar w:fldCharType="separate"/>
        </w:r>
        <w:r>
          <w:t>30</w:t>
        </w:r>
        <w:r>
          <w:fldChar w:fldCharType="end"/>
        </w:r>
      </w:hyperlink>
    </w:p>
    <w:p>
      <w:pPr>
        <w:pStyle w:val="TOC2"/>
        <w:tabs>
          <w:tab w:val="right" w:leader="dot" w:pos="8306"/>
        </w:tabs>
      </w:pPr>
      <w:hyperlink w:anchor="_Toc10044" w:history="1">
        <w:r>
          <w:rPr>
            <w:rFonts w:ascii="仿宋" w:eastAsia="仿宋" w:hAnsi="仿宋" w:cs="仿宋" w:hint="eastAsia"/>
            <w:lang w:eastAsia="zh-CN"/>
          </w:rPr>
          <w:t>(一)、科技创新战略规划</w:t>
        </w:r>
        <w:r>
          <w:tab/>
        </w:r>
        <w:r>
          <w:fldChar w:fldCharType="begin"/>
        </w:r>
        <w:r>
          <w:instrText xml:space="preserve"> PAGEREF _Toc10044 \h </w:instrText>
        </w:r>
        <w:r>
          <w:fldChar w:fldCharType="separate"/>
        </w:r>
        <w:r>
          <w:t>30</w:t>
        </w:r>
        <w:r>
          <w:fldChar w:fldCharType="end"/>
        </w:r>
      </w:hyperlink>
    </w:p>
    <w:p>
      <w:pPr>
        <w:pStyle w:val="TOC2"/>
        <w:tabs>
          <w:tab w:val="right" w:leader="dot" w:pos="8306"/>
        </w:tabs>
      </w:pPr>
      <w:hyperlink w:anchor="_Toc29778" w:history="1">
        <w:r>
          <w:rPr>
            <w:rFonts w:ascii="仿宋" w:eastAsia="仿宋" w:hAnsi="仿宋" w:cs="仿宋" w:hint="eastAsia"/>
            <w:lang w:eastAsia="zh-CN"/>
          </w:rPr>
          <w:t>(二)、研发团队建设</w:t>
        </w:r>
        <w:r>
          <w:tab/>
        </w:r>
        <w:r>
          <w:fldChar w:fldCharType="begin"/>
        </w:r>
        <w:r>
          <w:instrText xml:space="preserve"> PAGEREF _Toc29778 \h </w:instrText>
        </w:r>
        <w:r>
          <w:fldChar w:fldCharType="separate"/>
        </w:r>
        <w:r>
          <w:t>32</w:t>
        </w:r>
        <w:r>
          <w:fldChar w:fldCharType="end"/>
        </w:r>
      </w:hyperlink>
    </w:p>
    <w:p>
      <w:pPr>
        <w:pStyle w:val="TOC2"/>
        <w:tabs>
          <w:tab w:val="right" w:leader="dot" w:pos="8306"/>
        </w:tabs>
      </w:pPr>
      <w:hyperlink w:anchor="_Toc25819" w:history="1">
        <w:r>
          <w:rPr>
            <w:rFonts w:ascii="仿宋" w:eastAsia="仿宋" w:hAnsi="仿宋" w:cs="仿宋" w:hint="eastAsia"/>
            <w:lang w:eastAsia="zh-CN"/>
          </w:rPr>
          <w:t>(三)、知识产权保护机制</w:t>
        </w:r>
        <w:r>
          <w:tab/>
        </w:r>
        <w:r>
          <w:fldChar w:fldCharType="begin"/>
        </w:r>
        <w:r>
          <w:instrText xml:space="preserve"> PAGEREF _Toc25819 \h </w:instrText>
        </w:r>
        <w:r>
          <w:fldChar w:fldCharType="separate"/>
        </w:r>
        <w:r>
          <w:t>33</w:t>
        </w:r>
        <w:r>
          <w:fldChar w:fldCharType="end"/>
        </w:r>
      </w:hyperlink>
    </w:p>
    <w:p>
      <w:pPr>
        <w:pStyle w:val="TOC2"/>
        <w:tabs>
          <w:tab w:val="right" w:leader="dot" w:pos="8306"/>
        </w:tabs>
      </w:pPr>
      <w:hyperlink w:anchor="_Toc29331" w:history="1">
        <w:r>
          <w:rPr>
            <w:rFonts w:ascii="仿宋" w:eastAsia="仿宋" w:hAnsi="仿宋" w:cs="仿宋" w:hint="eastAsia"/>
            <w:lang w:eastAsia="zh-CN"/>
          </w:rPr>
          <w:t>(四)、技术引进与应用</w:t>
        </w:r>
        <w:r>
          <w:tab/>
        </w:r>
        <w:r>
          <w:fldChar w:fldCharType="begin"/>
        </w:r>
        <w:r>
          <w:instrText xml:space="preserve"> PAGEREF _Toc29331 \h </w:instrText>
        </w:r>
        <w:r>
          <w:fldChar w:fldCharType="separate"/>
        </w:r>
        <w:r>
          <w:t>34</w:t>
        </w:r>
        <w:r>
          <w:fldChar w:fldCharType="end"/>
        </w:r>
      </w:hyperlink>
    </w:p>
    <w:p>
      <w:pPr>
        <w:pStyle w:val="TOC1"/>
        <w:tabs>
          <w:tab w:val="right" w:leader="dot" w:pos="8306"/>
        </w:tabs>
      </w:pPr>
      <w:hyperlink w:anchor="_Toc14181" w:history="1">
        <w:r>
          <w:rPr>
            <w:rFonts w:ascii="仿宋" w:eastAsia="仿宋" w:hAnsi="仿宋" w:cs="仿宋" w:hint="eastAsia"/>
            <w:lang w:eastAsia="zh-CN"/>
          </w:rPr>
          <w:t>七、人员培训与发展</w:t>
        </w:r>
        <w:r>
          <w:tab/>
        </w:r>
        <w:r>
          <w:fldChar w:fldCharType="begin"/>
        </w:r>
        <w:r>
          <w:instrText xml:space="preserve"> PAGEREF _Toc14181 \h </w:instrText>
        </w:r>
        <w:r>
          <w:fldChar w:fldCharType="separate"/>
        </w:r>
        <w:r>
          <w:t>35</w:t>
        </w:r>
        <w:r>
          <w:fldChar w:fldCharType="end"/>
        </w:r>
      </w:hyperlink>
    </w:p>
    <w:p>
      <w:pPr>
        <w:pStyle w:val="TOC2"/>
        <w:tabs>
          <w:tab w:val="right" w:leader="dot" w:pos="8306"/>
        </w:tabs>
      </w:pPr>
      <w:hyperlink w:anchor="_Toc15154" w:history="1">
        <w:r>
          <w:rPr>
            <w:rFonts w:ascii="仿宋" w:eastAsia="仿宋" w:hAnsi="仿宋" w:cs="仿宋" w:hint="eastAsia"/>
            <w:lang w:eastAsia="zh-CN"/>
          </w:rPr>
          <w:t>(一)、培训需求分析</w:t>
        </w:r>
        <w:r>
          <w:tab/>
        </w:r>
        <w:r>
          <w:fldChar w:fldCharType="begin"/>
        </w:r>
        <w:r>
          <w:instrText xml:space="preserve"> PAGEREF _Toc15154 \h </w:instrText>
        </w:r>
        <w:r>
          <w:fldChar w:fldCharType="separate"/>
        </w:r>
        <w:r>
          <w:t>35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9325" w:history="1">
        <w:r>
          <w:rPr>
            <w:rFonts w:ascii="仿宋" w:eastAsia="仿宋" w:hAnsi="仿宋" w:cs="仿宋" w:hint="eastAsia"/>
            <w:lang w:eastAsia="zh-CN"/>
          </w:rPr>
          <w:t>(二)、培训计划制定</w:t>
        </w:r>
        <w:r>
          <w:tab/>
        </w:r>
        <w:r>
          <w:fldChar w:fldCharType="begin"/>
        </w:r>
        <w:r>
          <w:instrText xml:space="preserve"> PAGEREF _Toc9325 \h </w:instrText>
        </w:r>
        <w:r>
          <w:fldChar w:fldCharType="separate"/>
        </w:r>
        <w:r>
          <w:t>36</w:t>
        </w:r>
        <w:r>
          <w:fldChar w:fldCharType="end"/>
        </w:r>
      </w:hyperlink>
    </w:p>
    <w:p>
      <w:pPr>
        <w:pStyle w:val="TOC2"/>
        <w:tabs>
          <w:tab w:val="right" w:leader="dot" w:pos="8306"/>
        </w:tabs>
      </w:pPr>
      <w:hyperlink w:anchor="_Toc2178" w:history="1">
        <w:r>
          <w:rPr>
            <w:rFonts w:ascii="仿宋" w:eastAsia="仿宋" w:hAnsi="仿宋" w:cs="仿宋" w:hint="eastAsia"/>
            <w:lang w:eastAsia="zh-CN"/>
          </w:rPr>
          <w:t>(三)、培训执行与评估</w:t>
        </w:r>
        <w:r>
          <w:tab/>
        </w:r>
        <w:r>
          <w:fldChar w:fldCharType="begin"/>
        </w:r>
        <w:r>
          <w:instrText xml:space="preserve"> PAGEREF _Toc2178 \h </w:instrText>
        </w:r>
        <w:r>
          <w:fldChar w:fldCharType="separate"/>
        </w:r>
        <w:r>
          <w:t>37</w:t>
        </w:r>
        <w:r>
          <w:fldChar w:fldCharType="end"/>
        </w:r>
      </w:hyperlink>
    </w:p>
    <w:p>
      <w:pPr>
        <w:pStyle w:val="TOC2"/>
        <w:tabs>
          <w:tab w:val="right" w:leader="dot" w:pos="8306"/>
        </w:tabs>
      </w:pPr>
      <w:hyperlink w:anchor="_Toc17381" w:history="1">
        <w:r>
          <w:rPr>
            <w:rFonts w:ascii="仿宋" w:eastAsia="仿宋" w:hAnsi="仿宋" w:cs="仿宋" w:hint="eastAsia"/>
            <w:lang w:eastAsia="zh-CN"/>
          </w:rPr>
          <w:t>(四)、员工职业发展规划</w:t>
        </w:r>
        <w:r>
          <w:tab/>
        </w:r>
        <w:r>
          <w:fldChar w:fldCharType="begin"/>
        </w:r>
        <w:r>
          <w:instrText xml:space="preserve"> PAGEREF _Toc17381 \h </w:instrText>
        </w:r>
        <w:r>
          <w:fldChar w:fldCharType="separate"/>
        </w:r>
        <w:r>
          <w:t>39</w:t>
        </w:r>
        <w:r>
          <w:fldChar w:fldCharType="end"/>
        </w:r>
      </w:hyperlink>
    </w:p>
    <w:p>
      <w:pPr>
        <w:pStyle w:val="TOC1"/>
        <w:tabs>
          <w:tab w:val="right" w:leader="dot" w:pos="8306"/>
        </w:tabs>
      </w:pPr>
      <w:hyperlink w:anchor="_Toc17927" w:history="1">
        <w:r>
          <w:rPr>
            <w:rFonts w:ascii="仿宋" w:eastAsia="仿宋" w:hAnsi="仿宋" w:cs="仿宋" w:hint="eastAsia"/>
            <w:lang w:eastAsia="zh-CN"/>
          </w:rPr>
          <w:t>八、合作伙伴关系管理</w:t>
        </w:r>
        <w:r>
          <w:tab/>
        </w:r>
        <w:r>
          <w:fldChar w:fldCharType="begin"/>
        </w:r>
        <w:r>
          <w:instrText xml:space="preserve"> PAGEREF _Toc17927 \h </w:instrText>
        </w:r>
        <w:r>
          <w:fldChar w:fldCharType="separate"/>
        </w:r>
        <w:r>
          <w:t>40</w:t>
        </w:r>
        <w:r>
          <w:fldChar w:fldCharType="end"/>
        </w:r>
      </w:hyperlink>
    </w:p>
    <w:p>
      <w:pPr>
        <w:pStyle w:val="TOC2"/>
        <w:tabs>
          <w:tab w:val="right" w:leader="dot" w:pos="8306"/>
        </w:tabs>
      </w:pPr>
      <w:hyperlink w:anchor="_Toc8491" w:history="1">
        <w:r>
          <w:rPr>
            <w:rFonts w:ascii="仿宋" w:eastAsia="仿宋" w:hAnsi="仿宋" w:cs="仿宋" w:hint="eastAsia"/>
            <w:lang w:eastAsia="zh-CN"/>
          </w:rPr>
          <w:t>(一)、合作伙伴选择与评估</w:t>
        </w:r>
        <w:r>
          <w:tab/>
        </w:r>
        <w:r>
          <w:fldChar w:fldCharType="begin"/>
        </w:r>
        <w:r>
          <w:instrText xml:space="preserve"> PAGEREF _Toc8491 \h </w:instrText>
        </w:r>
        <w:r>
          <w:fldChar w:fldCharType="separate"/>
        </w:r>
        <w:r>
          <w:t>40</w:t>
        </w:r>
        <w:r>
          <w:fldChar w:fldCharType="end"/>
        </w:r>
      </w:hyperlink>
    </w:p>
    <w:p>
      <w:pPr>
        <w:pStyle w:val="TOC2"/>
        <w:tabs>
          <w:tab w:val="right" w:leader="dot" w:pos="8306"/>
        </w:tabs>
      </w:pPr>
      <w:hyperlink w:anchor="_Toc12245" w:history="1">
        <w:r>
          <w:rPr>
            <w:rFonts w:ascii="仿宋" w:eastAsia="仿宋" w:hAnsi="仿宋" w:cs="仿宋" w:hint="eastAsia"/>
            <w:lang w:eastAsia="zh-CN"/>
          </w:rPr>
          <w:t>(二)、合作伙伴协议与合同管理</w:t>
        </w:r>
        <w:r>
          <w:tab/>
        </w:r>
        <w:r>
          <w:fldChar w:fldCharType="begin"/>
        </w:r>
        <w:r>
          <w:instrText xml:space="preserve"> PAGEREF _Toc12245 \h </w:instrText>
        </w:r>
        <w:r>
          <w:fldChar w:fldCharType="separate"/>
        </w:r>
        <w:r>
          <w:t>41</w:t>
        </w:r>
        <w:r>
          <w:fldChar w:fldCharType="end"/>
        </w:r>
      </w:hyperlink>
    </w:p>
    <w:p>
      <w:pPr>
        <w:pStyle w:val="TOC2"/>
        <w:tabs>
          <w:tab w:val="right" w:leader="dot" w:pos="8306"/>
        </w:tabs>
      </w:pPr>
      <w:hyperlink w:anchor="_Toc5514" w:history="1">
        <w:r>
          <w:rPr>
            <w:rFonts w:ascii="仿宋" w:eastAsia="仿宋" w:hAnsi="仿宋" w:cs="仿宋" w:hint="eastAsia"/>
            <w:lang w:eastAsia="zh-CN"/>
          </w:rPr>
          <w:t>(三)、风险共担与利益共享机制</w:t>
        </w:r>
        <w:r>
          <w:tab/>
        </w:r>
        <w:r>
          <w:fldChar w:fldCharType="begin"/>
        </w:r>
        <w:r>
          <w:instrText xml:space="preserve"> PAGEREF _Toc5514 \h </w:instrText>
        </w:r>
        <w:r>
          <w:fldChar w:fldCharType="separate"/>
        </w:r>
        <w:r>
          <w:t>42</w:t>
        </w:r>
        <w:r>
          <w:fldChar w:fldCharType="end"/>
        </w:r>
      </w:hyperlink>
    </w:p>
    <w:p>
      <w:pPr>
        <w:pStyle w:val="TOC2"/>
        <w:tabs>
          <w:tab w:val="right" w:leader="dot" w:pos="8306"/>
        </w:tabs>
      </w:pPr>
      <w:hyperlink w:anchor="_Toc6524" w:history="1">
        <w:r>
          <w:rPr>
            <w:rFonts w:ascii="仿宋" w:eastAsia="仿宋" w:hAnsi="仿宋" w:cs="仿宋" w:hint="eastAsia"/>
            <w:lang w:eastAsia="zh-CN"/>
          </w:rPr>
          <w:t>(四)、定期合作评估与调整</w:t>
        </w:r>
        <w:r>
          <w:tab/>
        </w:r>
        <w:r>
          <w:fldChar w:fldCharType="begin"/>
        </w:r>
        <w:r>
          <w:instrText xml:space="preserve"> PAGEREF _Toc6524 \h </w:instrText>
        </w:r>
        <w:r>
          <w:fldChar w:fldCharType="separate"/>
        </w:r>
        <w:r>
          <w:t>43</w:t>
        </w:r>
        <w:r>
          <w:fldChar w:fldCharType="end"/>
        </w:r>
      </w:hyperlink>
    </w:p>
    <w:p>
      <w:pPr>
        <w:pStyle w:val="TOC1"/>
        <w:tabs>
          <w:tab w:val="right" w:leader="dot" w:pos="8306"/>
        </w:tabs>
      </w:pPr>
      <w:hyperlink w:anchor="_Toc28643" w:history="1">
        <w:r>
          <w:rPr>
            <w:rFonts w:ascii="仿宋" w:eastAsia="仿宋" w:hAnsi="仿宋" w:cs="仿宋" w:hint="eastAsia"/>
            <w:lang w:eastAsia="zh-CN"/>
          </w:rPr>
          <w:t>九、市场营销与品牌推广</w:t>
        </w:r>
        <w:r>
          <w:tab/>
        </w:r>
        <w:r>
          <w:fldChar w:fldCharType="begin"/>
        </w:r>
        <w:r>
          <w:instrText xml:space="preserve"> PAGEREF _Toc28643 \h </w:instrText>
        </w:r>
        <w:r>
          <w:fldChar w:fldCharType="separate"/>
        </w:r>
        <w:r>
          <w:t>44</w:t>
        </w:r>
        <w:r>
          <w:fldChar w:fldCharType="end"/>
        </w:r>
      </w:hyperlink>
    </w:p>
    <w:p>
      <w:pPr>
        <w:pStyle w:val="TOC2"/>
        <w:tabs>
          <w:tab w:val="right" w:leader="dot" w:pos="8306"/>
        </w:tabs>
      </w:pPr>
      <w:hyperlink w:anchor="_Toc426" w:history="1">
        <w:r>
          <w:rPr>
            <w:rFonts w:ascii="仿宋" w:eastAsia="仿宋" w:hAnsi="仿宋" w:cs="仿宋" w:hint="eastAsia"/>
            <w:lang w:eastAsia="zh-CN"/>
          </w:rPr>
          <w:t>(一)、市场调研与定位</w:t>
        </w:r>
        <w:r>
          <w:tab/>
        </w:r>
        <w:r>
          <w:fldChar w:fldCharType="begin"/>
        </w:r>
        <w:r>
          <w:instrText xml:space="preserve"> PAGEREF _Toc426 \h </w:instrText>
        </w:r>
        <w:r>
          <w:fldChar w:fldCharType="separate"/>
        </w:r>
        <w:r>
          <w:t>44</w:t>
        </w:r>
        <w:r>
          <w:fldChar w:fldCharType="end"/>
        </w:r>
      </w:hyperlink>
    </w:p>
    <w:p>
      <w:pPr>
        <w:pStyle w:val="TOC2"/>
        <w:tabs>
          <w:tab w:val="right" w:leader="dot" w:pos="8306"/>
        </w:tabs>
      </w:pPr>
      <w:hyperlink w:anchor="_Toc6730" w:history="1">
        <w:r>
          <w:rPr>
            <w:rFonts w:ascii="仿宋" w:eastAsia="仿宋" w:hAnsi="仿宋" w:cs="仿宋" w:hint="eastAsia"/>
            <w:lang w:eastAsia="zh-CN"/>
          </w:rPr>
          <w:t>(二)、营销策略与推广计划</w:t>
        </w:r>
        <w:r>
          <w:tab/>
        </w:r>
        <w:r>
          <w:fldChar w:fldCharType="begin"/>
        </w:r>
        <w:r>
          <w:instrText xml:space="preserve"> PAGEREF _Toc6730 \h </w:instrText>
        </w:r>
        <w:r>
          <w:fldChar w:fldCharType="separate"/>
        </w:r>
        <w:r>
          <w:t>46</w:t>
        </w:r>
        <w:r>
          <w:fldChar w:fldCharType="end"/>
        </w:r>
      </w:hyperlink>
    </w:p>
    <w:p>
      <w:pPr>
        <w:pStyle w:val="TOC2"/>
        <w:tabs>
          <w:tab w:val="right" w:leader="dot" w:pos="8306"/>
        </w:tabs>
      </w:pPr>
      <w:hyperlink w:anchor="_Toc32702" w:history="1">
        <w:r>
          <w:rPr>
            <w:rFonts w:ascii="仿宋" w:eastAsia="仿宋" w:hAnsi="仿宋" w:cs="仿宋" w:hint="eastAsia"/>
            <w:lang w:eastAsia="zh-CN"/>
          </w:rPr>
          <w:t>(三)、客户关系管理</w:t>
        </w:r>
        <w:r>
          <w:tab/>
        </w:r>
        <w:r>
          <w:fldChar w:fldCharType="begin"/>
        </w:r>
        <w:r>
          <w:instrText xml:space="preserve"> PAGEREF _Toc32702 \h </w:instrText>
        </w:r>
        <w:r>
          <w:fldChar w:fldCharType="separate"/>
        </w:r>
        <w:r>
          <w:t>47</w:t>
        </w:r>
        <w:r>
          <w:fldChar w:fldCharType="end"/>
        </w:r>
      </w:hyperlink>
    </w:p>
    <w:p>
      <w:pPr>
        <w:pStyle w:val="TOC2"/>
        <w:tabs>
          <w:tab w:val="right" w:leader="dot" w:pos="8306"/>
        </w:tabs>
      </w:pPr>
      <w:hyperlink w:anchor="_Toc13788" w:history="1">
        <w:r>
          <w:rPr>
            <w:rFonts w:ascii="仿宋" w:eastAsia="仿宋" w:hAnsi="仿宋" w:cs="仿宋" w:hint="eastAsia"/>
            <w:lang w:eastAsia="zh-CN"/>
          </w:rPr>
          <w:t>(四)、品牌建设与维护</w:t>
        </w:r>
        <w:r>
          <w:tab/>
        </w:r>
        <w:r>
          <w:fldChar w:fldCharType="begin"/>
        </w:r>
        <w:r>
          <w:instrText xml:space="preserve"> PAGEREF _Toc13788 \h </w:instrText>
        </w:r>
        <w:r>
          <w:fldChar w:fldCharType="separate"/>
        </w:r>
        <w:r>
          <w:t>49</w:t>
        </w:r>
        <w:r>
          <w:fldChar w:fldCharType="end"/>
        </w:r>
      </w:hyperlink>
    </w:p>
    <w:p>
      <w:pPr>
        <w:pStyle w:val="TOC1"/>
        <w:tabs>
          <w:tab w:val="right" w:leader="dot" w:pos="8306"/>
        </w:tabs>
      </w:pPr>
      <w:hyperlink w:anchor="_Toc17094" w:history="1">
        <w:r>
          <w:rPr>
            <w:rFonts w:ascii="仿宋" w:eastAsia="仿宋" w:hAnsi="仿宋" w:cs="仿宋" w:hint="eastAsia"/>
            <w:lang w:eastAsia="zh-CN"/>
          </w:rPr>
          <w:t>十、员工福利与团队建设</w:t>
        </w:r>
        <w:r>
          <w:tab/>
        </w:r>
        <w:r>
          <w:fldChar w:fldCharType="begin"/>
        </w:r>
        <w:r>
          <w:instrText xml:space="preserve"> PAGEREF _Toc17094 \h </w:instrText>
        </w:r>
        <w:r>
          <w:fldChar w:fldCharType="separate"/>
        </w:r>
        <w:r>
          <w:t>50</w:t>
        </w:r>
        <w:r>
          <w:fldChar w:fldCharType="end"/>
        </w:r>
      </w:hyperlink>
    </w:p>
    <w:p>
      <w:pPr>
        <w:pStyle w:val="TOC2"/>
        <w:tabs>
          <w:tab w:val="right" w:leader="dot" w:pos="8306"/>
        </w:tabs>
      </w:pPr>
      <w:hyperlink w:anchor="_Toc9767" w:history="1">
        <w:r>
          <w:rPr>
            <w:rFonts w:ascii="仿宋" w:eastAsia="仿宋" w:hAnsi="仿宋" w:cs="仿宋" w:hint="eastAsia"/>
            <w:lang w:eastAsia="zh-CN"/>
          </w:rPr>
          <w:t>(一)、员工福利政策制定</w:t>
        </w:r>
        <w:r>
          <w:tab/>
        </w:r>
        <w:r>
          <w:fldChar w:fldCharType="begin"/>
        </w:r>
        <w:r>
          <w:instrText xml:space="preserve"> PAGEREF _Toc9767 \h </w:instrText>
        </w:r>
        <w:r>
          <w:fldChar w:fldCharType="separate"/>
        </w:r>
        <w:r>
          <w:t>50</w:t>
        </w:r>
        <w:r>
          <w:fldChar w:fldCharType="end"/>
        </w:r>
      </w:hyperlink>
    </w:p>
    <w:p>
      <w:pPr>
        <w:pStyle w:val="TOC2"/>
        <w:tabs>
          <w:tab w:val="right" w:leader="dot" w:pos="8306"/>
        </w:tabs>
      </w:pPr>
      <w:hyperlink w:anchor="_Toc21972" w:history="1">
        <w:r>
          <w:rPr>
            <w:rFonts w:ascii="仿宋" w:eastAsia="仿宋" w:hAnsi="仿宋" w:cs="仿宋" w:hint="eastAsia"/>
            <w:lang w:eastAsia="zh-CN"/>
          </w:rPr>
          <w:t>(二)、团队建设活动规划</w:t>
        </w:r>
        <w:r>
          <w:tab/>
        </w:r>
        <w:r>
          <w:fldChar w:fldCharType="begin"/>
        </w:r>
        <w:r>
          <w:instrText xml:space="preserve"> PAGEREF _Toc21972 \h </w:instrText>
        </w:r>
        <w:r>
          <w:fldChar w:fldCharType="separate"/>
        </w:r>
        <w:r>
          <w:t>52</w:t>
        </w:r>
        <w:r>
          <w:fldChar w:fldCharType="end"/>
        </w:r>
      </w:hyperlink>
    </w:p>
    <w:p>
      <w:pPr>
        <w:pStyle w:val="TOC2"/>
        <w:tabs>
          <w:tab w:val="right" w:leader="dot" w:pos="8306"/>
        </w:tabs>
      </w:pPr>
      <w:hyperlink w:anchor="_Toc4303" w:history="1">
        <w:r>
          <w:rPr>
            <w:rFonts w:ascii="仿宋" w:eastAsia="仿宋" w:hAnsi="仿宋" w:cs="仿宋" w:hint="eastAsia"/>
            <w:lang w:eastAsia="zh-CN"/>
          </w:rPr>
          <w:t>(三)、员工关怀与激励措施</w:t>
        </w:r>
        <w:r>
          <w:tab/>
        </w:r>
        <w:r>
          <w:fldChar w:fldCharType="begin"/>
        </w:r>
        <w:r>
          <w:instrText xml:space="preserve"> PAGEREF _Toc4303 \h </w:instrText>
        </w:r>
        <w:r>
          <w:fldChar w:fldCharType="separate"/>
        </w:r>
        <w:r>
          <w:t>52</w:t>
        </w:r>
        <w:r>
          <w:fldChar w:fldCharType="end"/>
        </w:r>
      </w:hyperlink>
    </w:p>
    <w:p>
      <w:pPr>
        <w:pStyle w:val="TOC2"/>
        <w:tabs>
          <w:tab w:val="right" w:leader="dot" w:pos="8306"/>
        </w:tabs>
      </w:pPr>
      <w:hyperlink w:anchor="_Toc15239" w:history="1">
        <w:r>
          <w:rPr>
            <w:rFonts w:ascii="仿宋" w:eastAsia="仿宋" w:hAnsi="仿宋" w:cs="仿宋" w:hint="eastAsia"/>
            <w:lang w:eastAsia="zh-CN"/>
          </w:rPr>
          <w:t>(四)、团队文化与价值观塑造</w:t>
        </w:r>
        <w:r>
          <w:tab/>
        </w:r>
        <w:r>
          <w:fldChar w:fldCharType="begin"/>
        </w:r>
        <w:r>
          <w:instrText xml:space="preserve"> PAGEREF _Toc15239 \h </w:instrText>
        </w:r>
        <w:r>
          <w:fldChar w:fldCharType="separate"/>
        </w:r>
        <w:r>
          <w:t>54</w:t>
        </w:r>
        <w:r>
          <w:fldChar w:fldCharType="end"/>
        </w:r>
      </w:hyperlink>
    </w:p>
    <w:p>
      <w:pPr>
        <w:pStyle w:val="TOC1"/>
        <w:tabs>
          <w:tab w:val="right" w:leader="dot" w:pos="8306"/>
        </w:tabs>
      </w:pPr>
      <w:hyperlink w:anchor="_Toc15190" w:history="1">
        <w:r>
          <w:rPr>
            <w:rFonts w:ascii="仿宋" w:eastAsia="仿宋" w:hAnsi="仿宋" w:cs="仿宋" w:hint="eastAsia"/>
            <w:lang w:eastAsia="zh-CN"/>
          </w:rPr>
          <w:t>十一、成本控制与效益提升</w:t>
        </w:r>
        <w:r>
          <w:tab/>
        </w:r>
        <w:r>
          <w:fldChar w:fldCharType="begin"/>
        </w:r>
        <w:r>
          <w:instrText xml:space="preserve"> PAGEREF _Toc15190 \h </w:instrText>
        </w:r>
        <w:r>
          <w:fldChar w:fldCharType="separate"/>
        </w:r>
        <w:r>
          <w:t>55</w:t>
        </w:r>
        <w:r>
          <w:fldChar w:fldCharType="end"/>
        </w:r>
      </w:hyperlink>
    </w:p>
    <w:p>
      <w:pPr>
        <w:pStyle w:val="TOC2"/>
        <w:tabs>
          <w:tab w:val="right" w:leader="dot" w:pos="8306"/>
        </w:tabs>
      </w:pPr>
      <w:hyperlink w:anchor="_Toc17203" w:history="1">
        <w:r>
          <w:rPr>
            <w:rFonts w:ascii="仿宋" w:eastAsia="仿宋" w:hAnsi="仿宋" w:cs="仿宋" w:hint="eastAsia"/>
            <w:lang w:eastAsia="zh-CN"/>
          </w:rPr>
          <w:t>(一)、成本核算与预算管理</w:t>
        </w:r>
        <w:r>
          <w:tab/>
        </w:r>
        <w:r>
          <w:fldChar w:fldCharType="begin"/>
        </w:r>
        <w:r>
          <w:instrText xml:space="preserve"> PAGEREF _Toc17203 \h </w:instrText>
        </w:r>
        <w:r>
          <w:fldChar w:fldCharType="separate"/>
        </w:r>
        <w:r>
          <w:t>55</w:t>
        </w:r>
        <w:r>
          <w:fldChar w:fldCharType="end"/>
        </w:r>
      </w:hyperlink>
    </w:p>
    <w:p>
      <w:pPr>
        <w:pStyle w:val="TOC2"/>
        <w:tabs>
          <w:tab w:val="right" w:leader="dot" w:pos="8306"/>
        </w:tabs>
      </w:pPr>
      <w:hyperlink w:anchor="_Toc16435" w:history="1">
        <w:r>
          <w:rPr>
            <w:rFonts w:ascii="仿宋" w:eastAsia="仿宋" w:hAnsi="仿宋" w:cs="仿宋" w:hint="eastAsia"/>
            <w:lang w:eastAsia="zh-CN"/>
          </w:rPr>
          <w:t>(二)、资源利用效率评估</w:t>
        </w:r>
        <w:r>
          <w:tab/>
        </w:r>
        <w:r>
          <w:fldChar w:fldCharType="begin"/>
        </w:r>
        <w:r>
          <w:instrText xml:space="preserve"> PAGEREF _Toc16435 \h </w:instrText>
        </w:r>
        <w:r>
          <w:fldChar w:fldCharType="separate"/>
        </w:r>
        <w:r>
          <w:t>57</w:t>
        </w:r>
        <w:r>
          <w:fldChar w:fldCharType="end"/>
        </w:r>
      </w:hyperlink>
    </w:p>
    <w:p>
      <w:pPr>
        <w:pStyle w:val="TOC2"/>
        <w:tabs>
          <w:tab w:val="right" w:leader="dot" w:pos="8306"/>
        </w:tabs>
      </w:pPr>
      <w:hyperlink w:anchor="_Toc19482" w:history="1">
        <w:r>
          <w:rPr>
            <w:rFonts w:ascii="仿宋" w:eastAsia="仿宋" w:hAnsi="仿宋" w:cs="仿宋" w:hint="eastAsia"/>
            <w:lang w:eastAsia="zh-CN"/>
          </w:rPr>
          <w:t>(三)、降本增效的具体措施</w:t>
        </w:r>
        <w:r>
          <w:tab/>
        </w:r>
        <w:r>
          <w:fldChar w:fldCharType="begin"/>
        </w:r>
        <w:r>
          <w:instrText xml:space="preserve"> PAGEREF _Toc19482 \h </w:instrText>
        </w:r>
        <w:r>
          <w:fldChar w:fldCharType="separate"/>
        </w:r>
        <w:r>
          <w:t>59</w:t>
        </w:r>
        <w:r>
          <w:fldChar w:fldCharType="end"/>
        </w:r>
      </w:hyperlink>
    </w:p>
    <w:p>
      <w:pPr>
        <w:pStyle w:val="TOC2"/>
        <w:tabs>
          <w:tab w:val="right" w:leader="dot" w:pos="8306"/>
        </w:tabs>
      </w:pPr>
      <w:hyperlink w:anchor="_Toc7583" w:history="1">
        <w:r>
          <w:rPr>
            <w:rFonts w:ascii="仿宋" w:eastAsia="仿宋" w:hAnsi="仿宋" w:cs="仿宋" w:hint="eastAsia"/>
            <w:lang w:eastAsia="zh-CN"/>
          </w:rPr>
          <w:t>(四)、成本与效益的平衡策略</w:t>
        </w:r>
        <w:r>
          <w:tab/>
        </w:r>
        <w:r>
          <w:fldChar w:fldCharType="begin"/>
        </w:r>
        <w:r>
          <w:instrText xml:space="preserve"> PAGEREF _Toc7583 \h </w:instrText>
        </w:r>
        <w:r>
          <w:fldChar w:fldCharType="separate"/>
        </w:r>
        <w:r>
          <w:t>61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0673"/>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当今激烈的市场竞争中，项目合作是激发创新、优化资源配置、实现共赢战略的关键手段。因而，在制定本文档时，我们注重细致分析合作双方的实力、技术特色与市场前景，旨在设计一套全面、高效的合作方案。本计划书既是合作框架的明确表述，也是搭建信任基础的有形载体，特此声明，其所有内容均仅用于非商业性的学习与交流目的，以确保知识产权及数据信息的保密性与安全性。本着专业、诚信的原则，我们期待与合作伙伴携手共创，共同开拓市场，实现双赢。</w:t>
      </w:r>
    </w:p>
    <w:p>
      <w:pPr>
        <w:pStyle w:val="Heading1"/>
        <w:ind w:firstLine="560" w:firstLineChars="200"/>
        <w:rPr>
          <w:rFonts w:ascii="仿宋" w:eastAsia="仿宋" w:hAnsi="仿宋" w:cs="仿宋" w:hint="eastAsia"/>
          <w:sz w:val="28"/>
          <w:lang w:eastAsia="zh-CN"/>
        </w:rPr>
      </w:pPr>
      <w:bookmarkStart w:id="2" w:name="_Toc8006"/>
      <w:r>
        <w:rPr>
          <w:rFonts w:ascii="仿宋" w:eastAsia="仿宋" w:hAnsi="仿宋" w:cs="仿宋" w:hint="eastAsia"/>
          <w:sz w:val="28"/>
          <w:lang w:eastAsia="zh-CN"/>
        </w:rPr>
        <w:t>一、家纺用品项目建设地分析</w:t>
      </w:r>
      <w:bookmarkEnd w:id="2"/>
    </w:p>
    <w:p>
      <w:pPr>
        <w:pStyle w:val="Heading2"/>
        <w:rPr>
          <w:rFonts w:ascii="仿宋" w:eastAsia="仿宋" w:hAnsi="仿宋" w:cs="仿宋" w:hint="eastAsia"/>
          <w:lang w:eastAsia="zh-CN"/>
        </w:rPr>
      </w:pPr>
      <w:bookmarkStart w:id="3" w:name="_Toc3307"/>
      <w:r>
        <w:rPr>
          <w:rFonts w:ascii="仿宋" w:eastAsia="仿宋" w:hAnsi="仿宋" w:cs="仿宋" w:hint="eastAsia"/>
          <w:lang w:eastAsia="zh-CN"/>
        </w:rPr>
        <w:t>(一)、家纺用品项目选址原则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确保家纺用品项目建设不会对周围环境造成污染，或者任何潜在的污染都将控制在国家法律和标准允许的范围内。家纺用品项目建设的区域将依据城市总体规划，以确保布局相对独立，便于进行科研、生产经营和管理活动。同时，家纺用品项目建设区域与城市建设地的联系也将得到全面考虑，以促使家纺用品项目与城市的发展更为协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家纺用品项目建设方案将在满足家纺用品项目产品生产工艺、消防安全、环境保护卫生等要求的前提下，尽量合并建筑，以提高资源利用效率。在布置方面，将充分利用自然空间，贯彻执行“十分珍惜和合理利用土地”的基本国策，根据具体情况因地制宜，合理布置家纺用品项目建设，确保土地利用的合理性和可持续性。这样的家纺用品项目规划将确保在家纺用品项目建设和运营过程中对当地居民和社会不会造成不满和不良影响。</w:t>
      </w:r>
    </w:p>
    <w:p>
      <w:pPr>
        <w:pStyle w:val="Heading2"/>
        <w:ind w:firstLine="560" w:firstLineChars="200"/>
        <w:rPr>
          <w:rFonts w:ascii="仿宋" w:eastAsia="仿宋" w:hAnsi="仿宋" w:cs="仿宋" w:hint="eastAsia"/>
          <w:sz w:val="28"/>
          <w:lang w:eastAsia="zh-CN"/>
        </w:rPr>
      </w:pPr>
      <w:bookmarkStart w:id="4" w:name="_Toc24908"/>
      <w:r>
        <w:rPr>
          <w:rFonts w:ascii="仿宋" w:eastAsia="仿宋" w:hAnsi="仿宋" w:cs="仿宋" w:hint="eastAsia"/>
          <w:sz w:val="28"/>
          <w:lang w:eastAsia="zh-CN"/>
        </w:rPr>
        <w:t>(二)、家纺用品项目选址</w:t>
      </w:r>
      <w:bookmarkEnd w:id="4"/>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家纺用品项目选址在 xxx 产业示范园区，这一选址的决定经过了充分的论证和考量。首先，xxx 产业示范园区作为地区内产业发展的重要引擎，具备了先进的基础设施和产业配套条件，为家纺用品项目的顺利开展提供了有力支持。其次，该示范园区拥有便捷的交通网络和优越的地理位置，有利于原材料供应、产品流通以及人员往来，提高了家纺用品项目的运营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此外，xxx 产业示范园区还注重生态环保和绿色发展，与家纺用品项目的环保理念高度契合。选址于示范园区，不仅可以有效整合各类资源，降低家纺用品项目建设和运营的成本，同时也有助于提升家纺用品项目的整体竞争力。综合考虑产业集聚效应、交通便捷性以及生态环保等多方面因素，选址于 xxx 产业示范园区对家纺用品项目的可持续发展具有积极的促进作用。</w:t>
      </w:r>
    </w:p>
    <w:p>
      <w:pPr>
        <w:pStyle w:val="Heading2"/>
        <w:ind w:firstLine="560" w:firstLineChars="200"/>
        <w:rPr>
          <w:rFonts w:ascii="仿宋" w:eastAsia="仿宋" w:hAnsi="仿宋" w:cs="仿宋" w:hint="eastAsia"/>
          <w:sz w:val="28"/>
          <w:lang w:eastAsia="zh-CN"/>
        </w:rPr>
      </w:pPr>
      <w:bookmarkStart w:id="5" w:name="_Toc20844"/>
      <w:r>
        <w:rPr>
          <w:rFonts w:ascii="仿宋" w:eastAsia="仿宋" w:hAnsi="仿宋" w:cs="仿宋" w:hint="eastAsia"/>
          <w:sz w:val="28"/>
          <w:lang w:eastAsia="zh-CN"/>
        </w:rPr>
        <w:t>(三)、建设条件分析</w:t>
      </w:r>
      <w:bookmarkEnd w:id="5"/>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家纺用品项目承办单位目前资产运营状况良好，财务管理制度健全且完善，企业财务雄厚。凭借卓越的产品质量、科学的管理模式以及灵活畅通的销售网络，该单位连年实现盈利，为家纺用品项目建设提供充足的计划自筹资金。当地人民政府和主管部门高度重视家纺用品项目建设，土地、规划、建设等管理部门提出了切实可行的实施方案和保障措施，并给予充分的认可。此外，家纺用品项目建设区域拥有充足的水、电、气等资源供给，足以满足家纺用品项目正常生产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投资家纺用品项目可依托家纺用品项目建设地成熟的公用工程、辅助工程、储运设施等富余资源，同时拥有丰富的劳动力资源和完善的社会服务体系。这将有助于加速家纺用品项目建设进度，降低建设成本，实现家纺用品项目投资的节约，提升家纺用品项目承办单位的综合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家纺用品项目承办单位具备一大批丰富经验的家纺用品项目产品生产专业技术和管理人才。通过引进和内部培养，形成了一个研究方向多元、完整的专业研发团队，包括核心技术专家、关键技术骨干和一般技术人员，构建了完整的人才梯队。该单位在当地相关行业拥有显著的人才优势。与此同时，家纺用品项目承办单位还与多家科研院所建立了长期的合作关系，并设立了向科研开发倾斜的奖励机制，每年投入专项资金用于重点产品和关键工艺的研发奖励。这为家纺用品项目的科研创新提供了有力的支持。</w:t>
      </w:r>
    </w:p>
    <w:p>
      <w:pPr>
        <w:pStyle w:val="Heading2"/>
        <w:ind w:firstLine="560" w:firstLineChars="200"/>
        <w:rPr>
          <w:rFonts w:ascii="仿宋" w:eastAsia="仿宋" w:hAnsi="仿宋" w:cs="仿宋" w:hint="eastAsia"/>
          <w:sz w:val="28"/>
          <w:lang w:eastAsia="zh-CN"/>
        </w:rPr>
      </w:pPr>
      <w:bookmarkStart w:id="6" w:name="_Toc10678"/>
      <w:r>
        <w:rPr>
          <w:rFonts w:ascii="仿宋" w:eastAsia="仿宋" w:hAnsi="仿宋" w:cs="仿宋" w:hint="eastAsia"/>
          <w:sz w:val="28"/>
          <w:lang w:eastAsia="zh-CN"/>
        </w:rPr>
        <w:t>(四)、用地控制指标</w:t>
      </w:r>
      <w:bookmarkEnd w:id="6"/>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家纺用品项目选址于</w:t>
      </w:r>
      <w:r>
        <w:rPr>
          <w:rFonts w:ascii="仿宋" w:eastAsia="仿宋" w:hAnsi="仿宋" w:cs="仿宋" w:hint="eastAsia"/>
          <w:sz w:val="28"/>
          <w:lang w:eastAsia="zh-CN"/>
        </w:rPr>
        <w:t xml:space="preserve"> xxx</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产业示范园区，关于用地控制指标的规划与管理，本家纺用品项目将严格遵循国家和地方的相关法规和标准。用地控制指标包括但不限于以下几个方面：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建筑物基底占地面积： 家纺用品项目将严格按照规划建设主体工程的需要，确保建筑物基底占地面积在符合法规的范围内，以最大限度地利用土地，提高用地利用效率。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建筑密度： 根据示范园区的总体规划，家纺用品项目将遵循相应的建筑密度标准，合理规划建设，保障家纺用品项目建设的紧凑性和高效性。</w:t>
      </w:r>
    </w:p>
    <w:p>
      <w:pPr>
        <w:ind w:firstLine="560" w:firstLineChars="200"/>
        <w:rPr>
          <w:rFonts w:ascii="仿宋" w:eastAsia="仿宋" w:hAnsi="仿宋" w:cs="仿宋" w:hint="eastAsia"/>
          <w:sz w:val="28"/>
        </w:rPr>
      </w:pPr>
      <w:r>
        <w:rPr>
          <w:rFonts w:ascii="仿宋" w:eastAsia="仿宋" w:hAnsi="仿宋" w:cs="仿宋" w:hint="eastAsia"/>
          <w:sz w:val="28"/>
          <w:lang w:eastAsia="zh-CN"/>
        </w:rPr>
        <w:t>3. 绿化率： 在家纺用品项目建设中，将注重绿化工作，确保绿化率达到或超过规划要求。通过科学合理的绿化设计，提升家纺用品项目周边的生态环境，使其更加宜居宜业。</w:t>
      </w:r>
    </w:p>
    <w:p>
      <w:pPr>
        <w:ind w:firstLine="560" w:firstLineChars="200"/>
        <w:rPr>
          <w:rFonts w:ascii="仿宋" w:eastAsia="仿宋" w:hAnsi="仿宋" w:cs="仿宋" w:hint="eastAsia"/>
          <w:sz w:val="28"/>
        </w:rPr>
      </w:pPr>
      <w:r>
        <w:rPr>
          <w:rFonts w:ascii="仿宋" w:eastAsia="仿宋" w:hAnsi="仿宋" w:cs="仿宋" w:hint="eastAsia"/>
          <w:sz w:val="28"/>
          <w:lang w:eastAsia="zh-CN"/>
        </w:rPr>
        <w:t>4. 建筑高度： 遵循规划规定的建筑高度限制，确保建筑在垂直空间的合理利用，不超过规划范围，保持与周边建筑的协调性。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地上层数和地下层数： 家纺用品项目将根据规划要求，合理规划地上和地下层数，确保建设的稳定性和安全性。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其他控制要素： 根据示范园区的具体规划和相关法规，家纺用品项目还将遵循其他用地控制指标，如建筑线、退让线等，确保家纺用品项目的建设与周边环境的和谐相处。</w:t>
      </w:r>
    </w:p>
    <w:p>
      <w:pPr>
        <w:pStyle w:val="Heading2"/>
        <w:ind w:firstLine="560" w:firstLineChars="200"/>
        <w:rPr>
          <w:rFonts w:ascii="仿宋" w:eastAsia="仿宋" w:hAnsi="仿宋" w:cs="仿宋" w:hint="eastAsia"/>
          <w:sz w:val="28"/>
          <w:lang w:eastAsia="zh-CN"/>
        </w:rPr>
      </w:pPr>
      <w:bookmarkStart w:id="7" w:name="_Toc5508"/>
      <w:r>
        <w:rPr>
          <w:rFonts w:ascii="仿宋" w:eastAsia="仿宋" w:hAnsi="仿宋" w:cs="仿宋" w:hint="eastAsia"/>
          <w:sz w:val="28"/>
          <w:lang w:eastAsia="zh-CN"/>
        </w:rPr>
        <w:t>(五)、用地总体要求</w:t>
      </w:r>
      <w:bookmarkEnd w:id="7"/>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在本期工程家纺用品项目的建设规划中，涉及到一系列关键的建设指标，这些指标将有助于确保家纺用品项目的合理规划和高效建设。具体而言：</w:t>
      </w:r>
    </w:p>
    <w:p>
      <w:pPr>
        <w:ind w:firstLine="560" w:firstLineChars="200"/>
        <w:rPr>
          <w:rFonts w:ascii="仿宋" w:eastAsia="仿宋" w:hAnsi="仿宋" w:cs="仿宋" w:hint="eastAsia"/>
          <w:sz w:val="28"/>
        </w:rPr>
      </w:pPr>
      <w:r>
        <w:rPr>
          <w:rFonts w:ascii="仿宋" w:eastAsia="仿宋" w:hAnsi="仿宋" w:cs="仿宋" w:hint="eastAsia"/>
          <w:sz w:val="28"/>
          <w:lang w:eastAsia="zh-CN"/>
        </w:rPr>
        <w:t>1. 建筑系数： 本期工程家纺用品项目的建筑系数为XXX%。该系数是对家纺用品项目建筑面积与用地面积的比例控制，通过设定合理的建筑系数，可以确保家纺用品项目在有限的用地资源下实现最大的建筑利用率，达到用地经济效益的最佳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2. 建筑容积率： 家纺用品项目的建筑容积率为XXX。该率值衡量了建筑物总体积与用地面积的比例，是规划中用来控制建筑高度和密度的关键参数。通过合理控制建筑容积率，可以在确保建筑物结构合理的同时，使家纺用品项目整体外观更协调。</w:t>
      </w:r>
    </w:p>
    <w:p>
      <w:pPr>
        <w:ind w:firstLine="560" w:firstLineChars="200"/>
        <w:rPr>
          <w:rFonts w:ascii="仿宋" w:eastAsia="仿宋" w:hAnsi="仿宋" w:cs="仿宋" w:hint="eastAsia"/>
          <w:sz w:val="28"/>
        </w:rPr>
      </w:pPr>
      <w:r>
        <w:rPr>
          <w:rFonts w:ascii="仿宋" w:eastAsia="仿宋" w:hAnsi="仿宋" w:cs="仿宋" w:hint="eastAsia"/>
          <w:sz w:val="28"/>
          <w:lang w:eastAsia="zh-CN"/>
        </w:rPr>
        <w:t>3. 绿化覆盖率： 为保护自然环境和提升家纺用品项目的生态品质，本期工程家纺用品项目将严格执行绿化覆盖率标准，目标值为XXX%。这意味着在家纺用品项目建设区域，将有相应的绿化面积，以促进生态平衡、改善空气质量，并提供良好的休闲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4. 固定资产投资强度： 本期工程家纺用品项目的固定资产投资强度为XXX万元/亩。该指标表征了每亩土地上的固定资产投资额，是评估家纺用品项目投资规模的重要参考。通过科学合理地控制投资强度，可以实现资金的有效利用，确保家纺用品项目的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这些建设规划指标将有助于家纺用品项目在建设过程中充分考虑资源利用效率、环境保护、投资效益等多个方面，实现可持续发展的目标。</w:t>
      </w:r>
    </w:p>
    <w:p>
      <w:pPr>
        <w:pStyle w:val="Heading2"/>
        <w:ind w:firstLine="560" w:firstLineChars="200"/>
        <w:rPr>
          <w:rFonts w:ascii="仿宋" w:eastAsia="仿宋" w:hAnsi="仿宋" w:cs="仿宋" w:hint="eastAsia"/>
          <w:sz w:val="28"/>
          <w:lang w:eastAsia="zh-CN"/>
        </w:rPr>
      </w:pPr>
      <w:bookmarkStart w:id="8" w:name="_Toc26632"/>
      <w:r>
        <w:rPr>
          <w:rFonts w:ascii="仿宋" w:eastAsia="仿宋" w:hAnsi="仿宋" w:cs="仿宋" w:hint="eastAsia"/>
          <w:sz w:val="28"/>
          <w:lang w:eastAsia="zh-CN"/>
        </w:rPr>
        <w:t>(六)、节约用地措施</w:t>
      </w:r>
      <w:bookmarkEnd w:id="8"/>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为有效利用土地资源，采取以下措施：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1. 大跨度连跨厂房设计：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采用大跨度连跨厂房布局，有助于方便生产设备的布置，提高厂房面积的利用率。这种设计能够最大程度地减少结构支撑柱，从而节约土地资源。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2. 简易货架优化仓库布局：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在原料及辅助材料仓库采用简易货架，通过合理布局提高库房的面积和空间利用率。这不仅有效地优化了仓库存储结构，还达到了节约土地资源的目的。</w:t>
      </w:r>
    </w:p>
    <w:p>
      <w:pPr>
        <w:ind w:firstLine="560" w:firstLineChars="200"/>
        <w:rPr>
          <w:rFonts w:ascii="仿宋" w:eastAsia="仿宋" w:hAnsi="仿宋" w:cs="仿宋" w:hint="eastAsia"/>
          <w:sz w:val="28"/>
        </w:rPr>
      </w:pPr>
      <w:r>
        <w:rPr>
          <w:rFonts w:ascii="仿宋" w:eastAsia="仿宋" w:hAnsi="仿宋" w:cs="仿宋" w:hint="eastAsia"/>
          <w:sz w:val="28"/>
          <w:lang w:eastAsia="zh-CN"/>
        </w:rPr>
        <w:t>3. 外协(外购)方式降低建设需求：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家纺用品项目建设坚持专业化生产原则，将主要生产过程和关键工序由家纺用品项目承办单位实施，而其他附属商品则采用外协(外购)的方式。通过这种方式，能够避免重复建设，达到节约资金、能源和土地资源的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4. 高效生产工艺和设备布局：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家纺用品项目采用高效的生产工艺，通过科学的设备布局，最大程度地提高生产效率，减少生产空间的浪费。这包括合理的生产流程设计，避免不必要的物料运输和仓储空间占用。</w:t>
      </w:r>
    </w:p>
    <w:p>
      <w:pPr>
        <w:ind w:firstLine="560" w:firstLineChars="200"/>
        <w:rPr>
          <w:rFonts w:ascii="仿宋" w:eastAsia="仿宋" w:hAnsi="仿宋" w:cs="仿宋" w:hint="eastAsia"/>
          <w:sz w:val="28"/>
        </w:rPr>
      </w:pPr>
      <w:r>
        <w:rPr>
          <w:rFonts w:ascii="仿宋" w:eastAsia="仿宋" w:hAnsi="仿宋" w:cs="仿宋" w:hint="eastAsia"/>
          <w:sz w:val="28"/>
          <w:lang w:eastAsia="zh-CN"/>
        </w:rPr>
        <w:t>5. 绿色建筑和生态环境保护：</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在土地利用的同时，家纺用品项目建设将考虑采用绿色建筑理念，以减少对周边自然环境的影响。通过科学规划和环保措施，确保生产过程中的废弃物处理和排放均符合环保标准，最小化对土地生态的冲击。</w:t>
      </w:r>
    </w:p>
    <w:p>
      <w:pPr>
        <w:ind w:firstLine="560" w:firstLineChars="200"/>
        <w:rPr>
          <w:rFonts w:ascii="仿宋" w:eastAsia="仿宋" w:hAnsi="仿宋" w:cs="仿宋" w:hint="eastAsia"/>
          <w:sz w:val="28"/>
        </w:rPr>
      </w:pPr>
      <w:r>
        <w:rPr>
          <w:rFonts w:ascii="仿宋" w:eastAsia="仿宋" w:hAnsi="仿宋" w:cs="仿宋" w:hint="eastAsia"/>
          <w:sz w:val="28"/>
          <w:lang w:eastAsia="zh-CN"/>
        </w:rPr>
        <w:t>6. 资源综合利用：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在生产过程中，家纺用品项目将注重资源的综合利用，减少废弃物的产生。通过回收再利用、能源回收等手段，最大化地减少对新资源的依赖，实现对土地资源的更为有效的利用。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7. 智能化管理系统的引入：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引入智能化的生产管理系统，通过精准的数据分析和优化，降低生产中的浪费，包括原材料、能源和生产空间的浪费。这有助于更加智能、高效地利用土地资源。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以上综合措施的有机结合，家纺用品项目建设在土地资源的规划和使用上不仅注重高效性和科技性，同时保持对生态环境的尊重。这种全方位的土地资源节约措施将有助于家纺用品项目的可持续发展和为社会创造更多的经济效益。</w:t>
      </w:r>
    </w:p>
    <w:p>
      <w:pPr>
        <w:pStyle w:val="Heading2"/>
        <w:ind w:firstLine="560" w:firstLineChars="200"/>
        <w:rPr>
          <w:rFonts w:ascii="仿宋" w:eastAsia="仿宋" w:hAnsi="仿宋" w:cs="仿宋" w:hint="eastAsia"/>
          <w:sz w:val="28"/>
          <w:lang w:eastAsia="zh-CN"/>
        </w:rPr>
      </w:pPr>
      <w:bookmarkStart w:id="9" w:name="_Toc4841"/>
      <w:r>
        <w:rPr>
          <w:rFonts w:ascii="仿宋" w:eastAsia="仿宋" w:hAnsi="仿宋" w:cs="仿宋" w:hint="eastAsia"/>
          <w:sz w:val="28"/>
          <w:lang w:eastAsia="zh-CN"/>
        </w:rPr>
        <w:t>(七)、总图布置方案</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在家纺用品项目规划中，总图布置方案是确保各个组成部分协调有序、高效运作的关键。以下是总图布置方案的主要考虑因素：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整体布局设计：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家纺用品项目整体布局应基于高效生产流程和员工流动，确保各功能区域之间协调有序。</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确定主要生产区、仓储区、办公区、设备区等功能分区，使得生产过程流畅无阻。</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2. 生产设备配置：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根据生产工艺和流程，合理配置生产设备，确保设备之间的协同作业，提高生产效率。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采用智能化设备和自动化生产线，最大限度地减少人力介入，提高生产精度和速度。</w:t>
      </w:r>
    </w:p>
    <w:p>
      <w:pPr>
        <w:ind w:firstLine="560" w:firstLineChars="200"/>
        <w:rPr>
          <w:rFonts w:ascii="仿宋" w:eastAsia="仿宋" w:hAnsi="仿宋" w:cs="仿宋" w:hint="eastAsia"/>
          <w:sz w:val="28"/>
        </w:rPr>
      </w:pPr>
      <w:r>
        <w:rPr>
          <w:rFonts w:ascii="仿宋" w:eastAsia="仿宋" w:hAnsi="仿宋" w:cs="仿宋" w:hint="eastAsia"/>
          <w:sz w:val="28"/>
          <w:lang w:eastAsia="zh-CN"/>
        </w:rPr>
        <w:t>3. 绿色空间和环保设计：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在总图布置中考虑绿色空间，例如绿化带和景观区域，提升工作环境质量，有助于员工的生产效率和生活舒适度。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引入环保设计理念，设置废弃物处理区域和环保设施，确保家纺用品项目对环境的影响最小化。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交通与物流通道规划：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设计合理的交通通道，确保原材料、半成品和成品之间的便捷运输，减少内部物流时间。</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考虑员工出行和物流车辆的通行，制定合理的交通规划，确保交通流畅。</w:t>
      </w:r>
    </w:p>
    <w:p>
      <w:pPr>
        <w:ind w:firstLine="560" w:firstLineChars="200"/>
        <w:rPr>
          <w:rFonts w:ascii="仿宋" w:eastAsia="仿宋" w:hAnsi="仿宋" w:cs="仿宋" w:hint="eastAsia"/>
          <w:sz w:val="28"/>
        </w:rPr>
      </w:pPr>
      <w:r>
        <w:rPr>
          <w:rFonts w:ascii="仿宋" w:eastAsia="仿宋" w:hAnsi="仿宋" w:cs="仿宋" w:hint="eastAsia"/>
          <w:sz w:val="28"/>
          <w:lang w:eastAsia="zh-CN"/>
        </w:rPr>
        <w:t>5. 安全与紧急应对：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设置安全通道和紧急疏散通道，确保在紧急情况下员工能够快速有序地撤离。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安排紧急设备和安全设备的布局，提高应急处理效率，确保家纺用品项目安全运行。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6. 未来扩建和更新考虑：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留出足够的空间，以便未来家纺用品项目扩建和设备更新。</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采用模块化设计，方便未来根据业务需求进行灵活调整和拓展。</w:t>
      </w:r>
    </w:p>
    <w:p>
      <w:pPr>
        <w:ind w:firstLine="560" w:firstLineChars="200"/>
        <w:rPr>
          <w:rFonts w:ascii="仿宋" w:eastAsia="仿宋" w:hAnsi="仿宋" w:cs="仿宋" w:hint="eastAsia"/>
          <w:sz w:val="28"/>
        </w:rPr>
      </w:pPr>
      <w:r>
        <w:rPr>
          <w:rFonts w:ascii="仿宋" w:eastAsia="仿宋" w:hAnsi="仿宋" w:cs="仿宋" w:hint="eastAsia"/>
          <w:sz w:val="28"/>
          <w:lang w:eastAsia="zh-CN"/>
        </w:rPr>
        <w:t>总图布置方案应充分考虑以上因素，以确保家纺用品项目在运作中能够高效、安全、可持续地发展。该方案的设计应符合家纺用品项目的整体战略规划和长期发展目标。</w:t>
      </w:r>
    </w:p>
    <w:p>
      <w:pPr>
        <w:pStyle w:val="Heading2"/>
        <w:ind w:firstLine="560" w:firstLineChars="200"/>
        <w:rPr>
          <w:rFonts w:ascii="仿宋" w:eastAsia="仿宋" w:hAnsi="仿宋" w:cs="仿宋" w:hint="eastAsia"/>
          <w:sz w:val="28"/>
          <w:lang w:eastAsia="zh-CN"/>
        </w:rPr>
      </w:pPr>
      <w:bookmarkStart w:id="10" w:name="_Toc15978"/>
      <w:r>
        <w:rPr>
          <w:rFonts w:ascii="仿宋" w:eastAsia="仿宋" w:hAnsi="仿宋" w:cs="仿宋" w:hint="eastAsia"/>
          <w:sz w:val="28"/>
          <w:lang w:eastAsia="zh-CN"/>
        </w:rPr>
        <w:t>(八)、运输组成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(一) 物流系统整体设计：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1. 在家纺用品项目建设规划区，注重实现物料流向的合理布局，使内部和外部运输形成高效的工作系统。通过统一考虑场内外运输、接卸和贮存，确保整个物流链条的连贯性和连续性。特别强调将场内外运输与车间内部运输紧密结合，以形成有机的整体物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2. 采用送货制，选择合适的运输方式和路线，优化企业的物流组成。通过将企业的物料流动，从原材料输入到产品外运，以及车间内部各工序之间的物料流动作为整体系统进行设计，打造有机而高效的全场物料运输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场内运输系统设计：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1. 场内运输系统的设计应注重物料支撑状态的选择，以确保物料不落地，有利于搬运。运输线路的布置应最小化货流与人流的交叉，确保运输操作的安全。</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场内运输主要包括原材料的卸车进库、生产过程中的原材料、半成品和成品的转运，以及成品的装车外运。这些任务由装载机、叉车和胶轮车承担，费用计入主车间设备配套费用中。本期工程家纺用品项目资源配置可满足场内运输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(三) 场外运输系统设计：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1. 场外运输主要包括原材料的供给和产品的外运。远距离运输采用汽车或铁路解决，而区域内社会运输力量充足，可以满足本期工程家纺用品项目场外远距离运输需求。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 短距离运输将利用社会运力解决，不考虑增加汽车运输设备。外部运输应充分依托社会运输力量，降低固定资产投资。主要产成品和大宗原材料的运输避免多次倒运，降低运输成本并提高效率。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(四) 运输方式选择：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考虑到XX产品所涉及的原辅材料和成品运输需求较大，初步采用铁路运输与公路运输相结合的方式。此方式有望在运输成本和效率上取得平衡，确保原辅材料的顺畅运入和成品的高效运出。</w:t>
      </w:r>
    </w:p>
    <w:p>
      <w:pPr>
        <w:ind w:firstLine="560" w:firstLineChars="200"/>
        <w:rPr>
          <w:rFonts w:ascii="仿宋" w:eastAsia="仿宋" w:hAnsi="仿宋" w:cs="仿宋" w:hint="eastAsia"/>
          <w:sz w:val="28"/>
        </w:rPr>
      </w:pPr>
      <w:r>
        <w:rPr>
          <w:rFonts w:ascii="仿宋" w:eastAsia="仿宋" w:hAnsi="仿宋" w:cs="仿宋" w:hint="eastAsia"/>
          <w:sz w:val="28"/>
          <w:lang w:eastAsia="zh-CN"/>
        </w:rPr>
        <w:t>(五) 运输安全和效率：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1. 为确保运输的安全性，将采用合适的物料支撑状态，使搬运过程中物料不落地。在场内运输线路的设计中，注重降低货流与人流的交叉，从而保障运输操作的安全。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2. 在场外运输方面，通过依托社会运输力量，降低多次倒运的可能性，减少运输过程中的风险。运输中应充分考虑物料稳定性和车辆运输条件，以确保产品在运输过程中的安全和完整性。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(六) 环保和社会影响：</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1.</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家纺用品项目选址位于XXX产业示范园区，将确保运输活动对周围环境不产生污染，且不超过国家法律和标准允许的范围。家纺用品项目建设区域布局相对独立，便于科研、生产和管理活动，同时与建成区有便捷联系，确保家纺用品项目的整体运营与周边社区和居民的和谐相处。</w:t>
      </w:r>
    </w:p>
    <w:p>
      <w:pPr>
        <w:ind w:firstLine="560" w:firstLineChars="200"/>
        <w:rPr>
          <w:rFonts w:ascii="仿宋" w:eastAsia="仿宋" w:hAnsi="仿宋" w:cs="仿宋" w:hint="eastAsia"/>
          <w:sz w:val="28"/>
        </w:rPr>
      </w:pPr>
      <w:r>
        <w:rPr>
          <w:rFonts w:ascii="仿宋" w:eastAsia="仿宋" w:hAnsi="仿宋" w:cs="仿宋" w:hint="eastAsia"/>
          <w:sz w:val="28"/>
          <w:lang w:eastAsia="zh-CN"/>
        </w:rPr>
        <w:t>2. 家纺用品项目建设方案将遵循土地利用的基本国策，采用因地制宜的方式进行合理布置，最大限度地减少土地利用的负面影响。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(七) 运输成本优化：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1. 在运输方案设计中，采用合适的运输方式和路线，以优化物流组成。通过合并建筑和充分利用自然空间，减少运输线路的长度，降低运输成本。运输系统整体设计将追求经济性和效率，以提高家纺用品项目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外部运输将依托社会运输力量，降低固定资产投资，减少企业自身承担的运输成本。通过有效的物流管理，降低运输环节的费用，提高运输效率，从而实现成本的优化。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综合考虑了物流系统的整体设计、运输安全、环保和社会影响、运输成本优化等方面，家纺用品项目将致力于打造高效、安全、环保的物流体系，以支持家纺用品项目的顺利实施和可持续发展。</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1" w:name="_Toc15654"/>
      <w:r>
        <w:rPr>
          <w:rFonts w:ascii="仿宋" w:eastAsia="仿宋" w:hAnsi="仿宋" w:cs="仿宋" w:hint="eastAsia"/>
          <w:sz w:val="28"/>
          <w:lang w:eastAsia="zh-CN"/>
        </w:rPr>
        <w:t>(九)、选址综合评价</w:t>
      </w:r>
      <w:bookmarkEnd w:id="11"/>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家纺用品项目选址地理位置优越，交通便利，具有显著的区位优势。该地区通讯便捷，水资源丰富，能源供应充足，这为家纺用品项目的生产、运输和运营提供了便利条件。选址所在位置有利于获取所需的原材料和辅助材料，同时也方便成品的运输。因此，该区域是发展产品制造行业的理想场所。</w:t>
      </w:r>
    </w:p>
    <w:p>
      <w:pPr>
        <w:pStyle w:val="Heading1"/>
        <w:ind w:firstLine="560" w:firstLineChars="200"/>
        <w:rPr>
          <w:rFonts w:ascii="仿宋" w:eastAsia="仿宋" w:hAnsi="仿宋" w:cs="仿宋" w:hint="eastAsia"/>
          <w:sz w:val="28"/>
          <w:lang w:eastAsia="zh-CN"/>
        </w:rPr>
      </w:pPr>
      <w:bookmarkStart w:id="12" w:name="_Toc27685"/>
      <w:r>
        <w:rPr>
          <w:rFonts w:ascii="仿宋" w:eastAsia="仿宋" w:hAnsi="仿宋" w:cs="仿宋" w:hint="eastAsia"/>
          <w:sz w:val="28"/>
          <w:lang w:eastAsia="zh-CN"/>
        </w:rPr>
        <w:t>二、工艺先进性</w:t>
      </w:r>
      <w:bookmarkEnd w:id="12"/>
    </w:p>
    <w:p>
      <w:pPr>
        <w:pStyle w:val="Heading2"/>
        <w:rPr>
          <w:rFonts w:ascii="仿宋" w:eastAsia="仿宋" w:hAnsi="仿宋" w:cs="仿宋" w:hint="eastAsia"/>
          <w:lang w:eastAsia="zh-CN"/>
        </w:rPr>
      </w:pPr>
      <w:bookmarkStart w:id="13" w:name="_Toc4289"/>
      <w:r>
        <w:rPr>
          <w:rFonts w:ascii="仿宋" w:eastAsia="仿宋" w:hAnsi="仿宋" w:cs="仿宋" w:hint="eastAsia"/>
          <w:lang w:eastAsia="zh-CN"/>
        </w:rPr>
        <w:t>(一)、家纺用品项目建设期的原辅材料保障</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XX家纺用品项目在施工期间的原辅材料采购主要涵盖以下几个方面：钢材、木材、水泥以及各种建筑和装饰材料。家纺用品项目所在地周边市场拥有丰富的供应资源，有多家供货厂家和商户，能够满足家纺用品项目建设期间的原辅材料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其中，钢材是家纺用品项目施工不可或缺的主要材料之一，涵盖结构钢、型钢等多个种类，市场上存在多家专业生产厂家，提供了多样化的选择。木材作为建筑和装饰的重要原材料，周边供应商可提供各类木材品种，以满足家纺用品项目的具体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水泥是建筑施工中的基础材料，家纺用品项目所在地区有多家水泥生产厂家，保障了家纺用品项目对水泥的供应。此外，各种建筑及装饰材料，如砖瓦、涂料、地板等，也能在周边市场找到丰富的品种和供应商，确保家纺用品项目在施工过程中有足够的选择空间。</w:t>
      </w:r>
    </w:p>
    <w:p>
      <w:pPr>
        <w:pStyle w:val="Heading2"/>
        <w:ind w:firstLine="560" w:firstLineChars="200"/>
        <w:rPr>
          <w:rFonts w:ascii="仿宋" w:eastAsia="仿宋" w:hAnsi="仿宋" w:cs="仿宋" w:hint="eastAsia"/>
          <w:sz w:val="28"/>
          <w:lang w:eastAsia="zh-CN"/>
        </w:rPr>
      </w:pPr>
      <w:bookmarkStart w:id="14" w:name="_Toc13465"/>
      <w:r>
        <w:rPr>
          <w:rFonts w:ascii="仿宋" w:eastAsia="仿宋" w:hAnsi="仿宋" w:cs="仿宋" w:hint="eastAsia"/>
          <w:sz w:val="28"/>
          <w:lang w:eastAsia="zh-CN"/>
        </w:rPr>
        <w:t>(二)、家纺用品项目运营期的原辅材料采购与管理</w:t>
      </w:r>
      <w:bookmarkEnd w:id="14"/>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在家纺用品项目运营期，原辅材料的采购及管理是确保生产顺利进行和产品质量稳定的关键环节。以下是对该方面的运营策略：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分类仓库贮存：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成品及包装材料将分别储存在各分类仓库内，实现合理分区，便于物料管理和快速取料。</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仓库的设计应考虑不同物品的存储条件，如温湿度要求，确保物料贮存环境符合标准。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 建立责任体系：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设立明确的责任体系，明确各仓库管理人员的职责和权限，确保每位管理人员能够有效地负责所管辖仓库的物料管理。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实施定期培训，提升管理人员对物料存储、保管和出入库流程的专业水平。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3. 保障存放安全：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引入现代化安防系统，确保仓库存放安全，包括视频监控、入侵报警系统等。</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建立定期巡检和维护机制，确保仓库设施设备的正常运行，提高存放安全性。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4. IS09000 质量管理体系：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家纺用品项目承办单位将建立健全IS09000质量管理和质量保证体系，确保物料的质量控制和管理符合国际标准。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引入先进的检验手段，包括质检设备和检测技术，以保障原辅材料的质量和符合产品生产的要求。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5. 稳定可靠的原料来源：</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家纺用品项目在建设时应确保原料来源的稳定可靠，建立长期合作关系，确保建成后原料的质量和连续供应。</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开展供应商评估和管理，以确保供应商的质量体系和交货准时性。</w:t>
      </w:r>
    </w:p>
    <w:p>
      <w:pPr>
        <w:pStyle w:val="Heading2"/>
        <w:ind w:firstLine="560" w:firstLineChars="200"/>
        <w:rPr>
          <w:rFonts w:ascii="仿宋" w:eastAsia="仿宋" w:hAnsi="仿宋" w:cs="仿宋" w:hint="eastAsia"/>
          <w:sz w:val="28"/>
          <w:lang w:eastAsia="zh-CN"/>
        </w:rPr>
      </w:pPr>
      <w:bookmarkStart w:id="15" w:name="_Toc24766"/>
      <w:r>
        <w:rPr>
          <w:rFonts w:ascii="仿宋" w:eastAsia="仿宋" w:hAnsi="仿宋" w:cs="仿宋" w:hint="eastAsia"/>
          <w:sz w:val="28"/>
          <w:lang w:eastAsia="zh-CN"/>
        </w:rPr>
        <w:t>(三)、技术管理的独特特色</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在家纺用品项目建设和实施阶段，我们将严格遵循环境保护和安全生产的“三同时”原则，全面贯彻环境保护、职业安全卫生、消防及节能等法律法规和相关措施。关键要求如下：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环境保护要求：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制定并执行符合环保法规的排放标准，确保家纺用品项目不对周边环境造成污染。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引入清洁生产工艺，降低排放物和废弃物的产生，最大程度减轻对生态环境的压力。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职业安全卫生：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设立职业安全卫生管理体系，确保工作场所符合卫生标准，员工的职业健康得到保障。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提供必要的职业安全培训，确保员工熟悉并遵守安全操作规程，预防职业伤害。</w:t>
      </w:r>
    </w:p>
    <w:p>
      <w:pPr>
        <w:ind w:firstLine="560" w:firstLineChars="200"/>
        <w:rPr>
          <w:rFonts w:ascii="仿宋" w:eastAsia="仿宋" w:hAnsi="仿宋" w:cs="仿宋" w:hint="eastAsia"/>
          <w:sz w:val="28"/>
        </w:rPr>
      </w:pPr>
      <w:r>
        <w:rPr>
          <w:rFonts w:ascii="仿宋" w:eastAsia="仿宋" w:hAnsi="仿宋" w:cs="仿宋" w:hint="eastAsia"/>
          <w:sz w:val="28"/>
          <w:lang w:eastAsia="zh-CN"/>
        </w:rPr>
        <w:t>3. 消防安全：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采用先进的消防设备，建立健全的消防安全系统，确保一旦发生火灾能够迅速控制和扑灭。</w:t>
      </w:r>
    </w:p>
    <w:p>
      <w:pPr>
        <w:ind w:firstLine="560" w:firstLineChars="200"/>
        <w:rPr>
          <w:rFonts w:ascii="仿宋" w:eastAsia="仿宋" w:hAnsi="仿宋" w:cs="仿宋" w:hint="eastAsia"/>
          <w:sz w:val="28"/>
        </w:rPr>
        <w:sectPr>
          <w:headerReference w:type="default" r:id="rId36"/>
          <w:footerReference w:type="default" r:id="rId37"/>
          <w:type w:val="nextPage"/>
          <w:pgSz w:w="11906" w:h="16838"/>
          <w:pgMar w:top="1440" w:right="1800" w:bottom="1440" w:left="1800" w:header="851" w:footer="992" w:gutter="0"/>
          <w:pgNumType w:start="17"/>
          <w:cols w:num="1" w:space="425"/>
          <w:titlePg w:val="0"/>
          <w:docGrid w:type="lines" w:linePitch="312" w:charSpace="0"/>
        </w:sectPr>
      </w:pP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定期进行消防演练，提高员工的火灾应急处理能力，确保人员安全撤离。</w:t>
      </w:r>
    </w:p>
    <w:p>
      <w:pPr>
        <w:ind w:firstLine="560" w:firstLineChars="200"/>
        <w:rPr>
          <w:rFonts w:ascii="仿宋" w:eastAsia="仿宋" w:hAnsi="仿宋" w:cs="仿宋" w:hint="eastAsia"/>
          <w:sz w:val="28"/>
        </w:rPr>
      </w:pPr>
      <w:r>
        <w:rPr>
          <w:rFonts w:ascii="仿宋" w:eastAsia="仿宋" w:hAnsi="仿宋" w:cs="仿宋" w:hint="eastAsia"/>
          <w:sz w:val="28"/>
          <w:lang w:eastAsia="zh-CN"/>
        </w:rPr>
        <w:t>4. 节能措施：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采用先进的节能设施，降低能源消耗，提高生产效益。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实施定期的能耗评估，优化生产流程，确保家纺用品项目运行成本最低化。</w:t>
      </w:r>
    </w:p>
    <w:p>
      <w:pPr>
        <w:ind w:firstLine="560" w:firstLineChars="200"/>
        <w:rPr>
          <w:rFonts w:ascii="仿宋" w:eastAsia="仿宋" w:hAnsi="仿宋" w:cs="仿宋" w:hint="eastAsia"/>
          <w:sz w:val="28"/>
        </w:rPr>
      </w:pPr>
      <w:r>
        <w:rPr>
          <w:rFonts w:ascii="仿宋" w:eastAsia="仿宋" w:hAnsi="仿宋" w:cs="仿宋" w:hint="eastAsia"/>
          <w:sz w:val="28"/>
          <w:lang w:eastAsia="zh-CN"/>
        </w:rPr>
        <w:t>二、家纺用品项目技术优势分析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投资家纺用品项目具备明显的技术优势，主要体现在以下方面：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先进的节能设施：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家纺用品项目采用先进的节能设施，具备多规格产品转换能力，灵活适应市场需求，运行成本相对较低。</w:t>
      </w:r>
    </w:p>
    <w:p>
      <w:pPr>
        <w:ind w:firstLine="560" w:firstLineChars="200"/>
        <w:rPr>
          <w:rFonts w:ascii="仿宋" w:eastAsia="仿宋" w:hAnsi="仿宋" w:cs="仿宋" w:hint="eastAsia"/>
          <w:sz w:val="28"/>
        </w:rPr>
      </w:pPr>
      <w:r>
        <w:rPr>
          <w:rFonts w:ascii="仿宋" w:eastAsia="仿宋" w:hAnsi="仿宋" w:cs="仿宋" w:hint="eastAsia"/>
          <w:sz w:val="28"/>
          <w:lang w:eastAsia="zh-CN"/>
        </w:rPr>
        <w:t>2. 良好的技术适应性：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投资家纺用品项目所采用的技术与国内资源条件相适应，具有良好的技术适应性。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技术工艺路线简洁，能够适应国内主要原材料的特性，有利于流程控制和设备操作。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技术成熟和可靠性：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家纺用品项目采用的技术工艺路线在国内生产实践中已经得到验证，证明技术成熟可行。</w:t>
      </w:r>
    </w:p>
    <w:p>
      <w:pPr>
        <w:ind w:firstLine="560" w:firstLineChars="200"/>
        <w:rPr>
          <w:rFonts w:ascii="仿宋" w:eastAsia="仿宋" w:hAnsi="仿宋" w:cs="仿宋" w:hint="eastAsia"/>
          <w:sz w:val="28"/>
        </w:rPr>
        <w:sectPr>
          <w:headerReference w:type="default" r:id="rId38"/>
          <w:footerReference w:type="default" r:id="rId39"/>
          <w:type w:val="nextPage"/>
          <w:pgSz w:w="11906" w:h="16838"/>
          <w:pgMar w:top="1440" w:right="1800" w:bottom="1440" w:left="1800" w:header="851" w:footer="992" w:gutter="0"/>
          <w:pgNumType w:start="18"/>
          <w:cols w:num="1" w:space="425"/>
          <w:titlePg w:val="0"/>
          <w:docGrid w:type="lines" w:linePitch="312" w:charSpace="0"/>
        </w:sectPr>
      </w:pPr>
      <w:r>
        <w:rPr>
          <w:rFonts w:ascii="仿宋" w:eastAsia="仿宋" w:hAnsi="仿宋" w:cs="仿宋" w:hint="eastAsia"/>
          <w:sz w:val="28"/>
          <w:lang w:eastAsia="zh-CN"/>
        </w:rPr>
        <w:t xml:space="preserve">    技术支援条件良好，具备较强的可靠性，有助于确保家纺用品项目的平稳运行和高效生产。</w:t>
      </w:r>
    </w:p>
    <w:p>
      <w:pPr>
        <w:pStyle w:val="Heading2"/>
        <w:ind w:firstLine="560" w:firstLineChars="200"/>
        <w:rPr>
          <w:rFonts w:ascii="仿宋" w:eastAsia="仿宋" w:hAnsi="仿宋" w:cs="仿宋" w:hint="eastAsia"/>
          <w:sz w:val="28"/>
          <w:lang w:eastAsia="zh-CN"/>
        </w:rPr>
      </w:pPr>
      <w:bookmarkStart w:id="16" w:name="_Toc28469"/>
      <w:r>
        <w:rPr>
          <w:rFonts w:ascii="仿宋" w:eastAsia="仿宋" w:hAnsi="仿宋" w:cs="仿宋" w:hint="eastAsia"/>
          <w:sz w:val="28"/>
          <w:lang w:eastAsia="zh-CN"/>
        </w:rPr>
        <w:t>(四)、家纺用品项目工艺技术设计方案</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(一) 工艺技术方案要求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家纺用品项目的建设和实施过程中，我们坚定贯彻执行“三同时”原则，即环境保护、职业安全卫生、消防及节能的原则。我们注重遵循与环境保护、职业安全卫生、消防及节能相关的法律法规，并全面贯彻各项措施，确保家纺用品项目建设和运营过程中的环境友好、安全可控。</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家纺用品项目技术优势分析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家纺用品项目在技术方面拥有独特的优势。首先，我们的节能设施是先进的，并具备多规格产品转换的能力，从而确保家纺用品项目在运行过程中能够适应市场需求的变化，具备较低的运行成本。其次，投资家纺用品项目采用的技术与国内资源条件相适应，具有出色的技术适应性。我们的技术工艺路线不仅可以适应国内主要原材料的特性，而且简洁明了，有利于流程控制和设备操作。这一技术路线已在国内生产实践中得到验证，证明技术成熟可靠。同时，我们拥有良好的技术支援条件，为家纺用品项目提供了强大的技术支持，使其具备了较强的可靠性。在技术方面，家纺用品项目具备适应市场变化、降低运营成本、提高生产效率的竞争优势。</w:t>
      </w:r>
    </w:p>
    <w:p>
      <w:pPr>
        <w:pStyle w:val="Heading2"/>
        <w:ind w:firstLine="560" w:firstLineChars="200"/>
        <w:rPr>
          <w:rFonts w:ascii="仿宋" w:eastAsia="仿宋" w:hAnsi="仿宋" w:cs="仿宋" w:hint="eastAsia"/>
          <w:sz w:val="28"/>
          <w:lang w:eastAsia="zh-CN"/>
        </w:rPr>
      </w:pPr>
      <w:bookmarkStart w:id="17" w:name="_Toc15690"/>
      <w:r>
        <w:rPr>
          <w:rFonts w:ascii="仿宋" w:eastAsia="仿宋" w:hAnsi="仿宋" w:cs="仿宋" w:hint="eastAsia"/>
          <w:sz w:val="28"/>
          <w:lang w:eastAsia="zh-CN"/>
        </w:rPr>
        <w:t>(五)、设备选型的智能化方案</w:t>
      </w:r>
      <w:bookmarkEnd w:id="17"/>
    </w:p>
    <w:p>
      <w:pPr>
        <w:ind w:firstLine="560" w:firstLineChars="200"/>
        <w:rPr>
          <w:rFonts w:ascii="仿宋" w:eastAsia="仿宋" w:hAnsi="仿宋" w:cs="仿宋" w:hint="eastAsia"/>
          <w:sz w:val="28"/>
        </w:rPr>
        <w:sectPr>
          <w:headerReference w:type="default" r:id="rId40"/>
          <w:footerReference w:type="default" r:id="rId41"/>
          <w:type w:val="nextPage"/>
          <w:pgSz w:w="11906" w:h="16838"/>
          <w:pgMar w:top="1440" w:right="1800" w:bottom="1440" w:left="1800" w:header="851" w:footer="992" w:gutter="0"/>
          <w:pgNumType w:start="1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家纺用品项目设备的采购方面，我们坚持以甄选优质供应商为原则。在选择设备供应商时，我们将充分考虑各方面因素，包括供应商的信誉、生产能力、质量管理水平以及售后服务水平等。我们将确保所选设备供应商能够满足工程进度的需要，保证设备的及时交货，提供良好的售后服务，并能够及时提供备品备件，以确保家纺用品项目的正常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为降低家纺用品项目投资风险，我们将力求选择设备生产厂家，其设备交货期、售后服务、安装调试等方面表现优越，以确保家纺用品项目的顺利进行。我们主要选用国产设备，以减少家纺用品项目投资，最大限度地降低投资风险。我们将选择那些生产设备厂家，其技术装备达到国内一流水平，企业管理科学，符合国际认证标准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设备和仪器的选型方面，我们主要采用国内一流技术装备。这些设备以专用设备为主，必须满足技术先进、性能可靠、性能价格比合理的要求，以确保我们能够以合理的投资获取高质量的生产设备。我们将合理配置各类设备，充分发挥它们的最佳技术水平，并在满足生产工艺要求的前提下，力求经济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此外，我们还将充分考虑设备的正常运转费用，以确保在生产相同产品的情况下，能够保持最低的生产成本。预计我们将购置安装主要设备共计XXX 台(套)，设备购置费XXX 万元。通过以上措施，我们将确保家纺用品项目在设备采购方面达到最佳性能和效益。</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42" w:history="1">
        <w:r>
          <w:rPr>
            <w:rFonts w:ascii="SimSun" w:eastAsia="SimSun" w:hAnsi="SimSun" w:cs="SimSun"/>
            <w:b/>
            <w:bCs/>
            <w:color w:val="0000EE"/>
            <w:kern w:val="0"/>
            <w:sz w:val="30"/>
            <w:szCs w:val="30"/>
            <w:u w:val="single" w:color="0000EE"/>
          </w:rPr>
          <w:t>https://d.book118.com/445141241243011114</w:t>
        </w:r>
      </w:hyperlink>
    </w:p>
    <w:p>
      <w:pPr>
        <w:ind w:firstLine="560" w:firstLineChars="200"/>
        <w:rPr>
          <w:rFonts w:ascii="仿宋" w:eastAsia="仿宋" w:hAnsi="仿宋" w:cs="仿宋" w:hint="eastAsia"/>
          <w:sz w:val="28"/>
        </w:rPr>
      </w:pPr>
    </w:p>
    <w:sectPr>
      <w:headerReference w:type="default" r:id="rId43"/>
      <w:footerReference w:type="default" r:id="rId44"/>
      <w:type w:val="nextPage"/>
      <w:pgSz w:w="11906" w:h="16838"/>
      <w:pgMar w:top="1440" w:right="1800" w:bottom="1440" w:left="1800" w:header="851" w:footer="992" w:gutter="0"/>
      <w:pgNumType w:start="20"/>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家纺用品合作协议书</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家纺用品合作协议书</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家纺用品合作协议书</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家纺用品合作协议书</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家纺用品合作协议书</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家纺用品合作协议书</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家纺用品合作协议书</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家纺用品合作协议书</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家纺用品合作协议书</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家纺用品合作协议书</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家纺用品合作协议书</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家纺用品合作协议书</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家纺用品合作协议书</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家纺用品合作协议书</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家纺用品合作协议书</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家纺用品合作协议书</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家纺用品合作协议书</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家纺用品合作协议书</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家纺用品合作协议书</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家纺用品合作协议书</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1"/>
  <w:doNotDisplayPageBoundaries/>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F97736B"/>
    <w:rsid w:val="2CCA2C19"/>
    <w:rsid w:val="3F97736B"/>
    <w:rsid w:val="79F24EA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eader" Target="header17.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footer" Target="footer19.xml" /><Relationship Id="rId42" Type="http://schemas.openxmlformats.org/officeDocument/2006/relationships/hyperlink" Target="https://d.book118.com/445141241243011114" TargetMode="External" /><Relationship Id="rId43" Type="http://schemas.openxmlformats.org/officeDocument/2006/relationships/header" Target="header20.xml" /><Relationship Id="rId44" Type="http://schemas.openxmlformats.org/officeDocument/2006/relationships/footer" Target="footer20.xml" /><Relationship Id="rId45" Type="http://schemas.openxmlformats.org/officeDocument/2006/relationships/theme" Target="theme/theme1.xml" /><Relationship Id="rId46"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小丑</dc:creator>
  <cp:lastModifiedBy>小丑</cp:lastModifiedBy>
  <cp:revision>1</cp:revision>
  <dcterms:created xsi:type="dcterms:W3CDTF">2024-02-07T16:18:00Z</dcterms:created>
  <dcterms:modified xsi:type="dcterms:W3CDTF">2024-02-07T16:18:35Z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840FB09176A14E349BC28A2C239FAF5C_11</vt:lpwstr>
  </property>
  <property fmtid="{D5CDD505-2E9C-101B-9397-08002B2CF9AE}" pid="3" name="KSOProductBuildVer">
    <vt:lpwstr>2052-12.1.0.16250</vt:lpwstr>
  </property>
</Properties>
</file>