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50" w:lineRule="exact"/>
        <w:ind w:left="653"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419pt;height:410pt;margin-top:202pt;margin-left:102pt;mso-height-relative:page;mso-position-horizontal-relative:page;mso-position-vertical-relative:page;mso-width-relative:page;position:absolute;z-index:-251657216" coordsize="21600,21600" filled="f">
            <v:imagedata r:id="rId5" o:title=""/>
            <o:lock v:ext="edit" aspectratio="t"/>
          </v:shape>
        </w:pict>
      </w:r>
      <w:r>
        <w:pict>
          <v:shape id="imagerId9" o:spid="_x0000_s1026" type="#_x0000_t75" style="width:485pt;height:3pt;margin-top:748pt;margin-left:69pt;mso-height-relative:page;mso-position-horizontal-relative:page;mso-position-vertical-relative:page;mso-width-relative:page;position:absolute;z-index:-251656192" coordsize="21600,21600" filled="f">
            <v:imagedata r:id="rId6"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3" o:spid="_x0000_s1027" type="#_x0000_t12" style="width:68.25pt;height:15.6pt;margin-top:77.05pt;margin-left:70.7pt;mso-height-relative:page;mso-position-horizontal-relative:page;mso-position-vertical-relative:page;mso-width-relative:page;position:absolute;z-index:-251655168" coordsize="21600,21600" fillcolor="white" stroked="f">
            <v:stroke joinstyle="miter"/>
          </v:shape>
        </w:pict>
      </w:r>
      <w:r>
        <w:pict>
          <v:shape id="WS_polygon25" o:spid="_x0000_s1028" type="#_x0000_t12" style="width:109.2pt;height:69.35pt;margin-top:48.2pt;margin-left:416.55pt;mso-height-relative:page;mso-position-horizontal-relative:page;mso-position-vertical-relative:page;mso-width-relative:page;position:absolute;z-index:-251654144" coordsize="21600,21600" fillcolor="white" stroked="f">
            <v:stroke joinstyle="miter"/>
          </v:shape>
        </w:pict>
      </w:r>
      <w:r>
        <w:pict>
          <v:shape id="WS_polygon77" o:spid="_x0000_s1029" type="#_x0000_t12" style="width:482.9pt;height:1.75pt;margin-top:174.85pt;margin-left:83.7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223"/>
          <w:sz w:val="21"/>
          <w:u w:val="none"/>
        </w:rPr>
        <w:t> </w:t>
      </w:r>
      <w:r>
        <w:rPr>
          <w:rFonts w:ascii="Times New Roman" w:hAnsi="Times New Roman" w:cs="Times New Roman"/>
          <w:color w:val="000000"/>
          <w:spacing w:val="0"/>
          <w:w w:val="100"/>
          <w:position w:val="0"/>
          <w:sz w:val="21"/>
          <w:u w:val="none"/>
        </w:rPr>
        <w:t>35.080</w:t>
      </w:r>
    </w:p>
    <w:p>
      <w:pPr>
        <w:spacing w:before="0" w:after="0" w:line="360" w:lineRule="exact"/>
        <w:ind w:left="653" w:firstLine="0"/>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L</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77</w:t>
      </w:r>
    </w:p>
    <w:p>
      <w:pPr>
        <w:widowControl/>
        <w:jc w:val="left"/>
        <w:sectPr>
          <w:type w:val="continuous"/>
          <w:pgSz w:w="11906" w:h="16839"/>
          <w:pgMar w:top="873" w:right="399" w:bottom="633" w:left="759" w:header="0" w:footer="0" w:gutter="0"/>
          <w:cols w:num="1" w:space="708" w:equalWidth="0">
            <w:col w:w="10749" w:space="0"/>
          </w:cols>
          <w:docGrid w:type="lines" w:linePitch="312" w:charSpace="0"/>
        </w:sectPr>
      </w:pPr>
    </w:p>
    <w:p>
      <w:pPr>
        <w:spacing w:before="0" w:after="0" w:line="395" w:lineRule="exact"/>
        <w:ind w:left="653" w:firstLine="0"/>
      </w:pPr>
    </w:p>
    <w:p>
      <w:pPr>
        <w:widowControl/>
        <w:jc w:val="left"/>
        <w:sectPr>
          <w:type w:val="continuous"/>
          <w:pgSz w:w="11906" w:h="16839"/>
          <w:pgMar w:top="873" w:right="399" w:bottom="633" w:left="759" w:header="0" w:footer="0" w:gutter="0"/>
          <w:pgNumType w:start="2"/>
          <w:cols w:num="1" w:space="720"/>
          <w:docGrid w:type="lines" w:linePitch="312" w:charSpace="0"/>
        </w:sectPr>
      </w:pPr>
    </w:p>
    <w:p>
      <w:pPr>
        <w:tabs>
          <w:tab w:val="left" w:pos="4138"/>
          <w:tab w:val="left" w:pos="6322"/>
          <w:tab w:val="left" w:pos="8507"/>
        </w:tabs>
        <w:spacing w:before="0" w:after="0" w:line="840" w:lineRule="exact"/>
        <w:ind w:left="1954" w:firstLine="0"/>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1954" w:firstLine="0"/>
      </w:pPr>
    </w:p>
    <w:p>
      <w:pPr>
        <w:spacing w:before="0" w:after="0" w:line="427" w:lineRule="exact"/>
        <w:ind w:left="1954" w:firstLine="6150"/>
        <w:jc w:val="left"/>
      </w:pPr>
      <w:r>
        <w:rPr>
          <w:rFonts w:ascii="Times New Roman" w:hAnsi="Times New Roman" w:cs="Times New Roman"/>
          <w:color w:val="000000"/>
          <w:spacing w:val="0"/>
          <w:w w:val="100"/>
          <w:position w:val="0"/>
          <w:sz w:val="28"/>
          <w:u w:val="none"/>
        </w:rPr>
        <w:t>T/NIISA</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004</w:t>
      </w:r>
      <w:r>
        <w:rPr>
          <w:rFonts w:ascii="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2023</w:t>
      </w:r>
    </w:p>
    <w:p>
      <w:pPr>
        <w:spacing w:before="0" w:after="0" w:line="240" w:lineRule="exact"/>
        <w:ind w:left="1954" w:firstLine="6150"/>
      </w:pPr>
    </w:p>
    <w:p>
      <w:pPr>
        <w:spacing w:before="0" w:after="0" w:line="287" w:lineRule="exact"/>
        <w:ind w:left="1954" w:firstLine="5118"/>
        <w:jc w:val="left"/>
      </w:pPr>
      <w:r>
        <w:rPr>
          <w:rFonts w:ascii="宋体" w:eastAsia="宋体" w:hAnsi="宋体" w:cs="宋体"/>
          <w:color w:val="000000"/>
          <w:spacing w:val="0"/>
          <w:w w:val="100"/>
          <w:position w:val="0"/>
          <w:sz w:val="21"/>
          <w:u w:val="none"/>
        </w:rPr>
        <w:t>本标准编号代替</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T/NIISA004-2022</w:t>
      </w:r>
    </w:p>
    <w:p>
      <w:pPr>
        <w:widowControl/>
        <w:jc w:val="left"/>
        <w:sectPr>
          <w:type w:val="continuous"/>
          <w:pgSz w:w="11906" w:h="16839"/>
          <w:pgMar w:top="873" w:right="399" w:bottom="633" w:left="759" w:header="0" w:footer="0" w:gutter="0"/>
          <w:pgNumType w:start="3"/>
          <w:cols w:num="1" w:space="708" w:equalWidth="0">
            <w:col w:w="10749" w:space="0"/>
          </w:cols>
          <w:docGrid w:type="lines" w:linePitch="312" w:charSpace="0"/>
        </w:sectPr>
      </w:pPr>
    </w:p>
    <w:p>
      <w:pPr>
        <w:spacing w:before="0" w:after="0" w:line="240" w:lineRule="exact"/>
        <w:ind w:left="1954" w:firstLine="5118"/>
      </w:pPr>
    </w:p>
    <w:p>
      <w:pPr>
        <w:spacing w:before="0" w:after="0" w:line="240" w:lineRule="exact"/>
        <w:ind w:left="1954" w:firstLine="5118"/>
      </w:pPr>
    </w:p>
    <w:p>
      <w:pPr>
        <w:spacing w:before="0" w:after="0" w:line="240" w:lineRule="exact"/>
        <w:ind w:left="1954" w:firstLine="5118"/>
      </w:pPr>
    </w:p>
    <w:p>
      <w:pPr>
        <w:spacing w:before="0" w:after="0" w:line="240" w:lineRule="exact"/>
        <w:ind w:left="1954" w:firstLine="5118"/>
      </w:pPr>
    </w:p>
    <w:p>
      <w:pPr>
        <w:spacing w:before="0" w:after="0" w:line="240" w:lineRule="exact"/>
        <w:ind w:left="1954" w:firstLine="5118"/>
      </w:pPr>
    </w:p>
    <w:p>
      <w:pPr>
        <w:spacing w:before="0" w:after="0" w:line="240" w:lineRule="exact"/>
        <w:ind w:left="1954" w:firstLine="5118"/>
      </w:pPr>
    </w:p>
    <w:p>
      <w:pPr>
        <w:spacing w:before="0" w:after="0" w:line="384" w:lineRule="exact"/>
        <w:ind w:left="1954" w:firstLine="5118"/>
      </w:pPr>
    </w:p>
    <w:p>
      <w:pPr>
        <w:widowControl/>
        <w:jc w:val="left"/>
        <w:sectPr>
          <w:type w:val="continuous"/>
          <w:pgSz w:w="11906" w:h="16839"/>
          <w:pgMar w:top="873" w:right="399" w:bottom="633" w:left="759" w:header="0" w:footer="0" w:gutter="0"/>
          <w:pgNumType w:start="4"/>
          <w:cols w:num="1" w:space="720"/>
          <w:docGrid w:type="lines" w:linePitch="312" w:charSpace="0"/>
        </w:sectPr>
      </w:pPr>
    </w:p>
    <w:p>
      <w:pPr>
        <w:spacing w:before="0" w:after="0" w:line="521" w:lineRule="exact"/>
        <w:ind w:left="1644" w:firstLine="0"/>
        <w:jc w:val="left"/>
      </w:pPr>
      <w:r>
        <w:rPr>
          <w:rFonts w:ascii="黑体" w:eastAsia="黑体" w:hAnsi="黑体" w:cs="黑体"/>
          <w:color w:val="000000"/>
          <w:spacing w:val="0"/>
          <w:w w:val="100"/>
          <w:position w:val="0"/>
          <w:sz w:val="52"/>
          <w:u w:val="none"/>
        </w:rPr>
        <w:t>数据中心环境技术要求及治理规范</w:t>
      </w:r>
    </w:p>
    <w:p>
      <w:pPr>
        <w:widowControl/>
        <w:jc w:val="left"/>
        <w:sectPr>
          <w:type w:val="continuous"/>
          <w:pgSz w:w="11906" w:h="16839"/>
          <w:pgMar w:top="873" w:right="399" w:bottom="633" w:left="759" w:header="0" w:footer="0" w:gutter="0"/>
          <w:pgNumType w:start="5"/>
          <w:cols w:num="1" w:space="708" w:equalWidth="0">
            <w:col w:w="10749" w:space="0"/>
          </w:cols>
          <w:docGrid w:type="lines" w:linePitch="312" w:charSpace="0"/>
        </w:sectPr>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40" w:lineRule="exact"/>
        <w:ind w:left="1644" w:firstLine="0"/>
      </w:pPr>
    </w:p>
    <w:p>
      <w:pPr>
        <w:spacing w:before="0" w:after="0" w:line="259" w:lineRule="exact"/>
        <w:ind w:left="1644" w:firstLine="0"/>
      </w:pPr>
    </w:p>
    <w:p>
      <w:pPr>
        <w:widowControl/>
        <w:jc w:val="left"/>
        <w:sectPr>
          <w:type w:val="continuous"/>
          <w:pgSz w:w="11906" w:h="16839"/>
          <w:pgMar w:top="873" w:right="399" w:bottom="633" w:left="759" w:header="0" w:footer="0" w:gutter="0"/>
          <w:pgNumType w:start="6"/>
          <w:cols w:num="1" w:space="720"/>
          <w:docGrid w:type="lines" w:linePitch="312" w:charSpace="0"/>
        </w:sectPr>
      </w:pPr>
    </w:p>
    <w:p>
      <w:pPr>
        <w:spacing w:before="0" w:after="0" w:line="211" w:lineRule="exact"/>
        <w:ind w:left="5336" w:firstLine="0"/>
        <w:jc w:val="left"/>
      </w:pPr>
      <w:r>
        <w:rPr>
          <w:rFonts w:ascii="宋体" w:eastAsia="宋体" w:hAnsi="宋体" w:cs="宋体"/>
          <w:color w:val="000000"/>
          <w:spacing w:val="0"/>
          <w:w w:val="100"/>
          <w:position w:val="0"/>
          <w:sz w:val="21"/>
          <w:u w:val="none"/>
        </w:rPr>
        <w:t>（）</w:t>
      </w:r>
    </w:p>
    <w:p>
      <w:pPr>
        <w:widowControl/>
        <w:jc w:val="left"/>
        <w:sectPr>
          <w:type w:val="continuous"/>
          <w:pgSz w:w="11906" w:h="16839"/>
          <w:pgMar w:top="873" w:right="399" w:bottom="633" w:left="759" w:header="0" w:footer="0" w:gutter="0"/>
          <w:pgNumType w:start="7"/>
          <w:cols w:num="1" w:space="708" w:equalWidth="0">
            <w:col w:w="10749" w:space="0"/>
          </w:cols>
          <w:docGrid w:type="lines" w:linePitch="312" w:charSpace="0"/>
        </w:sectPr>
      </w:pPr>
    </w:p>
    <w:p>
      <w:pPr>
        <w:spacing w:before="0" w:after="0" w:line="240" w:lineRule="exact"/>
        <w:ind w:left="5336" w:firstLine="0"/>
      </w:pPr>
    </w:p>
    <w:p>
      <w:pPr>
        <w:spacing w:before="0" w:after="0" w:line="240" w:lineRule="exact"/>
        <w:ind w:left="5336" w:firstLine="0"/>
      </w:pPr>
    </w:p>
    <w:p>
      <w:pPr>
        <w:spacing w:before="0" w:after="0" w:line="240" w:lineRule="exact"/>
        <w:ind w:left="5336" w:firstLine="0"/>
      </w:pPr>
    </w:p>
    <w:p>
      <w:pPr>
        <w:spacing w:before="0" w:after="0" w:line="240" w:lineRule="exact"/>
        <w:ind w:left="5336" w:firstLine="0"/>
      </w:pPr>
    </w:p>
    <w:p>
      <w:pPr>
        <w:spacing w:before="0" w:after="0" w:line="240" w:lineRule="exact"/>
        <w:ind w:left="5336" w:firstLine="0"/>
      </w:pPr>
    </w:p>
    <w:p>
      <w:pPr>
        <w:spacing w:before="0" w:after="0" w:line="240" w:lineRule="exact"/>
        <w:ind w:left="5336" w:firstLine="0"/>
      </w:pPr>
    </w:p>
    <w:p>
      <w:pPr>
        <w:spacing w:before="0" w:after="0" w:line="240" w:lineRule="exact"/>
        <w:ind w:left="5336" w:firstLine="0"/>
      </w:pPr>
    </w:p>
    <w:p>
      <w:pPr>
        <w:spacing w:before="0" w:after="0" w:line="331" w:lineRule="exact"/>
        <w:ind w:left="5336" w:firstLine="0"/>
      </w:pPr>
    </w:p>
    <w:p>
      <w:pPr>
        <w:widowControl/>
        <w:jc w:val="left"/>
        <w:sectPr>
          <w:type w:val="continuous"/>
          <w:pgSz w:w="11906" w:h="16839"/>
          <w:pgMar w:top="873" w:right="399" w:bottom="633" w:left="759" w:header="0" w:footer="0" w:gutter="0"/>
          <w:pgNumType w:start="8"/>
          <w:cols w:num="1" w:space="720"/>
          <w:docGrid w:type="lines" w:linePitch="312" w:charSpace="0"/>
        </w:sectPr>
      </w:pPr>
    </w:p>
    <w:p>
      <w:pPr>
        <w:spacing w:before="0" w:after="0" w:line="253" w:lineRule="exact"/>
        <w:ind w:left="2508" w:firstLine="0"/>
        <w:jc w:val="left"/>
      </w:pPr>
      <w:r>
        <w:rPr>
          <w:rFonts w:ascii="Times New Roman" w:hAnsi="Times New Roman" w:cs="Times New Roman"/>
          <w:color w:val="000000"/>
          <w:spacing w:val="-1"/>
          <w:w w:val="100"/>
          <w:position w:val="0"/>
          <w:sz w:val="28"/>
          <w:u w:val="none"/>
        </w:rPr>
        <w:t>Environmental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Technical</w:t>
      </w:r>
      <w:r>
        <w:rPr>
          <w:rFonts w:ascii="Calibri" w:hAnsi="Calibri" w:cs="Calibri"/>
          <w:color w:val="000000"/>
          <w:spacing w:val="9"/>
          <w:w w:val="100"/>
          <w:sz w:val="28"/>
          <w:u w:val="none"/>
        </w:rPr>
        <w:t> </w:t>
      </w:r>
      <w:r>
        <w:rPr>
          <w:rFonts w:ascii="Times New Roman" w:hAnsi="Times New Roman" w:cs="Times New Roman"/>
          <w:color w:val="000000"/>
          <w:spacing w:val="-1"/>
          <w:w w:val="100"/>
          <w:position w:val="0"/>
          <w:sz w:val="28"/>
          <w:u w:val="none"/>
        </w:rPr>
        <w:t>Governance</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Data</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Center</w:t>
      </w:r>
    </w:p>
    <w:p>
      <w:pPr>
        <w:widowControl/>
        <w:jc w:val="left"/>
        <w:sectPr>
          <w:type w:val="continuous"/>
          <w:pgSz w:w="11906" w:h="16839"/>
          <w:pgMar w:top="873" w:right="399" w:bottom="633" w:left="759" w:header="0" w:footer="0" w:gutter="0"/>
          <w:pgNumType w:start="9"/>
          <w:cols w:num="1" w:space="708" w:equalWidth="0">
            <w:col w:w="10749" w:space="0"/>
          </w:cols>
          <w:docGrid w:type="lines" w:linePitch="312" w:charSpace="0"/>
        </w:sectPr>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240" w:lineRule="exact"/>
        <w:ind w:left="2508" w:firstLine="0"/>
      </w:pPr>
    </w:p>
    <w:p>
      <w:pPr>
        <w:spacing w:before="0" w:after="0" w:line="478" w:lineRule="exact"/>
        <w:ind w:left="2508" w:firstLine="0"/>
      </w:pPr>
    </w:p>
    <w:p>
      <w:pPr>
        <w:widowControl/>
        <w:jc w:val="left"/>
        <w:sectPr>
          <w:type w:val="continuous"/>
          <w:pgSz w:w="11906" w:h="16839"/>
          <w:pgMar w:top="873" w:right="399" w:bottom="633" w:left="759" w:header="0" w:footer="0" w:gutter="0"/>
          <w:pgNumType w:start="10"/>
          <w:cols w:num="1" w:space="720"/>
          <w:docGrid w:type="lines" w:linePitch="312" w:charSpace="0"/>
        </w:sectPr>
      </w:pPr>
    </w:p>
    <w:p>
      <w:pPr>
        <w:tabs>
          <w:tab w:val="left" w:pos="8250"/>
        </w:tabs>
        <w:spacing w:before="0" w:after="0" w:line="302" w:lineRule="exact"/>
        <w:ind w:left="660" w:firstLine="0"/>
        <w:jc w:val="left"/>
      </w:pPr>
      <w:r>
        <w:rPr>
          <w:rFonts w:ascii="Times New Roman" w:hAnsi="Times New Roman" w:cs="Times New Roman"/>
          <w:color w:val="000000"/>
          <w:spacing w:val="0"/>
          <w:w w:val="100"/>
          <w:position w:val="0"/>
          <w:sz w:val="28"/>
          <w:u w:val="none"/>
        </w:rPr>
        <w:t>2023</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-01</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-16</w:t>
      </w:r>
      <w:r>
        <w:rPr>
          <w:rFonts w:ascii="Calibri" w:hAnsi="Calibri" w:cs="Calibri"/>
          <w:color w:val="000000"/>
          <w:spacing w:val="6"/>
          <w:w w:val="100"/>
          <w:sz w:val="28"/>
          <w:u w:val="none"/>
        </w:rPr>
        <w:t> </w:t>
      </w:r>
      <w:r>
        <w:rPr>
          <w:rFonts w:ascii="黑体" w:eastAsia="黑体" w:hAnsi="黑体" w:cs="黑体"/>
          <w:color w:val="000000"/>
          <w:spacing w:val="-1"/>
          <w:w w:val="100"/>
          <w:position w:val="2"/>
          <w:sz w:val="28"/>
          <w:u w:val="none"/>
        </w:rPr>
        <w:t>发布</w:t>
      </w:r>
      <w:r>
        <w:rPr>
          <w:rFonts w:cs="Calibri"/>
          <w:color w:val="000000"/>
          <w:spacing w:val="0"/>
          <w:w w:val="100"/>
          <w:u w:val="none"/>
        </w:rPr>
        <w:tab/>
      </w:r>
      <w:r>
        <w:rPr>
          <w:rFonts w:ascii="Times New Roman" w:hAnsi="Times New Roman" w:cs="Times New Roman"/>
          <w:color w:val="000000"/>
          <w:spacing w:val="0"/>
          <w:w w:val="100"/>
          <w:position w:val="0"/>
          <w:sz w:val="28"/>
          <w:u w:val="none"/>
        </w:rPr>
        <w:t>2023</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-01</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-16</w:t>
      </w:r>
      <w:r>
        <w:rPr>
          <w:rFonts w:ascii="Calibri" w:hAnsi="Calibri" w:cs="Calibri"/>
          <w:color w:val="000000"/>
          <w:spacing w:val="6"/>
          <w:w w:val="100"/>
          <w:sz w:val="28"/>
          <w:u w:val="none"/>
        </w:rPr>
        <w:t> </w:t>
      </w:r>
      <w:r>
        <w:rPr>
          <w:rFonts w:ascii="黑体" w:eastAsia="黑体" w:hAnsi="黑体" w:cs="黑体"/>
          <w:color w:val="000000"/>
          <w:spacing w:val="-1"/>
          <w:w w:val="100"/>
          <w:position w:val="2"/>
          <w:sz w:val="28"/>
          <w:u w:val="none"/>
        </w:rPr>
        <w:t>实施</w:t>
      </w:r>
    </w:p>
    <w:p>
      <w:pPr>
        <w:spacing w:before="0" w:after="0" w:line="240" w:lineRule="exact"/>
        <w:ind w:left="660" w:firstLine="0"/>
      </w:pPr>
    </w:p>
    <w:p>
      <w:pPr>
        <w:spacing w:before="0" w:after="0" w:line="240" w:lineRule="exact"/>
        <w:ind w:left="660" w:firstLine="0"/>
      </w:pPr>
    </w:p>
    <w:p>
      <w:pPr>
        <w:tabs>
          <w:tab w:val="left" w:pos="9681"/>
        </w:tabs>
        <w:spacing w:before="0" w:after="0" w:line="421" w:lineRule="exact"/>
        <w:ind w:left="660" w:firstLine="17"/>
        <w:jc w:val="left"/>
      </w:pPr>
      <w:r>
        <w:rPr>
          <w:rFonts w:ascii="黑体" w:eastAsia="黑体" w:hAnsi="黑体" w:cs="黑体"/>
          <w:color w:val="000000"/>
          <w:spacing w:val="-1"/>
          <w:w w:val="100"/>
          <w:position w:val="0"/>
          <w:sz w:val="30"/>
          <w:u w:val="none"/>
        </w:rPr>
        <w:t>国家互联网数据中心产业技术创新战略联盟标准管理委员会</w:t>
      </w:r>
      <w:r>
        <w:rPr>
          <w:rFonts w:cs="Calibri"/>
          <w:color w:val="000000"/>
          <w:spacing w:val="6"/>
          <w:w w:val="100"/>
          <w:u w:val="none"/>
        </w:rPr>
        <w:tab/>
      </w:r>
      <w:r>
        <w:rPr>
          <w:rFonts w:ascii="黑体" w:eastAsia="黑体" w:hAnsi="黑体" w:cs="黑体"/>
          <w:color w:val="000000"/>
          <w:spacing w:val="-1"/>
          <w:w w:val="100"/>
          <w:position w:val="0"/>
          <w:sz w:val="30"/>
          <w:u w:val="none"/>
        </w:rPr>
        <w:t>发布</w:t>
      </w:r>
    </w:p>
    <w:p>
      <w:pPr>
        <w:widowControl/>
        <w:jc w:val="left"/>
        <w:sectPr>
          <w:type w:val="continuous"/>
          <w:pgSz w:w="11906" w:h="16839"/>
          <w:pgMar w:top="873" w:right="399" w:bottom="633" w:left="759" w:header="0" w:footer="0" w:gutter="0"/>
          <w:pgNumType w:start="11"/>
          <w:cols w:num="1" w:space="708" w:equalWidth="0">
            <w:col w:w="10749"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sectPr>
          <w:type w:val="continuous"/>
          <w:pgSz w:w="11906" w:h="16839"/>
          <w:pgMar w:top="108" w:right="708" w:bottom="0" w:left="1068" w:header="0" w:footer="0" w:gutter="0"/>
          <w:pgNumType w:start="12"/>
          <w:cols w:num="1" w:space="720"/>
          <w:docGrid w:type="lines" w:linePitch="312" w:charSpace="0"/>
        </w:sectPr>
      </w:pPr>
    </w:p>
    <w:p>
      <w:pPr>
        <w:spacing w:before="0" w:after="0" w:line="240" w:lineRule="exact"/>
      </w:pPr>
    </w:p>
    <w:p>
      <w:pPr>
        <w:spacing w:before="0" w:after="0" w:line="240" w:lineRule="exact"/>
      </w:pPr>
    </w:p>
    <w:p>
      <w:pPr>
        <w:spacing w:before="0" w:after="0" w:line="381" w:lineRule="exact"/>
      </w:pPr>
    </w:p>
    <w:p>
      <w:pPr>
        <w:widowControl/>
        <w:jc w:val="left"/>
        <w:sectPr>
          <w:type w:val="nextPage"/>
          <w:pgSz w:w="11906" w:h="16839"/>
          <w:pgMar w:top="108" w:right="708" w:bottom="0" w:left="1068" w:header="0" w:footer="0" w:gutter="0"/>
          <w:pgNumType w:start="13"/>
          <w:cols w:num="1" w:space="720"/>
          <w:titlePg w:val="0"/>
          <w:docGrid w:type="lines" w:linePitch="312" w:charSpace="0"/>
        </w:sectPr>
      </w:pPr>
    </w:p>
    <w:p>
      <w:pPr>
        <w:spacing w:before="0" w:after="0" w:line="211" w:lineRule="exact"/>
        <w:ind w:left="8027" w:firstLine="0"/>
        <w:jc w:val="left"/>
      </w:pPr>
      <w:r>
        <w:pict>
          <v:shape id="imagerId10" o:spid="_x0000_s1030" type="#_x0000_t75" style="width:419pt;height:410pt;margin-top:3in;margin-left:95pt;mso-height-relative:page;mso-position-horizontal-relative:page;mso-position-vertical-relative:page;mso-width-relative:page;position:absolute;z-index:-251653120"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widowControl/>
        <w:jc w:val="left"/>
        <w:sectPr>
          <w:type w:val="continuous"/>
          <w:pgSz w:w="11906" w:h="16839"/>
          <w:pgMar w:top="108" w:right="708" w:bottom="0" w:left="1068" w:header="0" w:footer="0" w:gutter="0"/>
          <w:pgNumType w:start="14"/>
          <w:cols w:num="1" w:space="708" w:equalWidth="0">
            <w:col w:w="10130" w:space="0"/>
          </w:cols>
          <w:docGrid w:type="lines" w:linePitch="312" w:charSpace="0"/>
        </w:sectPr>
      </w:pPr>
    </w:p>
    <w:p>
      <w:pPr>
        <w:spacing w:before="0" w:after="0" w:line="240" w:lineRule="exact"/>
        <w:ind w:left="8027" w:firstLine="0"/>
      </w:pPr>
    </w:p>
    <w:p>
      <w:pPr>
        <w:spacing w:before="0" w:after="0" w:line="240" w:lineRule="exact"/>
        <w:ind w:left="8027" w:firstLine="0"/>
      </w:pPr>
    </w:p>
    <w:p>
      <w:pPr>
        <w:spacing w:before="0" w:after="0" w:line="240" w:lineRule="exact"/>
        <w:ind w:left="8027" w:firstLine="0"/>
      </w:pPr>
    </w:p>
    <w:p>
      <w:pPr>
        <w:spacing w:before="0" w:after="0" w:line="240" w:lineRule="exact"/>
        <w:ind w:left="8027" w:firstLine="0"/>
      </w:pPr>
    </w:p>
    <w:p>
      <w:pPr>
        <w:spacing w:before="0" w:after="0" w:line="240" w:lineRule="exact"/>
        <w:ind w:left="8027" w:firstLine="0"/>
      </w:pPr>
    </w:p>
    <w:p>
      <w:pPr>
        <w:spacing w:before="0" w:after="0" w:line="240" w:lineRule="exact"/>
        <w:ind w:left="8027" w:firstLine="0"/>
      </w:pPr>
    </w:p>
    <w:p>
      <w:pPr>
        <w:spacing w:before="0" w:after="0" w:line="240" w:lineRule="exact"/>
        <w:ind w:left="8027" w:firstLine="0"/>
      </w:pPr>
    </w:p>
    <w:p>
      <w:pPr>
        <w:spacing w:before="0" w:after="0" w:line="291" w:lineRule="exact"/>
        <w:ind w:left="8027" w:firstLine="0"/>
      </w:pPr>
    </w:p>
    <w:p>
      <w:pPr>
        <w:widowControl/>
        <w:jc w:val="left"/>
        <w:sectPr>
          <w:type w:val="continuous"/>
          <w:pgSz w:w="11906" w:h="16839"/>
          <w:pgMar w:top="108" w:right="708" w:bottom="0" w:left="1068" w:header="0" w:footer="0" w:gutter="0"/>
          <w:pgNumType w:start="15"/>
          <w:cols w:num="1" w:space="720"/>
          <w:docGrid w:type="lines" w:linePitch="312" w:charSpace="0"/>
        </w:sectPr>
      </w:pPr>
    </w:p>
    <w:p>
      <w:pPr>
        <w:spacing w:before="0" w:after="0" w:line="319" w:lineRule="exact"/>
        <w:ind w:left="350" w:firstLine="641"/>
        <w:jc w:val="left"/>
      </w:pPr>
      <w:r>
        <w:rPr>
          <w:rFonts w:ascii="黑体" w:eastAsia="黑体" w:hAnsi="黑体" w:cs="黑体"/>
          <w:color w:val="000000"/>
          <w:spacing w:val="-1"/>
          <w:w w:val="100"/>
          <w:position w:val="0"/>
          <w:sz w:val="32"/>
          <w:u w:val="none"/>
        </w:rPr>
        <w:t>本文件的版权受法律保护，未经版权所有者书面许可，任何人</w:t>
      </w:r>
    </w:p>
    <w:p>
      <w:pPr>
        <w:spacing w:before="0" w:after="0" w:line="240" w:lineRule="exact"/>
        <w:ind w:left="350" w:firstLine="641"/>
      </w:pPr>
    </w:p>
    <w:p>
      <w:pPr>
        <w:spacing w:before="0" w:after="0" w:line="384" w:lineRule="exact"/>
        <w:ind w:left="350" w:firstLine="0"/>
        <w:jc w:val="left"/>
      </w:pPr>
      <w:r>
        <w:rPr>
          <w:rFonts w:ascii="黑体" w:eastAsia="黑体" w:hAnsi="黑体" w:cs="黑体"/>
          <w:color w:val="000000"/>
          <w:spacing w:val="-1"/>
          <w:w w:val="100"/>
          <w:position w:val="0"/>
          <w:sz w:val="32"/>
          <w:u w:val="none"/>
        </w:rPr>
        <w:t>不得以任何方式或方法复制抄袭本文件的任何内容，否则将承担全</w:t>
      </w:r>
    </w:p>
    <w:p>
      <w:pPr>
        <w:spacing w:before="0" w:after="0" w:line="240" w:lineRule="exact"/>
        <w:ind w:left="350" w:firstLine="0"/>
      </w:pPr>
    </w:p>
    <w:p>
      <w:pPr>
        <w:spacing w:before="0" w:after="0" w:line="385" w:lineRule="exact"/>
        <w:ind w:left="350" w:firstLine="0"/>
        <w:jc w:val="left"/>
      </w:pPr>
      <w:r>
        <w:rPr>
          <w:rFonts w:ascii="黑体" w:hAnsi="黑体" w:cs="黑体"/>
          <w:color w:val="000000"/>
          <w:spacing w:val="-1"/>
          <w:w w:val="100"/>
          <w:position w:val="0"/>
          <w:sz w:val="32"/>
          <w:u w:val="none"/>
        </w:rPr>
        <w:t>部法律责任，特此告知。</w:t>
      </w:r>
    </w:p>
    <w:p>
      <w:pPr>
        <w:widowControl/>
        <w:jc w:val="left"/>
        <w:sectPr>
          <w:type w:val="continuous"/>
          <w:pgSz w:w="11906" w:h="16839"/>
          <w:pgMar w:top="108" w:right="708" w:bottom="0" w:left="1068" w:header="0" w:footer="0" w:gutter="0"/>
          <w:pgNumType w:start="16"/>
          <w:cols w:num="1" w:space="708" w:equalWidth="0">
            <w:col w:w="10130"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433" w:lineRule="exact"/>
        <w:ind w:left="350" w:firstLine="0"/>
      </w:pPr>
    </w:p>
    <w:p>
      <w:pPr>
        <w:widowControl/>
        <w:jc w:val="left"/>
        <w:sectPr>
          <w:type w:val="continuous"/>
          <w:pgSz w:w="11906" w:h="16839"/>
          <w:pgMar w:top="108" w:right="708" w:bottom="0" w:left="1068" w:header="0" w:footer="0" w:gutter="0"/>
          <w:pgNumType w:start="17"/>
          <w:cols w:num="1" w:space="720"/>
          <w:docGrid w:type="lines" w:linePitch="312" w:charSpace="0"/>
        </w:sectPr>
      </w:pPr>
    </w:p>
    <w:p>
      <w:pPr>
        <w:spacing w:before="0" w:after="0" w:line="162" w:lineRule="exact"/>
        <w:ind w:left="9640"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08" w:right="708" w:bottom="0" w:left="1068" w:header="0" w:footer="0" w:gutter="0"/>
          <w:pgNumType w:start="18"/>
          <w:cols w:num="1" w:space="708" w:equalWidth="0">
            <w:col w:w="10130" w:space="0"/>
          </w:cols>
          <w:docGrid w:type="lines" w:linePitch="312" w:charSpace="0"/>
        </w:sectPr>
      </w:pPr>
    </w:p>
    <w:p>
      <w:pPr>
        <w:spacing w:before="0" w:after="0" w:line="240" w:lineRule="exact"/>
        <w:ind w:left="9640" w:firstLine="0"/>
      </w:pPr>
    </w:p>
    <w:p>
      <w:pPr>
        <w:spacing w:before="0" w:after="0" w:line="240" w:lineRule="exact"/>
        <w:ind w:left="9640" w:firstLine="0"/>
      </w:pPr>
    </w:p>
    <w:p>
      <w:pPr>
        <w:spacing w:before="0" w:after="0" w:line="240" w:lineRule="exact"/>
        <w:ind w:left="9640" w:firstLine="0"/>
      </w:pPr>
    </w:p>
    <w:p>
      <w:pPr>
        <w:spacing w:before="0" w:after="0" w:line="240" w:lineRule="exact"/>
        <w:ind w:left="9640" w:firstLine="0"/>
      </w:pPr>
    </w:p>
    <w:p>
      <w:pPr>
        <w:spacing w:before="0" w:after="0" w:line="384" w:lineRule="exact"/>
        <w:ind w:left="9640" w:firstLine="0"/>
      </w:pPr>
    </w:p>
    <w:p>
      <w:pPr>
        <w:widowControl/>
        <w:jc w:val="left"/>
        <w:sectPr>
          <w:type w:val="continuous"/>
          <w:pgSz w:w="11906" w:h="16839"/>
          <w:pgMar w:top="108" w:right="708" w:bottom="0" w:left="1068" w:header="0" w:footer="0" w:gutter="0"/>
          <w:pgNumType w:start="19"/>
          <w:cols w:num="1" w:space="720"/>
          <w:docGrid w:type="lines" w:linePitch="312" w:charSpace="0"/>
        </w:sectPr>
      </w:pPr>
    </w:p>
    <w:p>
      <w:pPr>
        <w:spacing w:before="0" w:after="0" w:line="172" w:lineRule="exact"/>
        <w:ind w:left="3635" w:firstLine="0"/>
        <w:jc w:val="left"/>
        <w:rPr>
          <w:rFonts w:hint="eastAsia"/>
        </w:rPr>
      </w:pPr>
    </w:p>
    <w:p>
      <w:pPr>
        <w:widowControl/>
        <w:jc w:val="left"/>
        <w:sectPr>
          <w:type w:val="continuous"/>
          <w:pgSz w:w="11906" w:h="16839"/>
          <w:pgMar w:top="108" w:right="708" w:bottom="0" w:left="1068" w:header="0" w:footer="0" w:gutter="0"/>
          <w:pgNumType w:start="20"/>
          <w:cols w:num="1" w:space="708" w:equalWidth="0">
            <w:col w:w="10130" w:space="0"/>
          </w:cols>
          <w:docGrid w:type="lines" w:linePitch="312" w:charSpace="0"/>
        </w:sectPr>
      </w:pPr>
    </w:p>
    <w:p>
      <w:pPr>
        <w:spacing w:before="0" w:after="0" w:line="271" w:lineRule="exact"/>
        <w:ind w:left="338" w:firstLine="0"/>
        <w:jc w:val="left"/>
      </w:pPr>
      <w:bookmarkStart w:id="3" w:name="4"/>
      <w:bookmarkEnd w:id="3"/>
      <w:r>
        <w:pict>
          <v:shape id="imagerId11" o:spid="_x0000_s1031" type="#_x0000_t75" style="width:419pt;height:410pt;margin-top:220pt;margin-left:95pt;mso-height-relative:page;mso-position-horizontal-relative:page;mso-position-vertical-relative:page;mso-width-relative:page;position:absolute;z-index:-251652096" coordsize="21600,21600" filled="f">
            <v:imagedata r:id="rId7" o:title=""/>
            <o:lock v:ext="edit" aspectratio="t"/>
          </v:shape>
        </w:pict>
      </w:r>
      <w:r>
        <w:pict>
          <v:shape id="WS_polygon11" o:spid="_x0000_s1032" type="#_x0000_t12" style="width:470.55pt;height:26pt;margin-top:100.7pt;margin-left:69.5pt;mso-height-relative:page;mso-position-horizontal-relative:page;mso-position-vertical-relative:page;mso-width-relative:page;position:absolute;z-index:-251651072" coordsize="21600,21600" fillcolor="white" stroked="f">
            <v:stroke joinstyle="miter"/>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402" w:lineRule="exact"/>
        <w:ind w:left="338" w:firstLine="0"/>
      </w:pPr>
    </w:p>
    <w:p>
      <w:pPr>
        <w:tabs>
          <w:tab w:val="left" w:pos="5254"/>
        </w:tabs>
        <w:spacing w:before="0" w:after="0" w:line="319" w:lineRule="exact"/>
        <w:ind w:left="338" w:firstLine="4117"/>
        <w:jc w:val="left"/>
      </w:pP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38" w:firstLine="4117"/>
      </w:pPr>
    </w:p>
    <w:p>
      <w:pPr>
        <w:spacing w:before="0" w:after="0" w:line="240" w:lineRule="exact"/>
        <w:ind w:left="338" w:firstLine="4117"/>
      </w:pPr>
    </w:p>
    <w:p>
      <w:pPr>
        <w:spacing w:before="0" w:after="0" w:line="240" w:lineRule="exact"/>
        <w:ind w:left="338" w:firstLine="4117"/>
      </w:pPr>
    </w:p>
    <w:p>
      <w:pPr>
        <w:tabs>
          <w:tab w:val="left" w:pos="9474"/>
        </w:tabs>
        <w:spacing w:before="0" w:after="0" w:line="474" w:lineRule="exact"/>
        <w:ind w:left="338" w:firstLine="221"/>
        <w:jc w:val="left"/>
      </w:pPr>
      <w:r>
        <w:rPr>
          <w:rFonts w:ascii="宋体" w:eastAsia="宋体" w:hAnsi="宋体" w:cs="宋体"/>
          <w:color w:val="000000"/>
          <w:spacing w:val="0"/>
          <w:w w:val="100"/>
          <w:position w:val="0"/>
          <w:sz w:val="22"/>
          <w:u w:val="none"/>
        </w:rPr>
        <w:t>前言</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2"/>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III</w:t>
      </w:r>
    </w:p>
    <w:p>
      <w:pPr>
        <w:tabs>
          <w:tab w:val="left" w:pos="1178"/>
        </w:tabs>
        <w:spacing w:before="0" w:after="0" w:line="422" w:lineRule="exact"/>
        <w:ind w:left="338" w:firstLine="221"/>
        <w:jc w:val="left"/>
      </w:pPr>
      <w:hyperlink w:anchor="7" w:history="1">
        <w:r>
          <w:rPr>
            <w:rStyle w:val="Hyperlink"/>
            <w:rFonts w:ascii="Calibri" w:hAnsi="Calibri" w:cs="Calibri"/>
            <w:b/>
            <w:color w:val="000000"/>
            <w:spacing w:val="0"/>
            <w:w w:val="80"/>
            <w:position w:val="0"/>
            <w:sz w:val="22"/>
            <w:u w:val="none"/>
          </w:rPr>
          <w:t>1</w:t>
        </w:r>
      </w:hyperlink>
      <w:r>
        <w:rPr>
          <w:rFonts w:cs="Calibri"/>
          <w:color w:val="000000"/>
          <w:w w:val="100"/>
          <w:u w:val="none"/>
        </w:rPr>
        <w:tab/>
      </w:r>
      <w:hyperlink w:anchor="7" w:history="1">
        <w:r>
          <w:rPr>
            <w:rStyle w:val="Hyperlink"/>
            <w:rFonts w:ascii="宋体" w:eastAsia="宋体" w:hAnsi="宋体" w:cs="宋体"/>
            <w:color w:val="000000"/>
            <w:spacing w:val="0"/>
            <w:w w:val="100"/>
            <w:position w:val="2"/>
            <w:sz w:val="22"/>
            <w:u w:val="none"/>
          </w:rPr>
          <w:t>范围</w:t>
        </w:r>
      </w:hyperlink>
      <w:hyperlink w:anchor="7"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1"/>
          <w:w w:val="100"/>
          <w:sz w:val="22"/>
          <w:u w:val="none"/>
        </w:rPr>
        <w:t> </w:t>
      </w:r>
      <w:hyperlink w:anchor="7" w:history="1">
        <w:r>
          <w:rPr>
            <w:rStyle w:val="Hyperlink"/>
            <w:rFonts w:ascii="Calibri" w:hAnsi="Calibri" w:cs="Calibri"/>
            <w:color w:val="000000"/>
            <w:spacing w:val="0"/>
            <w:w w:val="100"/>
            <w:position w:val="0"/>
            <w:sz w:val="22"/>
            <w:u w:val="none"/>
          </w:rPr>
          <w:t>1</w:t>
        </w:r>
      </w:hyperlink>
    </w:p>
    <w:p>
      <w:pPr>
        <w:tabs>
          <w:tab w:val="left" w:pos="9572"/>
        </w:tabs>
        <w:spacing w:before="0" w:after="0" w:line="458" w:lineRule="exact"/>
        <w:ind w:left="338" w:firstLine="221"/>
        <w:jc w:val="left"/>
      </w:pPr>
      <w:hyperlink w:anchor="7" w:history="1">
        <w:r>
          <w:rPr>
            <w:rStyle w:val="Hyperlink"/>
            <w:rFonts w:ascii="Calibri" w:hAnsi="Calibri" w:cs="Calibri"/>
            <w:b/>
            <w:color w:val="000000"/>
            <w:spacing w:val="0"/>
            <w:w w:val="80"/>
            <w:position w:val="0"/>
            <w:sz w:val="22"/>
            <w:u w:val="none"/>
          </w:rPr>
          <w:t>2</w:t>
        </w:r>
      </w:hyperlink>
      <w:r>
        <w:rPr>
          <w:rFonts w:ascii="Calibri" w:hAnsi="Calibri" w:cs="Calibri"/>
          <w:color w:val="000000"/>
          <w:spacing w:val="0"/>
          <w:w w:val="223"/>
          <w:sz w:val="22"/>
          <w:u w:val="none"/>
        </w:rPr>
        <w:t> </w:t>
      </w:r>
      <w:hyperlink w:anchor="7" w:history="1">
        <w:r>
          <w:rPr>
            <w:rStyle w:val="Hyperlink"/>
            <w:rFonts w:ascii="宋体" w:eastAsia="宋体" w:hAnsi="宋体" w:cs="宋体"/>
            <w:color w:val="000000"/>
            <w:spacing w:val="0"/>
            <w:w w:val="100"/>
            <w:position w:val="2"/>
            <w:sz w:val="22"/>
            <w:u w:val="none"/>
          </w:rPr>
          <w:t>规范性引用文件</w:t>
        </w:r>
      </w:hyperlink>
      <w:hyperlink w:anchor="7"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1"/>
          <w:w w:val="100"/>
          <w:sz w:val="22"/>
          <w:u w:val="none"/>
        </w:rPr>
        <w:t> </w:t>
      </w:r>
      <w:r>
        <w:rPr>
          <w:rFonts w:cs="Calibri"/>
          <w:w w:val="100"/>
        </w:rPr>
        <w:tab/>
      </w:r>
      <w:hyperlink w:anchor="7" w:history="1">
        <w:r>
          <w:rPr>
            <w:rStyle w:val="Hyperlink"/>
            <w:rFonts w:ascii="Calibri" w:hAnsi="Calibri" w:cs="Calibri"/>
            <w:color w:val="000000"/>
            <w:spacing w:val="0"/>
            <w:w w:val="100"/>
            <w:position w:val="0"/>
            <w:sz w:val="22"/>
            <w:u w:val="none"/>
          </w:rPr>
          <w:t>1</w:t>
        </w:r>
      </w:hyperlink>
    </w:p>
    <w:p>
      <w:pPr>
        <w:tabs>
          <w:tab w:val="left" w:pos="9572"/>
        </w:tabs>
        <w:spacing w:before="0" w:after="0" w:line="461" w:lineRule="exact"/>
        <w:ind w:left="338" w:firstLine="221"/>
        <w:jc w:val="left"/>
      </w:pPr>
      <w:hyperlink w:anchor="7" w:history="1">
        <w:r>
          <w:rPr>
            <w:rStyle w:val="Hyperlink"/>
            <w:rFonts w:ascii="Calibri" w:hAnsi="Calibri" w:cs="Calibri"/>
            <w:b/>
            <w:color w:val="000000"/>
            <w:spacing w:val="0"/>
            <w:w w:val="80"/>
            <w:position w:val="0"/>
            <w:sz w:val="22"/>
            <w:u w:val="none"/>
          </w:rPr>
          <w:t>3</w:t>
        </w:r>
      </w:hyperlink>
      <w:r>
        <w:rPr>
          <w:rFonts w:ascii="Calibri" w:hAnsi="Calibri" w:cs="Calibri"/>
          <w:color w:val="000000"/>
          <w:spacing w:val="0"/>
          <w:w w:val="223"/>
          <w:sz w:val="22"/>
          <w:u w:val="none"/>
        </w:rPr>
        <w:t> </w:t>
      </w:r>
      <w:hyperlink w:anchor="7" w:history="1">
        <w:r>
          <w:rPr>
            <w:rStyle w:val="Hyperlink"/>
            <w:rFonts w:ascii="宋体" w:eastAsia="宋体" w:hAnsi="宋体" w:cs="宋体"/>
            <w:color w:val="000000"/>
            <w:spacing w:val="0"/>
            <w:w w:val="100"/>
            <w:position w:val="2"/>
            <w:sz w:val="22"/>
            <w:u w:val="none"/>
          </w:rPr>
          <w:t>术语和定义</w:t>
        </w:r>
      </w:hyperlink>
      <w:hyperlink w:anchor="7"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1"/>
          <w:w w:val="100"/>
          <w:sz w:val="22"/>
          <w:u w:val="none"/>
        </w:rPr>
        <w:t> </w:t>
      </w:r>
      <w:r>
        <w:rPr>
          <w:rFonts w:cs="Calibri"/>
          <w:w w:val="100"/>
        </w:rPr>
        <w:tab/>
      </w:r>
      <w:hyperlink w:anchor="7" w:history="1">
        <w:r>
          <w:rPr>
            <w:rStyle w:val="Hyperlink"/>
            <w:rFonts w:ascii="Calibri" w:hAnsi="Calibri" w:cs="Calibri"/>
            <w:color w:val="000000"/>
            <w:spacing w:val="0"/>
            <w:w w:val="100"/>
            <w:position w:val="0"/>
            <w:sz w:val="22"/>
            <w:u w:val="none"/>
          </w:rPr>
          <w:t>1</w:t>
        </w:r>
      </w:hyperlink>
    </w:p>
    <w:p>
      <w:pPr>
        <w:tabs>
          <w:tab w:val="left" w:pos="9572"/>
        </w:tabs>
        <w:spacing w:before="0" w:after="0" w:line="458" w:lineRule="exact"/>
        <w:ind w:left="338" w:firstLine="221"/>
        <w:jc w:val="left"/>
      </w:pPr>
      <w:hyperlink w:anchor="11" w:history="1">
        <w:r>
          <w:rPr>
            <w:rStyle w:val="Hyperlink"/>
            <w:rFonts w:ascii="Calibri" w:hAnsi="Calibri" w:cs="Calibri"/>
            <w:b/>
            <w:color w:val="000000"/>
            <w:spacing w:val="0"/>
            <w:w w:val="80"/>
            <w:position w:val="0"/>
            <w:sz w:val="22"/>
            <w:u w:val="none"/>
          </w:rPr>
          <w:t>4</w:t>
        </w:r>
      </w:hyperlink>
      <w:r>
        <w:rPr>
          <w:rFonts w:ascii="Calibri" w:hAnsi="Calibri" w:cs="Calibri"/>
          <w:color w:val="000000"/>
          <w:spacing w:val="0"/>
          <w:w w:val="223"/>
          <w:sz w:val="22"/>
          <w:u w:val="none"/>
        </w:rPr>
        <w:t> </w:t>
      </w:r>
      <w:hyperlink w:anchor="11" w:history="1">
        <w:r>
          <w:rPr>
            <w:rStyle w:val="Hyperlink"/>
            <w:rFonts w:ascii="宋体" w:eastAsia="宋体" w:hAnsi="宋体" w:cs="宋体"/>
            <w:color w:val="000000"/>
            <w:spacing w:val="0"/>
            <w:w w:val="100"/>
            <w:position w:val="2"/>
            <w:sz w:val="22"/>
            <w:u w:val="none"/>
          </w:rPr>
          <w:t>总体要求</w:t>
        </w:r>
      </w:hyperlink>
      <w:hyperlink w:anchor="11"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1"/>
          <w:w w:val="100"/>
          <w:sz w:val="22"/>
          <w:u w:val="none"/>
        </w:rPr>
        <w:t> </w:t>
      </w:r>
      <w:r>
        <w:rPr>
          <w:rFonts w:cs="Calibri"/>
          <w:w w:val="100"/>
        </w:rPr>
        <w:tab/>
      </w:r>
      <w:hyperlink w:anchor="11" w:history="1">
        <w:r>
          <w:rPr>
            <w:rStyle w:val="Hyperlink"/>
            <w:rFonts w:ascii="Calibri" w:hAnsi="Calibri" w:cs="Calibri"/>
            <w:color w:val="000000"/>
            <w:spacing w:val="0"/>
            <w:w w:val="100"/>
            <w:position w:val="0"/>
            <w:sz w:val="22"/>
            <w:u w:val="none"/>
          </w:rPr>
          <w:t>5</w:t>
        </w:r>
      </w:hyperlink>
    </w:p>
    <w:p>
      <w:pPr>
        <w:tabs>
          <w:tab w:val="left" w:pos="9577"/>
        </w:tabs>
        <w:spacing w:before="0" w:after="0" w:line="435" w:lineRule="exact"/>
        <w:ind w:left="338" w:firstLine="840"/>
        <w:jc w:val="left"/>
      </w:pPr>
      <w:hyperlink w:anchor="11" w:history="1">
        <w:r>
          <w:rPr>
            <w:rStyle w:val="Hyperlink"/>
            <w:rFonts w:ascii="黑体" w:hAnsi="黑体" w:cs="黑体"/>
            <w:color w:val="000000"/>
            <w:spacing w:val="0"/>
            <w:w w:val="100"/>
            <w:position w:val="0"/>
            <w:sz w:val="21"/>
            <w:u w:val="none"/>
          </w:rPr>
          <w:t>4.1</w:t>
        </w:r>
      </w:hyperlink>
      <w:r>
        <w:rPr>
          <w:rFonts w:ascii="Calibri" w:hAnsi="Calibri" w:cs="Calibri"/>
          <w:color w:val="000000"/>
          <w:spacing w:val="0"/>
          <w:w w:val="222"/>
          <w:sz w:val="21"/>
          <w:u w:val="none"/>
        </w:rPr>
        <w:t> </w:t>
      </w:r>
      <w:hyperlink w:anchor="11" w:history="1">
        <w:r>
          <w:rPr>
            <w:rStyle w:val="Hyperlink"/>
            <w:rFonts w:ascii="宋体" w:eastAsia="宋体" w:hAnsi="宋体" w:cs="宋体"/>
            <w:color w:val="000000"/>
            <w:spacing w:val="-1"/>
            <w:w w:val="100"/>
            <w:position w:val="0"/>
            <w:sz w:val="21"/>
            <w:u w:val="none"/>
          </w:rPr>
          <w:t>总则</w:t>
        </w:r>
      </w:hyperlink>
      <w:hyperlink w:anchor="11"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1" w:history="1">
        <w:r>
          <w:rPr>
            <w:rStyle w:val="Hyperlink"/>
            <w:rFonts w:ascii="Times New Roman" w:hAnsi="Times New Roman" w:cs="Times New Roman"/>
            <w:color w:val="000000"/>
            <w:spacing w:val="0"/>
            <w:w w:val="100"/>
            <w:position w:val="0"/>
            <w:sz w:val="21"/>
            <w:u w:val="none"/>
          </w:rPr>
          <w:t>5</w:t>
        </w:r>
      </w:hyperlink>
    </w:p>
    <w:p>
      <w:pPr>
        <w:spacing w:before="0" w:after="0" w:line="240" w:lineRule="exact"/>
        <w:ind w:left="338" w:firstLine="840"/>
      </w:pPr>
    </w:p>
    <w:p>
      <w:pPr>
        <w:tabs>
          <w:tab w:val="left" w:pos="9577"/>
        </w:tabs>
        <w:spacing w:before="0" w:after="0" w:line="257" w:lineRule="exact"/>
        <w:ind w:left="338" w:firstLine="840"/>
        <w:jc w:val="left"/>
      </w:pPr>
      <w:hyperlink w:anchor="12" w:history="1">
        <w:r>
          <w:rPr>
            <w:rStyle w:val="Hyperlink"/>
            <w:rFonts w:ascii="黑体" w:hAnsi="黑体" w:cs="黑体"/>
            <w:color w:val="000000"/>
            <w:spacing w:val="0"/>
            <w:w w:val="100"/>
            <w:position w:val="0"/>
            <w:sz w:val="21"/>
            <w:u w:val="none"/>
          </w:rPr>
          <w:t>4.2</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环境治理管理要求</w:t>
        </w:r>
      </w:hyperlink>
      <w:r>
        <w:rPr>
          <w:rFonts w:ascii="Calibri" w:hAnsi="Calibri" w:cs="Calibri"/>
          <w:color w:val="000000"/>
          <w:spacing w:val="0"/>
          <w:w w:val="46"/>
          <w:sz w:val="21"/>
          <w:u w:val="none"/>
        </w:rPr>
        <w:t> </w:t>
      </w:r>
      <w:hyperlink w:anchor="1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2" w:history="1">
        <w:r>
          <w:rPr>
            <w:rStyle w:val="Hyperlink"/>
            <w:rFonts w:ascii="Times New Roman" w:hAnsi="Times New Roman" w:cs="Times New Roman"/>
            <w:color w:val="000000"/>
            <w:spacing w:val="0"/>
            <w:w w:val="100"/>
            <w:position w:val="0"/>
            <w:sz w:val="21"/>
            <w:u w:val="none"/>
          </w:rPr>
          <w:t>6</w:t>
        </w:r>
      </w:hyperlink>
    </w:p>
    <w:p>
      <w:pPr>
        <w:spacing w:before="0" w:after="0" w:line="240" w:lineRule="exact"/>
        <w:ind w:left="338" w:firstLine="840"/>
      </w:pPr>
    </w:p>
    <w:p>
      <w:pPr>
        <w:tabs>
          <w:tab w:val="left" w:pos="9577"/>
        </w:tabs>
        <w:spacing w:before="0" w:after="0" w:line="257" w:lineRule="exact"/>
        <w:ind w:left="338" w:firstLine="840"/>
        <w:jc w:val="left"/>
      </w:pPr>
      <w:hyperlink w:anchor="12" w:history="1">
        <w:r>
          <w:rPr>
            <w:rStyle w:val="Hyperlink"/>
            <w:rFonts w:ascii="黑体" w:hAnsi="黑体" w:cs="黑体"/>
            <w:color w:val="000000"/>
            <w:spacing w:val="0"/>
            <w:w w:val="100"/>
            <w:position w:val="0"/>
            <w:sz w:val="21"/>
            <w:u w:val="none"/>
          </w:rPr>
          <w:t>4.3</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环境治理分级</w:t>
        </w:r>
      </w:hyperlink>
      <w:hyperlink w:anchor="1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2" w:history="1">
        <w:r>
          <w:rPr>
            <w:rStyle w:val="Hyperlink"/>
            <w:rFonts w:ascii="Times New Roman" w:hAnsi="Times New Roman" w:cs="Times New Roman"/>
            <w:color w:val="000000"/>
            <w:spacing w:val="0"/>
            <w:w w:val="100"/>
            <w:position w:val="0"/>
            <w:sz w:val="21"/>
            <w:u w:val="none"/>
          </w:rPr>
          <w:t>6</w:t>
        </w:r>
      </w:hyperlink>
    </w:p>
    <w:p>
      <w:pPr>
        <w:spacing w:before="0" w:after="0" w:line="240" w:lineRule="exact"/>
        <w:ind w:left="338" w:firstLine="840"/>
      </w:pPr>
    </w:p>
    <w:p>
      <w:pPr>
        <w:tabs>
          <w:tab w:val="left" w:pos="9577"/>
        </w:tabs>
        <w:spacing w:before="0" w:after="0" w:line="257" w:lineRule="exact"/>
        <w:ind w:left="338" w:firstLine="840"/>
        <w:jc w:val="left"/>
      </w:pPr>
      <w:hyperlink w:anchor="14" w:history="1">
        <w:r>
          <w:rPr>
            <w:rStyle w:val="Hyperlink"/>
            <w:rFonts w:ascii="黑体" w:hAnsi="黑体" w:cs="黑体"/>
            <w:color w:val="000000"/>
            <w:spacing w:val="0"/>
            <w:w w:val="100"/>
            <w:position w:val="0"/>
            <w:sz w:val="21"/>
            <w:u w:val="none"/>
          </w:rPr>
          <w:t>4.4</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环境治理分级评价方法</w:t>
        </w:r>
      </w:hyperlink>
      <w:r>
        <w:rPr>
          <w:rFonts w:ascii="Calibri" w:hAnsi="Calibri" w:cs="Calibri"/>
          <w:color w:val="000000"/>
          <w:spacing w:val="-24"/>
          <w:w w:val="100"/>
          <w:sz w:val="21"/>
          <w:u w:val="none"/>
        </w:rPr>
        <w:t> </w:t>
      </w:r>
      <w:hyperlink w:anchor="1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4" w:history="1">
        <w:r>
          <w:rPr>
            <w:rStyle w:val="Hyperlink"/>
            <w:rFonts w:ascii="Times New Roman" w:hAnsi="Times New Roman" w:cs="Times New Roman"/>
            <w:color w:val="000000"/>
            <w:spacing w:val="0"/>
            <w:w w:val="100"/>
            <w:position w:val="0"/>
            <w:sz w:val="21"/>
            <w:u w:val="none"/>
          </w:rPr>
          <w:t>8</w:t>
        </w:r>
      </w:hyperlink>
    </w:p>
    <w:p>
      <w:pPr>
        <w:spacing w:before="0" w:after="0" w:line="240" w:lineRule="exact"/>
        <w:ind w:left="338" w:firstLine="840"/>
      </w:pPr>
    </w:p>
    <w:p>
      <w:pPr>
        <w:tabs>
          <w:tab w:val="left" w:pos="9577"/>
        </w:tabs>
        <w:spacing w:before="0" w:after="0" w:line="257" w:lineRule="exact"/>
        <w:ind w:left="338" w:firstLine="840"/>
        <w:jc w:val="left"/>
      </w:pPr>
      <w:hyperlink w:anchor="14" w:history="1">
        <w:r>
          <w:rPr>
            <w:rStyle w:val="Hyperlink"/>
            <w:rFonts w:ascii="黑体" w:hAnsi="黑体" w:cs="黑体"/>
            <w:color w:val="000000"/>
            <w:spacing w:val="0"/>
            <w:w w:val="100"/>
            <w:position w:val="0"/>
            <w:sz w:val="21"/>
            <w:u w:val="none"/>
          </w:rPr>
          <w:t>4.5</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环境治理分级评价的有效性</w:t>
        </w:r>
      </w:hyperlink>
      <w:r>
        <w:rPr>
          <w:rFonts w:ascii="Calibri" w:hAnsi="Calibri" w:cs="Calibri"/>
          <w:color w:val="000000"/>
          <w:spacing w:val="-24"/>
          <w:w w:val="100"/>
          <w:sz w:val="21"/>
          <w:u w:val="none"/>
        </w:rPr>
        <w:t> </w:t>
      </w:r>
      <w:hyperlink w:anchor="1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4" w:history="1">
        <w:r>
          <w:rPr>
            <w:rStyle w:val="Hyperlink"/>
            <w:rFonts w:ascii="Times New Roman" w:hAnsi="Times New Roman" w:cs="Times New Roman"/>
            <w:color w:val="000000"/>
            <w:spacing w:val="0"/>
            <w:w w:val="100"/>
            <w:position w:val="0"/>
            <w:sz w:val="21"/>
            <w:u w:val="none"/>
          </w:rPr>
          <w:t>8</w:t>
        </w:r>
      </w:hyperlink>
    </w:p>
    <w:p>
      <w:pPr>
        <w:spacing w:before="0" w:after="0" w:line="240" w:lineRule="exact"/>
        <w:ind w:left="338" w:firstLine="840"/>
      </w:pPr>
    </w:p>
    <w:p>
      <w:pPr>
        <w:tabs>
          <w:tab w:val="left" w:pos="9572"/>
        </w:tabs>
        <w:spacing w:before="0" w:after="0" w:line="281" w:lineRule="exact"/>
        <w:ind w:left="338" w:firstLine="221"/>
        <w:jc w:val="left"/>
      </w:pPr>
      <w:hyperlink w:anchor="15" w:history="1">
        <w:r>
          <w:rPr>
            <w:rStyle w:val="Hyperlink"/>
            <w:rFonts w:ascii="Calibri" w:hAnsi="Calibri" w:cs="Calibri"/>
            <w:b/>
            <w:color w:val="000000"/>
            <w:spacing w:val="0"/>
            <w:w w:val="80"/>
            <w:position w:val="0"/>
            <w:sz w:val="22"/>
            <w:u w:val="none"/>
          </w:rPr>
          <w:t>5</w:t>
        </w:r>
      </w:hyperlink>
      <w:r>
        <w:rPr>
          <w:rFonts w:ascii="Calibri" w:hAnsi="Calibri" w:cs="Calibri"/>
          <w:color w:val="000000"/>
          <w:spacing w:val="0"/>
          <w:w w:val="223"/>
          <w:sz w:val="22"/>
          <w:u w:val="none"/>
        </w:rPr>
        <w:t> </w:t>
      </w:r>
      <w:hyperlink w:anchor="15" w:history="1">
        <w:r>
          <w:rPr>
            <w:rStyle w:val="Hyperlink"/>
            <w:rFonts w:ascii="宋体" w:eastAsia="宋体" w:hAnsi="宋体" w:cs="宋体"/>
            <w:color w:val="000000"/>
            <w:spacing w:val="0"/>
            <w:w w:val="100"/>
            <w:position w:val="2"/>
            <w:sz w:val="22"/>
            <w:u w:val="none"/>
          </w:rPr>
          <w:t>气体</w:t>
        </w:r>
      </w:hyperlink>
      <w:hyperlink w:anchor="15"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1"/>
          <w:w w:val="100"/>
          <w:sz w:val="22"/>
          <w:u w:val="none"/>
        </w:rPr>
        <w:t> </w:t>
      </w:r>
      <w:r>
        <w:rPr>
          <w:rFonts w:cs="Calibri"/>
          <w:w w:val="100"/>
        </w:rPr>
        <w:tab/>
      </w:r>
      <w:hyperlink w:anchor="15" w:history="1">
        <w:r>
          <w:rPr>
            <w:rStyle w:val="Hyperlink"/>
            <w:rFonts w:ascii="Calibri" w:hAnsi="Calibri" w:cs="Calibri"/>
            <w:color w:val="000000"/>
            <w:spacing w:val="0"/>
            <w:w w:val="100"/>
            <w:position w:val="0"/>
            <w:sz w:val="22"/>
            <w:u w:val="none"/>
          </w:rPr>
          <w:t>9</w:t>
        </w:r>
      </w:hyperlink>
    </w:p>
    <w:p>
      <w:pPr>
        <w:tabs>
          <w:tab w:val="left" w:pos="9577"/>
        </w:tabs>
        <w:spacing w:before="0" w:after="0" w:line="435" w:lineRule="exact"/>
        <w:ind w:left="338" w:firstLine="840"/>
        <w:jc w:val="left"/>
      </w:pPr>
      <w:hyperlink w:anchor="15" w:history="1">
        <w:r>
          <w:rPr>
            <w:rStyle w:val="Hyperlink"/>
            <w:rFonts w:ascii="黑体" w:hAnsi="黑体" w:cs="黑体"/>
            <w:color w:val="000000"/>
            <w:spacing w:val="0"/>
            <w:w w:val="100"/>
            <w:position w:val="0"/>
            <w:sz w:val="21"/>
            <w:u w:val="none"/>
          </w:rPr>
          <w:t>5.1</w:t>
        </w:r>
      </w:hyperlink>
      <w:r>
        <w:rPr>
          <w:rFonts w:ascii="Calibri" w:hAnsi="Calibri" w:cs="Calibri"/>
          <w:color w:val="000000"/>
          <w:spacing w:val="1"/>
          <w:w w:val="100"/>
          <w:sz w:val="21"/>
          <w:u w:val="none"/>
        </w:rPr>
        <w:t> </w:t>
      </w:r>
      <w:hyperlink w:anchor="15" w:history="1">
        <w:r>
          <w:rPr>
            <w:rStyle w:val="Hyperlink"/>
            <w:rFonts w:ascii="宋体" w:eastAsia="宋体" w:hAnsi="宋体" w:cs="宋体"/>
            <w:color w:val="000000"/>
            <w:spacing w:val="0"/>
            <w:w w:val="100"/>
            <w:position w:val="0"/>
            <w:sz w:val="21"/>
            <w:u w:val="none"/>
          </w:rPr>
          <w:t>一般规定</w:t>
        </w:r>
      </w:hyperlink>
      <w:hyperlink w:anchor="1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5" w:history="1">
        <w:r>
          <w:rPr>
            <w:rStyle w:val="Hyperlink"/>
            <w:rFonts w:ascii="Times New Roman" w:hAnsi="Times New Roman" w:cs="Times New Roman"/>
            <w:color w:val="000000"/>
            <w:spacing w:val="0"/>
            <w:w w:val="100"/>
            <w:position w:val="0"/>
            <w:sz w:val="21"/>
            <w:u w:val="none"/>
          </w:rPr>
          <w:t>9</w:t>
        </w:r>
      </w:hyperlink>
    </w:p>
    <w:p>
      <w:pPr>
        <w:spacing w:before="0" w:after="0" w:line="240" w:lineRule="exact"/>
        <w:ind w:left="338" w:firstLine="840"/>
      </w:pPr>
    </w:p>
    <w:p>
      <w:pPr>
        <w:tabs>
          <w:tab w:val="left" w:pos="9577"/>
        </w:tabs>
        <w:spacing w:before="0" w:after="0" w:line="257" w:lineRule="exact"/>
        <w:ind w:left="338" w:firstLine="840"/>
        <w:jc w:val="left"/>
      </w:pPr>
      <w:hyperlink w:anchor="15" w:history="1">
        <w:r>
          <w:rPr>
            <w:rStyle w:val="Hyperlink"/>
            <w:rFonts w:ascii="黑体" w:hAnsi="黑体" w:cs="黑体"/>
            <w:color w:val="000000"/>
            <w:spacing w:val="0"/>
            <w:w w:val="100"/>
            <w:position w:val="0"/>
            <w:sz w:val="21"/>
            <w:u w:val="none"/>
          </w:rPr>
          <w:t>5.2</w:t>
        </w:r>
      </w:hyperlink>
      <w:r>
        <w:rPr>
          <w:rFonts w:ascii="Calibri" w:hAnsi="Calibri" w:cs="Calibri"/>
          <w:color w:val="000000"/>
          <w:spacing w:val="4"/>
          <w:w w:val="100"/>
          <w:sz w:val="21"/>
          <w:u w:val="none"/>
        </w:rPr>
        <w:t> </w:t>
      </w:r>
      <w:hyperlink w:anchor="15" w:history="1">
        <w:r>
          <w:rPr>
            <w:rStyle w:val="Hyperlink"/>
            <w:rFonts w:ascii="宋体" w:eastAsia="宋体" w:hAnsi="宋体" w:cs="宋体"/>
            <w:color w:val="000000"/>
            <w:spacing w:val="0"/>
            <w:w w:val="100"/>
            <w:position w:val="0"/>
            <w:sz w:val="21"/>
            <w:u w:val="none"/>
          </w:rPr>
          <w:t>物理环境</w:t>
        </w:r>
      </w:hyperlink>
      <w:hyperlink w:anchor="1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5" w:history="1">
        <w:r>
          <w:rPr>
            <w:rStyle w:val="Hyperlink"/>
            <w:rFonts w:ascii="Times New Roman" w:hAnsi="Times New Roman" w:cs="Times New Roman"/>
            <w:color w:val="000000"/>
            <w:spacing w:val="0"/>
            <w:w w:val="100"/>
            <w:position w:val="0"/>
            <w:sz w:val="21"/>
            <w:u w:val="none"/>
          </w:rPr>
          <w:t>9</w:t>
        </w:r>
      </w:hyperlink>
    </w:p>
    <w:p>
      <w:pPr>
        <w:spacing w:before="0" w:after="0" w:line="240" w:lineRule="exact"/>
        <w:ind w:left="338" w:firstLine="840"/>
      </w:pPr>
    </w:p>
    <w:p>
      <w:pPr>
        <w:tabs>
          <w:tab w:val="left" w:pos="9471"/>
        </w:tabs>
        <w:spacing w:before="0" w:after="0" w:line="257" w:lineRule="exact"/>
        <w:ind w:left="338" w:firstLine="840"/>
        <w:jc w:val="left"/>
      </w:pPr>
      <w:hyperlink w:anchor="16" w:history="1">
        <w:r>
          <w:rPr>
            <w:rStyle w:val="Hyperlink"/>
            <w:rFonts w:ascii="黑体" w:hAnsi="黑体" w:cs="黑体"/>
            <w:color w:val="000000"/>
            <w:spacing w:val="0"/>
            <w:w w:val="100"/>
            <w:position w:val="0"/>
            <w:sz w:val="21"/>
            <w:u w:val="none"/>
          </w:rPr>
          <w:t>5.3</w:t>
        </w:r>
      </w:hyperlink>
      <w:r>
        <w:rPr>
          <w:rFonts w:ascii="Calibri" w:hAnsi="Calibri" w:cs="Calibri"/>
          <w:color w:val="000000"/>
          <w:spacing w:val="4"/>
          <w:w w:val="100"/>
          <w:sz w:val="21"/>
          <w:u w:val="none"/>
        </w:rPr>
        <w:t> </w:t>
      </w:r>
      <w:hyperlink w:anchor="16" w:history="1">
        <w:r>
          <w:rPr>
            <w:rStyle w:val="Hyperlink"/>
            <w:rFonts w:ascii="宋体" w:eastAsia="宋体" w:hAnsi="宋体" w:cs="宋体"/>
            <w:color w:val="000000"/>
            <w:spacing w:val="0"/>
            <w:w w:val="100"/>
            <w:position w:val="0"/>
            <w:sz w:val="21"/>
            <w:u w:val="none"/>
          </w:rPr>
          <w:t>化学环境</w:t>
        </w:r>
      </w:hyperlink>
      <w:hyperlink w:anchor="1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6" w:history="1">
        <w:r>
          <w:rPr>
            <w:rStyle w:val="Hyperlink"/>
            <w:rFonts w:ascii="Times New Roman" w:hAnsi="Times New Roman" w:cs="Times New Roman"/>
            <w:color w:val="000000"/>
            <w:spacing w:val="0"/>
            <w:w w:val="100"/>
            <w:position w:val="0"/>
            <w:sz w:val="21"/>
            <w:u w:val="none"/>
          </w:rPr>
          <w:t>10</w:t>
        </w:r>
      </w:hyperlink>
    </w:p>
    <w:p>
      <w:pPr>
        <w:spacing w:before="0" w:after="0" w:line="240" w:lineRule="exact"/>
        <w:ind w:left="338" w:firstLine="840"/>
      </w:pPr>
    </w:p>
    <w:p>
      <w:pPr>
        <w:tabs>
          <w:tab w:val="left" w:pos="9459"/>
        </w:tabs>
        <w:spacing w:before="0" w:after="0" w:line="281" w:lineRule="exact"/>
        <w:ind w:left="338" w:firstLine="221"/>
        <w:jc w:val="left"/>
      </w:pPr>
      <w:hyperlink w:anchor="18" w:history="1">
        <w:r>
          <w:rPr>
            <w:rStyle w:val="Hyperlink"/>
            <w:rFonts w:ascii="Calibri" w:hAnsi="Calibri" w:cs="Calibri"/>
            <w:b/>
            <w:color w:val="000000"/>
            <w:spacing w:val="0"/>
            <w:w w:val="80"/>
            <w:position w:val="0"/>
            <w:sz w:val="22"/>
            <w:u w:val="none"/>
          </w:rPr>
          <w:t>6</w:t>
        </w:r>
      </w:hyperlink>
      <w:r>
        <w:rPr>
          <w:rFonts w:ascii="Calibri" w:hAnsi="Calibri" w:cs="Calibri"/>
          <w:color w:val="000000"/>
          <w:spacing w:val="0"/>
          <w:w w:val="223"/>
          <w:sz w:val="22"/>
          <w:u w:val="none"/>
        </w:rPr>
        <w:t> </w:t>
      </w:r>
      <w:hyperlink w:anchor="18" w:history="1">
        <w:r>
          <w:rPr>
            <w:rStyle w:val="Hyperlink"/>
            <w:rFonts w:ascii="宋体" w:eastAsia="宋体" w:hAnsi="宋体" w:cs="宋体"/>
            <w:color w:val="000000"/>
            <w:spacing w:val="0"/>
            <w:w w:val="100"/>
            <w:position w:val="2"/>
            <w:sz w:val="22"/>
            <w:u w:val="none"/>
          </w:rPr>
          <w:t>液体</w:t>
        </w:r>
      </w:hyperlink>
      <w:hyperlink w:anchor="18"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r>
        <w:rPr>
          <w:rFonts w:cs="Calibri"/>
          <w:w w:val="100"/>
        </w:rPr>
        <w:tab/>
      </w:r>
      <w:hyperlink w:anchor="18" w:history="1">
        <w:r>
          <w:rPr>
            <w:rStyle w:val="Hyperlink"/>
            <w:rFonts w:ascii="Calibri" w:hAnsi="Calibri" w:cs="Calibri"/>
            <w:color w:val="000000"/>
            <w:spacing w:val="0"/>
            <w:w w:val="100"/>
            <w:position w:val="0"/>
            <w:sz w:val="22"/>
            <w:u w:val="none"/>
          </w:rPr>
          <w:t>12</w:t>
        </w:r>
      </w:hyperlink>
    </w:p>
    <w:p>
      <w:pPr>
        <w:tabs>
          <w:tab w:val="left" w:pos="9471"/>
        </w:tabs>
        <w:spacing w:before="0" w:after="0" w:line="435" w:lineRule="exact"/>
        <w:ind w:left="338" w:firstLine="840"/>
        <w:jc w:val="left"/>
      </w:pPr>
      <w:hyperlink w:anchor="19" w:history="1">
        <w:r>
          <w:rPr>
            <w:rStyle w:val="Hyperlink"/>
            <w:rFonts w:ascii="黑体" w:hAnsi="黑体" w:cs="黑体"/>
            <w:color w:val="000000"/>
            <w:spacing w:val="0"/>
            <w:w w:val="100"/>
            <w:position w:val="0"/>
            <w:sz w:val="21"/>
            <w:u w:val="none"/>
          </w:rPr>
          <w:t>6.1</w:t>
        </w:r>
      </w:hyperlink>
      <w:r>
        <w:rPr>
          <w:rFonts w:ascii="Calibri" w:hAnsi="Calibri" w:cs="Calibri"/>
          <w:color w:val="000000"/>
          <w:spacing w:val="4"/>
          <w:w w:val="100"/>
          <w:sz w:val="21"/>
          <w:u w:val="none"/>
        </w:rPr>
        <w:t> </w:t>
      </w:r>
      <w:hyperlink w:anchor="19" w:history="1">
        <w:r>
          <w:rPr>
            <w:rStyle w:val="Hyperlink"/>
            <w:rFonts w:ascii="宋体" w:eastAsia="宋体" w:hAnsi="宋体" w:cs="宋体"/>
            <w:color w:val="000000"/>
            <w:spacing w:val="0"/>
            <w:w w:val="100"/>
            <w:position w:val="0"/>
            <w:sz w:val="21"/>
            <w:u w:val="none"/>
          </w:rPr>
          <w:t>一般规定</w:t>
        </w:r>
      </w:hyperlink>
      <w:hyperlink w:anchor="1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9" w:history="1">
        <w:r>
          <w:rPr>
            <w:rStyle w:val="Hyperlink"/>
            <w:rFonts w:ascii="Times New Roman" w:hAnsi="Times New Roman" w:cs="Times New Roman"/>
            <w:color w:val="000000"/>
            <w:spacing w:val="0"/>
            <w:w w:val="100"/>
            <w:position w:val="0"/>
            <w:sz w:val="21"/>
            <w:u w:val="none"/>
          </w:rPr>
          <w:t>13</w:t>
        </w:r>
      </w:hyperlink>
    </w:p>
    <w:p>
      <w:pPr>
        <w:spacing w:before="0" w:after="0" w:line="240" w:lineRule="exact"/>
        <w:ind w:left="338" w:firstLine="840"/>
      </w:pPr>
    </w:p>
    <w:p>
      <w:pPr>
        <w:tabs>
          <w:tab w:val="left" w:pos="9471"/>
        </w:tabs>
        <w:spacing w:before="0" w:after="0" w:line="257" w:lineRule="exact"/>
        <w:ind w:left="338" w:firstLine="840"/>
        <w:jc w:val="left"/>
      </w:pPr>
      <w:hyperlink w:anchor="19" w:history="1">
        <w:r>
          <w:rPr>
            <w:rStyle w:val="Hyperlink"/>
            <w:rFonts w:ascii="黑体" w:hAnsi="黑体" w:cs="黑体"/>
            <w:color w:val="000000"/>
            <w:spacing w:val="0"/>
            <w:w w:val="100"/>
            <w:position w:val="0"/>
            <w:sz w:val="21"/>
            <w:u w:val="none"/>
          </w:rPr>
          <w:t>6.2</w:t>
        </w:r>
      </w:hyperlink>
      <w:r>
        <w:rPr>
          <w:rFonts w:ascii="Calibri" w:hAnsi="Calibri" w:cs="Calibri"/>
          <w:color w:val="000000"/>
          <w:spacing w:val="4"/>
          <w:w w:val="100"/>
          <w:sz w:val="21"/>
          <w:u w:val="none"/>
        </w:rPr>
        <w:t> </w:t>
      </w:r>
      <w:hyperlink w:anchor="19" w:history="1">
        <w:r>
          <w:rPr>
            <w:rStyle w:val="Hyperlink"/>
            <w:rFonts w:ascii="宋体" w:eastAsia="宋体" w:hAnsi="宋体" w:cs="宋体"/>
            <w:color w:val="000000"/>
            <w:spacing w:val="0"/>
            <w:w w:val="100"/>
            <w:position w:val="0"/>
            <w:sz w:val="21"/>
            <w:u w:val="none"/>
          </w:rPr>
          <w:t>循环冷却水</w:t>
        </w:r>
      </w:hyperlink>
      <w:hyperlink w:anchor="1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9" w:history="1">
        <w:r>
          <w:rPr>
            <w:rStyle w:val="Hyperlink"/>
            <w:rFonts w:ascii="Times New Roman" w:hAnsi="Times New Roman" w:cs="Times New Roman"/>
            <w:color w:val="000000"/>
            <w:spacing w:val="0"/>
            <w:w w:val="100"/>
            <w:position w:val="0"/>
            <w:sz w:val="21"/>
            <w:u w:val="none"/>
          </w:rPr>
          <w:t>13</w:t>
        </w:r>
      </w:hyperlink>
    </w:p>
    <w:p>
      <w:pPr>
        <w:spacing w:before="0" w:after="0" w:line="240" w:lineRule="exact"/>
        <w:ind w:left="338" w:firstLine="840"/>
      </w:pPr>
    </w:p>
    <w:p>
      <w:pPr>
        <w:tabs>
          <w:tab w:val="left" w:pos="9471"/>
        </w:tabs>
        <w:spacing w:before="0" w:after="0" w:line="257" w:lineRule="exact"/>
        <w:ind w:left="338" w:firstLine="840"/>
        <w:jc w:val="left"/>
      </w:pPr>
      <w:hyperlink w:anchor="20" w:history="1">
        <w:r>
          <w:rPr>
            <w:rStyle w:val="Hyperlink"/>
            <w:rFonts w:ascii="黑体" w:hAnsi="黑体" w:cs="黑体"/>
            <w:color w:val="000000"/>
            <w:spacing w:val="0"/>
            <w:w w:val="100"/>
            <w:position w:val="0"/>
            <w:sz w:val="21"/>
            <w:u w:val="none"/>
          </w:rPr>
          <w:t>6.3</w:t>
        </w:r>
      </w:hyperlink>
      <w:r>
        <w:rPr>
          <w:rFonts w:ascii="Calibri" w:hAnsi="Calibri" w:cs="Calibri"/>
          <w:color w:val="000000"/>
          <w:spacing w:val="4"/>
          <w:w w:val="100"/>
          <w:sz w:val="21"/>
          <w:u w:val="none"/>
        </w:rPr>
        <w:t> </w:t>
      </w:r>
      <w:hyperlink w:anchor="20" w:history="1">
        <w:r>
          <w:rPr>
            <w:rStyle w:val="Hyperlink"/>
            <w:rFonts w:ascii="宋体" w:eastAsia="宋体" w:hAnsi="宋体" w:cs="宋体"/>
            <w:color w:val="000000"/>
            <w:spacing w:val="0"/>
            <w:w w:val="100"/>
            <w:position w:val="0"/>
            <w:sz w:val="21"/>
            <w:u w:val="none"/>
          </w:rPr>
          <w:t>加湿水</w:t>
        </w:r>
      </w:hyperlink>
      <w:hyperlink w:anchor="2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0" w:history="1">
        <w:r>
          <w:rPr>
            <w:rStyle w:val="Hyperlink"/>
            <w:rFonts w:ascii="Times New Roman" w:hAnsi="Times New Roman" w:cs="Times New Roman"/>
            <w:color w:val="000000"/>
            <w:spacing w:val="0"/>
            <w:w w:val="100"/>
            <w:position w:val="0"/>
            <w:sz w:val="21"/>
            <w:u w:val="none"/>
          </w:rPr>
          <w:t>14</w:t>
        </w:r>
      </w:hyperlink>
    </w:p>
    <w:p>
      <w:pPr>
        <w:spacing w:before="0" w:after="0" w:line="240" w:lineRule="exact"/>
        <w:ind w:left="338" w:firstLine="840"/>
      </w:pPr>
    </w:p>
    <w:p>
      <w:pPr>
        <w:tabs>
          <w:tab w:val="left" w:pos="9471"/>
        </w:tabs>
        <w:spacing w:before="0" w:after="0" w:line="257" w:lineRule="exact"/>
        <w:ind w:left="338" w:firstLine="840"/>
        <w:jc w:val="left"/>
      </w:pPr>
      <w:hyperlink w:anchor="20" w:history="1">
        <w:r>
          <w:rPr>
            <w:rStyle w:val="Hyperlink"/>
            <w:rFonts w:ascii="黑体" w:hAnsi="黑体" w:cs="黑体"/>
            <w:color w:val="000000"/>
            <w:spacing w:val="0"/>
            <w:w w:val="100"/>
            <w:position w:val="0"/>
            <w:sz w:val="21"/>
            <w:u w:val="none"/>
          </w:rPr>
          <w:t>6.4</w:t>
        </w:r>
      </w:hyperlink>
      <w:r>
        <w:rPr>
          <w:rFonts w:ascii="Calibri" w:hAnsi="Calibri" w:cs="Calibri"/>
          <w:color w:val="000000"/>
          <w:spacing w:val="4"/>
          <w:w w:val="100"/>
          <w:sz w:val="21"/>
          <w:u w:val="none"/>
        </w:rPr>
        <w:t> </w:t>
      </w:r>
      <w:hyperlink w:anchor="20" w:history="1">
        <w:r>
          <w:rPr>
            <w:rStyle w:val="Hyperlink"/>
            <w:rFonts w:ascii="宋体" w:eastAsia="宋体" w:hAnsi="宋体" w:cs="宋体"/>
            <w:color w:val="000000"/>
            <w:spacing w:val="0"/>
            <w:w w:val="100"/>
            <w:position w:val="0"/>
            <w:sz w:val="21"/>
            <w:u w:val="none"/>
          </w:rPr>
          <w:t>冷凝水</w:t>
        </w:r>
      </w:hyperlink>
      <w:hyperlink w:anchor="2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0" w:history="1">
        <w:r>
          <w:rPr>
            <w:rStyle w:val="Hyperlink"/>
            <w:rFonts w:ascii="Times New Roman" w:hAnsi="Times New Roman" w:cs="Times New Roman"/>
            <w:color w:val="000000"/>
            <w:spacing w:val="0"/>
            <w:w w:val="100"/>
            <w:position w:val="0"/>
            <w:sz w:val="21"/>
            <w:u w:val="none"/>
          </w:rPr>
          <w:t>14</w:t>
        </w:r>
      </w:hyperlink>
    </w:p>
    <w:p>
      <w:pPr>
        <w:spacing w:before="0" w:after="0" w:line="240" w:lineRule="exact"/>
        <w:ind w:left="338" w:firstLine="840"/>
      </w:pPr>
    </w:p>
    <w:p>
      <w:pPr>
        <w:tabs>
          <w:tab w:val="left" w:pos="9471"/>
        </w:tabs>
        <w:spacing w:before="0" w:after="0" w:line="257" w:lineRule="exact"/>
        <w:ind w:left="338" w:firstLine="840"/>
        <w:jc w:val="left"/>
      </w:pPr>
      <w:hyperlink w:anchor="21" w:history="1">
        <w:r>
          <w:rPr>
            <w:rStyle w:val="Hyperlink"/>
            <w:rFonts w:ascii="黑体" w:hAnsi="黑体" w:cs="黑体"/>
            <w:color w:val="000000"/>
            <w:spacing w:val="0"/>
            <w:w w:val="100"/>
            <w:position w:val="0"/>
            <w:sz w:val="21"/>
            <w:u w:val="none"/>
          </w:rPr>
          <w:t>6.6</w:t>
        </w:r>
      </w:hyperlink>
      <w:r>
        <w:rPr>
          <w:rFonts w:ascii="Calibri" w:hAnsi="Calibri" w:cs="Calibri"/>
          <w:color w:val="000000"/>
          <w:spacing w:val="4"/>
          <w:w w:val="100"/>
          <w:sz w:val="21"/>
          <w:u w:val="none"/>
        </w:rPr>
        <w:t> </w:t>
      </w:r>
      <w:hyperlink w:anchor="21" w:history="1">
        <w:r>
          <w:rPr>
            <w:rStyle w:val="Hyperlink"/>
            <w:rFonts w:ascii="宋体" w:eastAsia="宋体" w:hAnsi="宋体" w:cs="宋体"/>
            <w:color w:val="000000"/>
            <w:spacing w:val="0"/>
            <w:w w:val="100"/>
            <w:position w:val="0"/>
            <w:sz w:val="21"/>
            <w:u w:val="none"/>
          </w:rPr>
          <w:t>液冷冷却液</w:t>
        </w:r>
      </w:hyperlink>
      <w:hyperlink w:anchor="21"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1" w:history="1">
        <w:r>
          <w:rPr>
            <w:rStyle w:val="Hyperlink"/>
            <w:rFonts w:ascii="Times New Roman" w:hAnsi="Times New Roman" w:cs="Times New Roman"/>
            <w:color w:val="000000"/>
            <w:spacing w:val="0"/>
            <w:w w:val="100"/>
            <w:position w:val="0"/>
            <w:sz w:val="21"/>
            <w:u w:val="none"/>
          </w:rPr>
          <w:t>15</w:t>
        </w:r>
      </w:hyperlink>
    </w:p>
    <w:p>
      <w:pPr>
        <w:spacing w:before="0" w:after="0" w:line="240" w:lineRule="exact"/>
        <w:ind w:left="338" w:firstLine="840"/>
      </w:pPr>
    </w:p>
    <w:p>
      <w:pPr>
        <w:tabs>
          <w:tab w:val="left" w:pos="9471"/>
        </w:tabs>
        <w:spacing w:before="0" w:after="0" w:line="257" w:lineRule="exact"/>
        <w:ind w:left="338" w:firstLine="840"/>
        <w:jc w:val="left"/>
      </w:pPr>
      <w:hyperlink w:anchor="22" w:history="1">
        <w:r>
          <w:rPr>
            <w:rStyle w:val="Hyperlink"/>
            <w:rFonts w:ascii="黑体" w:hAnsi="黑体" w:cs="黑体"/>
            <w:color w:val="000000"/>
            <w:spacing w:val="0"/>
            <w:w w:val="100"/>
            <w:position w:val="0"/>
            <w:sz w:val="21"/>
            <w:u w:val="none"/>
          </w:rPr>
          <w:t>6.7</w:t>
        </w:r>
      </w:hyperlink>
      <w:r>
        <w:rPr>
          <w:rFonts w:ascii="Calibri" w:hAnsi="Calibri" w:cs="Calibri"/>
          <w:color w:val="000000"/>
          <w:spacing w:val="4"/>
          <w:w w:val="100"/>
          <w:sz w:val="21"/>
          <w:u w:val="none"/>
        </w:rPr>
        <w:t> </w:t>
      </w:r>
      <w:hyperlink w:anchor="22" w:history="1">
        <w:r>
          <w:rPr>
            <w:rStyle w:val="Hyperlink"/>
            <w:rFonts w:ascii="宋体" w:eastAsia="宋体" w:hAnsi="宋体" w:cs="宋体"/>
            <w:color w:val="000000"/>
            <w:spacing w:val="-1"/>
            <w:w w:val="100"/>
            <w:position w:val="0"/>
            <w:sz w:val="21"/>
            <w:u w:val="none"/>
          </w:rPr>
          <w:t>柴油</w:t>
        </w:r>
      </w:hyperlink>
      <w:hyperlink w:anchor="2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2" w:history="1">
        <w:r>
          <w:rPr>
            <w:rStyle w:val="Hyperlink"/>
            <w:rFonts w:ascii="Times New Roman" w:hAnsi="Times New Roman" w:cs="Times New Roman"/>
            <w:color w:val="000000"/>
            <w:spacing w:val="0"/>
            <w:w w:val="100"/>
            <w:position w:val="0"/>
            <w:sz w:val="21"/>
            <w:u w:val="none"/>
          </w:rPr>
          <w:t>16</w:t>
        </w:r>
      </w:hyperlink>
    </w:p>
    <w:p>
      <w:pPr>
        <w:spacing w:before="0" w:after="0" w:line="240" w:lineRule="exact"/>
        <w:ind w:left="338" w:firstLine="840"/>
      </w:pPr>
    </w:p>
    <w:p>
      <w:pPr>
        <w:tabs>
          <w:tab w:val="left" w:pos="9471"/>
        </w:tabs>
        <w:spacing w:before="0" w:after="0" w:line="257" w:lineRule="exact"/>
        <w:ind w:left="338" w:firstLine="840"/>
        <w:jc w:val="left"/>
      </w:pPr>
      <w:hyperlink w:anchor="23" w:history="1">
        <w:r>
          <w:rPr>
            <w:rStyle w:val="Hyperlink"/>
            <w:rFonts w:ascii="黑体" w:hAnsi="黑体" w:cs="黑体"/>
            <w:color w:val="000000"/>
            <w:spacing w:val="0"/>
            <w:w w:val="100"/>
            <w:position w:val="0"/>
            <w:sz w:val="21"/>
            <w:u w:val="none"/>
          </w:rPr>
          <w:t>6.8</w:t>
        </w:r>
      </w:hyperlink>
      <w:r>
        <w:rPr>
          <w:rFonts w:ascii="Calibri" w:hAnsi="Calibri" w:cs="Calibri"/>
          <w:color w:val="000000"/>
          <w:spacing w:val="4"/>
          <w:w w:val="100"/>
          <w:sz w:val="21"/>
          <w:u w:val="none"/>
        </w:rPr>
        <w:t> </w:t>
      </w:r>
      <w:hyperlink w:anchor="23" w:history="1">
        <w:r>
          <w:rPr>
            <w:rStyle w:val="Hyperlink"/>
            <w:rFonts w:ascii="宋体" w:eastAsia="宋体" w:hAnsi="宋体" w:cs="宋体"/>
            <w:color w:val="000000"/>
            <w:spacing w:val="-1"/>
            <w:w w:val="100"/>
            <w:position w:val="0"/>
            <w:sz w:val="21"/>
            <w:u w:val="none"/>
          </w:rPr>
          <w:t>机油</w:t>
        </w:r>
      </w:hyperlink>
      <w:hyperlink w:anchor="2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3" w:history="1">
        <w:r>
          <w:rPr>
            <w:rStyle w:val="Hyperlink"/>
            <w:rFonts w:ascii="Times New Roman" w:hAnsi="Times New Roman" w:cs="Times New Roman"/>
            <w:color w:val="000000"/>
            <w:spacing w:val="0"/>
            <w:w w:val="100"/>
            <w:position w:val="0"/>
            <w:sz w:val="21"/>
            <w:u w:val="none"/>
          </w:rPr>
          <w:t>17</w:t>
        </w:r>
      </w:hyperlink>
    </w:p>
    <w:p>
      <w:pPr>
        <w:spacing w:before="0" w:after="0" w:line="240" w:lineRule="exact"/>
        <w:ind w:left="338" w:firstLine="840"/>
      </w:pPr>
    </w:p>
    <w:p>
      <w:pPr>
        <w:tabs>
          <w:tab w:val="left" w:pos="9471"/>
        </w:tabs>
        <w:spacing w:before="0" w:after="0" w:line="257" w:lineRule="exact"/>
        <w:ind w:left="338" w:firstLine="840"/>
        <w:jc w:val="left"/>
      </w:pPr>
      <w:hyperlink w:anchor="23" w:history="1">
        <w:r>
          <w:rPr>
            <w:rStyle w:val="Hyperlink"/>
            <w:rFonts w:ascii="黑体" w:hAnsi="黑体" w:cs="黑体"/>
            <w:color w:val="000000"/>
            <w:spacing w:val="0"/>
            <w:w w:val="100"/>
            <w:position w:val="0"/>
            <w:sz w:val="21"/>
            <w:u w:val="none"/>
          </w:rPr>
          <w:t>6.9</w:t>
        </w:r>
      </w:hyperlink>
      <w:r>
        <w:rPr>
          <w:rFonts w:ascii="Calibri" w:hAnsi="Calibri" w:cs="Calibri"/>
          <w:color w:val="000000"/>
          <w:spacing w:val="0"/>
          <w:w w:val="222"/>
          <w:sz w:val="21"/>
          <w:u w:val="none"/>
        </w:rPr>
        <w:t> </w:t>
      </w:r>
      <w:hyperlink w:anchor="23" w:history="1">
        <w:r>
          <w:rPr>
            <w:rStyle w:val="Hyperlink"/>
            <w:rFonts w:ascii="宋体" w:eastAsia="宋体" w:hAnsi="宋体" w:cs="宋体"/>
            <w:color w:val="000000"/>
            <w:spacing w:val="0"/>
            <w:w w:val="100"/>
            <w:position w:val="0"/>
            <w:sz w:val="21"/>
            <w:u w:val="none"/>
          </w:rPr>
          <w:t>制冷剂</w:t>
        </w:r>
      </w:hyperlink>
      <w:hyperlink w:anchor="2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3" w:history="1">
        <w:r>
          <w:rPr>
            <w:rStyle w:val="Hyperlink"/>
            <w:rFonts w:ascii="Times New Roman" w:hAnsi="Times New Roman" w:cs="Times New Roman"/>
            <w:color w:val="000000"/>
            <w:spacing w:val="0"/>
            <w:w w:val="100"/>
            <w:position w:val="0"/>
            <w:sz w:val="21"/>
            <w:u w:val="none"/>
          </w:rPr>
          <w:t>17</w:t>
        </w:r>
      </w:hyperlink>
    </w:p>
    <w:p>
      <w:pPr>
        <w:spacing w:before="0" w:after="0" w:line="240" w:lineRule="exact"/>
        <w:ind w:left="338" w:firstLine="840"/>
      </w:pPr>
    </w:p>
    <w:p>
      <w:pPr>
        <w:tabs>
          <w:tab w:val="left" w:pos="9459"/>
        </w:tabs>
        <w:spacing w:before="0" w:after="0" w:line="281" w:lineRule="exact"/>
        <w:ind w:left="338" w:firstLine="221"/>
        <w:jc w:val="left"/>
      </w:pPr>
      <w:hyperlink w:anchor="24" w:history="1">
        <w:r>
          <w:rPr>
            <w:rStyle w:val="Hyperlink"/>
            <w:rFonts w:ascii="Calibri" w:hAnsi="Calibri" w:cs="Calibri"/>
            <w:b/>
            <w:color w:val="000000"/>
            <w:spacing w:val="0"/>
            <w:w w:val="80"/>
            <w:position w:val="0"/>
            <w:sz w:val="22"/>
            <w:u w:val="none"/>
          </w:rPr>
          <w:t>7</w:t>
        </w:r>
      </w:hyperlink>
      <w:r>
        <w:rPr>
          <w:rFonts w:ascii="Calibri" w:hAnsi="Calibri" w:cs="Calibri"/>
          <w:color w:val="000000"/>
          <w:spacing w:val="0"/>
          <w:w w:val="223"/>
          <w:sz w:val="22"/>
          <w:u w:val="none"/>
        </w:rPr>
        <w:t> </w:t>
      </w:r>
      <w:hyperlink w:anchor="24" w:history="1">
        <w:r>
          <w:rPr>
            <w:rStyle w:val="Hyperlink"/>
            <w:rFonts w:ascii="宋体" w:eastAsia="宋体" w:hAnsi="宋体" w:cs="宋体"/>
            <w:color w:val="000000"/>
            <w:spacing w:val="0"/>
            <w:w w:val="100"/>
            <w:position w:val="2"/>
            <w:sz w:val="22"/>
            <w:u w:val="none"/>
          </w:rPr>
          <w:t>电磁辐射</w:t>
        </w:r>
      </w:hyperlink>
      <w:hyperlink w:anchor="24"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r>
        <w:rPr>
          <w:rFonts w:cs="Calibri"/>
          <w:w w:val="100"/>
        </w:rPr>
        <w:tab/>
      </w:r>
      <w:hyperlink w:anchor="24" w:history="1">
        <w:r>
          <w:rPr>
            <w:rStyle w:val="Hyperlink"/>
            <w:rFonts w:ascii="Calibri" w:hAnsi="Calibri" w:cs="Calibri"/>
            <w:color w:val="000000"/>
            <w:spacing w:val="0"/>
            <w:w w:val="100"/>
            <w:position w:val="0"/>
            <w:sz w:val="22"/>
            <w:u w:val="none"/>
          </w:rPr>
          <w:t>18</w:t>
        </w:r>
      </w:hyperlink>
    </w:p>
    <w:p>
      <w:pPr>
        <w:spacing w:before="0" w:after="0" w:line="240" w:lineRule="exact"/>
        <w:ind w:left="338" w:firstLine="221"/>
      </w:pPr>
    </w:p>
    <w:p>
      <w:pPr>
        <w:spacing w:before="0" w:after="0" w:line="240" w:lineRule="exact"/>
        <w:ind w:left="338" w:firstLine="221"/>
      </w:pPr>
    </w:p>
    <w:p>
      <w:pPr>
        <w:spacing w:before="0" w:after="0" w:line="164" w:lineRule="exact"/>
        <w:ind w:left="338" w:firstLine="120"/>
        <w:jc w:val="left"/>
        <w:sectPr>
          <w:type w:val="continuous"/>
          <w:pgSz w:w="11906" w:h="16838"/>
          <w:pgMar w:top="1389" w:right="721" w:bottom="1149" w:left="1081" w:header="0" w:footer="0" w:gutter="0"/>
          <w:pgNumType w:start="21"/>
          <w:cols w:num="1" w:space="720"/>
        </w:sectPr>
      </w:pPr>
      <w:r>
        <w:rPr>
          <w:rFonts w:ascii="Times New Roman" w:hAnsi="Times New Roman" w:cs="Times New Roman"/>
          <w:color w:val="000000"/>
          <w:spacing w:val="0"/>
          <w:w w:val="100"/>
          <w:position w:val="0"/>
          <w:sz w:val="18"/>
          <w:u w:val="none"/>
        </w:rPr>
        <w:t>II</w:t>
      </w:r>
    </w:p>
    <w:p>
      <w:pPr>
        <w:spacing w:before="0" w:after="0" w:line="240" w:lineRule="exact"/>
      </w:pPr>
      <w:bookmarkStart w:id="4" w:name="5"/>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46" w:lineRule="exact"/>
      </w:pPr>
    </w:p>
    <w:p>
      <w:pPr>
        <w:widowControl/>
        <w:jc w:val="left"/>
        <w:sectPr>
          <w:type w:val="continuous"/>
          <w:pgSz w:w="11906" w:h="16839"/>
          <w:pgMar w:top="108" w:right="718" w:bottom="0" w:left="1078" w:header="0" w:footer="0" w:gutter="0"/>
          <w:pgNumType w:start="22"/>
          <w:cols w:num="1" w:space="720"/>
          <w:docGrid w:type="lines" w:linePitch="312" w:charSpace="0"/>
        </w:sectPr>
      </w:pPr>
    </w:p>
    <w:p>
      <w:pPr>
        <w:tabs>
          <w:tab w:val="left" w:pos="9462"/>
        </w:tabs>
        <w:spacing w:before="0" w:after="0" w:line="245" w:lineRule="exact"/>
        <w:ind w:left="341" w:firstLine="221"/>
        <w:jc w:val="left"/>
      </w:pPr>
      <w:r>
        <w:pict>
          <v:shape id="imagerId104" o:spid="_x0000_s1033" type="#_x0000_t75" style="width:419pt;height:410pt;margin-top:214pt;margin-left:95pt;mso-height-relative:page;mso-position-horizontal-relative:page;mso-position-vertical-relative:page;mso-width-relative:page;position:absolute;z-index:-251650048" coordsize="21600,21600" filled="f">
            <v:imagedata r:id="rId7" o:title=""/>
            <o:lock v:ext="edit" aspectratio="t"/>
          </v:shape>
        </w:pict>
      </w:r>
      <w:hyperlink w:anchor="25" w:history="1">
        <w:r>
          <w:rPr>
            <w:rStyle w:val="Hyperlink"/>
            <w:rFonts w:ascii="Calibri" w:hAnsi="Calibri" w:cs="Calibri"/>
            <w:b/>
            <w:color w:val="000000"/>
            <w:spacing w:val="0"/>
            <w:w w:val="80"/>
            <w:position w:val="0"/>
            <w:sz w:val="22"/>
            <w:u w:val="none"/>
          </w:rPr>
          <w:t>8.</w:t>
        </w:r>
      </w:hyperlink>
      <w:r>
        <w:rPr>
          <w:rFonts w:ascii="Calibri" w:hAnsi="Calibri" w:cs="Calibri"/>
          <w:color w:val="000000"/>
          <w:spacing w:val="0"/>
          <w:w w:val="219"/>
          <w:sz w:val="22"/>
          <w:u w:val="none"/>
        </w:rPr>
        <w:t> </w:t>
      </w:r>
      <w:hyperlink w:anchor="25" w:history="1">
        <w:r>
          <w:rPr>
            <w:rStyle w:val="Hyperlink"/>
            <w:rFonts w:ascii="宋体" w:eastAsia="宋体" w:hAnsi="宋体" w:cs="宋体"/>
            <w:color w:val="000000"/>
            <w:spacing w:val="0"/>
            <w:w w:val="100"/>
            <w:position w:val="2"/>
            <w:sz w:val="22"/>
            <w:u w:val="none"/>
          </w:rPr>
          <w:t>噪声及振动</w:t>
        </w:r>
      </w:hyperlink>
      <w:hyperlink w:anchor="25"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r>
        <w:rPr>
          <w:rFonts w:cs="Calibri"/>
          <w:w w:val="100"/>
        </w:rPr>
        <w:tab/>
      </w:r>
      <w:hyperlink w:anchor="25" w:history="1">
        <w:r>
          <w:rPr>
            <w:rStyle w:val="Hyperlink"/>
            <w:rFonts w:ascii="Calibri" w:hAnsi="Calibri" w:cs="Calibri"/>
            <w:color w:val="000000"/>
            <w:spacing w:val="0"/>
            <w:w w:val="100"/>
            <w:position w:val="0"/>
            <w:sz w:val="22"/>
            <w:u w:val="none"/>
          </w:rPr>
          <w:t>19</w:t>
        </w:r>
      </w:hyperlink>
    </w:p>
    <w:p>
      <w:pPr>
        <w:tabs>
          <w:tab w:val="left" w:pos="9474"/>
        </w:tabs>
        <w:spacing w:before="0" w:after="0" w:line="437" w:lineRule="exact"/>
        <w:ind w:left="341" w:firstLine="840"/>
        <w:jc w:val="left"/>
      </w:pPr>
      <w:hyperlink w:anchor="25" w:history="1">
        <w:r>
          <w:rPr>
            <w:rStyle w:val="Hyperlink"/>
            <w:rFonts w:ascii="黑体" w:hAnsi="黑体" w:cs="黑体"/>
            <w:color w:val="000000"/>
            <w:spacing w:val="0"/>
            <w:w w:val="100"/>
            <w:position w:val="0"/>
            <w:sz w:val="21"/>
            <w:u w:val="none"/>
          </w:rPr>
          <w:t>8.1</w:t>
        </w:r>
      </w:hyperlink>
      <w:r>
        <w:rPr>
          <w:rFonts w:ascii="Calibri" w:hAnsi="Calibri" w:cs="Calibri"/>
          <w:color w:val="000000"/>
          <w:spacing w:val="0"/>
          <w:w w:val="222"/>
          <w:sz w:val="21"/>
          <w:u w:val="none"/>
        </w:rPr>
        <w:t> </w:t>
      </w:r>
      <w:hyperlink w:anchor="25" w:history="1">
        <w:r>
          <w:rPr>
            <w:rStyle w:val="Hyperlink"/>
            <w:rFonts w:ascii="宋体" w:eastAsia="宋体" w:hAnsi="宋体" w:cs="宋体"/>
            <w:color w:val="000000"/>
            <w:spacing w:val="0"/>
            <w:w w:val="100"/>
            <w:position w:val="0"/>
            <w:sz w:val="21"/>
            <w:u w:val="none"/>
          </w:rPr>
          <w:t>一般规定</w:t>
        </w:r>
      </w:hyperlink>
      <w:hyperlink w:anchor="2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5" w:history="1">
        <w:r>
          <w:rPr>
            <w:rStyle w:val="Hyperlink"/>
            <w:rFonts w:ascii="Times New Roman" w:hAnsi="Times New Roman" w:cs="Times New Roman"/>
            <w:color w:val="000000"/>
            <w:spacing w:val="0"/>
            <w:w w:val="100"/>
            <w:position w:val="0"/>
            <w:sz w:val="21"/>
            <w:u w:val="none"/>
          </w:rPr>
          <w:t>19</w:t>
        </w:r>
      </w:hyperlink>
    </w:p>
    <w:p>
      <w:pPr>
        <w:spacing w:before="0" w:after="0" w:line="240" w:lineRule="exact"/>
        <w:ind w:left="341" w:firstLine="840"/>
      </w:pPr>
    </w:p>
    <w:p>
      <w:pPr>
        <w:tabs>
          <w:tab w:val="left" w:pos="9474"/>
        </w:tabs>
        <w:spacing w:before="0" w:after="0" w:line="257" w:lineRule="exact"/>
        <w:ind w:left="341" w:firstLine="840"/>
        <w:jc w:val="left"/>
      </w:pPr>
      <w:hyperlink w:anchor="25" w:history="1">
        <w:r>
          <w:rPr>
            <w:rStyle w:val="Hyperlink"/>
            <w:rFonts w:ascii="黑体" w:hAnsi="黑体" w:cs="黑体"/>
            <w:color w:val="000000"/>
            <w:spacing w:val="0"/>
            <w:w w:val="100"/>
            <w:position w:val="0"/>
            <w:sz w:val="21"/>
            <w:u w:val="none"/>
          </w:rPr>
          <w:t>8.2</w:t>
        </w:r>
      </w:hyperlink>
      <w:r>
        <w:rPr>
          <w:rFonts w:ascii="Calibri" w:hAnsi="Calibri" w:cs="Calibri"/>
          <w:color w:val="000000"/>
          <w:spacing w:val="0"/>
          <w:w w:val="222"/>
          <w:sz w:val="21"/>
          <w:u w:val="none"/>
        </w:rPr>
        <w:t> </w:t>
      </w:r>
      <w:hyperlink w:anchor="25" w:history="1">
        <w:r>
          <w:rPr>
            <w:rStyle w:val="Hyperlink"/>
            <w:rFonts w:ascii="宋体" w:eastAsia="宋体" w:hAnsi="宋体" w:cs="宋体"/>
            <w:color w:val="000000"/>
            <w:spacing w:val="0"/>
            <w:w w:val="100"/>
            <w:position w:val="0"/>
            <w:sz w:val="21"/>
            <w:u w:val="none"/>
          </w:rPr>
          <w:t>数据中心内噪声与振动技术要求</w:t>
        </w:r>
      </w:hyperlink>
      <w:r>
        <w:rPr>
          <w:rFonts w:ascii="Calibri" w:hAnsi="Calibri" w:cs="Calibri"/>
          <w:color w:val="000000"/>
          <w:spacing w:val="-21"/>
          <w:w w:val="100"/>
          <w:sz w:val="21"/>
          <w:u w:val="none"/>
        </w:rPr>
        <w:t> </w:t>
      </w:r>
      <w:hyperlink w:anchor="2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5" w:history="1">
        <w:r>
          <w:rPr>
            <w:rStyle w:val="Hyperlink"/>
            <w:rFonts w:ascii="Times New Roman" w:hAnsi="Times New Roman" w:cs="Times New Roman"/>
            <w:color w:val="000000"/>
            <w:spacing w:val="0"/>
            <w:w w:val="100"/>
            <w:position w:val="0"/>
            <w:sz w:val="21"/>
            <w:u w:val="none"/>
          </w:rPr>
          <w:t>19</w:t>
        </w:r>
      </w:hyperlink>
    </w:p>
    <w:p>
      <w:pPr>
        <w:spacing w:before="0" w:after="0" w:line="240" w:lineRule="exact"/>
        <w:ind w:left="341" w:firstLine="840"/>
      </w:pPr>
    </w:p>
    <w:p>
      <w:pPr>
        <w:tabs>
          <w:tab w:val="left" w:pos="9474"/>
        </w:tabs>
        <w:spacing w:before="0" w:after="0" w:line="254" w:lineRule="exact"/>
        <w:ind w:left="341" w:firstLine="840"/>
        <w:jc w:val="left"/>
      </w:pPr>
      <w:hyperlink w:anchor="28" w:history="1">
        <w:r>
          <w:rPr>
            <w:rStyle w:val="Hyperlink"/>
            <w:rFonts w:ascii="黑体" w:hAnsi="黑体" w:cs="黑体"/>
            <w:color w:val="000000"/>
            <w:spacing w:val="0"/>
            <w:w w:val="100"/>
            <w:position w:val="0"/>
            <w:sz w:val="21"/>
            <w:u w:val="none"/>
          </w:rPr>
          <w:t>8.3</w:t>
        </w:r>
      </w:hyperlink>
      <w:r>
        <w:rPr>
          <w:rFonts w:ascii="Calibri" w:hAnsi="Calibri" w:cs="Calibri"/>
          <w:color w:val="000000"/>
          <w:spacing w:val="0"/>
          <w:w w:val="222"/>
          <w:sz w:val="21"/>
          <w:u w:val="none"/>
        </w:rPr>
        <w:t> </w:t>
      </w:r>
      <w:hyperlink w:anchor="28" w:history="1">
        <w:r>
          <w:rPr>
            <w:rStyle w:val="Hyperlink"/>
            <w:rFonts w:ascii="宋体" w:eastAsia="宋体" w:hAnsi="宋体" w:cs="宋体"/>
            <w:color w:val="000000"/>
            <w:spacing w:val="0"/>
            <w:w w:val="100"/>
            <w:position w:val="0"/>
            <w:sz w:val="21"/>
            <w:u w:val="none"/>
          </w:rPr>
          <w:t>数据中心外噪声与振动技术要求</w:t>
        </w:r>
      </w:hyperlink>
      <w:r>
        <w:rPr>
          <w:rFonts w:ascii="Calibri" w:hAnsi="Calibri" w:cs="Calibri"/>
          <w:color w:val="000000"/>
          <w:spacing w:val="-21"/>
          <w:w w:val="100"/>
          <w:sz w:val="21"/>
          <w:u w:val="none"/>
        </w:rPr>
        <w:t> </w:t>
      </w:r>
      <w:hyperlink w:anchor="2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8" w:history="1">
        <w:r>
          <w:rPr>
            <w:rStyle w:val="Hyperlink"/>
            <w:rFonts w:ascii="Times New Roman" w:hAnsi="Times New Roman" w:cs="Times New Roman"/>
            <w:color w:val="000000"/>
            <w:spacing w:val="0"/>
            <w:w w:val="100"/>
            <w:position w:val="0"/>
            <w:sz w:val="21"/>
            <w:u w:val="none"/>
          </w:rPr>
          <w:t>22</w:t>
        </w:r>
      </w:hyperlink>
    </w:p>
    <w:p>
      <w:pPr>
        <w:spacing w:before="0" w:after="0" w:line="240" w:lineRule="exact"/>
        <w:ind w:left="341" w:firstLine="840"/>
      </w:pPr>
    </w:p>
    <w:p>
      <w:pPr>
        <w:tabs>
          <w:tab w:val="left" w:pos="9474"/>
        </w:tabs>
        <w:spacing w:before="0" w:after="0" w:line="257" w:lineRule="exact"/>
        <w:ind w:left="341" w:firstLine="840"/>
        <w:jc w:val="left"/>
      </w:pPr>
      <w:hyperlink w:anchor="28" w:history="1">
        <w:r>
          <w:rPr>
            <w:rStyle w:val="Hyperlink"/>
            <w:rFonts w:ascii="黑体" w:hAnsi="黑体" w:cs="黑体"/>
            <w:color w:val="000000"/>
            <w:spacing w:val="0"/>
            <w:w w:val="100"/>
            <w:position w:val="0"/>
            <w:sz w:val="21"/>
            <w:u w:val="none"/>
          </w:rPr>
          <w:t>8.4</w:t>
        </w:r>
      </w:hyperlink>
      <w:r>
        <w:rPr>
          <w:rFonts w:ascii="Calibri" w:hAnsi="Calibri" w:cs="Calibri"/>
          <w:color w:val="000000"/>
          <w:spacing w:val="0"/>
          <w:w w:val="222"/>
          <w:sz w:val="21"/>
          <w:u w:val="none"/>
        </w:rPr>
        <w:t> </w:t>
      </w:r>
      <w:hyperlink w:anchor="28" w:history="1">
        <w:r>
          <w:rPr>
            <w:rStyle w:val="Hyperlink"/>
            <w:rFonts w:ascii="宋体" w:eastAsia="宋体" w:hAnsi="宋体" w:cs="宋体"/>
            <w:color w:val="000000"/>
            <w:spacing w:val="0"/>
            <w:w w:val="100"/>
            <w:position w:val="0"/>
            <w:sz w:val="21"/>
            <w:u w:val="none"/>
          </w:rPr>
          <w:t>噪声的测量和治理</w:t>
        </w:r>
      </w:hyperlink>
      <w:r>
        <w:rPr>
          <w:rFonts w:ascii="Calibri" w:hAnsi="Calibri" w:cs="Calibri"/>
          <w:color w:val="000000"/>
          <w:spacing w:val="0"/>
          <w:w w:val="46"/>
          <w:sz w:val="21"/>
          <w:u w:val="none"/>
        </w:rPr>
        <w:t> </w:t>
      </w:r>
      <w:hyperlink w:anchor="2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8" w:history="1">
        <w:r>
          <w:rPr>
            <w:rStyle w:val="Hyperlink"/>
            <w:rFonts w:ascii="Times New Roman" w:hAnsi="Times New Roman" w:cs="Times New Roman"/>
            <w:color w:val="000000"/>
            <w:spacing w:val="0"/>
            <w:w w:val="100"/>
            <w:position w:val="0"/>
            <w:sz w:val="21"/>
            <w:u w:val="none"/>
          </w:rPr>
          <w:t>22</w:t>
        </w:r>
      </w:hyperlink>
    </w:p>
    <w:p>
      <w:pPr>
        <w:spacing w:before="0" w:after="0" w:line="240" w:lineRule="exact"/>
        <w:ind w:left="341" w:firstLine="840"/>
      </w:pPr>
    </w:p>
    <w:p>
      <w:pPr>
        <w:tabs>
          <w:tab w:val="left" w:pos="9462"/>
        </w:tabs>
        <w:spacing w:before="0" w:after="0" w:line="281" w:lineRule="exact"/>
        <w:ind w:left="341" w:firstLine="221"/>
        <w:jc w:val="left"/>
      </w:pPr>
      <w:hyperlink w:anchor="29" w:history="1">
        <w:r>
          <w:rPr>
            <w:rStyle w:val="Hyperlink"/>
            <w:rFonts w:ascii="Calibri" w:hAnsi="Calibri" w:cs="Calibri"/>
            <w:b/>
            <w:color w:val="000000"/>
            <w:spacing w:val="0"/>
            <w:w w:val="80"/>
            <w:position w:val="0"/>
            <w:sz w:val="22"/>
            <w:u w:val="none"/>
          </w:rPr>
          <w:t>9</w:t>
        </w:r>
      </w:hyperlink>
      <w:r>
        <w:rPr>
          <w:rFonts w:ascii="Calibri" w:hAnsi="Calibri" w:cs="Calibri"/>
          <w:color w:val="000000"/>
          <w:spacing w:val="0"/>
          <w:w w:val="223"/>
          <w:sz w:val="22"/>
          <w:u w:val="none"/>
        </w:rPr>
        <w:t> </w:t>
      </w:r>
      <w:hyperlink w:anchor="29" w:history="1">
        <w:r>
          <w:rPr>
            <w:rStyle w:val="Hyperlink"/>
            <w:rFonts w:ascii="宋体" w:eastAsia="宋体" w:hAnsi="宋体" w:cs="宋体"/>
            <w:color w:val="000000"/>
            <w:spacing w:val="0"/>
            <w:w w:val="100"/>
            <w:position w:val="2"/>
            <w:sz w:val="22"/>
            <w:u w:val="none"/>
          </w:rPr>
          <w:t>其他治理对象</w:t>
        </w:r>
      </w:hyperlink>
      <w:hyperlink w:anchor="29"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r>
        <w:rPr>
          <w:rFonts w:cs="Calibri"/>
          <w:w w:val="100"/>
        </w:rPr>
        <w:tab/>
      </w:r>
      <w:hyperlink w:anchor="29" w:history="1">
        <w:r>
          <w:rPr>
            <w:rStyle w:val="Hyperlink"/>
            <w:rFonts w:ascii="Calibri" w:hAnsi="Calibri" w:cs="Calibri"/>
            <w:color w:val="000000"/>
            <w:spacing w:val="0"/>
            <w:w w:val="100"/>
            <w:position w:val="0"/>
            <w:sz w:val="22"/>
            <w:u w:val="none"/>
          </w:rPr>
          <w:t>23</w:t>
        </w:r>
      </w:hyperlink>
    </w:p>
    <w:p>
      <w:pPr>
        <w:tabs>
          <w:tab w:val="left" w:pos="9474"/>
        </w:tabs>
        <w:spacing w:before="0" w:after="0" w:line="438" w:lineRule="exact"/>
        <w:ind w:left="341" w:firstLine="840"/>
        <w:jc w:val="left"/>
      </w:pPr>
      <w:hyperlink w:anchor="29" w:history="1">
        <w:r>
          <w:rPr>
            <w:rStyle w:val="Hyperlink"/>
            <w:rFonts w:ascii="黑体" w:hAnsi="黑体" w:cs="黑体"/>
            <w:color w:val="000000"/>
            <w:spacing w:val="0"/>
            <w:w w:val="100"/>
            <w:position w:val="0"/>
            <w:sz w:val="21"/>
            <w:u w:val="none"/>
          </w:rPr>
          <w:t>9.1</w:t>
        </w:r>
      </w:hyperlink>
      <w:r>
        <w:rPr>
          <w:rFonts w:ascii="Calibri" w:hAnsi="Calibri" w:cs="Calibri"/>
          <w:color w:val="000000"/>
          <w:spacing w:val="4"/>
          <w:w w:val="100"/>
          <w:sz w:val="21"/>
          <w:u w:val="none"/>
        </w:rPr>
        <w:t> </w:t>
      </w:r>
      <w:hyperlink w:anchor="29" w:history="1">
        <w:r>
          <w:rPr>
            <w:rStyle w:val="Hyperlink"/>
            <w:rFonts w:ascii="宋体" w:eastAsia="宋体" w:hAnsi="宋体" w:cs="宋体"/>
            <w:color w:val="000000"/>
            <w:spacing w:val="0"/>
            <w:w w:val="100"/>
            <w:position w:val="0"/>
            <w:sz w:val="21"/>
            <w:u w:val="none"/>
          </w:rPr>
          <w:t>固体废物</w:t>
        </w:r>
      </w:hyperlink>
      <w:hyperlink w:anchor="2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9" w:history="1">
        <w:r>
          <w:rPr>
            <w:rStyle w:val="Hyperlink"/>
            <w:rFonts w:ascii="Times New Roman" w:hAnsi="Times New Roman" w:cs="Times New Roman"/>
            <w:color w:val="000000"/>
            <w:spacing w:val="0"/>
            <w:w w:val="100"/>
            <w:position w:val="0"/>
            <w:sz w:val="21"/>
            <w:u w:val="none"/>
          </w:rPr>
          <w:t>23</w:t>
        </w:r>
      </w:hyperlink>
    </w:p>
    <w:p>
      <w:pPr>
        <w:spacing w:before="0" w:after="0" w:line="240" w:lineRule="exact"/>
        <w:ind w:left="341" w:firstLine="840"/>
      </w:pPr>
    </w:p>
    <w:p>
      <w:pPr>
        <w:tabs>
          <w:tab w:val="left" w:pos="9474"/>
        </w:tabs>
        <w:spacing w:before="0" w:after="0" w:line="257" w:lineRule="exact"/>
        <w:ind w:left="341" w:firstLine="840"/>
        <w:jc w:val="left"/>
      </w:pPr>
      <w:hyperlink w:anchor="30" w:history="1">
        <w:r>
          <w:rPr>
            <w:rStyle w:val="Hyperlink"/>
            <w:rFonts w:ascii="黑体" w:hAnsi="黑体" w:cs="黑体"/>
            <w:color w:val="000000"/>
            <w:spacing w:val="0"/>
            <w:w w:val="100"/>
            <w:position w:val="0"/>
            <w:sz w:val="21"/>
            <w:u w:val="none"/>
          </w:rPr>
          <w:t>9.2</w:t>
        </w:r>
      </w:hyperlink>
      <w:r>
        <w:rPr>
          <w:rFonts w:ascii="Calibri" w:hAnsi="Calibri" w:cs="Calibri"/>
          <w:color w:val="000000"/>
          <w:spacing w:val="4"/>
          <w:w w:val="100"/>
          <w:sz w:val="21"/>
          <w:u w:val="none"/>
        </w:rPr>
        <w:t> </w:t>
      </w:r>
      <w:hyperlink w:anchor="30" w:history="1">
        <w:r>
          <w:rPr>
            <w:rStyle w:val="Hyperlink"/>
            <w:rFonts w:ascii="宋体" w:eastAsia="宋体" w:hAnsi="宋体" w:cs="宋体"/>
            <w:color w:val="000000"/>
            <w:spacing w:val="-1"/>
            <w:w w:val="100"/>
            <w:position w:val="0"/>
            <w:sz w:val="21"/>
            <w:u w:val="none"/>
          </w:rPr>
          <w:t>雨水</w:t>
        </w:r>
      </w:hyperlink>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0" w:history="1">
        <w:r>
          <w:rPr>
            <w:rStyle w:val="Hyperlink"/>
            <w:rFonts w:ascii="Times New Roman" w:hAnsi="Times New Roman" w:cs="Times New Roman"/>
            <w:color w:val="000000"/>
            <w:spacing w:val="0"/>
            <w:w w:val="100"/>
            <w:position w:val="0"/>
            <w:sz w:val="21"/>
            <w:u w:val="none"/>
          </w:rPr>
          <w:t>24</w:t>
        </w:r>
      </w:hyperlink>
    </w:p>
    <w:p>
      <w:pPr>
        <w:spacing w:before="0" w:after="0" w:line="240" w:lineRule="exact"/>
        <w:ind w:left="341" w:firstLine="840"/>
      </w:pPr>
    </w:p>
    <w:p>
      <w:pPr>
        <w:tabs>
          <w:tab w:val="left" w:pos="9474"/>
        </w:tabs>
        <w:spacing w:before="0" w:after="0" w:line="254" w:lineRule="exact"/>
        <w:ind w:left="341" w:firstLine="840"/>
        <w:jc w:val="left"/>
      </w:pPr>
      <w:hyperlink w:anchor="30" w:history="1">
        <w:r>
          <w:rPr>
            <w:rStyle w:val="Hyperlink"/>
            <w:rFonts w:ascii="黑体" w:hAnsi="黑体" w:cs="黑体"/>
            <w:color w:val="000000"/>
            <w:spacing w:val="0"/>
            <w:w w:val="100"/>
            <w:position w:val="0"/>
            <w:sz w:val="21"/>
            <w:u w:val="none"/>
          </w:rPr>
          <w:t>9.3</w:t>
        </w:r>
      </w:hyperlink>
      <w:r>
        <w:rPr>
          <w:rFonts w:ascii="Calibri" w:hAnsi="Calibri" w:cs="Calibri"/>
          <w:color w:val="000000"/>
          <w:spacing w:val="4"/>
          <w:w w:val="100"/>
          <w:sz w:val="21"/>
          <w:u w:val="none"/>
        </w:rPr>
        <w:t> </w:t>
      </w:r>
      <w:hyperlink w:anchor="30" w:history="1">
        <w:r>
          <w:rPr>
            <w:rStyle w:val="Hyperlink"/>
            <w:rFonts w:ascii="宋体" w:eastAsia="宋体" w:hAnsi="宋体" w:cs="宋体"/>
            <w:color w:val="000000"/>
            <w:spacing w:val="0"/>
            <w:w w:val="100"/>
            <w:position w:val="0"/>
            <w:sz w:val="21"/>
            <w:u w:val="none"/>
          </w:rPr>
          <w:t>危险作业与生产环境施工</w:t>
        </w:r>
      </w:hyperlink>
      <w:r>
        <w:rPr>
          <w:rFonts w:ascii="Calibri" w:hAnsi="Calibri" w:cs="Calibri"/>
          <w:color w:val="000000"/>
          <w:spacing w:val="-24"/>
          <w:w w:val="100"/>
          <w:sz w:val="21"/>
          <w:u w:val="none"/>
        </w:rPr>
        <w:t> </w:t>
      </w:r>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0" w:history="1">
        <w:r>
          <w:rPr>
            <w:rStyle w:val="Hyperlink"/>
            <w:rFonts w:ascii="Times New Roman" w:hAnsi="Times New Roman" w:cs="Times New Roman"/>
            <w:color w:val="000000"/>
            <w:spacing w:val="0"/>
            <w:w w:val="100"/>
            <w:position w:val="0"/>
            <w:sz w:val="21"/>
            <w:u w:val="none"/>
          </w:rPr>
          <w:t>24</w:t>
        </w:r>
      </w:hyperlink>
    </w:p>
    <w:p>
      <w:pPr>
        <w:spacing w:before="0" w:after="0" w:line="240" w:lineRule="exact"/>
        <w:ind w:left="341" w:firstLine="840"/>
      </w:pPr>
    </w:p>
    <w:p>
      <w:pPr>
        <w:tabs>
          <w:tab w:val="left" w:pos="9474"/>
        </w:tabs>
        <w:spacing w:before="0" w:after="0" w:line="257" w:lineRule="exact"/>
        <w:ind w:left="341" w:firstLine="840"/>
        <w:jc w:val="left"/>
      </w:pPr>
      <w:hyperlink w:anchor="30" w:history="1">
        <w:r>
          <w:rPr>
            <w:rStyle w:val="Hyperlink"/>
            <w:rFonts w:ascii="黑体" w:hAnsi="黑体" w:cs="黑体"/>
            <w:color w:val="000000"/>
            <w:spacing w:val="0"/>
            <w:w w:val="100"/>
            <w:position w:val="0"/>
            <w:sz w:val="21"/>
            <w:u w:val="none"/>
          </w:rPr>
          <w:t>9.4</w:t>
        </w:r>
      </w:hyperlink>
      <w:r>
        <w:rPr>
          <w:rFonts w:ascii="Calibri" w:hAnsi="Calibri" w:cs="Calibri"/>
          <w:color w:val="000000"/>
          <w:spacing w:val="4"/>
          <w:w w:val="100"/>
          <w:sz w:val="21"/>
          <w:u w:val="none"/>
        </w:rPr>
        <w:t> </w:t>
      </w:r>
      <w:hyperlink w:anchor="30" w:history="1">
        <w:r>
          <w:rPr>
            <w:rStyle w:val="Hyperlink"/>
            <w:rFonts w:ascii="宋体" w:eastAsia="宋体" w:hAnsi="宋体" w:cs="宋体"/>
            <w:color w:val="000000"/>
            <w:spacing w:val="0"/>
            <w:w w:val="100"/>
            <w:position w:val="0"/>
            <w:sz w:val="21"/>
            <w:u w:val="none"/>
          </w:rPr>
          <w:t>公共卫生事件</w:t>
        </w:r>
      </w:hyperlink>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0" w:history="1">
        <w:r>
          <w:rPr>
            <w:rStyle w:val="Hyperlink"/>
            <w:rFonts w:ascii="Times New Roman" w:hAnsi="Times New Roman" w:cs="Times New Roman"/>
            <w:color w:val="000000"/>
            <w:spacing w:val="0"/>
            <w:w w:val="100"/>
            <w:position w:val="0"/>
            <w:sz w:val="21"/>
            <w:u w:val="none"/>
          </w:rPr>
          <w:t>24</w:t>
        </w:r>
      </w:hyperlink>
    </w:p>
    <w:p>
      <w:pPr>
        <w:spacing w:before="0" w:after="0" w:line="240" w:lineRule="exact"/>
        <w:ind w:left="341" w:firstLine="840"/>
      </w:pPr>
    </w:p>
    <w:p>
      <w:pPr>
        <w:tabs>
          <w:tab w:val="left" w:pos="9474"/>
        </w:tabs>
        <w:spacing w:before="0" w:after="0" w:line="257" w:lineRule="exact"/>
        <w:ind w:left="341" w:firstLine="840"/>
        <w:jc w:val="left"/>
      </w:pPr>
      <w:hyperlink w:anchor="30" w:history="1">
        <w:r>
          <w:rPr>
            <w:rStyle w:val="Hyperlink"/>
            <w:rFonts w:ascii="黑体" w:hAnsi="黑体" w:cs="黑体"/>
            <w:color w:val="000000"/>
            <w:spacing w:val="0"/>
            <w:w w:val="100"/>
            <w:position w:val="0"/>
            <w:sz w:val="21"/>
            <w:u w:val="none"/>
          </w:rPr>
          <w:t>9.5</w:t>
        </w:r>
      </w:hyperlink>
      <w:r>
        <w:rPr>
          <w:rFonts w:ascii="Calibri" w:hAnsi="Calibri" w:cs="Calibri"/>
          <w:color w:val="000000"/>
          <w:spacing w:val="4"/>
          <w:w w:val="100"/>
          <w:sz w:val="21"/>
          <w:u w:val="none"/>
        </w:rPr>
        <w:t> </w:t>
      </w:r>
      <w:hyperlink w:anchor="30" w:history="1">
        <w:r>
          <w:rPr>
            <w:rStyle w:val="Hyperlink"/>
            <w:rFonts w:ascii="宋体" w:eastAsia="宋体" w:hAnsi="宋体" w:cs="宋体"/>
            <w:color w:val="000000"/>
            <w:spacing w:val="0"/>
            <w:w w:val="100"/>
            <w:position w:val="0"/>
            <w:sz w:val="21"/>
            <w:u w:val="none"/>
          </w:rPr>
          <w:t>相关方关系管理</w:t>
        </w:r>
      </w:hyperlink>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0" w:history="1">
        <w:r>
          <w:rPr>
            <w:rStyle w:val="Hyperlink"/>
            <w:rFonts w:ascii="Times New Roman" w:hAnsi="Times New Roman" w:cs="Times New Roman"/>
            <w:color w:val="000000"/>
            <w:spacing w:val="0"/>
            <w:w w:val="100"/>
            <w:position w:val="0"/>
            <w:sz w:val="21"/>
            <w:u w:val="none"/>
          </w:rPr>
          <w:t>24</w:t>
        </w:r>
      </w:hyperlink>
    </w:p>
    <w:p>
      <w:pPr>
        <w:spacing w:before="0" w:after="0" w:line="240" w:lineRule="exact"/>
        <w:ind w:left="341" w:firstLine="840"/>
      </w:pPr>
    </w:p>
    <w:p>
      <w:pPr>
        <w:tabs>
          <w:tab w:val="left" w:pos="1224"/>
        </w:tabs>
        <w:spacing w:before="0" w:after="0" w:line="281" w:lineRule="exact"/>
        <w:ind w:left="341" w:firstLine="0"/>
        <w:jc w:val="left"/>
      </w:pPr>
      <w:hyperlink w:anchor="31" w:history="1">
        <w:r>
          <w:rPr>
            <w:rStyle w:val="Hyperlink"/>
            <w:rFonts w:ascii="宋体" w:eastAsia="宋体" w:hAnsi="宋体" w:cs="宋体"/>
            <w:color w:val="000000"/>
            <w:spacing w:val="0"/>
            <w:w w:val="100"/>
            <w:position w:val="2"/>
            <w:sz w:val="22"/>
            <w:u w:val="none"/>
          </w:rPr>
          <w:t>附</w:t>
        </w:r>
      </w:hyperlink>
      <w:r>
        <w:rPr>
          <w:rFonts w:ascii="Calibri" w:hAnsi="Calibri" w:cs="Calibri"/>
          <w:color w:val="000000"/>
          <w:spacing w:val="0"/>
          <w:w w:val="203"/>
          <w:sz w:val="24"/>
          <w:u w:val="none"/>
        </w:rPr>
        <w:t>  </w:t>
      </w:r>
      <w:hyperlink w:anchor="31" w:history="1">
        <w:r>
          <w:rPr>
            <w:rStyle w:val="Hyperlink"/>
            <w:rFonts w:ascii="宋体" w:eastAsia="宋体" w:hAnsi="宋体" w:cs="宋体"/>
            <w:color w:val="000000"/>
            <w:spacing w:val="0"/>
            <w:w w:val="100"/>
            <w:position w:val="2"/>
            <w:sz w:val="22"/>
            <w:u w:val="none"/>
          </w:rPr>
          <w:t>录</w:t>
        </w:r>
      </w:hyperlink>
      <w:r>
        <w:rPr>
          <w:rFonts w:cs="Calibri"/>
          <w:w w:val="100"/>
        </w:rPr>
        <w:tab/>
      </w:r>
      <w:hyperlink w:anchor="31" w:history="1">
        <w:r>
          <w:rPr>
            <w:rStyle w:val="Hyperlink"/>
            <w:rFonts w:ascii="Calibri" w:hAnsi="Calibri" w:cs="Calibri"/>
            <w:color w:val="000000"/>
            <w:spacing w:val="0"/>
            <w:w w:val="100"/>
            <w:position w:val="0"/>
            <w:sz w:val="22"/>
            <w:u w:val="none"/>
          </w:rPr>
          <w:t>A</w:t>
        </w:r>
      </w:hyperlink>
      <w:r>
        <w:rPr>
          <w:rFonts w:ascii="Calibri" w:hAnsi="Calibri" w:cs="Calibri"/>
          <w:color w:val="000000"/>
          <w:spacing w:val="0"/>
          <w:w w:val="215"/>
          <w:sz w:val="22"/>
          <w:u w:val="none"/>
        </w:rPr>
        <w:t> </w:t>
      </w:r>
      <w:hyperlink w:anchor="31" w:history="1">
        <w:r>
          <w:rPr>
            <w:rStyle w:val="Hyperlink"/>
            <w:rFonts w:ascii="宋体" w:eastAsia="宋体" w:hAnsi="宋体" w:cs="宋体"/>
            <w:color w:val="000000"/>
            <w:spacing w:val="0"/>
            <w:w w:val="100"/>
            <w:position w:val="2"/>
            <w:sz w:val="22"/>
            <w:u w:val="none"/>
          </w:rPr>
          <w:t>（资料性附录）</w:t>
        </w:r>
      </w:hyperlink>
      <w:r>
        <w:rPr>
          <w:rFonts w:ascii="Calibri" w:hAnsi="Calibri" w:cs="Calibri"/>
          <w:color w:val="000000"/>
          <w:spacing w:val="0"/>
          <w:w w:val="223"/>
          <w:sz w:val="22"/>
          <w:u w:val="none"/>
        </w:rPr>
        <w:t> </w:t>
      </w:r>
      <w:hyperlink w:anchor="31" w:history="1">
        <w:r>
          <w:rPr>
            <w:rStyle w:val="Hyperlink"/>
            <w:rFonts w:ascii="宋体" w:eastAsia="宋体" w:hAnsi="宋体" w:cs="宋体"/>
            <w:color w:val="000000"/>
            <w:spacing w:val="0"/>
            <w:w w:val="100"/>
            <w:position w:val="2"/>
            <w:sz w:val="22"/>
            <w:u w:val="none"/>
          </w:rPr>
          <w:t>腐蚀性气体浓度监测和金属腐蚀速率监测</w:t>
        </w:r>
      </w:hyperlink>
      <w:hyperlink w:anchor="31"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hyperlink w:anchor="31" w:history="1">
        <w:r>
          <w:rPr>
            <w:rStyle w:val="Hyperlink"/>
            <w:rFonts w:ascii="Calibri" w:hAnsi="Calibri" w:cs="Calibri"/>
            <w:color w:val="000000"/>
            <w:spacing w:val="0"/>
            <w:w w:val="100"/>
            <w:position w:val="0"/>
            <w:sz w:val="22"/>
            <w:u w:val="none"/>
          </w:rPr>
          <w:t>25</w:t>
        </w:r>
      </w:hyperlink>
    </w:p>
    <w:p>
      <w:pPr>
        <w:tabs>
          <w:tab w:val="left" w:pos="1224"/>
        </w:tabs>
        <w:spacing w:before="0" w:after="0" w:line="461" w:lineRule="exact"/>
        <w:ind w:left="341" w:firstLine="0"/>
        <w:jc w:val="left"/>
      </w:pPr>
      <w:hyperlink w:anchor="34" w:history="1">
        <w:r>
          <w:rPr>
            <w:rStyle w:val="Hyperlink"/>
            <w:rFonts w:ascii="宋体" w:eastAsia="宋体" w:hAnsi="宋体" w:cs="宋体"/>
            <w:color w:val="000000"/>
            <w:spacing w:val="0"/>
            <w:w w:val="100"/>
            <w:position w:val="2"/>
            <w:sz w:val="22"/>
            <w:u w:val="none"/>
          </w:rPr>
          <w:t>附</w:t>
        </w:r>
      </w:hyperlink>
      <w:r>
        <w:rPr>
          <w:rFonts w:ascii="Calibri" w:hAnsi="Calibri" w:cs="Calibri"/>
          <w:color w:val="000000"/>
          <w:spacing w:val="0"/>
          <w:w w:val="203"/>
          <w:sz w:val="24"/>
          <w:u w:val="none"/>
        </w:rPr>
        <w:t>  </w:t>
      </w:r>
      <w:hyperlink w:anchor="34" w:history="1">
        <w:r>
          <w:rPr>
            <w:rStyle w:val="Hyperlink"/>
            <w:rFonts w:ascii="宋体" w:eastAsia="宋体" w:hAnsi="宋体" w:cs="宋体"/>
            <w:color w:val="000000"/>
            <w:spacing w:val="0"/>
            <w:w w:val="100"/>
            <w:position w:val="2"/>
            <w:sz w:val="22"/>
            <w:u w:val="none"/>
          </w:rPr>
          <w:t>录</w:t>
        </w:r>
      </w:hyperlink>
      <w:r>
        <w:rPr>
          <w:rFonts w:cs="Calibri"/>
          <w:w w:val="100"/>
        </w:rPr>
        <w:tab/>
      </w:r>
      <w:hyperlink w:anchor="34" w:history="1">
        <w:r>
          <w:rPr>
            <w:rStyle w:val="Hyperlink"/>
            <w:rFonts w:ascii="Calibri" w:hAnsi="Calibri" w:cs="Calibri"/>
            <w:color w:val="000000"/>
            <w:spacing w:val="0"/>
            <w:w w:val="100"/>
            <w:position w:val="0"/>
            <w:sz w:val="22"/>
            <w:u w:val="none"/>
          </w:rPr>
          <w:t>B</w:t>
        </w:r>
      </w:hyperlink>
      <w:r>
        <w:rPr>
          <w:rFonts w:ascii="Calibri" w:hAnsi="Calibri" w:cs="Calibri"/>
          <w:color w:val="000000"/>
          <w:spacing w:val="0"/>
          <w:w w:val="216"/>
          <w:sz w:val="22"/>
          <w:u w:val="none"/>
        </w:rPr>
        <w:t> </w:t>
      </w:r>
      <w:hyperlink w:anchor="34" w:history="1">
        <w:r>
          <w:rPr>
            <w:rStyle w:val="Hyperlink"/>
            <w:rFonts w:ascii="宋体" w:eastAsia="宋体" w:hAnsi="宋体" w:cs="宋体"/>
            <w:color w:val="000000"/>
            <w:spacing w:val="-1"/>
            <w:w w:val="100"/>
            <w:position w:val="2"/>
            <w:sz w:val="22"/>
            <w:u w:val="none"/>
          </w:rPr>
          <w:t>（资料性附录）</w:t>
        </w:r>
      </w:hyperlink>
      <w:r>
        <w:rPr>
          <w:rFonts w:ascii="Calibri" w:hAnsi="Calibri" w:cs="Calibri"/>
          <w:color w:val="000000"/>
          <w:spacing w:val="0"/>
          <w:w w:val="223"/>
          <w:sz w:val="22"/>
          <w:u w:val="none"/>
        </w:rPr>
        <w:t> </w:t>
      </w:r>
      <w:hyperlink w:anchor="34" w:history="1">
        <w:r>
          <w:rPr>
            <w:rStyle w:val="Hyperlink"/>
            <w:rFonts w:ascii="宋体" w:eastAsia="宋体" w:hAnsi="宋体" w:cs="宋体"/>
            <w:color w:val="000000"/>
            <w:spacing w:val="0"/>
            <w:w w:val="100"/>
            <w:position w:val="2"/>
            <w:sz w:val="22"/>
            <w:u w:val="none"/>
          </w:rPr>
          <w:t>室内空气质量指标及限值</w:t>
        </w:r>
      </w:hyperlink>
      <w:r>
        <w:rPr>
          <w:rFonts w:ascii="Calibri" w:hAnsi="Calibri" w:cs="Calibri"/>
          <w:color w:val="000000"/>
          <w:spacing w:val="-26"/>
          <w:w w:val="100"/>
          <w:sz w:val="22"/>
          <w:u w:val="none"/>
        </w:rPr>
        <w:t> </w:t>
      </w:r>
      <w:hyperlink w:anchor="34"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hyperlink w:anchor="34" w:history="1">
        <w:r>
          <w:rPr>
            <w:rStyle w:val="Hyperlink"/>
            <w:rFonts w:ascii="Calibri" w:hAnsi="Calibri" w:cs="Calibri"/>
            <w:color w:val="000000"/>
            <w:spacing w:val="0"/>
            <w:w w:val="100"/>
            <w:position w:val="0"/>
            <w:sz w:val="22"/>
            <w:u w:val="none"/>
          </w:rPr>
          <w:t>28</w:t>
        </w:r>
      </w:hyperlink>
    </w:p>
    <w:p>
      <w:pPr>
        <w:tabs>
          <w:tab w:val="left" w:pos="1224"/>
        </w:tabs>
        <w:spacing w:before="0" w:after="0" w:line="458" w:lineRule="exact"/>
        <w:ind w:left="341" w:firstLine="0"/>
        <w:jc w:val="left"/>
      </w:pPr>
      <w:hyperlink w:anchor="35" w:history="1">
        <w:r>
          <w:rPr>
            <w:rStyle w:val="Hyperlink"/>
            <w:rFonts w:ascii="宋体" w:eastAsia="宋体" w:hAnsi="宋体" w:cs="宋体"/>
            <w:color w:val="000000"/>
            <w:spacing w:val="0"/>
            <w:w w:val="100"/>
            <w:position w:val="2"/>
            <w:sz w:val="22"/>
            <w:u w:val="none"/>
          </w:rPr>
          <w:t>附</w:t>
        </w:r>
      </w:hyperlink>
      <w:r>
        <w:rPr>
          <w:rFonts w:ascii="Calibri" w:hAnsi="Calibri" w:cs="Calibri"/>
          <w:color w:val="000000"/>
          <w:spacing w:val="0"/>
          <w:w w:val="203"/>
          <w:sz w:val="24"/>
          <w:u w:val="none"/>
        </w:rPr>
        <w:t>  </w:t>
      </w:r>
      <w:hyperlink w:anchor="35" w:history="1">
        <w:r>
          <w:rPr>
            <w:rStyle w:val="Hyperlink"/>
            <w:rFonts w:ascii="宋体" w:eastAsia="宋体" w:hAnsi="宋体" w:cs="宋体"/>
            <w:color w:val="000000"/>
            <w:spacing w:val="0"/>
            <w:w w:val="100"/>
            <w:position w:val="2"/>
            <w:sz w:val="22"/>
            <w:u w:val="none"/>
          </w:rPr>
          <w:t>录</w:t>
        </w:r>
      </w:hyperlink>
      <w:r>
        <w:rPr>
          <w:rFonts w:cs="Calibri"/>
          <w:w w:val="100"/>
        </w:rPr>
        <w:tab/>
      </w:r>
      <w:hyperlink w:anchor="35" w:history="1">
        <w:r>
          <w:rPr>
            <w:rStyle w:val="Hyperlink"/>
            <w:rFonts w:ascii="Calibri" w:hAnsi="Calibri" w:cs="Calibri"/>
            <w:color w:val="000000"/>
            <w:spacing w:val="0"/>
            <w:w w:val="100"/>
            <w:position w:val="0"/>
            <w:sz w:val="22"/>
            <w:u w:val="none"/>
          </w:rPr>
          <w:t>C</w:t>
        </w:r>
      </w:hyperlink>
      <w:r>
        <w:rPr>
          <w:rFonts w:ascii="Calibri" w:hAnsi="Calibri" w:cs="Calibri"/>
          <w:color w:val="000000"/>
          <w:spacing w:val="0"/>
          <w:w w:val="217"/>
          <w:sz w:val="22"/>
          <w:u w:val="none"/>
        </w:rPr>
        <w:t> </w:t>
      </w:r>
      <w:hyperlink w:anchor="35" w:history="1">
        <w:r>
          <w:rPr>
            <w:rStyle w:val="Hyperlink"/>
            <w:rFonts w:ascii="宋体" w:eastAsia="宋体" w:hAnsi="宋体" w:cs="宋体"/>
            <w:color w:val="000000"/>
            <w:spacing w:val="-1"/>
            <w:w w:val="100"/>
            <w:position w:val="2"/>
            <w:sz w:val="22"/>
            <w:u w:val="none"/>
          </w:rPr>
          <w:t>（资料性附录）</w:t>
        </w:r>
      </w:hyperlink>
      <w:r>
        <w:rPr>
          <w:rFonts w:ascii="Calibri" w:hAnsi="Calibri" w:cs="Calibri"/>
          <w:color w:val="000000"/>
          <w:spacing w:val="0"/>
          <w:w w:val="223"/>
          <w:sz w:val="22"/>
          <w:u w:val="none"/>
        </w:rPr>
        <w:t> </w:t>
      </w:r>
      <w:hyperlink w:anchor="35" w:history="1">
        <w:r>
          <w:rPr>
            <w:rStyle w:val="Hyperlink"/>
            <w:rFonts w:ascii="宋体" w:eastAsia="宋体" w:hAnsi="宋体" w:cs="宋体"/>
            <w:color w:val="000000"/>
            <w:spacing w:val="0"/>
            <w:w w:val="100"/>
            <w:position w:val="2"/>
            <w:sz w:val="22"/>
            <w:u w:val="none"/>
          </w:rPr>
          <w:t>循环水常规水质检测项目</w:t>
        </w:r>
      </w:hyperlink>
      <w:r>
        <w:rPr>
          <w:rFonts w:ascii="Calibri" w:hAnsi="Calibri" w:cs="Calibri"/>
          <w:color w:val="000000"/>
          <w:spacing w:val="-23"/>
          <w:w w:val="100"/>
          <w:sz w:val="22"/>
          <w:u w:val="none"/>
        </w:rPr>
        <w:t> </w:t>
      </w:r>
      <w:hyperlink w:anchor="35"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hyperlink w:anchor="35" w:history="1">
        <w:r>
          <w:rPr>
            <w:rStyle w:val="Hyperlink"/>
            <w:rFonts w:ascii="Calibri" w:hAnsi="Calibri" w:cs="Calibri"/>
            <w:color w:val="000000"/>
            <w:spacing w:val="0"/>
            <w:w w:val="100"/>
            <w:position w:val="0"/>
            <w:sz w:val="22"/>
            <w:u w:val="none"/>
          </w:rPr>
          <w:t>29</w:t>
        </w:r>
      </w:hyperlink>
    </w:p>
    <w:p>
      <w:pPr>
        <w:tabs>
          <w:tab w:val="left" w:pos="1222"/>
        </w:tabs>
        <w:spacing w:before="0" w:after="0" w:line="458" w:lineRule="exact"/>
        <w:ind w:left="341" w:firstLine="0"/>
        <w:jc w:val="left"/>
      </w:pPr>
      <w:hyperlink w:anchor="36" w:history="1">
        <w:r>
          <w:rPr>
            <w:rStyle w:val="Hyperlink"/>
            <w:rFonts w:ascii="宋体" w:eastAsia="宋体" w:hAnsi="宋体" w:cs="宋体"/>
            <w:color w:val="000000"/>
            <w:spacing w:val="0"/>
            <w:w w:val="100"/>
            <w:position w:val="2"/>
            <w:sz w:val="22"/>
            <w:u w:val="none"/>
          </w:rPr>
          <w:t>附</w:t>
        </w:r>
      </w:hyperlink>
      <w:r>
        <w:rPr>
          <w:rFonts w:ascii="Calibri" w:hAnsi="Calibri" w:cs="Calibri"/>
          <w:color w:val="000000"/>
          <w:spacing w:val="0"/>
          <w:w w:val="203"/>
          <w:sz w:val="24"/>
          <w:u w:val="none"/>
        </w:rPr>
        <w:t>  </w:t>
      </w:r>
      <w:hyperlink w:anchor="36" w:history="1">
        <w:r>
          <w:rPr>
            <w:rStyle w:val="Hyperlink"/>
            <w:rFonts w:ascii="宋体" w:eastAsia="宋体" w:hAnsi="宋体" w:cs="宋体"/>
            <w:color w:val="000000"/>
            <w:spacing w:val="0"/>
            <w:w w:val="100"/>
            <w:position w:val="2"/>
            <w:sz w:val="22"/>
            <w:u w:val="none"/>
          </w:rPr>
          <w:t>录</w:t>
        </w:r>
      </w:hyperlink>
      <w:r>
        <w:rPr>
          <w:rFonts w:cs="Calibri"/>
          <w:w w:val="100"/>
        </w:rPr>
        <w:tab/>
      </w:r>
      <w:hyperlink w:anchor="36" w:history="1">
        <w:r>
          <w:rPr>
            <w:rStyle w:val="Hyperlink"/>
            <w:rFonts w:ascii="Calibri" w:hAnsi="Calibri" w:cs="Calibri"/>
            <w:color w:val="000000"/>
            <w:spacing w:val="0"/>
            <w:w w:val="100"/>
            <w:position w:val="0"/>
            <w:sz w:val="22"/>
            <w:u w:val="none"/>
          </w:rPr>
          <w:t>D</w:t>
        </w:r>
      </w:hyperlink>
      <w:r>
        <w:rPr>
          <w:rFonts w:ascii="Calibri" w:hAnsi="Calibri" w:cs="Calibri"/>
          <w:color w:val="000000"/>
          <w:spacing w:val="0"/>
          <w:w w:val="224"/>
          <w:sz w:val="22"/>
          <w:u w:val="none"/>
        </w:rPr>
        <w:t> </w:t>
      </w:r>
      <w:hyperlink w:anchor="36" w:history="1">
        <w:r>
          <w:rPr>
            <w:rStyle w:val="Hyperlink"/>
            <w:rFonts w:ascii="宋体" w:eastAsia="宋体" w:hAnsi="宋体" w:cs="宋体"/>
            <w:color w:val="000000"/>
            <w:spacing w:val="-1"/>
            <w:w w:val="100"/>
            <w:position w:val="2"/>
            <w:sz w:val="22"/>
            <w:u w:val="none"/>
          </w:rPr>
          <w:t>（资料性附录）</w:t>
        </w:r>
      </w:hyperlink>
      <w:r>
        <w:rPr>
          <w:rFonts w:ascii="Calibri" w:hAnsi="Calibri" w:cs="Calibri"/>
          <w:color w:val="000000"/>
          <w:spacing w:val="0"/>
          <w:w w:val="223"/>
          <w:sz w:val="22"/>
          <w:u w:val="none"/>
        </w:rPr>
        <w:t> </w:t>
      </w:r>
      <w:hyperlink w:anchor="36" w:history="1">
        <w:r>
          <w:rPr>
            <w:rStyle w:val="Hyperlink"/>
            <w:rFonts w:ascii="宋体" w:eastAsia="宋体" w:hAnsi="宋体" w:cs="宋体"/>
            <w:color w:val="000000"/>
            <w:spacing w:val="0"/>
            <w:w w:val="100"/>
            <w:position w:val="2"/>
            <w:sz w:val="22"/>
            <w:u w:val="none"/>
          </w:rPr>
          <w:t>输配电工程电磁环境影响评价范围</w:t>
        </w:r>
      </w:hyperlink>
      <w:hyperlink w:anchor="36"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hyperlink w:anchor="36" w:history="1">
        <w:r>
          <w:rPr>
            <w:rStyle w:val="Hyperlink"/>
            <w:rFonts w:ascii="Calibri" w:hAnsi="Calibri" w:cs="Calibri"/>
            <w:color w:val="000000"/>
            <w:spacing w:val="0"/>
            <w:w w:val="100"/>
            <w:position w:val="0"/>
            <w:sz w:val="22"/>
            <w:u w:val="none"/>
          </w:rPr>
          <w:t>30</w:t>
        </w:r>
      </w:hyperlink>
    </w:p>
    <w:p>
      <w:pPr>
        <w:tabs>
          <w:tab w:val="left" w:pos="1222"/>
        </w:tabs>
        <w:spacing w:before="0" w:after="0" w:line="458" w:lineRule="exact"/>
        <w:ind w:left="341" w:firstLine="0"/>
        <w:jc w:val="left"/>
      </w:pPr>
      <w:hyperlink w:anchor="37" w:history="1">
        <w:r>
          <w:rPr>
            <w:rStyle w:val="Hyperlink"/>
            <w:rFonts w:ascii="宋体" w:eastAsia="宋体" w:hAnsi="宋体" w:cs="宋体"/>
            <w:color w:val="000000"/>
            <w:spacing w:val="0"/>
            <w:w w:val="100"/>
            <w:position w:val="2"/>
            <w:sz w:val="22"/>
            <w:u w:val="none"/>
          </w:rPr>
          <w:t>附</w:t>
        </w:r>
      </w:hyperlink>
      <w:r>
        <w:rPr>
          <w:rFonts w:ascii="Calibri" w:hAnsi="Calibri" w:cs="Calibri"/>
          <w:color w:val="000000"/>
          <w:spacing w:val="0"/>
          <w:w w:val="203"/>
          <w:sz w:val="24"/>
          <w:u w:val="none"/>
        </w:rPr>
        <w:t>  </w:t>
      </w:r>
      <w:hyperlink w:anchor="37" w:history="1">
        <w:r>
          <w:rPr>
            <w:rStyle w:val="Hyperlink"/>
            <w:rFonts w:ascii="宋体" w:eastAsia="宋体" w:hAnsi="宋体" w:cs="宋体"/>
            <w:color w:val="000000"/>
            <w:spacing w:val="0"/>
            <w:w w:val="100"/>
            <w:position w:val="2"/>
            <w:sz w:val="22"/>
            <w:u w:val="none"/>
          </w:rPr>
          <w:t>录</w:t>
        </w:r>
      </w:hyperlink>
      <w:r>
        <w:rPr>
          <w:rFonts w:cs="Calibri"/>
          <w:w w:val="100"/>
        </w:rPr>
        <w:tab/>
      </w:r>
      <w:hyperlink w:anchor="37" w:history="1">
        <w:r>
          <w:rPr>
            <w:rStyle w:val="Hyperlink"/>
            <w:rFonts w:ascii="Calibri" w:hAnsi="Calibri" w:cs="Calibri"/>
            <w:color w:val="000000"/>
            <w:spacing w:val="0"/>
            <w:w w:val="100"/>
            <w:position w:val="0"/>
            <w:sz w:val="22"/>
            <w:u w:val="none"/>
          </w:rPr>
          <w:t>E</w:t>
        </w:r>
      </w:hyperlink>
      <w:r>
        <w:rPr>
          <w:rFonts w:ascii="Calibri" w:hAnsi="Calibri" w:cs="Calibri"/>
          <w:color w:val="000000"/>
          <w:spacing w:val="0"/>
          <w:w w:val="222"/>
          <w:sz w:val="22"/>
          <w:u w:val="none"/>
        </w:rPr>
        <w:t> </w:t>
      </w:r>
      <w:hyperlink w:anchor="37" w:history="1">
        <w:r>
          <w:rPr>
            <w:rStyle w:val="Hyperlink"/>
            <w:rFonts w:ascii="宋体" w:eastAsia="宋体" w:hAnsi="宋体" w:cs="宋体"/>
            <w:color w:val="000000"/>
            <w:spacing w:val="-1"/>
            <w:w w:val="100"/>
            <w:position w:val="2"/>
            <w:sz w:val="22"/>
            <w:u w:val="none"/>
          </w:rPr>
          <w:t>（资料性附录）</w:t>
        </w:r>
      </w:hyperlink>
      <w:r>
        <w:rPr>
          <w:rFonts w:ascii="Calibri" w:hAnsi="Calibri" w:cs="Calibri"/>
          <w:color w:val="000000"/>
          <w:spacing w:val="0"/>
          <w:w w:val="223"/>
          <w:sz w:val="22"/>
          <w:u w:val="none"/>
        </w:rPr>
        <w:t> </w:t>
      </w:r>
      <w:hyperlink w:anchor="37" w:history="1">
        <w:r>
          <w:rPr>
            <w:rStyle w:val="Hyperlink"/>
            <w:rFonts w:ascii="宋体" w:eastAsia="宋体" w:hAnsi="宋体" w:cs="宋体"/>
            <w:color w:val="000000"/>
            <w:spacing w:val="0"/>
            <w:w w:val="100"/>
            <w:position w:val="2"/>
            <w:sz w:val="22"/>
            <w:u w:val="none"/>
          </w:rPr>
          <w:t>电磁环境公众暴露控制限制</w:t>
        </w:r>
      </w:hyperlink>
      <w:r>
        <w:rPr>
          <w:rFonts w:ascii="Calibri" w:hAnsi="Calibri" w:cs="Calibri"/>
          <w:color w:val="000000"/>
          <w:spacing w:val="-14"/>
          <w:w w:val="100"/>
          <w:sz w:val="22"/>
          <w:u w:val="none"/>
        </w:rPr>
        <w:t> </w:t>
      </w:r>
      <w:hyperlink w:anchor="37"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hyperlink w:anchor="37" w:history="1">
        <w:r>
          <w:rPr>
            <w:rStyle w:val="Hyperlink"/>
            <w:rFonts w:ascii="Calibri" w:hAnsi="Calibri" w:cs="Calibri"/>
            <w:color w:val="000000"/>
            <w:spacing w:val="0"/>
            <w:w w:val="100"/>
            <w:position w:val="0"/>
            <w:sz w:val="22"/>
            <w:u w:val="none"/>
          </w:rPr>
          <w:t>31</w:t>
        </w:r>
      </w:hyperlink>
    </w:p>
    <w:p>
      <w:pPr>
        <w:tabs>
          <w:tab w:val="left" w:pos="1224"/>
        </w:tabs>
        <w:spacing w:before="0" w:after="0" w:line="458" w:lineRule="exact"/>
        <w:ind w:left="341" w:firstLine="0"/>
        <w:jc w:val="left"/>
      </w:pPr>
      <w:hyperlink w:anchor="38" w:history="1">
        <w:r>
          <w:rPr>
            <w:rStyle w:val="Hyperlink"/>
            <w:rFonts w:ascii="宋体" w:eastAsia="宋体" w:hAnsi="宋体" w:cs="宋体"/>
            <w:color w:val="000000"/>
            <w:spacing w:val="0"/>
            <w:w w:val="100"/>
            <w:position w:val="2"/>
            <w:sz w:val="22"/>
            <w:u w:val="none"/>
          </w:rPr>
          <w:t>附</w:t>
        </w:r>
      </w:hyperlink>
      <w:r>
        <w:rPr>
          <w:rFonts w:ascii="Calibri" w:hAnsi="Calibri" w:cs="Calibri"/>
          <w:color w:val="000000"/>
          <w:spacing w:val="0"/>
          <w:w w:val="203"/>
          <w:sz w:val="24"/>
          <w:u w:val="none"/>
        </w:rPr>
        <w:t>  </w:t>
      </w:r>
      <w:hyperlink w:anchor="38" w:history="1">
        <w:r>
          <w:rPr>
            <w:rStyle w:val="Hyperlink"/>
            <w:rFonts w:ascii="宋体" w:eastAsia="宋体" w:hAnsi="宋体" w:cs="宋体"/>
            <w:color w:val="000000"/>
            <w:spacing w:val="0"/>
            <w:w w:val="100"/>
            <w:position w:val="2"/>
            <w:sz w:val="22"/>
            <w:u w:val="none"/>
          </w:rPr>
          <w:t>录</w:t>
        </w:r>
      </w:hyperlink>
      <w:r>
        <w:rPr>
          <w:rFonts w:cs="Calibri"/>
          <w:w w:val="100"/>
        </w:rPr>
        <w:tab/>
      </w:r>
      <w:hyperlink w:anchor="38" w:history="1">
        <w:r>
          <w:rPr>
            <w:rStyle w:val="Hyperlink"/>
            <w:rFonts w:ascii="Calibri" w:hAnsi="Calibri" w:cs="Calibri"/>
            <w:color w:val="000000"/>
            <w:spacing w:val="0"/>
            <w:w w:val="100"/>
            <w:position w:val="0"/>
            <w:sz w:val="22"/>
            <w:u w:val="none"/>
          </w:rPr>
          <w:t>F</w:t>
        </w:r>
      </w:hyperlink>
      <w:r>
        <w:rPr>
          <w:rFonts w:ascii="Calibri" w:hAnsi="Calibri" w:cs="Calibri"/>
          <w:color w:val="000000"/>
          <w:spacing w:val="0"/>
          <w:w w:val="216"/>
          <w:sz w:val="22"/>
          <w:u w:val="none"/>
        </w:rPr>
        <w:t> </w:t>
      </w:r>
      <w:hyperlink w:anchor="38" w:history="1">
        <w:r>
          <w:rPr>
            <w:rStyle w:val="Hyperlink"/>
            <w:rFonts w:ascii="宋体" w:eastAsia="宋体" w:hAnsi="宋体" w:cs="宋体"/>
            <w:color w:val="000000"/>
            <w:spacing w:val="0"/>
            <w:w w:val="100"/>
            <w:position w:val="2"/>
            <w:sz w:val="22"/>
            <w:u w:val="none"/>
          </w:rPr>
          <w:t>（资料性附录）</w:t>
        </w:r>
      </w:hyperlink>
      <w:r>
        <w:rPr>
          <w:rFonts w:ascii="Calibri" w:hAnsi="Calibri" w:cs="Calibri"/>
          <w:color w:val="000000"/>
          <w:spacing w:val="0"/>
          <w:w w:val="223"/>
          <w:sz w:val="22"/>
          <w:u w:val="none"/>
        </w:rPr>
        <w:t> </w:t>
      </w:r>
      <w:hyperlink w:anchor="38" w:history="1">
        <w:r>
          <w:rPr>
            <w:rStyle w:val="Hyperlink"/>
            <w:rFonts w:ascii="宋体" w:eastAsia="宋体" w:hAnsi="宋体" w:cs="宋体"/>
            <w:color w:val="000000"/>
            <w:spacing w:val="0"/>
            <w:w w:val="100"/>
            <w:position w:val="2"/>
            <w:sz w:val="22"/>
            <w:u w:val="none"/>
          </w:rPr>
          <w:t>环境噪声限值</w:t>
        </w:r>
      </w:hyperlink>
      <w:r>
        <w:rPr>
          <w:rFonts w:ascii="Calibri" w:hAnsi="Calibri" w:cs="Calibri"/>
          <w:color w:val="000000"/>
          <w:spacing w:val="-14"/>
          <w:w w:val="100"/>
          <w:sz w:val="22"/>
          <w:u w:val="none"/>
        </w:rPr>
        <w:t> </w:t>
      </w:r>
      <w:hyperlink w:anchor="38"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hyperlink w:anchor="38" w:history="1">
        <w:r>
          <w:rPr>
            <w:rStyle w:val="Hyperlink"/>
            <w:rFonts w:ascii="Calibri" w:hAnsi="Calibri" w:cs="Calibri"/>
            <w:color w:val="000000"/>
            <w:spacing w:val="0"/>
            <w:w w:val="100"/>
            <w:position w:val="0"/>
            <w:sz w:val="22"/>
            <w:u w:val="none"/>
          </w:rPr>
          <w:t>32</w:t>
        </w:r>
      </w:hyperlink>
    </w:p>
    <w:p>
      <w:pPr>
        <w:tabs>
          <w:tab w:val="left" w:pos="9462"/>
        </w:tabs>
        <w:spacing w:before="0" w:after="0" w:line="458" w:lineRule="exact"/>
        <w:ind w:left="341" w:firstLine="0"/>
        <w:jc w:val="left"/>
      </w:pPr>
      <w:hyperlink w:anchor="39" w:history="1">
        <w:r>
          <w:rPr>
            <w:rStyle w:val="Hyperlink"/>
            <w:rFonts w:ascii="宋体" w:eastAsia="宋体" w:hAnsi="宋体" w:cs="宋体"/>
            <w:color w:val="000000"/>
            <w:spacing w:val="0"/>
            <w:w w:val="100"/>
            <w:position w:val="2"/>
            <w:sz w:val="22"/>
            <w:u w:val="none"/>
          </w:rPr>
          <w:t>参</w:t>
        </w:r>
      </w:hyperlink>
      <w:r>
        <w:rPr>
          <w:rFonts w:ascii="Calibri" w:hAnsi="Calibri" w:cs="Calibri"/>
          <w:color w:val="000000"/>
          <w:spacing w:val="0"/>
          <w:w w:val="222"/>
          <w:sz w:val="22"/>
          <w:u w:val="none"/>
        </w:rPr>
        <w:t> </w:t>
      </w:r>
      <w:hyperlink w:anchor="39" w:history="1">
        <w:r>
          <w:rPr>
            <w:rStyle w:val="Hyperlink"/>
            <w:rFonts w:ascii="宋体" w:eastAsia="宋体" w:hAnsi="宋体" w:cs="宋体"/>
            <w:color w:val="000000"/>
            <w:spacing w:val="0"/>
            <w:w w:val="100"/>
            <w:position w:val="2"/>
            <w:sz w:val="22"/>
            <w:u w:val="none"/>
          </w:rPr>
          <w:t>考</w:t>
        </w:r>
      </w:hyperlink>
      <w:r>
        <w:rPr>
          <w:rFonts w:ascii="Calibri" w:hAnsi="Calibri" w:cs="Calibri"/>
          <w:color w:val="000000"/>
          <w:spacing w:val="0"/>
          <w:w w:val="221"/>
          <w:sz w:val="22"/>
          <w:u w:val="none"/>
        </w:rPr>
        <w:t> </w:t>
      </w:r>
      <w:hyperlink w:anchor="39" w:history="1">
        <w:r>
          <w:rPr>
            <w:rStyle w:val="Hyperlink"/>
            <w:rFonts w:ascii="宋体" w:eastAsia="宋体" w:hAnsi="宋体" w:cs="宋体"/>
            <w:color w:val="000000"/>
            <w:spacing w:val="0"/>
            <w:w w:val="100"/>
            <w:position w:val="2"/>
            <w:sz w:val="22"/>
            <w:u w:val="none"/>
          </w:rPr>
          <w:t>文</w:t>
        </w:r>
      </w:hyperlink>
      <w:r>
        <w:rPr>
          <w:rFonts w:ascii="Calibri" w:hAnsi="Calibri" w:cs="Calibri"/>
          <w:color w:val="000000"/>
          <w:spacing w:val="0"/>
          <w:w w:val="217"/>
          <w:sz w:val="22"/>
          <w:u w:val="none"/>
        </w:rPr>
        <w:t> </w:t>
      </w:r>
      <w:hyperlink w:anchor="39" w:history="1">
        <w:r>
          <w:rPr>
            <w:rStyle w:val="Hyperlink"/>
            <w:rFonts w:ascii="宋体" w:eastAsia="宋体" w:hAnsi="宋体" w:cs="宋体"/>
            <w:color w:val="000000"/>
            <w:spacing w:val="0"/>
            <w:w w:val="100"/>
            <w:position w:val="2"/>
            <w:sz w:val="22"/>
            <w:u w:val="none"/>
          </w:rPr>
          <w:t>献</w:t>
        </w:r>
      </w:hyperlink>
      <w:hyperlink w:anchor="39" w:history="1">
        <w:r>
          <w:rPr>
            <w:rStyle w:val="Hyperlink"/>
            <w:rFonts w:ascii="Calibri" w:hAnsi="Calibri" w:cs="Calibri"/>
            <w:color w:val="000000"/>
            <w:spacing w:val="-1"/>
            <w:w w:val="100"/>
            <w:position w:val="0"/>
            <w:sz w:val="22"/>
            <w:u w:val="none"/>
          </w:rPr>
          <w:t>..............................................................................................................................................</w:t>
        </w:r>
      </w:hyperlink>
      <w:r>
        <w:rPr>
          <w:rFonts w:ascii="Calibri" w:hAnsi="Calibri" w:cs="Calibri"/>
          <w:color w:val="000000"/>
          <w:spacing w:val="0"/>
          <w:w w:val="100"/>
          <w:sz w:val="22"/>
          <w:u w:val="none"/>
        </w:rPr>
        <w:t> </w:t>
      </w:r>
      <w:r>
        <w:rPr>
          <w:rFonts w:cs="Calibri"/>
          <w:w w:val="100"/>
        </w:rPr>
        <w:tab/>
      </w:r>
      <w:hyperlink w:anchor="39" w:history="1">
        <w:r>
          <w:rPr>
            <w:rStyle w:val="Hyperlink"/>
            <w:rFonts w:ascii="Calibri" w:hAnsi="Calibri" w:cs="Calibri"/>
            <w:color w:val="000000"/>
            <w:spacing w:val="0"/>
            <w:w w:val="100"/>
            <w:position w:val="0"/>
            <w:sz w:val="22"/>
            <w:u w:val="none"/>
          </w:rPr>
          <w:t>33</w:t>
        </w:r>
      </w:hyperlink>
    </w:p>
    <w:p>
      <w:pPr>
        <w:widowControl/>
        <w:jc w:val="left"/>
        <w:sectPr>
          <w:type w:val="continuous"/>
          <w:pgSz w:w="11906" w:h="16839"/>
          <w:pgMar w:top="108" w:right="718" w:bottom="0" w:left="1078" w:header="0" w:footer="0" w:gutter="0"/>
          <w:pgNumType w:start="23"/>
          <w:cols w:num="1" w:space="708" w:equalWidth="0">
            <w:col w:w="10110" w:space="0"/>
          </w:cols>
          <w:docGrid w:type="lines" w:linePitch="312" w:charSpace="0"/>
        </w:sectPr>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392" w:lineRule="exact"/>
        <w:ind w:left="341" w:firstLine="0"/>
      </w:pPr>
    </w:p>
    <w:p>
      <w:pPr>
        <w:widowControl/>
        <w:jc w:val="left"/>
        <w:sectPr>
          <w:type w:val="continuous"/>
          <w:pgSz w:w="11906" w:h="16839"/>
          <w:pgMar w:top="108" w:right="718" w:bottom="0" w:left="1078" w:header="0" w:footer="0" w:gutter="0"/>
          <w:pgNumType w:start="24"/>
          <w:cols w:num="1" w:space="720"/>
          <w:docGrid w:type="lines" w:linePitch="312" w:charSpace="0"/>
        </w:sectPr>
      </w:pPr>
    </w:p>
    <w:p>
      <w:pPr>
        <w:spacing w:before="0" w:after="0" w:line="162" w:lineRule="exact"/>
        <w:ind w:left="9510" w:firstLine="0"/>
        <w:jc w:val="left"/>
      </w:pPr>
      <w:r>
        <w:rPr>
          <w:rFonts w:ascii="Times New Roman" w:hAnsi="Times New Roman" w:cs="Times New Roman"/>
          <w:color w:val="000000"/>
          <w:spacing w:val="0"/>
          <w:w w:val="100"/>
          <w:position w:val="0"/>
          <w:sz w:val="18"/>
          <w:u w:val="none"/>
        </w:rPr>
        <w:t>III</w:t>
      </w:r>
    </w:p>
    <w:p>
      <w:pPr>
        <w:widowControl/>
        <w:jc w:val="left"/>
        <w:sectPr>
          <w:type w:val="continuous"/>
          <w:pgSz w:w="11906" w:h="16839"/>
          <w:pgMar w:top="108" w:right="718" w:bottom="0" w:left="1078" w:header="0" w:footer="0" w:gutter="0"/>
          <w:pgNumType w:start="25"/>
          <w:cols w:num="1" w:space="708" w:equalWidth="0">
            <w:col w:w="10110" w:space="0"/>
          </w:cols>
          <w:docGrid w:type="lines" w:linePitch="312" w:charSpace="0"/>
        </w:sectPr>
      </w:pPr>
    </w:p>
    <w:p>
      <w:pPr>
        <w:spacing w:before="0" w:after="0" w:line="240" w:lineRule="exact"/>
        <w:ind w:left="9510" w:firstLine="0"/>
      </w:pPr>
    </w:p>
    <w:p>
      <w:pPr>
        <w:spacing w:before="0" w:after="0" w:line="240" w:lineRule="exact"/>
        <w:ind w:left="9510" w:firstLine="0"/>
      </w:pPr>
    </w:p>
    <w:p>
      <w:pPr>
        <w:spacing w:before="0" w:after="0" w:line="240" w:lineRule="exact"/>
        <w:ind w:left="9510" w:firstLine="0"/>
      </w:pPr>
    </w:p>
    <w:p>
      <w:pPr>
        <w:spacing w:before="0" w:after="0" w:line="240" w:lineRule="exact"/>
        <w:ind w:left="9510" w:firstLine="0"/>
      </w:pPr>
    </w:p>
    <w:p>
      <w:pPr>
        <w:spacing w:before="0" w:after="0" w:line="384" w:lineRule="exact"/>
        <w:ind w:left="9510" w:firstLine="0"/>
      </w:pPr>
    </w:p>
    <w:p>
      <w:pPr>
        <w:widowControl/>
        <w:jc w:val="left"/>
        <w:sectPr>
          <w:type w:val="continuous"/>
          <w:pgSz w:w="11906" w:h="16839"/>
          <w:pgMar w:top="108" w:right="718" w:bottom="0" w:left="1078" w:header="0" w:footer="0" w:gutter="0"/>
          <w:pgNumType w:start="26"/>
          <w:cols w:num="1" w:space="720"/>
          <w:docGrid w:type="lines" w:linePitch="312" w:charSpace="0"/>
        </w:sectPr>
      </w:pPr>
    </w:p>
    <w:p>
      <w:pPr>
        <w:spacing w:before="0" w:after="0" w:line="172" w:lineRule="exact"/>
        <w:ind w:left="3625" w:firstLine="0"/>
        <w:jc w:val="left"/>
        <w:rPr>
          <w:rFonts w:hint="eastAsia"/>
        </w:rPr>
      </w:pPr>
    </w:p>
    <w:p>
      <w:pPr>
        <w:widowControl/>
        <w:jc w:val="left"/>
        <w:sectPr>
          <w:type w:val="continuous"/>
          <w:pgSz w:w="11906" w:h="16839"/>
          <w:pgMar w:top="108" w:right="718" w:bottom="0" w:left="1078" w:header="0" w:footer="0" w:gutter="0"/>
          <w:pgNumType w:start="27"/>
          <w:cols w:num="1" w:space="708" w:equalWidth="0">
            <w:col w:w="10110" w:space="0"/>
          </w:cols>
          <w:docGrid w:type="lines" w:linePitch="312" w:charSpace="0"/>
        </w:sectPr>
      </w:pPr>
    </w:p>
    <w:p>
      <w:pPr>
        <w:spacing w:before="0" w:after="0" w:line="271" w:lineRule="exact"/>
        <w:ind w:left="456" w:firstLine="0"/>
        <w:jc w:val="left"/>
      </w:pPr>
      <w:bookmarkStart w:id="5" w:name="6"/>
      <w:bookmarkEnd w:id="5"/>
      <w:r>
        <w:pict>
          <v:shape id="imagerId197" o:spid="_x0000_s1034" type="#_x0000_t75" style="width:419pt;height:410pt;margin-top:220pt;margin-left:95pt;mso-height-relative:page;mso-position-horizontal-relative:page;mso-position-vertical-relative:page;mso-width-relative:page;position:absolute;z-index:-251649024" coordsize="21600,21600" filled="f">
            <v:imagedata r:id="rId7" o:title=""/>
            <o:lock v:ext="edit" aspectratio="t"/>
          </v:shape>
        </w:pict>
      </w:r>
      <w:r>
        <w:pict>
          <v:shape id="_x0000_s2060" o:spid="_x0000_s1035" type="#_x0000_t12" style="width:470.55pt;height:25.9pt;margin-top:100.8pt;margin-left:69.5pt;mso-height-relative:page;mso-position-horizontal-relative:page;mso-position-vertical-relative:page;mso-width-relative:page;position:absolute;z-index:-251648000" coordsize="21600,21600" fillcolor="white" stroked="f">
            <v:stroke joinstyle="miter"/>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404" w:lineRule="exact"/>
        <w:ind w:left="456" w:firstLine="0"/>
      </w:pPr>
    </w:p>
    <w:p>
      <w:pPr>
        <w:tabs>
          <w:tab w:val="left" w:pos="5372"/>
        </w:tabs>
        <w:spacing w:before="0" w:after="0" w:line="319" w:lineRule="exact"/>
        <w:ind w:left="456" w:firstLine="4117"/>
        <w:jc w:val="left"/>
      </w:pPr>
      <w:r>
        <w:rPr>
          <w:rFonts w:ascii="黑体" w:eastAsia="黑体" w:hAnsi="黑体" w:cs="黑体"/>
          <w:color w:val="000000"/>
          <w:spacing w:val="-1"/>
          <w:w w:val="100"/>
          <w:position w:val="0"/>
          <w:sz w:val="32"/>
          <w:u w:val="none"/>
        </w:rPr>
        <w:t>前</w:t>
      </w:r>
      <w:r>
        <w:rPr>
          <w:rFonts w:cs="Calibri"/>
          <w:color w:val="000000"/>
          <w:spacing w:val="1"/>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117"/>
      </w:pPr>
    </w:p>
    <w:p>
      <w:pPr>
        <w:spacing w:before="0" w:after="0" w:line="240" w:lineRule="exact"/>
        <w:ind w:left="456" w:firstLine="4117"/>
      </w:pPr>
    </w:p>
    <w:p>
      <w:pPr>
        <w:spacing w:before="0" w:after="0" w:line="308" w:lineRule="exact"/>
        <w:ind w:left="456" w:firstLine="420"/>
        <w:jc w:val="left"/>
      </w:pPr>
      <w:r>
        <w:rPr>
          <w:rFonts w:ascii="宋体" w:eastAsia="宋体" w:hAnsi="宋体" w:cs="宋体"/>
          <w:color w:val="000000"/>
          <w:spacing w:val="0"/>
          <w:w w:val="100"/>
          <w:position w:val="0"/>
          <w:sz w:val="21"/>
          <w:u w:val="none"/>
        </w:rPr>
        <w:t>本文件按照</w:t>
      </w:r>
      <w:r>
        <w:rPr>
          <w:rFonts w:ascii="Times New Roman" w:hAnsi="Times New Roman" w:cs="Times New Roman"/>
          <w:color w:val="000000"/>
          <w:spacing w:val="0"/>
          <w:w w:val="100"/>
          <w:position w:val="0"/>
          <w:sz w:val="21"/>
          <w:u w:val="none"/>
        </w:rPr>
        <w:t>GB/T</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1.1-2020</w:t>
      </w:r>
      <w:r>
        <w:rPr>
          <w:rFonts w:ascii="宋体" w:hAnsi="宋体" w:cs="宋体"/>
          <w:color w:val="000000"/>
          <w:spacing w:val="0"/>
          <w:w w:val="100"/>
          <w:position w:val="0"/>
          <w:sz w:val="21"/>
          <w:u w:val="none"/>
        </w:rPr>
        <w:t>《标准化工作导则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0"/>
          <w:w w:val="100"/>
          <w:position w:val="0"/>
          <w:sz w:val="21"/>
          <w:u w:val="none"/>
        </w:rPr>
        <w:t>1</w:t>
      </w:r>
      <w:r>
        <w:rPr>
          <w:rFonts w:ascii="宋体" w:hAnsi="宋体" w:cs="宋体"/>
          <w:color w:val="000000"/>
          <w:spacing w:val="-6"/>
          <w:w w:val="100"/>
          <w:position w:val="0"/>
          <w:sz w:val="21"/>
          <w:u w:val="none"/>
        </w:rPr>
        <w:t>部分：标准化文件的结构和起草规则》的规定起草。</w:t>
      </w:r>
    </w:p>
    <w:p>
      <w:pPr>
        <w:spacing w:before="0" w:after="0" w:line="296" w:lineRule="exact"/>
        <w:ind w:left="456" w:firstLine="420"/>
        <w:jc w:val="left"/>
      </w:pPr>
      <w:r>
        <w:rPr>
          <w:rFonts w:ascii="宋体" w:hAnsi="宋体" w:cs="宋体"/>
          <w:color w:val="000000"/>
          <w:spacing w:val="0"/>
          <w:w w:val="100"/>
          <w:position w:val="0"/>
          <w:sz w:val="21"/>
          <w:u w:val="none"/>
        </w:rPr>
        <w:t>请注意本文件的某些内容可能涉及专利。本文件的发布机构不承担识别这些专利的责任。</w:t>
      </w:r>
    </w:p>
    <w:p>
      <w:pPr>
        <w:spacing w:before="0" w:after="0" w:line="312" w:lineRule="exact"/>
        <w:ind w:left="456" w:firstLine="420"/>
        <w:jc w:val="left"/>
      </w:pPr>
      <w:r>
        <w:rPr>
          <w:rFonts w:ascii="宋体" w:eastAsia="宋体" w:hAnsi="宋体" w:cs="宋体"/>
          <w:color w:val="000000"/>
          <w:spacing w:val="-3"/>
          <w:w w:val="100"/>
          <w:position w:val="0"/>
          <w:sz w:val="21"/>
          <w:u w:val="none"/>
        </w:rPr>
        <w:t>编制组经广泛调查研究，认真总结实践经验，参考有关国际标准和国外先进标准，并通过网上并发</w:t>
      </w:r>
    </w:p>
    <w:p>
      <w:pPr>
        <w:spacing w:before="0" w:after="0" w:line="312" w:lineRule="exact"/>
        <w:ind w:left="456" w:firstLine="0"/>
        <w:jc w:val="left"/>
      </w:pPr>
      <w:r>
        <w:rPr>
          <w:rFonts w:ascii="宋体" w:hAnsi="宋体" w:cs="宋体"/>
          <w:color w:val="000000"/>
          <w:spacing w:val="0"/>
          <w:w w:val="100"/>
          <w:position w:val="0"/>
          <w:sz w:val="21"/>
          <w:u w:val="none"/>
        </w:rPr>
        <w:t>函至有关单位和个人征求意见的基础上，经审查定稿。</w:t>
      </w:r>
    </w:p>
    <w:p>
      <w:pPr>
        <w:spacing w:before="0" w:after="0" w:line="312" w:lineRule="exact"/>
        <w:ind w:left="456" w:firstLine="420"/>
        <w:jc w:val="left"/>
      </w:pPr>
      <w:r>
        <w:rPr>
          <w:rFonts w:ascii="宋体" w:hAnsi="宋体" w:cs="宋体"/>
          <w:color w:val="000000"/>
          <w:spacing w:val="0"/>
          <w:w w:val="100"/>
          <w:position w:val="0"/>
          <w:sz w:val="21"/>
          <w:u w:val="none"/>
        </w:rPr>
        <w:t>本文件由国家互联网数据中心产业技术创新战略联盟提出。</w:t>
      </w:r>
    </w:p>
    <w:p>
      <w:pPr>
        <w:spacing w:before="0" w:after="0" w:line="313" w:lineRule="exact"/>
        <w:ind w:left="456" w:firstLine="420"/>
        <w:jc w:val="left"/>
      </w:pPr>
      <w:r>
        <w:rPr>
          <w:rFonts w:ascii="宋体" w:hAnsi="宋体" w:cs="宋体"/>
          <w:color w:val="000000"/>
          <w:spacing w:val="0"/>
          <w:w w:val="100"/>
          <w:position w:val="0"/>
          <w:sz w:val="21"/>
          <w:u w:val="none"/>
        </w:rPr>
        <w:t>本文件由国家互联网数据中心产业技术创新战略联盟归口。</w:t>
      </w:r>
    </w:p>
    <w:p>
      <w:pPr>
        <w:spacing w:before="0" w:after="0" w:line="312" w:lineRule="exact"/>
        <w:ind w:left="456" w:firstLine="420"/>
        <w:jc w:val="left"/>
      </w:pPr>
      <w:r>
        <w:rPr>
          <w:rFonts w:ascii="宋体" w:hAnsi="宋体" w:cs="宋体"/>
          <w:color w:val="000000"/>
          <w:spacing w:val="0"/>
          <w:w w:val="100"/>
          <w:position w:val="0"/>
          <w:sz w:val="21"/>
          <w:u w:val="none"/>
        </w:rPr>
        <w:t>本文件主编单位：国家互联网数据中心产业技术创新战略联盟。</w:t>
      </w:r>
    </w:p>
    <w:p>
      <w:pPr>
        <w:spacing w:before="0" w:after="0" w:line="312" w:lineRule="exact"/>
        <w:ind w:left="456" w:firstLine="420"/>
        <w:jc w:val="left"/>
      </w:pPr>
      <w:r>
        <w:rPr>
          <w:rFonts w:ascii="宋体" w:hAnsi="宋体" w:cs="宋体"/>
          <w:color w:val="000000"/>
          <w:spacing w:val="-3"/>
          <w:w w:val="100"/>
          <w:position w:val="0"/>
          <w:sz w:val="21"/>
          <w:u w:val="none"/>
        </w:rPr>
        <w:t>本文件参编单位：上海普滤环境科技有限公司、北京太极华保科技股份有限公司、北京中联云服数</w:t>
      </w:r>
    </w:p>
    <w:p>
      <w:pPr>
        <w:spacing w:before="0" w:after="0" w:line="312" w:lineRule="exact"/>
        <w:ind w:left="456" w:firstLine="0"/>
        <w:jc w:val="left"/>
      </w:pPr>
      <w:r>
        <w:rPr>
          <w:rFonts w:ascii="宋体" w:hAnsi="宋体" w:cs="宋体"/>
          <w:color w:val="000000"/>
          <w:spacing w:val="-3"/>
          <w:w w:val="100"/>
          <w:position w:val="0"/>
          <w:sz w:val="21"/>
          <w:u w:val="none"/>
        </w:rPr>
        <w:t>据科技有限公司、上海循诺环保科技有限公司、北京中航信柏润科技有限公司、华为数字能源技术有限</w:t>
      </w:r>
    </w:p>
    <w:p>
      <w:pPr>
        <w:spacing w:before="0" w:after="0" w:line="312" w:lineRule="exact"/>
        <w:ind w:left="456" w:firstLine="0"/>
        <w:jc w:val="left"/>
      </w:pPr>
      <w:r>
        <w:rPr>
          <w:rFonts w:ascii="宋体" w:hAnsi="宋体" w:cs="宋体"/>
          <w:color w:val="000000"/>
          <w:spacing w:val="-3"/>
          <w:w w:val="100"/>
          <w:position w:val="0"/>
          <w:sz w:val="21"/>
          <w:u w:val="none"/>
        </w:rPr>
        <w:t>公司、上海上证数据服务有限责任公司、中元国际工程设计研究院有限公司、北京瑞思博创科技有限公</w:t>
      </w:r>
    </w:p>
    <w:p>
      <w:pPr>
        <w:spacing w:before="0" w:after="0" w:line="312" w:lineRule="exact"/>
        <w:ind w:left="456" w:firstLine="0"/>
        <w:jc w:val="left"/>
      </w:pPr>
      <w:r>
        <w:rPr>
          <w:rFonts w:ascii="宋体" w:hAnsi="宋体" w:cs="宋体"/>
          <w:color w:val="000000"/>
          <w:spacing w:val="-3"/>
          <w:w w:val="100"/>
          <w:position w:val="0"/>
          <w:sz w:val="21"/>
          <w:u w:val="none"/>
        </w:rPr>
        <w:t>司、中国农业银行股份有限公司、中国建设银行股份有限公司、华夏银行股份有限公司、中国光大银行</w:t>
      </w:r>
    </w:p>
    <w:p>
      <w:pPr>
        <w:spacing w:before="0" w:after="0" w:line="312" w:lineRule="exact"/>
        <w:ind w:left="456" w:firstLine="0"/>
        <w:jc w:val="left"/>
      </w:pPr>
      <w:r>
        <w:rPr>
          <w:rFonts w:ascii="宋体" w:hAnsi="宋体" w:cs="宋体"/>
          <w:color w:val="000000"/>
          <w:spacing w:val="-3"/>
          <w:w w:val="100"/>
          <w:position w:val="0"/>
          <w:sz w:val="21"/>
          <w:u w:val="none"/>
        </w:rPr>
        <w:t>股份有限公司、中国民生银行股份有限公司、紫生高科（北京）科技有限公司、沈阳诚高科技股份有限</w:t>
      </w:r>
    </w:p>
    <w:p>
      <w:pPr>
        <w:spacing w:before="0" w:after="0" w:line="312" w:lineRule="exact"/>
        <w:ind w:left="456" w:firstLine="0"/>
        <w:jc w:val="left"/>
      </w:pPr>
      <w:r>
        <w:rPr>
          <w:rFonts w:ascii="宋体" w:hAnsi="宋体" w:cs="宋体"/>
          <w:color w:val="000000"/>
          <w:spacing w:val="-7"/>
          <w:w w:val="100"/>
          <w:position w:val="0"/>
          <w:sz w:val="21"/>
          <w:u w:val="none"/>
        </w:rPr>
        <w:t>公司、北京中网数信息技术研究院有限公司、捷通智慧科技股份有限公司、宁波纬诚科技股份有限公司、</w:t>
      </w:r>
    </w:p>
    <w:p>
      <w:pPr>
        <w:spacing w:before="0" w:after="0" w:line="312" w:lineRule="exact"/>
        <w:ind w:left="456" w:firstLine="0"/>
        <w:jc w:val="left"/>
      </w:pPr>
      <w:r>
        <w:rPr>
          <w:rFonts w:ascii="宋体" w:hAnsi="宋体" w:cs="宋体"/>
          <w:color w:val="000000"/>
          <w:spacing w:val="-3"/>
          <w:w w:val="100"/>
          <w:position w:val="0"/>
          <w:sz w:val="21"/>
          <w:u w:val="none"/>
        </w:rPr>
        <w:t>北京云泰数通互联网科技有限公司、北京中测信通科技发展有限公司、广州华源创兴计算机服务有限公</w:t>
      </w:r>
    </w:p>
    <w:p>
      <w:pPr>
        <w:spacing w:before="0" w:after="0" w:line="312" w:lineRule="exact"/>
        <w:ind w:left="456" w:firstLine="0"/>
        <w:jc w:val="left"/>
      </w:pPr>
      <w:r>
        <w:rPr>
          <w:rFonts w:ascii="宋体" w:hAnsi="宋体" w:cs="宋体"/>
          <w:color w:val="000000"/>
          <w:spacing w:val="-3"/>
          <w:w w:val="100"/>
          <w:position w:val="0"/>
          <w:sz w:val="21"/>
          <w:u w:val="none"/>
        </w:rPr>
        <w:t>司、中国人民财产保险股份有限公司、山西汇达电信设备有限公司、施耐德电气（中国）有限公司、中</w:t>
      </w:r>
    </w:p>
    <w:p>
      <w:pPr>
        <w:spacing w:before="0" w:after="0" w:line="312" w:lineRule="exact"/>
        <w:ind w:left="456" w:firstLine="0"/>
        <w:jc w:val="left"/>
      </w:pPr>
      <w:r>
        <w:rPr>
          <w:rFonts w:ascii="宋体" w:hAnsi="宋体" w:cs="宋体"/>
          <w:color w:val="000000"/>
          <w:spacing w:val="-3"/>
          <w:w w:val="100"/>
          <w:position w:val="0"/>
          <w:sz w:val="21"/>
          <w:u w:val="none"/>
        </w:rPr>
        <w:t>电系统建设工程有限公司、联通数字科技有限公司、联通云数据有限公司、成方金融信息技术服务有限</w:t>
      </w:r>
    </w:p>
    <w:p>
      <w:pPr>
        <w:spacing w:before="0" w:after="0" w:line="312" w:lineRule="exact"/>
        <w:ind w:left="456" w:firstLine="0"/>
        <w:jc w:val="left"/>
      </w:pPr>
      <w:r>
        <w:rPr>
          <w:rFonts w:ascii="宋体" w:hAnsi="宋体" w:cs="宋体"/>
          <w:color w:val="000000"/>
          <w:spacing w:val="0"/>
          <w:w w:val="100"/>
          <w:position w:val="0"/>
          <w:sz w:val="21"/>
          <w:u w:val="none"/>
        </w:rPr>
        <w:t>公司、广州和坤信息科技有限公司、中建工程产业技术研究院有限公司。</w:t>
      </w:r>
    </w:p>
    <w:p>
      <w:pPr>
        <w:spacing w:before="0" w:after="0" w:line="312" w:lineRule="exact"/>
        <w:ind w:left="456" w:firstLine="420"/>
        <w:jc w:val="left"/>
      </w:pPr>
      <w:r>
        <w:rPr>
          <w:rFonts w:ascii="宋体" w:hAnsi="宋体" w:cs="宋体"/>
          <w:color w:val="000000"/>
          <w:spacing w:val="0"/>
          <w:w w:val="100"/>
          <w:position w:val="0"/>
          <w:sz w:val="21"/>
          <w:u w:val="none"/>
        </w:rPr>
        <w:t>本文件主要起草人：杨志国、谢波、赵勇祥、王新芳、童银银、曹桂学、张永萍、穆中标、于锋、</w:t>
      </w:r>
    </w:p>
    <w:p>
      <w:pPr>
        <w:spacing w:before="0" w:after="0" w:line="312" w:lineRule="exact"/>
        <w:ind w:left="456" w:firstLine="0"/>
        <w:jc w:val="left"/>
      </w:pPr>
      <w:r>
        <w:rPr>
          <w:rFonts w:ascii="宋体" w:hAnsi="宋体" w:cs="宋体"/>
          <w:color w:val="000000"/>
          <w:spacing w:val="0"/>
          <w:w w:val="100"/>
          <w:position w:val="0"/>
          <w:sz w:val="21"/>
          <w:u w:val="none"/>
        </w:rPr>
        <w:t>荣静、秦敬伟、周文旭、李凯、范鹏、储君、曲文博、任学良。</w:t>
      </w:r>
    </w:p>
    <w:p>
      <w:pPr>
        <w:spacing w:before="0" w:after="0" w:line="312" w:lineRule="exact"/>
        <w:ind w:left="456" w:firstLine="420"/>
        <w:jc w:val="left"/>
      </w:pPr>
      <w:r>
        <w:rPr>
          <w:rFonts w:ascii="宋体" w:hAnsi="宋体" w:cs="宋体"/>
          <w:color w:val="000000"/>
          <w:spacing w:val="-3"/>
          <w:w w:val="100"/>
          <w:position w:val="0"/>
          <w:sz w:val="21"/>
          <w:u w:val="none"/>
        </w:rPr>
        <w:t>本文件起草人：侯杰、高健、黄冬梅、李继泽、胡晓红、侯旭、林密、车凯、戴闻杰、曲龙涛、周</w:t>
      </w:r>
    </w:p>
    <w:p>
      <w:pPr>
        <w:spacing w:before="0" w:after="0" w:line="312" w:lineRule="exact"/>
        <w:ind w:left="456" w:firstLine="0"/>
        <w:jc w:val="left"/>
      </w:pPr>
      <w:r>
        <w:rPr>
          <w:rFonts w:ascii="宋体" w:hAnsi="宋体" w:cs="宋体"/>
          <w:color w:val="000000"/>
          <w:spacing w:val="0"/>
          <w:w w:val="100"/>
          <w:position w:val="0"/>
          <w:sz w:val="21"/>
          <w:u w:val="none"/>
        </w:rPr>
        <w:t>元正、鄂添绯、凌宇翔、关健、苗杰、彭飞、曹腾、王银娥、肖鑫、杨超、杨跃峰、于庆黎、张晨昱、</w:t>
      </w:r>
    </w:p>
    <w:p>
      <w:pPr>
        <w:spacing w:before="0" w:after="0" w:line="312" w:lineRule="exact"/>
        <w:ind w:left="456" w:firstLine="0"/>
        <w:jc w:val="left"/>
      </w:pPr>
      <w:r>
        <w:rPr>
          <w:rFonts w:ascii="宋体" w:hAnsi="宋体" w:cs="宋体"/>
          <w:color w:val="000000"/>
          <w:spacing w:val="0"/>
          <w:w w:val="100"/>
          <w:position w:val="0"/>
          <w:sz w:val="21"/>
          <w:u w:val="none"/>
        </w:rPr>
        <w:t>赵蒙、蔡欣、卢革丞、马瑞江。</w:t>
      </w:r>
    </w:p>
    <w:p>
      <w:pPr>
        <w:spacing w:before="0" w:after="0" w:line="312" w:lineRule="exact"/>
        <w:ind w:left="456" w:firstLine="420"/>
        <w:jc w:val="left"/>
      </w:pPr>
      <w:r>
        <w:rPr>
          <w:rFonts w:ascii="宋体" w:hAnsi="宋体" w:cs="宋体"/>
          <w:color w:val="000000"/>
          <w:spacing w:val="-7"/>
          <w:w w:val="100"/>
          <w:position w:val="0"/>
          <w:sz w:val="21"/>
          <w:u w:val="none"/>
        </w:rPr>
        <w:t>本文件主要审查人：乐嘉伟、常冬冬、吕晓强、李崇辉、彭晓、洪伟、陈晓冰、杜倩、武彤、邓宏、</w:t>
      </w:r>
    </w:p>
    <w:p>
      <w:pPr>
        <w:spacing w:before="0" w:after="0" w:line="312" w:lineRule="exact"/>
        <w:ind w:left="456" w:firstLine="0"/>
        <w:jc w:val="left"/>
      </w:pPr>
      <w:r>
        <w:rPr>
          <w:rFonts w:ascii="宋体" w:hAnsi="宋体" w:cs="宋体"/>
          <w:color w:val="000000"/>
          <w:spacing w:val="0"/>
          <w:w w:val="100"/>
          <w:position w:val="0"/>
          <w:sz w:val="21"/>
          <w:u w:val="none"/>
        </w:rPr>
        <w:t>张瑾、冷飚、朱雷、杨天翔。</w:t>
      </w:r>
    </w:p>
    <w:p>
      <w:pPr>
        <w:spacing w:before="0" w:after="0" w:line="312" w:lineRule="exact"/>
        <w:ind w:left="456" w:firstLine="422"/>
        <w:jc w:val="left"/>
      </w:pPr>
      <w:r>
        <w:rPr>
          <w:rFonts w:ascii="宋体" w:hAnsi="宋体" w:cs="宋体"/>
          <w:color w:val="000000"/>
          <w:spacing w:val="0"/>
          <w:w w:val="100"/>
          <w:position w:val="0"/>
          <w:sz w:val="21"/>
          <w:u w:val="none"/>
        </w:rPr>
        <w:t>本文件为首次发布。</w:t>
      </w:r>
    </w:p>
    <w:p>
      <w:pPr>
        <w:widowControl/>
        <w:jc w:val="left"/>
        <w:sectPr>
          <w:type w:val="continuous"/>
          <w:pgSz w:w="11906" w:h="16838"/>
          <w:pgMar w:top="1389" w:right="603" w:bottom="1149" w:left="963" w:header="0" w:footer="0" w:gutter="0"/>
          <w:pgNumType w:start="28"/>
          <w:cols w:num="1" w:space="708" w:equalWidth="0">
            <w:col w:w="10341" w:space="0"/>
          </w:cols>
          <w:docGrid w:type="lines" w:linePitch="312" w:charSpace="0"/>
        </w:sectPr>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240" w:lineRule="exact"/>
        <w:ind w:left="456" w:firstLine="422"/>
      </w:pPr>
    </w:p>
    <w:p>
      <w:pPr>
        <w:spacing w:before="0" w:after="0" w:line="458" w:lineRule="exact"/>
        <w:ind w:left="456" w:firstLine="422"/>
      </w:pPr>
    </w:p>
    <w:p>
      <w:pPr>
        <w:widowControl/>
        <w:jc w:val="left"/>
        <w:sectPr>
          <w:type w:val="continuous"/>
          <w:pgSz w:w="11906" w:h="16838"/>
          <w:pgMar w:top="1389" w:right="603" w:bottom="1149" w:left="963" w:header="0" w:footer="0" w:gutter="0"/>
          <w:pgNumType w:start="29"/>
          <w:cols w:num="1" w:space="720"/>
          <w:docGrid w:type="lines" w:linePitch="312" w:charSpace="0"/>
        </w:sectPr>
      </w:pPr>
    </w:p>
    <w:p>
      <w:pPr>
        <w:spacing w:before="0" w:after="0" w:line="162" w:lineRule="exact"/>
        <w:ind w:left="576" w:firstLine="0"/>
        <w:jc w:val="left"/>
      </w:pPr>
      <w:r>
        <w:rPr>
          <w:rFonts w:ascii="Times New Roman" w:hAnsi="Times New Roman" w:cs="Times New Roman"/>
          <w:color w:val="000000"/>
          <w:spacing w:val="0"/>
          <w:w w:val="100"/>
          <w:position w:val="0"/>
          <w:sz w:val="18"/>
          <w:u w:val="none"/>
        </w:rPr>
        <w:t>IV</w:t>
      </w:r>
    </w:p>
    <w:p>
      <w:pPr>
        <w:widowControl/>
        <w:jc w:val="left"/>
        <w:sectPr>
          <w:type w:val="continuous"/>
          <w:pgSz w:w="11906" w:h="16838"/>
          <w:pgMar w:top="1389" w:right="603" w:bottom="1149" w:left="963" w:header="0" w:footer="0" w:gutter="0"/>
          <w:pgNumType w:start="30"/>
          <w:cols w:num="1" w:space="708" w:equalWidth="0">
            <w:col w:w="10341" w:space="0"/>
          </w:cols>
          <w:docGrid w:type="lines" w:linePitch="312" w:charSpace="0"/>
        </w:sectPr>
      </w:pPr>
    </w:p>
    <w:p>
      <w:pPr>
        <w:spacing w:before="0" w:after="0" w:line="240" w:lineRule="exact"/>
      </w:pPr>
      <w:bookmarkStart w:id="6" w:name="7"/>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52" w:lineRule="exact"/>
        <w:ind w:left="296" w:firstLine="7449"/>
        <w:jc w:val="left"/>
      </w:pPr>
      <w:r>
        <w:pict>
          <v:shape id="imagerId198" o:spid="_x0000_s1036" type="#_x0000_t75" style="width:419pt;height:410pt;margin-top:3in;margin-left:92pt;mso-height-relative:page;mso-position-horizontal-relative:page;mso-position-vertical-relative:page;mso-width-relative:page;position:absolute;z-index:-251646976" coordsize="21600,21600" filled="f">
            <v:imagedata r:id="rId7" o:title=""/>
            <o:lock v:ext="edit" aspectratio="t"/>
          </v:shape>
        </w:pict>
      </w:r>
      <w:r>
        <w:pict>
          <v:shape id="_x0000_s2062" o:spid="_x0000_s1037" type="#_x0000_t12" style="width:459.3pt;height:26pt;margin-top:109.2pt;margin-left:72.25pt;mso-height-relative:page;mso-position-horizontal-relative:page;mso-position-vertical-relative:page;mso-width-relative:page;position:absolute;z-index:-251645952" coordsize="21600,21600" fillcolor="white" stroked="f">
            <v:stroke joinstyle="miter"/>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96" w:firstLine="7449"/>
      </w:pPr>
    </w:p>
    <w:p>
      <w:pPr>
        <w:spacing w:before="0" w:after="0" w:line="240" w:lineRule="exact"/>
        <w:ind w:left="296" w:firstLine="7449"/>
      </w:pPr>
    </w:p>
    <w:p>
      <w:pPr>
        <w:spacing w:before="0" w:after="0" w:line="411" w:lineRule="exact"/>
        <w:ind w:left="296" w:firstLine="2165"/>
        <w:jc w:val="left"/>
      </w:pPr>
      <w:r>
        <w:rPr>
          <w:rFonts w:ascii="黑体" w:eastAsia="黑体" w:hAnsi="黑体" w:cs="黑体"/>
          <w:color w:val="000000"/>
          <w:spacing w:val="-1"/>
          <w:w w:val="100"/>
          <w:position w:val="0"/>
          <w:sz w:val="32"/>
          <w:u w:val="none"/>
        </w:rPr>
        <w:t>数据中心环境技术要求及治理规范</w:t>
      </w:r>
    </w:p>
    <w:p>
      <w:pPr>
        <w:spacing w:before="0" w:after="0" w:line="240" w:lineRule="exact"/>
        <w:ind w:left="296" w:firstLine="2165"/>
      </w:pPr>
    </w:p>
    <w:p>
      <w:pPr>
        <w:spacing w:before="0" w:after="0" w:line="240" w:lineRule="exact"/>
        <w:ind w:left="296" w:firstLine="2165"/>
      </w:pPr>
    </w:p>
    <w:p>
      <w:pPr>
        <w:spacing w:before="0" w:after="0" w:line="240" w:lineRule="exact"/>
        <w:ind w:left="296" w:firstLine="2165"/>
      </w:pPr>
    </w:p>
    <w:p>
      <w:pPr>
        <w:tabs>
          <w:tab w:val="left" w:pos="656"/>
        </w:tabs>
        <w:spacing w:before="0" w:after="0" w:line="376" w:lineRule="exact"/>
        <w:ind w:left="296" w:firstLine="0"/>
        <w:jc w:val="left"/>
      </w:pPr>
      <w:r>
        <w:rPr>
          <w:rFonts w:ascii="黑体" w:hAnsi="黑体" w:cs="黑体"/>
          <w:color w:val="000000"/>
          <w:spacing w:val="0"/>
          <w:w w:val="100"/>
          <w:position w:val="0"/>
          <w:sz w:val="21"/>
          <w:u w:val="none"/>
        </w:rPr>
        <w:t>1</w:t>
      </w:r>
      <w:r>
        <w:rPr>
          <w:rFonts w:cs="Calibri"/>
          <w:color w:val="000000"/>
          <w:spacing w:val="0"/>
          <w:w w:val="100"/>
          <w:u w:val="none"/>
        </w:rPr>
        <w:tab/>
      </w:r>
      <w:r>
        <w:rPr>
          <w:rFonts w:ascii="黑体" w:eastAsia="黑体" w:hAnsi="黑体" w:cs="黑体"/>
          <w:color w:val="000000"/>
          <w:spacing w:val="0"/>
          <w:w w:val="100"/>
          <w:position w:val="0"/>
          <w:sz w:val="21"/>
          <w:u w:val="none"/>
        </w:rPr>
        <w:t>范围</w:t>
      </w:r>
    </w:p>
    <w:p>
      <w:pPr>
        <w:spacing w:before="0" w:after="0" w:line="240" w:lineRule="exact"/>
        <w:ind w:left="296" w:firstLine="0"/>
      </w:pPr>
    </w:p>
    <w:p>
      <w:pPr>
        <w:spacing w:before="0" w:after="0" w:line="384" w:lineRule="exact"/>
        <w:ind w:left="296" w:firstLine="420"/>
        <w:jc w:val="left"/>
      </w:pPr>
      <w:r>
        <w:rPr>
          <w:rFonts w:ascii="宋体" w:hAnsi="宋体" w:cs="宋体"/>
          <w:color w:val="000000"/>
          <w:spacing w:val="-3"/>
          <w:w w:val="100"/>
          <w:position w:val="0"/>
          <w:sz w:val="21"/>
          <w:u w:val="none"/>
        </w:rPr>
        <w:t>本文件主要内容包括规范性引用文件、术语和定义、总体要求、数据中心环境中的有害气体、液</w:t>
      </w:r>
    </w:p>
    <w:p>
      <w:pPr>
        <w:spacing w:before="0" w:after="0" w:line="312" w:lineRule="exact"/>
        <w:ind w:left="296" w:firstLine="0"/>
        <w:jc w:val="left"/>
      </w:pPr>
      <w:r>
        <w:rPr>
          <w:rFonts w:ascii="宋体" w:hAnsi="宋体" w:cs="宋体"/>
          <w:color w:val="000000"/>
          <w:spacing w:val="0"/>
          <w:w w:val="100"/>
          <w:position w:val="0"/>
          <w:sz w:val="21"/>
          <w:u w:val="none"/>
        </w:rPr>
        <w:t>体及固体、噪声及振动、电磁辐射、其它有害环境因素的监测和治理方式。</w:t>
      </w:r>
    </w:p>
    <w:p>
      <w:pPr>
        <w:spacing w:before="0" w:after="0" w:line="313" w:lineRule="exact"/>
        <w:ind w:left="296" w:firstLine="420"/>
        <w:jc w:val="left"/>
      </w:pPr>
      <w:r>
        <w:rPr>
          <w:rFonts w:ascii="宋体" w:eastAsia="宋体" w:hAnsi="宋体" w:cs="宋体"/>
          <w:color w:val="000000"/>
          <w:spacing w:val="-3"/>
          <w:w w:val="100"/>
          <w:position w:val="0"/>
          <w:sz w:val="21"/>
          <w:u w:val="none"/>
        </w:rPr>
        <w:t>本文件定义了数据中心环境分级模型，规定了环境技术要求及环境治理分级指标，描述了分级评</w:t>
      </w:r>
    </w:p>
    <w:p>
      <w:pPr>
        <w:spacing w:before="0" w:after="0" w:line="312" w:lineRule="exact"/>
        <w:ind w:left="296" w:firstLine="0"/>
        <w:jc w:val="left"/>
      </w:pPr>
      <w:r>
        <w:rPr>
          <w:rFonts w:ascii="宋体" w:hAnsi="宋体" w:cs="宋体"/>
          <w:color w:val="000000"/>
          <w:spacing w:val="0"/>
          <w:w w:val="100"/>
          <w:position w:val="0"/>
          <w:sz w:val="21"/>
          <w:u w:val="none"/>
        </w:rPr>
        <w:t>价方法和治理目标。</w:t>
      </w:r>
    </w:p>
    <w:p>
      <w:pPr>
        <w:spacing w:before="0" w:after="0" w:line="312" w:lineRule="exact"/>
        <w:ind w:left="296" w:firstLine="420"/>
        <w:jc w:val="left"/>
      </w:pPr>
      <w:r>
        <w:rPr>
          <w:rFonts w:ascii="宋体" w:eastAsia="宋体" w:hAnsi="宋体" w:cs="宋体"/>
          <w:color w:val="000000"/>
          <w:spacing w:val="0"/>
          <w:w w:val="100"/>
          <w:position w:val="0"/>
          <w:sz w:val="21"/>
          <w:u w:val="none"/>
        </w:rPr>
        <w:t>本文件适用于：</w:t>
      </w:r>
    </w:p>
    <w:p>
      <w:pPr>
        <w:tabs>
          <w:tab w:val="left" w:pos="1076"/>
        </w:tabs>
        <w:spacing w:before="0" w:after="0" w:line="328" w:lineRule="exact"/>
        <w:ind w:left="296" w:firstLine="420"/>
        <w:jc w:val="left"/>
      </w:pPr>
      <w:r>
        <w:rPr>
          <w:rFonts w:ascii="Times New Roman" w:hAnsi="Times New Roman" w:cs="Times New Roman"/>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数据中心评价自身的环境指标，开展环境治理工作；</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387"/>
          <w:sz w:val="21"/>
          <w:u w:val="none"/>
        </w:rPr>
        <w:t> </w:t>
      </w:r>
      <w:r>
        <w:rPr>
          <w:rFonts w:ascii="宋体" w:eastAsia="宋体" w:hAnsi="宋体" w:cs="宋体"/>
          <w:color w:val="000000"/>
          <w:spacing w:val="0"/>
          <w:w w:val="100"/>
          <w:position w:val="0"/>
          <w:sz w:val="21"/>
          <w:u w:val="none"/>
        </w:rPr>
        <w:t>有资质的第三方机构对数据中心环境进行检测；</w:t>
      </w:r>
    </w:p>
    <w:p>
      <w:pPr>
        <w:tabs>
          <w:tab w:val="left" w:pos="1076"/>
        </w:tabs>
        <w:spacing w:before="0" w:after="0" w:line="312" w:lineRule="exact"/>
        <w:ind w:left="296" w:firstLine="420"/>
        <w:jc w:val="left"/>
      </w:pPr>
      <w:r>
        <w:rPr>
          <w:rFonts w:ascii="Times New Roman" w:hAnsi="Times New Roman" w:cs="Times New Roman"/>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设备制造商参考本文件制造符合数据中心环境指标要求的</w:t>
      </w:r>
      <w:r>
        <w:rPr>
          <w:rFonts w:ascii="Times New Roman" w:hAnsi="Times New Roman" w:cs="Times New Roman"/>
          <w:color w:val="000000"/>
          <w:spacing w:val="-1"/>
          <w:w w:val="100"/>
          <w:position w:val="0"/>
          <w:sz w:val="21"/>
          <w:u w:val="none"/>
        </w:rPr>
        <w:t>ICT</w:t>
      </w:r>
      <w:r>
        <w:rPr>
          <w:rFonts w:ascii="宋体" w:eastAsia="宋体" w:hAnsi="宋体" w:cs="宋体"/>
          <w:color w:val="000000"/>
          <w:spacing w:val="0"/>
          <w:w w:val="100"/>
          <w:position w:val="0"/>
          <w:sz w:val="21"/>
          <w:u w:val="none"/>
        </w:rPr>
        <w:t>（信息和通信技术）设备；</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387"/>
          <w:sz w:val="21"/>
          <w:u w:val="none"/>
        </w:rPr>
        <w:t> </w:t>
      </w:r>
      <w:r>
        <w:rPr>
          <w:rFonts w:ascii="宋体" w:hAnsi="宋体" w:cs="宋体"/>
          <w:color w:val="000000"/>
          <w:spacing w:val="0"/>
          <w:w w:val="100"/>
          <w:position w:val="0"/>
          <w:sz w:val="21"/>
          <w:u w:val="none"/>
        </w:rPr>
        <w:t>新建、改建和扩建的数据中心的规划设计、建设和运行维护。</w:t>
      </w:r>
    </w:p>
    <w:p>
      <w:pPr>
        <w:spacing w:before="0" w:after="0" w:line="240" w:lineRule="exact"/>
        <w:ind w:left="296" w:firstLine="420"/>
      </w:pPr>
    </w:p>
    <w:p>
      <w:pPr>
        <w:spacing w:before="0" w:after="0" w:line="240" w:lineRule="exact"/>
        <w:ind w:left="296" w:firstLine="420"/>
      </w:pPr>
    </w:p>
    <w:p>
      <w:pPr>
        <w:spacing w:before="0" w:after="0" w:line="440" w:lineRule="exact"/>
        <w:ind w:left="296" w:firstLine="0"/>
        <w:jc w:val="left"/>
      </w:pPr>
      <w:r>
        <w:rPr>
          <w:rFonts w:ascii="黑体" w:hAnsi="黑体" w:cs="黑体"/>
          <w:color w:val="000000"/>
          <w:spacing w:val="0"/>
          <w:w w:val="100"/>
          <w:position w:val="0"/>
          <w:sz w:val="21"/>
          <w:u w:val="none"/>
        </w:rPr>
        <w:t>2</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规范性引用文件</w:t>
      </w:r>
    </w:p>
    <w:p>
      <w:pPr>
        <w:spacing w:before="0" w:after="0" w:line="240" w:lineRule="exact"/>
        <w:ind w:left="296" w:firstLine="0"/>
      </w:pPr>
    </w:p>
    <w:p>
      <w:pPr>
        <w:spacing w:before="0" w:after="0" w:line="384" w:lineRule="exact"/>
        <w:ind w:left="296" w:firstLine="420"/>
        <w:jc w:val="left"/>
      </w:pPr>
      <w:r>
        <w:rPr>
          <w:rFonts w:ascii="宋体" w:hAnsi="宋体" w:cs="宋体"/>
          <w:color w:val="000000"/>
          <w:spacing w:val="-3"/>
          <w:w w:val="100"/>
          <w:position w:val="0"/>
          <w:sz w:val="21"/>
          <w:u w:val="none"/>
        </w:rPr>
        <w:t>下列标准中的内容通过文中的规范性引用而构成本文件必不可少的条款。其中，注日期的引用文</w:t>
      </w:r>
    </w:p>
    <w:p>
      <w:pPr>
        <w:spacing w:before="0" w:after="0" w:line="312" w:lineRule="exact"/>
        <w:ind w:left="296" w:firstLine="0"/>
        <w:jc w:val="left"/>
      </w:pPr>
      <w:r>
        <w:rPr>
          <w:rFonts w:ascii="宋体" w:hAnsi="宋体" w:cs="宋体"/>
          <w:color w:val="000000"/>
          <w:spacing w:val="0"/>
          <w:w w:val="100"/>
          <w:position w:val="0"/>
          <w:sz w:val="21"/>
          <w:u w:val="none"/>
        </w:rPr>
        <w:t>件，仅该日期对应的版本适用于本文件；不注日期的引用文件，其最新版本适用于本文件。</w:t>
      </w:r>
    </w:p>
    <w:p>
      <w:pPr>
        <w:spacing w:before="0" w:after="0" w:line="328"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2887</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计算机场地通用规范</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3096</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声环境质量标准</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8702</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电磁环境控制限值</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18883</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室内空气质量标准</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29044</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采暖空调系统水质</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32910.1</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数据中心</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资源利用</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0"/>
          <w:w w:val="100"/>
          <w:position w:val="0"/>
          <w:sz w:val="21"/>
          <w:u w:val="none"/>
        </w:rPr>
        <w:t>部分：术语</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33136</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信息技术服务</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数据中心服务能力成熟度模型</w:t>
      </w:r>
    </w:p>
    <w:p>
      <w:pPr>
        <w:spacing w:before="0" w:after="0" w:line="313"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工业循环冷却水处理设计规范</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50174</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数据中心设计规范</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51314</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数据中心基础设施运行维护标准</w:t>
      </w:r>
    </w:p>
    <w:p>
      <w:pPr>
        <w:spacing w:before="0" w:after="0" w:line="312" w:lineRule="exact"/>
        <w:ind w:left="296"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55016</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建筑环境通用规范</w:t>
      </w:r>
    </w:p>
    <w:p>
      <w:pPr>
        <w:spacing w:before="0" w:after="0" w:line="240" w:lineRule="exact"/>
        <w:ind w:left="296" w:firstLine="420"/>
      </w:pPr>
    </w:p>
    <w:p>
      <w:pPr>
        <w:spacing w:before="0" w:after="0" w:line="240" w:lineRule="exact"/>
        <w:ind w:left="296" w:firstLine="420"/>
      </w:pPr>
    </w:p>
    <w:p>
      <w:pPr>
        <w:spacing w:before="0" w:after="0" w:line="440" w:lineRule="exact"/>
        <w:ind w:left="296" w:firstLine="0"/>
        <w:jc w:val="left"/>
      </w:pPr>
      <w:r>
        <w:rPr>
          <w:rFonts w:ascii="黑体" w:hAnsi="黑体" w:cs="黑体"/>
          <w:color w:val="000000"/>
          <w:spacing w:val="0"/>
          <w:w w:val="100"/>
          <w:position w:val="0"/>
          <w:sz w:val="21"/>
          <w:u w:val="none"/>
        </w:rPr>
        <w:t>3</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术语和定义</w:t>
      </w:r>
    </w:p>
    <w:p>
      <w:pPr>
        <w:spacing w:before="0" w:after="0" w:line="240" w:lineRule="exact"/>
        <w:ind w:left="296" w:firstLine="0"/>
      </w:pPr>
    </w:p>
    <w:p>
      <w:pPr>
        <w:spacing w:before="0" w:after="0" w:line="384" w:lineRule="exact"/>
        <w:ind w:left="29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296" w:firstLine="420"/>
      </w:pPr>
    </w:p>
    <w:p>
      <w:pPr>
        <w:spacing w:before="0" w:after="0" w:line="228" w:lineRule="exact"/>
        <w:ind w:left="296" w:firstLine="0"/>
        <w:jc w:val="left"/>
      </w:pPr>
      <w:r>
        <w:rPr>
          <w:rFonts w:ascii="黑体" w:hAnsi="黑体" w:cs="黑体"/>
          <w:color w:val="000000"/>
          <w:spacing w:val="0"/>
          <w:w w:val="100"/>
          <w:position w:val="0"/>
          <w:sz w:val="21"/>
          <w:u w:val="none"/>
        </w:rPr>
        <w:t>3.1</w:t>
      </w:r>
    </w:p>
    <w:p>
      <w:pPr>
        <w:spacing w:before="0" w:after="0" w:line="240" w:lineRule="exact"/>
        <w:ind w:left="296" w:firstLine="0"/>
      </w:pPr>
    </w:p>
    <w:p>
      <w:pPr>
        <w:spacing w:before="0" w:after="0" w:line="244" w:lineRule="exact"/>
        <w:ind w:left="296" w:firstLine="420"/>
        <w:jc w:val="left"/>
      </w:pPr>
      <w:r>
        <w:rPr>
          <w:rFonts w:ascii="黑体" w:eastAsia="黑体" w:hAnsi="黑体" w:cs="黑体"/>
          <w:color w:val="000000"/>
          <w:spacing w:val="0"/>
          <w:w w:val="100"/>
          <w:position w:val="0"/>
          <w:sz w:val="21"/>
          <w:u w:val="none"/>
        </w:rPr>
        <w:t>数据中心</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data</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center</w:t>
      </w:r>
    </w:p>
    <w:p>
      <w:pPr>
        <w:spacing w:before="0" w:after="0" w:line="240" w:lineRule="exact"/>
        <w:ind w:left="296" w:firstLine="420"/>
      </w:pPr>
    </w:p>
    <w:p>
      <w:pPr>
        <w:spacing w:before="0" w:after="0" w:line="240" w:lineRule="exact"/>
        <w:ind w:left="296" w:firstLine="420"/>
      </w:pPr>
    </w:p>
    <w:p>
      <w:pPr>
        <w:spacing w:before="0" w:after="0" w:line="240" w:lineRule="exact"/>
        <w:ind w:left="296" w:firstLine="420"/>
      </w:pPr>
    </w:p>
    <w:p>
      <w:pPr>
        <w:spacing w:before="0" w:after="0" w:line="240" w:lineRule="exact"/>
        <w:ind w:left="296" w:firstLine="420"/>
      </w:pPr>
    </w:p>
    <w:p>
      <w:pPr>
        <w:spacing w:before="0" w:after="0" w:line="322" w:lineRule="exact"/>
        <w:ind w:left="296" w:firstLine="9105"/>
        <w:jc w:val="left"/>
      </w:pPr>
      <w:r>
        <w:rPr>
          <w:rFonts w:ascii="Times New Roman" w:hAnsi="Times New Roman" w:cs="Times New Roman"/>
          <w:color w:val="000000"/>
          <w:spacing w:val="-1"/>
          <w:w w:val="100"/>
          <w:position w:val="0"/>
          <w:sz w:val="18"/>
          <w:u w:val="none"/>
        </w:rPr>
        <w:t>1</w:t>
      </w:r>
    </w:p>
    <w:p>
      <w:pPr>
        <w:spacing w:before="0" w:after="0" w:line="240" w:lineRule="exact"/>
        <w:ind w:left="296" w:firstLine="9105"/>
      </w:pPr>
    </w:p>
    <w:p>
      <w:pPr>
        <w:spacing w:before="0" w:after="0" w:line="240" w:lineRule="exact"/>
        <w:ind w:left="296" w:firstLine="9105"/>
      </w:pPr>
    </w:p>
    <w:p>
      <w:pPr>
        <w:spacing w:before="0" w:after="0" w:line="323" w:lineRule="exact"/>
        <w:ind w:left="296" w:firstLine="3229"/>
        <w:jc w:val="left"/>
        <w:rPr>
          <w:rFonts w:hint="eastAsia"/>
        </w:rPr>
        <w:sectPr>
          <w:type w:val="continuous"/>
          <w:pgSz w:w="11906" w:h="16839"/>
          <w:pgMar w:top="108" w:right="818" w:bottom="0" w:left="1178" w:header="0" w:footer="0" w:gutter="0"/>
          <w:pgNumType w:start="31"/>
          <w:cols w:num="1" w:space="720"/>
        </w:sectPr>
      </w:pPr>
    </w:p>
    <w:p>
      <w:pPr>
        <w:spacing w:before="0" w:after="0" w:line="240" w:lineRule="exact"/>
      </w:pPr>
      <w:bookmarkStart w:id="7" w:name="8"/>
      <w:bookmarkEnd w:id="7"/>
    </w:p>
    <w:p>
      <w:pPr>
        <w:spacing w:before="0" w:after="0" w:line="240" w:lineRule="exact"/>
      </w:pPr>
    </w:p>
    <w:p>
      <w:pPr>
        <w:spacing w:before="0" w:after="0" w:line="292" w:lineRule="exact"/>
        <w:ind w:left="235" w:firstLine="0"/>
        <w:jc w:val="left"/>
      </w:pPr>
      <w:r>
        <w:pict>
          <v:shape id="imagerId199" o:spid="_x0000_s1038" type="#_x0000_t75" style="width:419pt;height:410pt;margin-top:220pt;margin-left:92pt;mso-height-relative:page;mso-position-horizontal-relative:page;mso-position-vertical-relative:page;mso-width-relative:page;position:absolute;z-index:-251644928"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5" w:firstLine="0"/>
      </w:pPr>
    </w:p>
    <w:p>
      <w:pPr>
        <w:spacing w:before="0" w:after="0" w:line="274" w:lineRule="exact"/>
        <w:ind w:left="235" w:firstLine="420"/>
        <w:jc w:val="left"/>
      </w:pPr>
      <w:r>
        <w:rPr>
          <w:rFonts w:ascii="宋体" w:hAnsi="宋体" w:cs="宋体"/>
          <w:color w:val="000000"/>
          <w:spacing w:val="0"/>
          <w:w w:val="100"/>
          <w:position w:val="0"/>
          <w:sz w:val="21"/>
          <w:u w:val="none"/>
        </w:rPr>
        <w:t>由计算机场地（机房）、其他基础设施、信息系统软硬件、信息资源（数据）和人员以及相应</w:t>
      </w:r>
    </w:p>
    <w:p>
      <w:pPr>
        <w:spacing w:before="0" w:after="0" w:line="312" w:lineRule="exact"/>
        <w:ind w:left="235" w:firstLine="0"/>
        <w:jc w:val="left"/>
      </w:pPr>
      <w:r>
        <w:rPr>
          <w:rFonts w:ascii="宋体" w:hAnsi="宋体" w:cs="宋体"/>
          <w:color w:val="000000"/>
          <w:spacing w:val="0"/>
          <w:w w:val="100"/>
          <w:position w:val="0"/>
          <w:sz w:val="21"/>
          <w:u w:val="none"/>
        </w:rPr>
        <w:t>的管理制度组成的实体。</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32910.1-2017</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2.1]</w:t>
      </w:r>
    </w:p>
    <w:p>
      <w:pPr>
        <w:spacing w:before="0" w:after="0" w:line="293" w:lineRule="exact"/>
        <w:ind w:left="235" w:firstLine="569"/>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宋体" w:hAnsi="宋体" w:cs="宋体"/>
          <w:color w:val="000000"/>
          <w:spacing w:val="0"/>
          <w:w w:val="100"/>
          <w:position w:val="0"/>
          <w:sz w:val="18"/>
          <w:u w:val="none"/>
        </w:rPr>
        <w:t>：数据中心场地、机房基础设施可参考</w:t>
      </w:r>
      <w:r>
        <w:rPr>
          <w:rFonts w:ascii="Times New Roman" w:hAnsi="Times New Roman" w:cs="Times New Roman"/>
          <w:color w:val="000000"/>
          <w:spacing w:val="-1"/>
          <w:w w:val="100"/>
          <w:position w:val="0"/>
          <w:sz w:val="18"/>
          <w:u w:val="none"/>
        </w:rPr>
        <w:t>GB/T</w:t>
      </w:r>
      <w:r>
        <w:rPr>
          <w:rFonts w:ascii="Calibri" w:hAnsi="Calibri" w:cs="Calibri"/>
          <w:color w:val="000000"/>
          <w:spacing w:val="0"/>
          <w:w w:val="100"/>
          <w:sz w:val="18"/>
          <w:u w:val="none"/>
        </w:rPr>
        <w:t> </w:t>
      </w:r>
      <w:r>
        <w:rPr>
          <w:rFonts w:ascii="Times New Roman" w:hAnsi="Times New Roman" w:cs="Times New Roman"/>
          <w:color w:val="000000"/>
          <w:spacing w:val="-1"/>
          <w:w w:val="100"/>
          <w:position w:val="0"/>
          <w:sz w:val="18"/>
          <w:u w:val="none"/>
        </w:rPr>
        <w:t>2887-2011</w:t>
      </w:r>
      <w:r>
        <w:rPr>
          <w:rFonts w:ascii="宋体" w:hAnsi="宋体" w:cs="宋体"/>
          <w:color w:val="000000"/>
          <w:spacing w:val="-1"/>
          <w:w w:val="100"/>
          <w:position w:val="0"/>
          <w:sz w:val="18"/>
          <w:u w:val="none"/>
        </w:rPr>
        <w:t>。</w:t>
      </w:r>
    </w:p>
    <w:p>
      <w:pPr>
        <w:spacing w:before="0" w:after="0" w:line="312" w:lineRule="exact"/>
        <w:ind w:left="235" w:firstLine="569"/>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宋体" w:hAnsi="宋体" w:cs="宋体"/>
          <w:color w:val="000000"/>
          <w:spacing w:val="-1"/>
          <w:w w:val="100"/>
          <w:position w:val="0"/>
          <w:sz w:val="18"/>
          <w:u w:val="none"/>
        </w:rPr>
        <w:t>：数据中心场地、机房基础设施、相关环境和人员的安全要求可参考</w:t>
      </w:r>
      <w:r>
        <w:rPr>
          <w:rFonts w:ascii="Times New Roman" w:hAnsi="Times New Roman" w:cs="Times New Roman"/>
          <w:color w:val="000000"/>
          <w:spacing w:val="-2"/>
          <w:w w:val="100"/>
          <w:position w:val="0"/>
          <w:sz w:val="18"/>
          <w:u w:val="none"/>
        </w:rPr>
        <w:t>GB</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9361-2011</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GB/T</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24001-2016</w:t>
      </w:r>
      <w:r>
        <w:rPr>
          <w:rFonts w:ascii="宋体" w:eastAsia="宋体" w:hAnsi="宋体" w:cs="宋体"/>
          <w:color w:val="000000"/>
          <w:spacing w:val="-1"/>
          <w:w w:val="100"/>
          <w:position w:val="0"/>
          <w:sz w:val="18"/>
          <w:u w:val="none"/>
        </w:rPr>
        <w:t>以</w:t>
      </w:r>
    </w:p>
    <w:p>
      <w:pPr>
        <w:spacing w:before="0" w:after="0" w:line="312" w:lineRule="exact"/>
        <w:ind w:left="235" w:firstLine="991"/>
        <w:jc w:val="left"/>
      </w:pPr>
      <w:r>
        <w:rPr>
          <w:rFonts w:ascii="宋体" w:eastAsia="宋体" w:hAnsi="宋体" w:cs="宋体"/>
          <w:color w:val="000000"/>
          <w:spacing w:val="-1"/>
          <w:w w:val="100"/>
          <w:position w:val="0"/>
          <w:sz w:val="18"/>
          <w:u w:val="none"/>
        </w:rPr>
        <w:t>及</w:t>
      </w:r>
      <w:r>
        <w:rPr>
          <w:rFonts w:ascii="Times New Roman" w:hAnsi="Times New Roman" w:cs="Times New Roman"/>
          <w:color w:val="000000"/>
          <w:spacing w:val="-1"/>
          <w:w w:val="100"/>
          <w:position w:val="0"/>
          <w:sz w:val="18"/>
          <w:u w:val="none"/>
        </w:rPr>
        <w:t>GB/T</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45001-2020</w:t>
      </w:r>
      <w:r>
        <w:rPr>
          <w:rFonts w:ascii="宋体" w:hAnsi="宋体" w:cs="宋体"/>
          <w:color w:val="000000"/>
          <w:spacing w:val="-1"/>
          <w:w w:val="100"/>
          <w:position w:val="0"/>
          <w:sz w:val="18"/>
          <w:u w:val="none"/>
        </w:rPr>
        <w:t>。</w:t>
      </w:r>
    </w:p>
    <w:p>
      <w:pPr>
        <w:spacing w:before="0" w:after="0" w:line="298" w:lineRule="exact"/>
        <w:ind w:left="235" w:firstLine="569"/>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宋体" w:hAnsi="宋体" w:cs="宋体"/>
          <w:color w:val="000000"/>
          <w:spacing w:val="-1"/>
          <w:w w:val="100"/>
          <w:position w:val="0"/>
          <w:sz w:val="18"/>
          <w:u w:val="none"/>
        </w:rPr>
        <w:t>：数据中心可以是集中的，也可以是分散的，用于实现信息技术资源的统一配置和调度。</w:t>
      </w:r>
    </w:p>
    <w:p>
      <w:pPr>
        <w:spacing w:before="0" w:after="0" w:line="325" w:lineRule="exact"/>
        <w:ind w:left="235" w:firstLine="569"/>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4</w:t>
      </w:r>
      <w:r>
        <w:rPr>
          <w:rFonts w:ascii="宋体" w:eastAsia="宋体" w:hAnsi="宋体" w:cs="宋体"/>
          <w:color w:val="000000"/>
          <w:spacing w:val="0"/>
          <w:w w:val="100"/>
          <w:position w:val="0"/>
          <w:sz w:val="18"/>
          <w:u w:val="none"/>
        </w:rPr>
        <w:t>：数据中心提供应用（</w:t>
      </w:r>
      <w:r>
        <w:rPr>
          <w:rFonts w:ascii="Times New Roman" w:hAnsi="Times New Roman" w:cs="Times New Roman"/>
          <w:color w:val="000000"/>
          <w:spacing w:val="-1"/>
          <w:w w:val="100"/>
          <w:position w:val="0"/>
          <w:sz w:val="18"/>
          <w:u w:val="none"/>
        </w:rPr>
        <w:t>application</w:t>
      </w:r>
      <w:r>
        <w:rPr>
          <w:rFonts w:ascii="宋体" w:hAnsi="宋体" w:cs="宋体"/>
          <w:color w:val="000000"/>
          <w:spacing w:val="-1"/>
          <w:w w:val="100"/>
          <w:position w:val="0"/>
          <w:sz w:val="18"/>
          <w:u w:val="none"/>
        </w:rPr>
        <w:t>）系统基础运行环境以及物理或虚拟的网络、服务器等计算资源和存储</w:t>
      </w:r>
    </w:p>
    <w:p>
      <w:pPr>
        <w:spacing w:before="0" w:after="0" w:line="299" w:lineRule="exact"/>
        <w:ind w:left="235" w:firstLine="991"/>
        <w:jc w:val="left"/>
      </w:pPr>
      <w:r>
        <w:rPr>
          <w:rFonts w:ascii="宋体" w:hAnsi="宋体" w:cs="宋体"/>
          <w:color w:val="000000"/>
          <w:spacing w:val="-1"/>
          <w:w w:val="100"/>
          <w:position w:val="0"/>
          <w:sz w:val="18"/>
          <w:u w:val="none"/>
        </w:rPr>
        <w:t>资源保障，输出应用服务和数据服务。</w:t>
      </w:r>
    </w:p>
    <w:p>
      <w:pPr>
        <w:spacing w:before="0" w:after="0" w:line="240" w:lineRule="exact"/>
        <w:ind w:left="235" w:firstLine="991"/>
      </w:pPr>
    </w:p>
    <w:p>
      <w:pPr>
        <w:spacing w:before="0" w:after="0" w:line="245" w:lineRule="exact"/>
        <w:ind w:left="235" w:firstLine="0"/>
        <w:jc w:val="left"/>
      </w:pPr>
      <w:r>
        <w:rPr>
          <w:rFonts w:ascii="黑体" w:hAnsi="黑体" w:cs="黑体"/>
          <w:color w:val="000000"/>
          <w:spacing w:val="0"/>
          <w:w w:val="100"/>
          <w:position w:val="0"/>
          <w:sz w:val="21"/>
          <w:u w:val="none"/>
        </w:rPr>
        <w:t>3.2</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基础设施</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infrastructure</w:t>
      </w:r>
    </w:p>
    <w:p>
      <w:pPr>
        <w:spacing w:before="0" w:after="0" w:line="312" w:lineRule="exact"/>
        <w:ind w:left="235" w:firstLine="420"/>
        <w:jc w:val="left"/>
      </w:pPr>
      <w:r>
        <w:rPr>
          <w:rFonts w:ascii="宋体" w:eastAsia="宋体" w:hAnsi="宋体" w:cs="宋体"/>
          <w:color w:val="000000"/>
          <w:spacing w:val="0"/>
          <w:w w:val="100"/>
          <w:position w:val="0"/>
          <w:sz w:val="21"/>
          <w:u w:val="none"/>
        </w:rPr>
        <w:t>在数据中心（</w:t>
      </w:r>
      <w:r>
        <w:rPr>
          <w:rFonts w:ascii="Times New Roman" w:hAnsi="Times New Roman" w:cs="Times New Roman"/>
          <w:color w:val="000000"/>
          <w:spacing w:val="-1"/>
          <w:w w:val="100"/>
          <w:position w:val="0"/>
          <w:sz w:val="21"/>
          <w:u w:val="none"/>
        </w:rPr>
        <w:t>3.1</w:t>
      </w:r>
      <w:r>
        <w:rPr>
          <w:rFonts w:ascii="宋体" w:hAnsi="宋体" w:cs="宋体"/>
          <w:color w:val="000000"/>
          <w:spacing w:val="0"/>
          <w:w w:val="100"/>
          <w:position w:val="0"/>
          <w:sz w:val="21"/>
          <w:u w:val="none"/>
        </w:rPr>
        <w:t>）内，为信息系统硬件提供运行保障的设施。</w:t>
      </w:r>
    </w:p>
    <w:p>
      <w:pPr>
        <w:spacing w:before="0" w:after="0" w:line="312"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改写</w:t>
      </w:r>
      <w:r>
        <w:rPr>
          <w:rFonts w:ascii="Times New Roman" w:hAnsi="Times New Roman" w:cs="Times New Roman"/>
          <w:color w:val="000000"/>
          <w:spacing w:val="0"/>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51314-2018</w:t>
      </w:r>
      <w:r>
        <w:rPr>
          <w:rFonts w:ascii="宋体" w:eastAsia="宋体" w:hAnsi="宋体" w:cs="宋体"/>
          <w:color w:val="000000"/>
          <w:spacing w:val="0"/>
          <w:w w:val="100"/>
          <w:position w:val="0"/>
          <w:sz w:val="21"/>
          <w:u w:val="none"/>
        </w:rPr>
        <w:t>，术语和定义</w:t>
      </w:r>
      <w:r>
        <w:rPr>
          <w:rFonts w:ascii="Times New Roman" w:hAnsi="Times New Roman" w:cs="Times New Roman"/>
          <w:color w:val="000000"/>
          <w:spacing w:val="0"/>
          <w:w w:val="100"/>
          <w:position w:val="0"/>
          <w:sz w:val="21"/>
          <w:u w:val="none"/>
        </w:rPr>
        <w:t>2.0.2]</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3.3</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业务连续性</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business</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continuity</w:t>
      </w:r>
    </w:p>
    <w:p>
      <w:pPr>
        <w:spacing w:before="0" w:after="0" w:line="296" w:lineRule="exact"/>
        <w:ind w:left="235" w:firstLine="420"/>
        <w:jc w:val="left"/>
      </w:pPr>
      <w:r>
        <w:rPr>
          <w:rFonts w:ascii="宋体" w:hAnsi="宋体" w:cs="宋体"/>
          <w:color w:val="000000"/>
          <w:spacing w:val="0"/>
          <w:w w:val="100"/>
          <w:position w:val="0"/>
          <w:sz w:val="21"/>
          <w:u w:val="none"/>
        </w:rPr>
        <w:t>在中断期间，组织以预先设定的能力在可接受的时间内连续交付产品和提供服务的能力。</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1"/>
          <w:w w:val="100"/>
          <w:position w:val="0"/>
          <w:sz w:val="21"/>
          <w:u w:val="none"/>
        </w:rPr>
        <w:t>ISO</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22301:2019</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3.3</w:t>
      </w:r>
      <w:r>
        <w:rPr>
          <w:rFonts w:ascii="Times New Roman" w:hAnsi="Times New Roman" w:cs="Times New Roman"/>
          <w:color w:val="000000"/>
          <w:spacing w:val="0"/>
          <w:w w:val="100"/>
          <w:position w:val="0"/>
          <w:sz w:val="21"/>
          <w:u w:val="none"/>
        </w:rPr>
        <w:t>]</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3.4</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智能运维</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intelligent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operations</w:t>
      </w:r>
    </w:p>
    <w:p>
      <w:pPr>
        <w:spacing w:before="0" w:after="0" w:line="296" w:lineRule="exact"/>
        <w:ind w:left="235" w:firstLine="420"/>
        <w:jc w:val="left"/>
      </w:pPr>
      <w:r>
        <w:rPr>
          <w:rFonts w:ascii="宋体" w:hAnsi="宋体" w:cs="宋体"/>
          <w:color w:val="000000"/>
          <w:spacing w:val="-3"/>
          <w:w w:val="100"/>
          <w:position w:val="0"/>
          <w:sz w:val="21"/>
          <w:u w:val="none"/>
        </w:rPr>
        <w:t>使用人工智能的方法和成果，充分利用具备自动化和可视化的能力，能感知、会描述、可预测、</w:t>
      </w:r>
    </w:p>
    <w:p>
      <w:pPr>
        <w:spacing w:before="0" w:after="0" w:line="312" w:lineRule="exact"/>
        <w:ind w:left="235" w:firstLine="0"/>
        <w:jc w:val="left"/>
      </w:pPr>
      <w:r>
        <w:rPr>
          <w:rFonts w:ascii="宋体" w:hAnsi="宋体" w:cs="宋体"/>
          <w:color w:val="000000"/>
          <w:spacing w:val="0"/>
          <w:w w:val="100"/>
          <w:position w:val="0"/>
          <w:sz w:val="21"/>
          <w:u w:val="none"/>
        </w:rPr>
        <w:t>会学习、会诊断、可决策的人工智能平台组织运维工作的运维组织方式。</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T/NIISA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001-2019]</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3.5</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数据中心环境</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data</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center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environment</w:t>
      </w:r>
    </w:p>
    <w:p>
      <w:pPr>
        <w:spacing w:before="0" w:after="0" w:line="312" w:lineRule="exact"/>
        <w:ind w:left="235" w:firstLine="420"/>
        <w:jc w:val="left"/>
      </w:pPr>
      <w:r>
        <w:rPr>
          <w:rFonts w:ascii="宋体" w:eastAsia="宋体" w:hAnsi="宋体" w:cs="宋体"/>
          <w:color w:val="000000"/>
          <w:spacing w:val="-1"/>
          <w:w w:val="100"/>
          <w:position w:val="0"/>
          <w:sz w:val="21"/>
          <w:u w:val="none"/>
        </w:rPr>
        <w:t>在数据中心（</w:t>
      </w:r>
      <w:r>
        <w:rPr>
          <w:rFonts w:ascii="Times New Roman" w:hAnsi="Times New Roman" w:cs="Times New Roman"/>
          <w:color w:val="000000"/>
          <w:spacing w:val="0"/>
          <w:w w:val="100"/>
          <w:position w:val="0"/>
          <w:sz w:val="21"/>
          <w:u w:val="none"/>
        </w:rPr>
        <w:t>3.1</w:t>
      </w:r>
      <w:r>
        <w:rPr>
          <w:rFonts w:ascii="宋体" w:eastAsia="宋体" w:hAnsi="宋体" w:cs="宋体"/>
          <w:color w:val="000000"/>
          <w:spacing w:val="-1"/>
          <w:w w:val="100"/>
          <w:position w:val="0"/>
          <w:sz w:val="21"/>
          <w:u w:val="none"/>
        </w:rPr>
        <w:t>）内，由基础设施（</w:t>
      </w:r>
      <w:r>
        <w:rPr>
          <w:rFonts w:ascii="Times New Roman" w:hAnsi="Times New Roman" w:cs="Times New Roman"/>
          <w:color w:val="000000"/>
          <w:spacing w:val="-1"/>
          <w:w w:val="100"/>
          <w:position w:val="0"/>
          <w:sz w:val="21"/>
          <w:u w:val="none"/>
        </w:rPr>
        <w:t>3.2</w:t>
      </w:r>
      <w:r>
        <w:rPr>
          <w:rFonts w:ascii="宋体" w:eastAsia="宋体" w:hAnsi="宋体" w:cs="宋体"/>
          <w:color w:val="000000"/>
          <w:spacing w:val="0"/>
          <w:w w:val="100"/>
          <w:position w:val="0"/>
          <w:sz w:val="21"/>
          <w:u w:val="none"/>
        </w:rPr>
        <w:t>）和相关人员为信息系统硬件正常运行所提供的空间环</w:t>
      </w:r>
    </w:p>
    <w:p>
      <w:pPr>
        <w:spacing w:before="0" w:after="0" w:line="297" w:lineRule="exact"/>
        <w:ind w:left="235" w:firstLine="0"/>
        <w:jc w:val="left"/>
      </w:pPr>
      <w:r>
        <w:rPr>
          <w:rFonts w:ascii="宋体" w:hAnsi="宋体" w:cs="宋体"/>
          <w:color w:val="000000"/>
          <w:spacing w:val="0"/>
          <w:w w:val="100"/>
          <w:position w:val="0"/>
          <w:sz w:val="21"/>
          <w:u w:val="none"/>
        </w:rPr>
        <w:t>境和供电环境。</w:t>
      </w:r>
    </w:p>
    <w:p>
      <w:pPr>
        <w:spacing w:before="0" w:after="0" w:line="240" w:lineRule="exact"/>
        <w:ind w:left="235" w:firstLine="0"/>
      </w:pPr>
    </w:p>
    <w:p>
      <w:pPr>
        <w:spacing w:before="0" w:after="0" w:line="228" w:lineRule="exact"/>
        <w:ind w:left="235" w:firstLine="0"/>
        <w:jc w:val="left"/>
      </w:pPr>
      <w:r>
        <w:rPr>
          <w:rFonts w:ascii="黑体" w:hAnsi="黑体" w:cs="黑体"/>
          <w:color w:val="000000"/>
          <w:spacing w:val="0"/>
          <w:w w:val="100"/>
          <w:position w:val="0"/>
          <w:sz w:val="21"/>
          <w:u w:val="none"/>
        </w:rPr>
        <w:t>3.6</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数据中心治理</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data</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center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governance</w:t>
      </w:r>
    </w:p>
    <w:p>
      <w:pPr>
        <w:spacing w:before="0" w:after="0" w:line="312" w:lineRule="exact"/>
        <w:ind w:left="235" w:firstLine="420"/>
        <w:jc w:val="left"/>
      </w:pPr>
      <w:r>
        <w:rPr>
          <w:rFonts w:ascii="宋体" w:eastAsia="宋体" w:hAnsi="宋体" w:cs="宋体"/>
          <w:color w:val="000000"/>
          <w:spacing w:val="-1"/>
          <w:w w:val="100"/>
          <w:position w:val="0"/>
          <w:sz w:val="21"/>
          <w:u w:val="none"/>
        </w:rPr>
        <w:t>专注于数据中心（</w:t>
      </w:r>
      <w:r>
        <w:rPr>
          <w:rFonts w:ascii="Times New Roman" w:hAnsi="Times New Roman" w:cs="Times New Roman"/>
          <w:color w:val="000000"/>
          <w:spacing w:val="-1"/>
          <w:w w:val="100"/>
          <w:position w:val="0"/>
          <w:sz w:val="21"/>
          <w:u w:val="none"/>
        </w:rPr>
        <w:t>3.1</w:t>
      </w:r>
      <w:r>
        <w:rPr>
          <w:rFonts w:ascii="宋体" w:eastAsia="宋体" w:hAnsi="宋体" w:cs="宋体"/>
          <w:color w:val="000000"/>
          <w:spacing w:val="0"/>
          <w:w w:val="100"/>
          <w:position w:val="0"/>
          <w:sz w:val="21"/>
          <w:u w:val="none"/>
        </w:rPr>
        <w:t>）管理体系及其绩效和风险管理的一组治理规则</w:t>
      </w:r>
      <w:r>
        <w:rPr>
          <w:rFonts w:ascii="Times New Roman" w:hAnsi="Times New Roman" w:cs="Times New Roman"/>
          <w:color w:val="000000"/>
          <w:spacing w:val="0"/>
          <w:w w:val="100"/>
          <w:position w:val="0"/>
          <w:sz w:val="21"/>
          <w:u w:val="none"/>
        </w:rPr>
        <w:t>,</w:t>
      </w:r>
      <w:r>
        <w:rPr>
          <w:rFonts w:ascii="宋体" w:hAnsi="宋体" w:cs="宋体"/>
          <w:color w:val="000000"/>
          <w:spacing w:val="-1"/>
          <w:w w:val="100"/>
          <w:position w:val="0"/>
          <w:sz w:val="21"/>
          <w:u w:val="none"/>
        </w:rPr>
        <w:t>由领导关系、组织结构和</w:t>
      </w:r>
    </w:p>
    <w:p>
      <w:pPr>
        <w:spacing w:before="0" w:after="0" w:line="312" w:lineRule="exact"/>
        <w:ind w:left="235" w:firstLine="0"/>
        <w:jc w:val="left"/>
      </w:pPr>
      <w:r>
        <w:rPr>
          <w:rFonts w:ascii="宋体" w:eastAsia="宋体" w:hAnsi="宋体" w:cs="宋体"/>
          <w:color w:val="000000"/>
          <w:spacing w:val="0"/>
          <w:w w:val="100"/>
          <w:position w:val="0"/>
          <w:sz w:val="21"/>
          <w:u w:val="none"/>
        </w:rPr>
        <w:t>过程组成，以确保数据中心（</w:t>
      </w:r>
      <w:r>
        <w:rPr>
          <w:rFonts w:ascii="Times New Roman" w:hAnsi="Times New Roman" w:cs="Times New Roman"/>
          <w:color w:val="000000"/>
          <w:spacing w:val="-1"/>
          <w:w w:val="100"/>
          <w:position w:val="0"/>
          <w:sz w:val="21"/>
          <w:u w:val="none"/>
        </w:rPr>
        <w:t>3.1</w:t>
      </w:r>
      <w:r>
        <w:rPr>
          <w:rFonts w:ascii="宋体" w:hAnsi="宋体" w:cs="宋体"/>
          <w:color w:val="000000"/>
          <w:spacing w:val="0"/>
          <w:w w:val="100"/>
          <w:position w:val="0"/>
          <w:sz w:val="21"/>
          <w:u w:val="none"/>
        </w:rPr>
        <w:t>）能够支撑组织的战略目标。</w:t>
      </w:r>
    </w:p>
    <w:p>
      <w:pPr>
        <w:spacing w:before="0" w:after="0" w:line="312"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改写</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29264-2012</w:t>
      </w:r>
      <w:r>
        <w:rPr>
          <w:rFonts w:ascii="宋体" w:eastAsia="宋体" w:hAnsi="宋体" w:cs="宋体"/>
          <w:color w:val="000000"/>
          <w:spacing w:val="-1"/>
          <w:w w:val="100"/>
          <w:position w:val="0"/>
          <w:sz w:val="21"/>
          <w:u w:val="none"/>
        </w:rPr>
        <w:t>，定义</w:t>
      </w:r>
      <w:r>
        <w:rPr>
          <w:rFonts w:ascii="Times New Roman" w:hAnsi="Times New Roman" w:cs="Times New Roman"/>
          <w:color w:val="000000"/>
          <w:spacing w:val="0"/>
          <w:w w:val="100"/>
          <w:position w:val="0"/>
          <w:sz w:val="21"/>
          <w:u w:val="none"/>
        </w:rPr>
        <w:t>2.6]</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3.7</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计算流体动力学</w:t>
      </w:r>
      <w:r>
        <w:rPr>
          <w:rFonts w:ascii="Calibri" w:hAnsi="Calibri" w:cs="Calibri"/>
          <w:color w:val="000000"/>
          <w:spacing w:val="0"/>
          <w:w w:val="216"/>
          <w:sz w:val="21"/>
          <w:u w:val="none"/>
        </w:rPr>
        <w:t> </w:t>
      </w:r>
      <w:r>
        <w:rPr>
          <w:rFonts w:ascii="Times New Roman" w:hAnsi="Times New Roman" w:cs="Times New Roman"/>
          <w:color w:val="000000"/>
          <w:spacing w:val="-1"/>
          <w:w w:val="100"/>
          <w:position w:val="0"/>
          <w:sz w:val="21"/>
          <w:u w:val="none"/>
        </w:rPr>
        <w:t>Computational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Fluid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Dynamics</w:t>
      </w:r>
      <w:r>
        <w:rPr>
          <w:rFonts w:ascii="黑体" w:eastAsia="黑体" w:hAnsi="黑体" w:cs="黑体"/>
          <w:color w:val="000000"/>
          <w:spacing w:val="0"/>
          <w:w w:val="100"/>
          <w:position w:val="0"/>
          <w:sz w:val="21"/>
          <w:u w:val="none"/>
        </w:rPr>
        <w:t>（</w:t>
      </w:r>
      <w:r>
        <w:rPr>
          <w:rFonts w:ascii="Times New Roman" w:hAnsi="Times New Roman" w:cs="Times New Roman"/>
          <w:color w:val="000000"/>
          <w:spacing w:val="0"/>
          <w:w w:val="100"/>
          <w:position w:val="0"/>
          <w:sz w:val="21"/>
          <w:u w:val="none"/>
        </w:rPr>
        <w:t>CFD</w:t>
      </w:r>
      <w:r>
        <w:rPr>
          <w:rFonts w:ascii="黑体" w:eastAsia="黑体" w:hAnsi="黑体" w:cs="黑体"/>
          <w:color w:val="000000"/>
          <w:spacing w:val="0"/>
          <w:w w:val="100"/>
          <w:position w:val="0"/>
          <w:sz w:val="21"/>
          <w:u w:val="none"/>
        </w:rPr>
        <w:t>）</w:t>
      </w:r>
    </w:p>
    <w:p>
      <w:pPr>
        <w:spacing w:before="0" w:after="0" w:line="296" w:lineRule="exact"/>
        <w:ind w:left="235" w:firstLine="420"/>
        <w:jc w:val="left"/>
      </w:pPr>
      <w:r>
        <w:rPr>
          <w:rFonts w:ascii="宋体" w:hAnsi="宋体" w:cs="宋体"/>
          <w:color w:val="000000"/>
          <w:spacing w:val="-3"/>
          <w:w w:val="100"/>
          <w:position w:val="0"/>
          <w:sz w:val="21"/>
          <w:u w:val="none"/>
        </w:rPr>
        <w:t>通过计算机模拟求解流体力学方程，对流体流动与传热等物理现象进行分析，得到温度场、压力</w:t>
      </w:r>
    </w:p>
    <w:p>
      <w:pPr>
        <w:spacing w:before="0" w:after="0" w:line="312" w:lineRule="exact"/>
        <w:ind w:left="235" w:firstLine="0"/>
        <w:jc w:val="left"/>
      </w:pPr>
      <w:r>
        <w:rPr>
          <w:rFonts w:ascii="宋体" w:hAnsi="宋体" w:cs="宋体"/>
          <w:color w:val="000000"/>
          <w:spacing w:val="0"/>
          <w:w w:val="100"/>
          <w:position w:val="0"/>
          <w:sz w:val="21"/>
          <w:u w:val="none"/>
        </w:rPr>
        <w:t>场、速度场等的计算方法。</w:t>
      </w: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76" w:lineRule="exact"/>
        <w:ind w:left="235" w:firstLine="5"/>
        <w:jc w:val="left"/>
        <w:sectPr>
          <w:type w:val="continuous"/>
          <w:pgSz w:w="11906" w:h="16838"/>
          <w:pgMar w:top="887" w:right="879" w:bottom="647" w:left="1239" w:header="0" w:footer="0" w:gutter="0"/>
          <w:pgNumType w:start="32"/>
          <w:cols w:num="1" w:space="720"/>
        </w:sectPr>
      </w:pPr>
      <w:r>
        <w:rPr>
          <w:rFonts w:ascii="Times New Roman" w:hAnsi="Times New Roman" w:cs="Times New Roman"/>
          <w:color w:val="000000"/>
          <w:spacing w:val="-1"/>
          <w:w w:val="100"/>
          <w:position w:val="0"/>
          <w:sz w:val="18"/>
          <w:u w:val="none"/>
        </w:rPr>
        <w:t>2</w:t>
      </w:r>
    </w:p>
    <w:p>
      <w:pPr>
        <w:spacing w:before="0" w:after="0" w:line="240" w:lineRule="exact"/>
      </w:pPr>
      <w:bookmarkStart w:id="8" w:name="9"/>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52" w:lineRule="exact"/>
        <w:ind w:left="236" w:firstLine="7449"/>
        <w:jc w:val="left"/>
      </w:pPr>
      <w:r>
        <w:pict>
          <v:shape id="imagerId200" o:spid="_x0000_s1039" type="#_x0000_t75" style="width:419pt;height:410pt;margin-top:226pt;margin-left:92pt;mso-height-relative:page;mso-position-horizontal-relative:page;mso-position-vertical-relative:page;mso-width-relative:page;position:absolute;z-index:-251643904"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6" w:firstLine="7449"/>
      </w:pPr>
    </w:p>
    <w:p>
      <w:pPr>
        <w:spacing w:before="0" w:after="0" w:line="274" w:lineRule="exact"/>
        <w:ind w:left="236" w:firstLine="0"/>
        <w:jc w:val="left"/>
      </w:pPr>
      <w:r>
        <w:rPr>
          <w:rFonts w:ascii="黑体" w:hAnsi="黑体" w:cs="黑体"/>
          <w:color w:val="000000"/>
          <w:spacing w:val="0"/>
          <w:w w:val="100"/>
          <w:position w:val="0"/>
          <w:sz w:val="21"/>
          <w:u w:val="none"/>
        </w:rPr>
        <w:t>3.8</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锌晶须</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Zinc</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Whisker</w:t>
      </w:r>
    </w:p>
    <w:p>
      <w:pPr>
        <w:spacing w:before="0" w:after="0" w:line="296" w:lineRule="exact"/>
        <w:ind w:left="236" w:firstLine="420"/>
        <w:jc w:val="left"/>
      </w:pPr>
      <w:r>
        <w:rPr>
          <w:rFonts w:ascii="宋体" w:eastAsia="宋体" w:hAnsi="宋体" w:cs="宋体"/>
          <w:color w:val="000000"/>
          <w:spacing w:val="1"/>
          <w:w w:val="100"/>
          <w:position w:val="0"/>
          <w:sz w:val="21"/>
          <w:u w:val="none"/>
        </w:rPr>
        <w:t>锌晶须是电镀锌产品表面在应力作用下生长出的导电细丝，在一定条件下通过空气传播并附着</w:t>
      </w:r>
    </w:p>
    <w:p>
      <w:pPr>
        <w:spacing w:before="0" w:after="0" w:line="312" w:lineRule="exact"/>
        <w:ind w:left="236" w:firstLine="0"/>
        <w:jc w:val="left"/>
      </w:pPr>
      <w:r>
        <w:rPr>
          <w:rFonts w:ascii="宋体" w:hAnsi="宋体" w:cs="宋体"/>
          <w:color w:val="000000"/>
          <w:spacing w:val="-3"/>
          <w:w w:val="100"/>
          <w:position w:val="0"/>
          <w:sz w:val="21"/>
          <w:u w:val="none"/>
        </w:rPr>
        <w:t>在电子设备上，造成服务器及电力设施的电压波动、信号干扰、间歇或永久短路。电镀锡、电镀镉产</w:t>
      </w:r>
    </w:p>
    <w:p>
      <w:pPr>
        <w:spacing w:before="0" w:after="0" w:line="312" w:lineRule="exact"/>
        <w:ind w:left="236" w:firstLine="0"/>
        <w:jc w:val="left"/>
      </w:pPr>
      <w:r>
        <w:rPr>
          <w:rFonts w:ascii="宋体" w:hAnsi="宋体" w:cs="宋体"/>
          <w:color w:val="000000"/>
          <w:spacing w:val="0"/>
          <w:w w:val="100"/>
          <w:position w:val="0"/>
          <w:sz w:val="21"/>
          <w:u w:val="none"/>
        </w:rPr>
        <w:t>品也会在应力作用下产生对应的金属晶须。</w:t>
      </w:r>
    </w:p>
    <w:p>
      <w:pPr>
        <w:spacing w:before="0" w:after="0" w:line="240" w:lineRule="exact"/>
        <w:ind w:left="236" w:firstLine="0"/>
      </w:pPr>
    </w:p>
    <w:p>
      <w:pPr>
        <w:spacing w:before="0" w:after="0" w:line="228" w:lineRule="exact"/>
        <w:ind w:left="236" w:firstLine="0"/>
        <w:jc w:val="left"/>
      </w:pPr>
      <w:r>
        <w:rPr>
          <w:rFonts w:ascii="黑体" w:hAnsi="黑体" w:cs="黑体"/>
          <w:color w:val="000000"/>
          <w:spacing w:val="0"/>
          <w:w w:val="100"/>
          <w:position w:val="0"/>
          <w:sz w:val="21"/>
          <w:u w:val="none"/>
        </w:rPr>
        <w:t>3.9</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腐蚀</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corrosion</w:t>
      </w:r>
    </w:p>
    <w:p>
      <w:pPr>
        <w:spacing w:before="0" w:after="0" w:line="297" w:lineRule="exact"/>
        <w:ind w:left="236" w:firstLine="420"/>
        <w:jc w:val="left"/>
      </w:pPr>
      <w:r>
        <w:rPr>
          <w:rFonts w:ascii="宋体" w:hAnsi="宋体" w:cs="宋体"/>
          <w:color w:val="000000"/>
          <w:spacing w:val="1"/>
          <w:w w:val="100"/>
          <w:position w:val="0"/>
          <w:sz w:val="21"/>
          <w:u w:val="none"/>
        </w:rPr>
        <w:t>指因工程材料与其周围的物质发生化学反应而导致解体的现象。通常表示金属物质与氧化物如</w:t>
      </w:r>
    </w:p>
    <w:p>
      <w:pPr>
        <w:spacing w:before="0" w:after="0" w:line="312" w:lineRule="exact"/>
        <w:ind w:left="236" w:firstLine="0"/>
        <w:jc w:val="left"/>
      </w:pPr>
      <w:r>
        <w:rPr>
          <w:rFonts w:ascii="宋体" w:hAnsi="宋体" w:cs="宋体"/>
          <w:color w:val="000000"/>
          <w:spacing w:val="0"/>
          <w:w w:val="100"/>
          <w:position w:val="0"/>
          <w:sz w:val="21"/>
          <w:u w:val="none"/>
        </w:rPr>
        <w:t>氧气等物质发生电化学的氧化反应，即金属物质因化学反应而导致的损耗。</w:t>
      </w:r>
    </w:p>
    <w:p>
      <w:pPr>
        <w:spacing w:before="0" w:after="0" w:line="240" w:lineRule="exact"/>
        <w:ind w:left="236" w:firstLine="0"/>
      </w:pPr>
    </w:p>
    <w:p>
      <w:pPr>
        <w:spacing w:before="0" w:after="0" w:line="228" w:lineRule="exact"/>
        <w:ind w:left="236" w:firstLine="0"/>
        <w:jc w:val="left"/>
      </w:pPr>
      <w:r>
        <w:rPr>
          <w:rFonts w:ascii="黑体" w:hAnsi="黑体" w:cs="黑体"/>
          <w:color w:val="000000"/>
          <w:spacing w:val="0"/>
          <w:w w:val="100"/>
          <w:position w:val="0"/>
          <w:sz w:val="21"/>
          <w:u w:val="none"/>
        </w:rPr>
        <w:t>3.10</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腐蚀性气体</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corrosive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gas</w:t>
      </w:r>
    </w:p>
    <w:p>
      <w:pPr>
        <w:spacing w:before="0" w:after="0" w:line="296" w:lineRule="exact"/>
        <w:ind w:left="236" w:firstLine="420"/>
        <w:jc w:val="left"/>
      </w:pPr>
      <w:r>
        <w:rPr>
          <w:rFonts w:ascii="宋体" w:hAnsi="宋体" w:cs="宋体"/>
          <w:color w:val="000000"/>
          <w:spacing w:val="0"/>
          <w:w w:val="100"/>
          <w:position w:val="0"/>
          <w:sz w:val="21"/>
          <w:u w:val="none"/>
        </w:rPr>
        <w:t>对金属等工程材料具有腐蚀作用的气体。</w:t>
      </w:r>
    </w:p>
    <w:p>
      <w:pPr>
        <w:spacing w:before="0" w:after="0" w:line="240" w:lineRule="exact"/>
        <w:ind w:left="236" w:firstLine="420"/>
      </w:pPr>
    </w:p>
    <w:p>
      <w:pPr>
        <w:spacing w:before="0" w:after="0" w:line="228" w:lineRule="exact"/>
        <w:ind w:left="236" w:firstLine="0"/>
        <w:jc w:val="left"/>
      </w:pPr>
      <w:r>
        <w:rPr>
          <w:rFonts w:ascii="黑体" w:hAnsi="黑体" w:cs="黑体"/>
          <w:color w:val="000000"/>
          <w:spacing w:val="0"/>
          <w:w w:val="100"/>
          <w:position w:val="0"/>
          <w:sz w:val="21"/>
          <w:u w:val="none"/>
        </w:rPr>
        <w:t>3.11</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金属腐蚀速率</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metal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corrosion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rate</w:t>
      </w:r>
    </w:p>
    <w:p>
      <w:pPr>
        <w:spacing w:before="0" w:after="0" w:line="296" w:lineRule="exact"/>
        <w:ind w:left="236" w:firstLine="420"/>
        <w:jc w:val="left"/>
      </w:pPr>
      <w:r>
        <w:rPr>
          <w:rFonts w:ascii="宋体" w:hAnsi="宋体" w:cs="宋体"/>
          <w:color w:val="000000"/>
          <w:spacing w:val="0"/>
          <w:w w:val="100"/>
          <w:position w:val="0"/>
          <w:sz w:val="21"/>
          <w:u w:val="none"/>
        </w:rPr>
        <w:t>金属腐蚀速率指金属表面因为氧化导致损耗的速度，金属腐蚀层厚度与时间的比值。</w:t>
      </w:r>
    </w:p>
    <w:p>
      <w:pPr>
        <w:spacing w:before="0" w:after="0" w:line="328" w:lineRule="exact"/>
        <w:ind w:left="236" w:firstLine="420"/>
        <w:jc w:val="left"/>
      </w:pPr>
      <w:r>
        <w:rPr>
          <w:rFonts w:ascii="宋体" w:eastAsia="宋体" w:hAnsi="宋体" w:cs="宋体"/>
          <w:color w:val="000000"/>
          <w:spacing w:val="0"/>
          <w:w w:val="100"/>
          <w:position w:val="0"/>
          <w:sz w:val="21"/>
          <w:u w:val="none"/>
        </w:rPr>
        <w:t>空气中的金属腐蚀一般用埃米</w:t>
      </w:r>
      <w:r>
        <w:rPr>
          <w:rFonts w:ascii="Times New Roman" w:hAnsi="Times New Roman" w:cs="Times New Roman"/>
          <w:color w:val="000000"/>
          <w:spacing w:val="0"/>
          <w:w w:val="100"/>
          <w:position w:val="0"/>
          <w:sz w:val="21"/>
          <w:u w:val="none"/>
        </w:rPr>
        <w:t>/30</w:t>
      </w:r>
      <w:r>
        <w:rPr>
          <w:rFonts w:ascii="宋体" w:hAnsi="宋体" w:cs="宋体"/>
          <w:color w:val="000000"/>
          <w:spacing w:val="0"/>
          <w:w w:val="100"/>
          <w:position w:val="0"/>
          <w:sz w:val="21"/>
          <w:u w:val="none"/>
        </w:rPr>
        <w:t>天表示。（</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1"/>
          <w:w w:val="100"/>
          <w:position w:val="0"/>
          <w:sz w:val="21"/>
          <w:u w:val="none"/>
        </w:rPr>
        <w:t>埃米</w:t>
      </w:r>
      <w:r>
        <w:rPr>
          <w:rFonts w:ascii="Times New Roman" w:hAnsi="Times New Roman" w:cs="Times New Roman"/>
          <w:color w:val="000000"/>
          <w:spacing w:val="0"/>
          <w:w w:val="100"/>
          <w:position w:val="0"/>
          <w:sz w:val="21"/>
          <w:u w:val="none"/>
        </w:rPr>
        <w:t>=10</w:t>
      </w:r>
      <w:r>
        <w:rPr>
          <w:rFonts w:ascii="Times New Roman" w:hAnsi="Times New Roman" w:cs="Times New Roman"/>
          <w:color w:val="000000"/>
          <w:spacing w:val="-1"/>
          <w:w w:val="100"/>
          <w:position w:val="8"/>
          <w:sz w:val="14"/>
          <w:u w:val="none"/>
        </w:rPr>
        <w:t>-10</w:t>
      </w:r>
      <w:r>
        <w:rPr>
          <w:rFonts w:ascii="宋体" w:eastAsia="宋体" w:hAnsi="宋体" w:cs="宋体"/>
          <w:color w:val="000000"/>
          <w:spacing w:val="0"/>
          <w:w w:val="100"/>
          <w:position w:val="0"/>
          <w:sz w:val="21"/>
          <w:u w:val="none"/>
        </w:rPr>
        <w:t>米）</w:t>
      </w:r>
    </w:p>
    <w:p>
      <w:pPr>
        <w:spacing w:before="0" w:after="0" w:line="312" w:lineRule="exact"/>
        <w:ind w:left="236" w:firstLine="420"/>
        <w:jc w:val="left"/>
      </w:pPr>
      <w:r>
        <w:rPr>
          <w:rFonts w:ascii="宋体" w:eastAsia="宋体" w:hAnsi="宋体" w:cs="宋体"/>
          <w:color w:val="000000"/>
          <w:spacing w:val="0"/>
          <w:w w:val="100"/>
          <w:position w:val="0"/>
          <w:sz w:val="21"/>
          <w:u w:val="none"/>
        </w:rPr>
        <w:t>水中以金属腐蚀失重而算得的每年平均腐蚀深度，单位为毫米</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年（</w:t>
      </w:r>
      <w:r>
        <w:rPr>
          <w:rFonts w:ascii="Times New Roman" w:hAnsi="Times New Roman" w:cs="Times New Roman"/>
          <w:color w:val="000000"/>
          <w:spacing w:val="-1"/>
          <w:w w:val="100"/>
          <w:position w:val="0"/>
          <w:sz w:val="21"/>
          <w:u w:val="none"/>
        </w:rPr>
        <w:t>mm/a</w:t>
      </w:r>
      <w:r>
        <w:rPr>
          <w:rFonts w:ascii="宋体" w:hAnsi="宋体" w:cs="宋体"/>
          <w:color w:val="000000"/>
          <w:spacing w:val="-1"/>
          <w:w w:val="100"/>
          <w:position w:val="0"/>
          <w:sz w:val="21"/>
          <w:u w:val="none"/>
        </w:rPr>
        <w:t>）。</w:t>
      </w:r>
    </w:p>
    <w:p>
      <w:pPr>
        <w:spacing w:before="0" w:after="0" w:line="240" w:lineRule="exact"/>
        <w:ind w:left="236" w:firstLine="420"/>
      </w:pPr>
    </w:p>
    <w:p>
      <w:pPr>
        <w:spacing w:before="0" w:after="0" w:line="212" w:lineRule="exact"/>
        <w:ind w:left="236" w:firstLine="0"/>
        <w:jc w:val="left"/>
      </w:pPr>
      <w:r>
        <w:rPr>
          <w:rFonts w:ascii="黑体" w:hAnsi="黑体" w:cs="黑体"/>
          <w:color w:val="000000"/>
          <w:spacing w:val="0"/>
          <w:w w:val="100"/>
          <w:position w:val="0"/>
          <w:sz w:val="21"/>
          <w:u w:val="none"/>
        </w:rPr>
        <w:t>3.12</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循环冷却水系统</w:t>
      </w:r>
      <w:r>
        <w:rPr>
          <w:rFonts w:ascii="Calibri" w:hAnsi="Calibri" w:cs="Calibri"/>
          <w:color w:val="000000"/>
          <w:spacing w:val="0"/>
          <w:w w:val="216"/>
          <w:sz w:val="21"/>
          <w:u w:val="none"/>
        </w:rPr>
        <w:t> </w:t>
      </w:r>
      <w:r>
        <w:rPr>
          <w:rFonts w:ascii="Times New Roman" w:hAnsi="Times New Roman" w:cs="Times New Roman"/>
          <w:color w:val="000000"/>
          <w:spacing w:val="-1"/>
          <w:w w:val="100"/>
          <w:position w:val="0"/>
          <w:sz w:val="21"/>
          <w:u w:val="none"/>
        </w:rPr>
        <w:t>recirculating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cooling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system</w:t>
      </w:r>
    </w:p>
    <w:p>
      <w:pPr>
        <w:spacing w:before="0" w:after="0" w:line="296" w:lineRule="exact"/>
        <w:ind w:left="236" w:firstLine="420"/>
        <w:jc w:val="left"/>
      </w:pPr>
      <w:r>
        <w:rPr>
          <w:rFonts w:ascii="宋体" w:hAnsi="宋体" w:cs="宋体"/>
          <w:color w:val="000000"/>
          <w:spacing w:val="-3"/>
          <w:w w:val="100"/>
          <w:position w:val="0"/>
          <w:sz w:val="21"/>
          <w:u w:val="none"/>
        </w:rPr>
        <w:t>以水作为冷却介质，并循环运行的一种给水系统，由换热设备、冷却设备、处理设施、水泵、管</w:t>
      </w:r>
    </w:p>
    <w:p>
      <w:pPr>
        <w:spacing w:before="0" w:after="0" w:line="312" w:lineRule="exact"/>
        <w:ind w:left="236" w:firstLine="0"/>
        <w:jc w:val="left"/>
      </w:pPr>
      <w:r>
        <w:rPr>
          <w:rFonts w:ascii="宋体" w:hAnsi="宋体" w:cs="宋体"/>
          <w:color w:val="000000"/>
          <w:spacing w:val="0"/>
          <w:w w:val="100"/>
          <w:position w:val="0"/>
          <w:sz w:val="21"/>
          <w:u w:val="none"/>
        </w:rPr>
        <w:t>道及其他有关设施组成。</w:t>
      </w:r>
    </w:p>
    <w:p>
      <w:pPr>
        <w:spacing w:before="0" w:after="0" w:line="328" w:lineRule="exact"/>
        <w:ind w:left="236"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2.1.1]</w:t>
      </w:r>
    </w:p>
    <w:p>
      <w:pPr>
        <w:spacing w:before="0" w:after="0" w:line="240" w:lineRule="exact"/>
        <w:ind w:left="236" w:firstLine="420"/>
      </w:pPr>
    </w:p>
    <w:p>
      <w:pPr>
        <w:spacing w:before="0" w:after="0" w:line="212" w:lineRule="exact"/>
        <w:ind w:left="236" w:firstLine="0"/>
        <w:jc w:val="left"/>
      </w:pPr>
      <w:r>
        <w:rPr>
          <w:rFonts w:ascii="黑体" w:hAnsi="黑体" w:cs="黑体"/>
          <w:color w:val="000000"/>
          <w:spacing w:val="0"/>
          <w:w w:val="100"/>
          <w:position w:val="0"/>
          <w:sz w:val="21"/>
          <w:u w:val="none"/>
        </w:rPr>
        <w:t>3.13</w:t>
      </w:r>
    </w:p>
    <w:p>
      <w:pPr>
        <w:spacing w:before="0" w:after="0" w:line="240" w:lineRule="exact"/>
        <w:ind w:left="236" w:firstLine="0"/>
      </w:pPr>
    </w:p>
    <w:p>
      <w:pPr>
        <w:spacing w:before="0" w:after="0" w:line="245" w:lineRule="exact"/>
        <w:ind w:left="236" w:firstLine="420"/>
        <w:jc w:val="left"/>
      </w:pPr>
      <w:r>
        <w:rPr>
          <w:rFonts w:ascii="黑体" w:eastAsia="黑体" w:hAnsi="黑体" w:cs="黑体"/>
          <w:color w:val="000000"/>
          <w:spacing w:val="0"/>
          <w:w w:val="100"/>
          <w:position w:val="0"/>
          <w:sz w:val="21"/>
          <w:u w:val="none"/>
        </w:rPr>
        <w:t>间冷开式循环冷却水系统</w:t>
      </w:r>
      <w:r>
        <w:rPr>
          <w:rFonts w:ascii="Calibri" w:hAnsi="Calibri" w:cs="Calibri"/>
          <w:color w:val="000000"/>
          <w:spacing w:val="0"/>
          <w:w w:val="212"/>
          <w:sz w:val="21"/>
          <w:u w:val="none"/>
        </w:rPr>
        <w:t> </w:t>
      </w:r>
      <w:r>
        <w:rPr>
          <w:rFonts w:ascii="Times New Roman" w:hAnsi="Times New Roman" w:cs="Times New Roman"/>
          <w:color w:val="000000"/>
          <w:spacing w:val="0"/>
          <w:w w:val="100"/>
          <w:position w:val="0"/>
          <w:sz w:val="21"/>
          <w:u w:val="none"/>
        </w:rPr>
        <w:t>indirect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open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recirculating</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cooling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system</w:t>
      </w:r>
    </w:p>
    <w:p>
      <w:pPr>
        <w:spacing w:before="0" w:after="0" w:line="296" w:lineRule="exact"/>
        <w:ind w:left="236" w:firstLine="420"/>
        <w:jc w:val="left"/>
      </w:pPr>
      <w:r>
        <w:rPr>
          <w:rFonts w:ascii="宋体" w:eastAsia="宋体" w:hAnsi="宋体" w:cs="宋体"/>
          <w:color w:val="000000"/>
          <w:spacing w:val="1"/>
          <w:w w:val="100"/>
          <w:position w:val="0"/>
          <w:sz w:val="21"/>
          <w:u w:val="none"/>
        </w:rPr>
        <w:t>循环冷却水与被冷却介质间接传热且循环冷却水与大气直接接触散热的循环冷却水系统，简称</w:t>
      </w:r>
    </w:p>
    <w:p>
      <w:pPr>
        <w:spacing w:before="0" w:after="0" w:line="312" w:lineRule="exact"/>
        <w:ind w:left="236" w:firstLine="0"/>
        <w:jc w:val="left"/>
      </w:pPr>
      <w:r>
        <w:rPr>
          <w:rFonts w:ascii="宋体" w:hAnsi="宋体" w:cs="宋体"/>
          <w:color w:val="000000"/>
          <w:spacing w:val="0"/>
          <w:w w:val="100"/>
          <w:position w:val="0"/>
          <w:sz w:val="21"/>
          <w:u w:val="none"/>
        </w:rPr>
        <w:t>间冷开式系统。</w:t>
      </w:r>
    </w:p>
    <w:p>
      <w:pPr>
        <w:spacing w:before="0" w:after="0" w:line="328" w:lineRule="exact"/>
        <w:ind w:left="236"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2.1.4]</w:t>
      </w:r>
    </w:p>
    <w:p>
      <w:pPr>
        <w:spacing w:before="0" w:after="0" w:line="240" w:lineRule="exact"/>
        <w:ind w:left="236" w:firstLine="420"/>
      </w:pPr>
    </w:p>
    <w:p>
      <w:pPr>
        <w:spacing w:before="0" w:after="0" w:line="212" w:lineRule="exact"/>
        <w:ind w:left="236" w:firstLine="0"/>
        <w:jc w:val="left"/>
      </w:pPr>
      <w:r>
        <w:rPr>
          <w:rFonts w:ascii="黑体" w:hAnsi="黑体" w:cs="黑体"/>
          <w:color w:val="000000"/>
          <w:spacing w:val="0"/>
          <w:w w:val="100"/>
          <w:position w:val="0"/>
          <w:sz w:val="21"/>
          <w:u w:val="none"/>
        </w:rPr>
        <w:t>3.14</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间接蒸发冷却</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indirect</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evaporative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cooling</w:t>
      </w:r>
    </w:p>
    <w:p>
      <w:pPr>
        <w:spacing w:before="0" w:after="0" w:line="296" w:lineRule="exact"/>
        <w:ind w:left="236" w:firstLine="420"/>
        <w:jc w:val="left"/>
      </w:pPr>
      <w:r>
        <w:rPr>
          <w:rFonts w:ascii="宋体" w:hAnsi="宋体" w:cs="宋体"/>
          <w:color w:val="000000"/>
          <w:spacing w:val="0"/>
          <w:w w:val="100"/>
          <w:position w:val="0"/>
          <w:sz w:val="21"/>
          <w:u w:val="none"/>
        </w:rPr>
        <w:t>空气经过换热器，与蒸发冷却后的水间接接触换热而被冷却的过程。</w:t>
      </w:r>
    </w:p>
    <w:p>
      <w:pPr>
        <w:spacing w:before="0" w:after="0" w:line="328" w:lineRule="exact"/>
        <w:ind w:left="236"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改写：</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39976-2021</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1"/>
          <w:w w:val="100"/>
          <w:position w:val="0"/>
          <w:sz w:val="21"/>
          <w:u w:val="none"/>
        </w:rPr>
        <w:t>3.3]</w:t>
      </w:r>
    </w:p>
    <w:p>
      <w:pPr>
        <w:spacing w:before="0" w:after="0" w:line="240" w:lineRule="exact"/>
        <w:ind w:left="236" w:firstLine="420"/>
      </w:pPr>
    </w:p>
    <w:p>
      <w:pPr>
        <w:spacing w:before="0" w:after="0" w:line="212" w:lineRule="exact"/>
        <w:ind w:left="236" w:firstLine="0"/>
        <w:jc w:val="left"/>
      </w:pPr>
      <w:r>
        <w:rPr>
          <w:rFonts w:ascii="黑体" w:hAnsi="黑体" w:cs="黑体"/>
          <w:color w:val="000000"/>
          <w:spacing w:val="0"/>
          <w:w w:val="100"/>
          <w:position w:val="0"/>
          <w:sz w:val="21"/>
          <w:u w:val="none"/>
        </w:rPr>
        <w:t>3.15</w:t>
      </w:r>
    </w:p>
    <w:p>
      <w:pPr>
        <w:spacing w:before="0" w:after="0" w:line="240" w:lineRule="exact"/>
        <w:ind w:left="236" w:firstLine="0"/>
      </w:pPr>
    </w:p>
    <w:p>
      <w:pPr>
        <w:spacing w:before="0" w:after="0" w:line="244" w:lineRule="exact"/>
        <w:ind w:left="236" w:firstLine="420"/>
        <w:jc w:val="left"/>
      </w:pPr>
      <w:r>
        <w:rPr>
          <w:rFonts w:ascii="黑体" w:eastAsia="黑体" w:hAnsi="黑体" w:cs="黑体"/>
          <w:color w:val="000000"/>
          <w:spacing w:val="0"/>
          <w:w w:val="100"/>
          <w:position w:val="0"/>
          <w:sz w:val="21"/>
          <w:u w:val="none"/>
        </w:rPr>
        <w:t>间冷闭式循环冷却水系统</w:t>
      </w:r>
      <w:r>
        <w:rPr>
          <w:rFonts w:ascii="Calibri" w:hAnsi="Calibri" w:cs="Calibri"/>
          <w:color w:val="000000"/>
          <w:spacing w:val="0"/>
          <w:w w:val="212"/>
          <w:sz w:val="21"/>
          <w:u w:val="none"/>
        </w:rPr>
        <w:t> </w:t>
      </w:r>
      <w:r>
        <w:rPr>
          <w:rFonts w:ascii="Times New Roman" w:hAnsi="Times New Roman" w:cs="Times New Roman"/>
          <w:color w:val="000000"/>
          <w:spacing w:val="0"/>
          <w:w w:val="100"/>
          <w:position w:val="0"/>
          <w:sz w:val="21"/>
          <w:u w:val="none"/>
        </w:rPr>
        <w:t>indirect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closed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recirculating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cooling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system</w:t>
      </w:r>
    </w:p>
    <w:p>
      <w:pPr>
        <w:spacing w:before="0" w:after="0" w:line="296" w:lineRule="exact"/>
        <w:ind w:left="236" w:firstLine="420"/>
        <w:jc w:val="left"/>
      </w:pPr>
      <w:r>
        <w:rPr>
          <w:rFonts w:ascii="宋体" w:eastAsia="宋体" w:hAnsi="宋体" w:cs="宋体"/>
          <w:color w:val="000000"/>
          <w:spacing w:val="1"/>
          <w:w w:val="100"/>
          <w:position w:val="0"/>
          <w:sz w:val="21"/>
          <w:u w:val="none"/>
        </w:rPr>
        <w:t>循环冷却水与被冷却介质间接传热且循环冷却水不与大气接触的循环冷却水系统，简称闭式系</w:t>
      </w:r>
    </w:p>
    <w:p>
      <w:pPr>
        <w:spacing w:before="0" w:after="0" w:line="312" w:lineRule="exact"/>
        <w:ind w:left="236" w:firstLine="0"/>
        <w:jc w:val="left"/>
      </w:pPr>
      <w:r>
        <w:rPr>
          <w:rFonts w:ascii="宋体" w:hAnsi="宋体" w:cs="宋体"/>
          <w:color w:val="000000"/>
          <w:spacing w:val="0"/>
          <w:w w:val="100"/>
          <w:position w:val="0"/>
          <w:sz w:val="21"/>
          <w:u w:val="none"/>
        </w:rPr>
        <w:t>统。</w:t>
      </w:r>
    </w:p>
    <w:p>
      <w:pPr>
        <w:spacing w:before="0" w:after="0" w:line="240" w:lineRule="exact"/>
        <w:ind w:left="236" w:firstLine="0"/>
      </w:pPr>
    </w:p>
    <w:p>
      <w:pPr>
        <w:spacing w:before="0" w:after="0" w:line="240" w:lineRule="exact"/>
        <w:ind w:left="236" w:firstLine="0"/>
      </w:pPr>
    </w:p>
    <w:p>
      <w:pPr>
        <w:spacing w:before="0" w:after="0" w:line="184" w:lineRule="exact"/>
        <w:ind w:left="236" w:firstLine="9030"/>
        <w:jc w:val="left"/>
      </w:pPr>
      <w:r>
        <w:rPr>
          <w:rFonts w:ascii="Times New Roman" w:hAnsi="Times New Roman" w:cs="Times New Roman"/>
          <w:color w:val="000000"/>
          <w:spacing w:val="-1"/>
          <w:w w:val="100"/>
          <w:position w:val="0"/>
          <w:sz w:val="18"/>
          <w:u w:val="none"/>
        </w:rPr>
        <w:t>3</w:t>
      </w:r>
    </w:p>
    <w:p>
      <w:pPr>
        <w:spacing w:before="0" w:after="0" w:line="240" w:lineRule="exact"/>
        <w:ind w:left="236" w:firstLine="9030"/>
      </w:pPr>
    </w:p>
    <w:p>
      <w:pPr>
        <w:spacing w:before="0" w:after="0" w:line="240" w:lineRule="exact"/>
        <w:ind w:left="236" w:firstLine="9030"/>
      </w:pPr>
    </w:p>
    <w:p>
      <w:pPr>
        <w:spacing w:before="0" w:after="0" w:line="403" w:lineRule="exact"/>
        <w:ind w:left="236" w:firstLine="3229"/>
        <w:jc w:val="left"/>
        <w:rPr>
          <w:rFonts w:hint="eastAsia"/>
        </w:rPr>
        <w:sectPr>
          <w:type w:val="continuous"/>
          <w:pgSz w:w="11906" w:h="16839"/>
          <w:pgMar w:top="108" w:right="879" w:bottom="0" w:left="1239" w:header="0" w:footer="0" w:gutter="0"/>
          <w:pgNumType w:start="33"/>
          <w:cols w:num="1" w:space="720"/>
        </w:sectPr>
      </w:pPr>
    </w:p>
    <w:p>
      <w:pPr>
        <w:spacing w:before="0" w:after="0" w:line="240" w:lineRule="exact"/>
      </w:pPr>
      <w:bookmarkStart w:id="9" w:name="10"/>
      <w:bookmarkEnd w:id="9"/>
    </w:p>
    <w:p>
      <w:pPr>
        <w:spacing w:before="0" w:after="0" w:line="240" w:lineRule="exact"/>
      </w:pPr>
    </w:p>
    <w:p>
      <w:pPr>
        <w:spacing w:before="0" w:after="0" w:line="292" w:lineRule="exact"/>
        <w:ind w:left="235" w:firstLine="0"/>
        <w:jc w:val="left"/>
      </w:pPr>
      <w:r>
        <w:pict>
          <v:shape id="imagerId201" o:spid="_x0000_s1040" type="#_x0000_t75" style="width:419pt;height:410pt;margin-top:220pt;margin-left:92pt;mso-height-relative:page;mso-position-horizontal-relative:page;mso-position-vertical-relative:page;mso-width-relative:page;position:absolute;z-index:-251642880"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5" w:firstLine="0"/>
      </w:pPr>
    </w:p>
    <w:p>
      <w:pPr>
        <w:spacing w:before="0" w:after="0" w:line="290"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2.1.1]</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3.16</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液冷</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Liquid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cooling</w:t>
      </w:r>
    </w:p>
    <w:p>
      <w:pPr>
        <w:spacing w:before="0" w:after="0" w:line="296" w:lineRule="exact"/>
        <w:ind w:left="235" w:firstLine="420"/>
        <w:jc w:val="left"/>
      </w:pPr>
      <w:r>
        <w:rPr>
          <w:rFonts w:ascii="宋体" w:hAnsi="宋体" w:cs="宋体"/>
          <w:color w:val="000000"/>
          <w:spacing w:val="-3"/>
          <w:w w:val="100"/>
          <w:position w:val="0"/>
          <w:sz w:val="21"/>
          <w:u w:val="none"/>
        </w:rPr>
        <w:t>一种采用液体带走发热器件热量的数据中心产品，适用于需提高计算能力、能源效率、部署密度</w:t>
      </w:r>
    </w:p>
    <w:p>
      <w:pPr>
        <w:spacing w:before="0" w:after="0" w:line="312" w:lineRule="exact"/>
        <w:ind w:left="235" w:firstLine="0"/>
        <w:jc w:val="left"/>
      </w:pPr>
      <w:r>
        <w:rPr>
          <w:rFonts w:ascii="宋体" w:hAnsi="宋体" w:cs="宋体"/>
          <w:color w:val="000000"/>
          <w:spacing w:val="0"/>
          <w:w w:val="100"/>
          <w:position w:val="0"/>
          <w:sz w:val="21"/>
          <w:u w:val="none"/>
        </w:rPr>
        <w:t>等应用场景。</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YD/T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3980-2021</w:t>
      </w:r>
      <w:r>
        <w:rPr>
          <w:rFonts w:ascii="宋体" w:eastAsia="宋体" w:hAnsi="宋体" w:cs="宋体"/>
          <w:color w:val="000000"/>
          <w:spacing w:val="-1"/>
          <w:w w:val="100"/>
          <w:position w:val="0"/>
          <w:sz w:val="21"/>
          <w:u w:val="none"/>
        </w:rPr>
        <w:t>，术语</w:t>
      </w:r>
      <w:r>
        <w:rPr>
          <w:rFonts w:ascii="Times New Roman" w:hAnsi="Times New Roman" w:cs="Times New Roman"/>
          <w:color w:val="000000"/>
          <w:spacing w:val="0"/>
          <w:w w:val="100"/>
          <w:position w:val="0"/>
          <w:sz w:val="21"/>
          <w:u w:val="none"/>
        </w:rPr>
        <w:t>3.1.1]</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3.17</w:t>
      </w:r>
    </w:p>
    <w:p>
      <w:pPr>
        <w:spacing w:before="0" w:after="0" w:line="240" w:lineRule="exact"/>
        <w:ind w:left="235" w:firstLine="0"/>
      </w:pPr>
    </w:p>
    <w:p>
      <w:pPr>
        <w:spacing w:before="0" w:after="0" w:line="245" w:lineRule="exact"/>
        <w:ind w:left="235" w:firstLine="420"/>
        <w:jc w:val="left"/>
      </w:pPr>
      <w:r>
        <w:rPr>
          <w:rFonts w:ascii="黑体" w:eastAsia="黑体" w:hAnsi="黑体" w:cs="黑体"/>
          <w:color w:val="000000"/>
          <w:spacing w:val="0"/>
          <w:w w:val="100"/>
          <w:position w:val="0"/>
          <w:sz w:val="21"/>
          <w:u w:val="none"/>
        </w:rPr>
        <w:t>冷却液</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coolant</w:t>
      </w:r>
    </w:p>
    <w:p>
      <w:pPr>
        <w:spacing w:before="0" w:after="0" w:line="296" w:lineRule="exact"/>
        <w:ind w:left="235" w:firstLine="420"/>
        <w:jc w:val="left"/>
      </w:pPr>
      <w:r>
        <w:rPr>
          <w:rFonts w:ascii="宋体" w:hAnsi="宋体" w:cs="宋体"/>
          <w:color w:val="000000"/>
          <w:spacing w:val="0"/>
          <w:w w:val="100"/>
          <w:position w:val="0"/>
          <w:sz w:val="21"/>
          <w:u w:val="none"/>
        </w:rPr>
        <w:t>用于液冷系统中与发热器件热交换的液体。</w:t>
      </w:r>
    </w:p>
    <w:p>
      <w:pPr>
        <w:spacing w:before="0" w:after="0" w:line="240" w:lineRule="exact"/>
        <w:ind w:left="235" w:firstLine="420"/>
      </w:pPr>
    </w:p>
    <w:p>
      <w:pPr>
        <w:spacing w:before="0" w:after="0" w:line="228" w:lineRule="exact"/>
        <w:ind w:left="235" w:firstLine="0"/>
        <w:jc w:val="left"/>
      </w:pPr>
      <w:r>
        <w:rPr>
          <w:rFonts w:ascii="黑体" w:hAnsi="黑体" w:cs="黑体"/>
          <w:color w:val="000000"/>
          <w:spacing w:val="0"/>
          <w:w w:val="100"/>
          <w:position w:val="0"/>
          <w:sz w:val="21"/>
          <w:u w:val="none"/>
        </w:rPr>
        <w:t>3.18</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浸没式液冷</w:t>
      </w:r>
      <w:r>
        <w:rPr>
          <w:rFonts w:ascii="Calibri" w:hAnsi="Calibri" w:cs="Calibri"/>
          <w:color w:val="000000"/>
          <w:spacing w:val="0"/>
          <w:w w:val="217"/>
          <w:sz w:val="21"/>
          <w:u w:val="none"/>
        </w:rPr>
        <w:t> </w:t>
      </w:r>
      <w:r>
        <w:rPr>
          <w:rFonts w:ascii="Times New Roman" w:hAnsi="Times New Roman" w:cs="Times New Roman"/>
          <w:color w:val="000000"/>
          <w:spacing w:val="-1"/>
          <w:w w:val="100"/>
          <w:position w:val="0"/>
          <w:sz w:val="21"/>
          <w:u w:val="none"/>
        </w:rPr>
        <w:t>Immersion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liquid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cooling</w:t>
      </w:r>
    </w:p>
    <w:p>
      <w:pPr>
        <w:spacing w:before="0" w:after="0" w:line="296" w:lineRule="exact"/>
        <w:ind w:left="235" w:firstLine="420"/>
        <w:jc w:val="left"/>
      </w:pPr>
      <w:r>
        <w:rPr>
          <w:rFonts w:ascii="宋体" w:eastAsia="宋体" w:hAnsi="宋体" w:cs="宋体"/>
          <w:color w:val="000000"/>
          <w:spacing w:val="-3"/>
          <w:w w:val="100"/>
          <w:position w:val="0"/>
          <w:sz w:val="21"/>
          <w:u w:val="none"/>
        </w:rPr>
        <w:t>一种以液体作为传热介质，将发热器件完全浸没在液体中，发热器件与液体直接接触并进行热交</w:t>
      </w:r>
    </w:p>
    <w:p>
      <w:pPr>
        <w:spacing w:before="0" w:after="0" w:line="312" w:lineRule="exact"/>
        <w:ind w:left="235" w:firstLine="0"/>
        <w:jc w:val="left"/>
      </w:pPr>
      <w:r>
        <w:rPr>
          <w:rFonts w:ascii="宋体" w:hAnsi="宋体" w:cs="宋体"/>
          <w:color w:val="000000"/>
          <w:spacing w:val="0"/>
          <w:w w:val="100"/>
          <w:position w:val="0"/>
          <w:sz w:val="21"/>
          <w:u w:val="none"/>
        </w:rPr>
        <w:t>换的冷却技术。</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YD/T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3979-2021</w:t>
      </w:r>
      <w:r>
        <w:rPr>
          <w:rFonts w:ascii="宋体" w:eastAsia="宋体" w:hAnsi="宋体" w:cs="宋体"/>
          <w:color w:val="000000"/>
          <w:spacing w:val="-1"/>
          <w:w w:val="100"/>
          <w:position w:val="0"/>
          <w:sz w:val="21"/>
          <w:u w:val="none"/>
        </w:rPr>
        <w:t>，术语</w:t>
      </w:r>
      <w:r>
        <w:rPr>
          <w:rFonts w:ascii="Times New Roman" w:hAnsi="Times New Roman" w:cs="Times New Roman"/>
          <w:color w:val="000000"/>
          <w:spacing w:val="0"/>
          <w:w w:val="100"/>
          <w:position w:val="0"/>
          <w:sz w:val="21"/>
          <w:u w:val="none"/>
        </w:rPr>
        <w:t>3.1.2]</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3.19</w:t>
      </w:r>
    </w:p>
    <w:p>
      <w:pPr>
        <w:spacing w:before="0" w:after="0" w:line="240" w:lineRule="exact"/>
        <w:ind w:left="235" w:firstLine="0"/>
      </w:pPr>
    </w:p>
    <w:p>
      <w:pPr>
        <w:spacing w:before="0" w:after="0" w:line="267" w:lineRule="exact"/>
        <w:ind w:left="235" w:firstLine="425"/>
        <w:jc w:val="left"/>
      </w:pPr>
      <w:r>
        <w:rPr>
          <w:rFonts w:ascii="黑体" w:eastAsia="黑体" w:hAnsi="黑体" w:cs="黑体"/>
          <w:color w:val="000000"/>
          <w:spacing w:val="0"/>
          <w:w w:val="100"/>
          <w:position w:val="0"/>
          <w:sz w:val="21"/>
          <w:u w:val="none"/>
        </w:rPr>
        <w:t>喷淋式液冷</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Spray</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liquid</w:t>
      </w:r>
      <w:r>
        <w:rPr>
          <w:rFonts w:ascii="Calibri" w:hAnsi="Calibri" w:cs="Calibri"/>
          <w:color w:val="000000"/>
          <w:spacing w:val="0"/>
          <w:w w:val="218"/>
          <w:sz w:val="21"/>
          <w:u w:val="none"/>
        </w:rPr>
        <w:t> </w:t>
      </w:r>
      <w:r>
        <w:rPr>
          <w:rFonts w:ascii="黑体" w:hAnsi="黑体" w:cs="黑体"/>
          <w:color w:val="000000"/>
          <w:spacing w:val="0"/>
          <w:w w:val="100"/>
          <w:position w:val="0"/>
          <w:sz w:val="21"/>
          <w:u w:val="none"/>
        </w:rPr>
        <w:t>cooling</w:t>
      </w:r>
    </w:p>
    <w:p>
      <w:pPr>
        <w:spacing w:before="0" w:after="0" w:line="389" w:lineRule="exact"/>
        <w:ind w:left="235" w:firstLine="425"/>
        <w:jc w:val="left"/>
      </w:pPr>
      <w:r>
        <w:rPr>
          <w:rFonts w:ascii="宋体" w:hAnsi="宋体" w:cs="宋体"/>
          <w:color w:val="000000"/>
          <w:spacing w:val="-3"/>
          <w:w w:val="100"/>
          <w:position w:val="0"/>
          <w:sz w:val="21"/>
          <w:u w:val="none"/>
        </w:rPr>
        <w:t>面向芯片级器件精准喷淋、直接接触式，通过重力或系统压力直接将冷却液喷洒至发热</w:t>
      </w:r>
      <w:r>
        <w:rPr>
          <w:rFonts w:ascii="宋体" w:hAnsi="宋体" w:cs="宋体"/>
          <w:color w:val="000000"/>
          <w:spacing w:val="0"/>
          <w:w w:val="100"/>
          <w:position w:val="0"/>
          <w:sz w:val="21"/>
          <w:u w:val="none"/>
        </w:rPr>
        <w:t>IT</w:t>
      </w:r>
      <w:r>
        <w:rPr>
          <w:rFonts w:ascii="宋体" w:eastAsia="宋体" w:hAnsi="宋体" w:cs="宋体"/>
          <w:color w:val="000000"/>
          <w:spacing w:val="-1"/>
          <w:w w:val="100"/>
          <w:position w:val="0"/>
          <w:sz w:val="21"/>
          <w:u w:val="none"/>
        </w:rPr>
        <w:t>器件或</w:t>
      </w:r>
    </w:p>
    <w:p>
      <w:pPr>
        <w:spacing w:before="0" w:after="0" w:line="391" w:lineRule="exact"/>
        <w:ind w:left="235" w:firstLine="0"/>
        <w:jc w:val="left"/>
      </w:pPr>
      <w:r>
        <w:rPr>
          <w:rFonts w:ascii="宋体" w:hAnsi="宋体" w:cs="宋体"/>
          <w:color w:val="000000"/>
          <w:spacing w:val="0"/>
          <w:w w:val="100"/>
          <w:position w:val="0"/>
          <w:sz w:val="21"/>
          <w:u w:val="none"/>
        </w:rPr>
        <w:t>与之连接的导热元件上的液冷形式。</w:t>
      </w:r>
    </w:p>
    <w:p>
      <w:pPr>
        <w:spacing w:before="0" w:after="0" w:line="405" w:lineRule="exact"/>
        <w:ind w:left="235"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YD/T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3981-2021</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3.1.2]</w:t>
      </w:r>
    </w:p>
    <w:p>
      <w:pPr>
        <w:spacing w:before="0" w:after="0" w:line="240" w:lineRule="exact"/>
        <w:ind w:left="235" w:firstLine="425"/>
      </w:pPr>
    </w:p>
    <w:p>
      <w:pPr>
        <w:spacing w:before="0" w:after="0" w:line="253" w:lineRule="exact"/>
        <w:ind w:left="235" w:firstLine="0"/>
        <w:jc w:val="left"/>
      </w:pPr>
      <w:r>
        <w:rPr>
          <w:rFonts w:ascii="黑体" w:hAnsi="黑体" w:cs="黑体"/>
          <w:color w:val="000000"/>
          <w:spacing w:val="0"/>
          <w:w w:val="100"/>
          <w:position w:val="0"/>
          <w:sz w:val="21"/>
          <w:u w:val="none"/>
        </w:rPr>
        <w:t>3.20</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冷板式液冷</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cold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plate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liquid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cooling</w:t>
      </w:r>
    </w:p>
    <w:p>
      <w:pPr>
        <w:spacing w:before="0" w:after="0" w:line="296" w:lineRule="exact"/>
        <w:ind w:left="235" w:firstLine="420"/>
        <w:jc w:val="left"/>
      </w:pPr>
      <w:r>
        <w:rPr>
          <w:rFonts w:ascii="宋体" w:eastAsia="宋体" w:hAnsi="宋体" w:cs="宋体"/>
          <w:color w:val="000000"/>
          <w:spacing w:val="-3"/>
          <w:w w:val="100"/>
          <w:position w:val="0"/>
          <w:sz w:val="21"/>
          <w:u w:val="none"/>
        </w:rPr>
        <w:t>通过冷板（通常为铜铝等导热金属构成的密封腔体）将发热器件的热量间接传递给密封在循环管</w:t>
      </w:r>
    </w:p>
    <w:p>
      <w:pPr>
        <w:spacing w:before="0" w:after="0" w:line="312" w:lineRule="exact"/>
        <w:ind w:left="235" w:firstLine="0"/>
        <w:jc w:val="left"/>
      </w:pPr>
      <w:r>
        <w:rPr>
          <w:rFonts w:ascii="宋体" w:hAnsi="宋体" w:cs="宋体"/>
          <w:color w:val="000000"/>
          <w:spacing w:val="0"/>
          <w:w w:val="100"/>
          <w:position w:val="0"/>
          <w:sz w:val="21"/>
          <w:u w:val="none"/>
        </w:rPr>
        <w:t>路中的冷却液体，通过冷却液体将热量带走的一种实现方式。</w:t>
      </w:r>
    </w:p>
    <w:p>
      <w:pPr>
        <w:spacing w:before="0" w:after="0" w:line="329"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YD/T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3980-2021</w:t>
      </w:r>
      <w:r>
        <w:rPr>
          <w:rFonts w:ascii="宋体" w:eastAsia="宋体" w:hAnsi="宋体" w:cs="宋体"/>
          <w:color w:val="000000"/>
          <w:spacing w:val="-1"/>
          <w:w w:val="100"/>
          <w:position w:val="0"/>
          <w:sz w:val="21"/>
          <w:u w:val="none"/>
        </w:rPr>
        <w:t>，术语</w:t>
      </w:r>
      <w:r>
        <w:rPr>
          <w:rFonts w:ascii="Times New Roman" w:hAnsi="Times New Roman" w:cs="Times New Roman"/>
          <w:color w:val="000000"/>
          <w:spacing w:val="0"/>
          <w:w w:val="100"/>
          <w:position w:val="0"/>
          <w:sz w:val="21"/>
          <w:u w:val="none"/>
        </w:rPr>
        <w:t>3.1.2]</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3.21</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异养菌总数</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count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aerobic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heterotrophic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bacteria</w:t>
      </w:r>
    </w:p>
    <w:p>
      <w:pPr>
        <w:spacing w:before="0" w:after="0" w:line="312" w:lineRule="exact"/>
        <w:ind w:left="235" w:firstLine="420"/>
        <w:jc w:val="left"/>
      </w:pPr>
      <w:r>
        <w:rPr>
          <w:rFonts w:ascii="宋体" w:eastAsia="宋体" w:hAnsi="宋体" w:cs="宋体"/>
          <w:color w:val="000000"/>
          <w:spacing w:val="0"/>
          <w:w w:val="100"/>
          <w:position w:val="0"/>
          <w:sz w:val="21"/>
          <w:u w:val="none"/>
        </w:rPr>
        <w:t>以细菌平皿计数法统计出每毫升水中的异养菌落个数，单位为</w:t>
      </w:r>
      <w:r>
        <w:rPr>
          <w:rFonts w:ascii="Times New Roman" w:hAnsi="Times New Roman" w:cs="Times New Roman"/>
          <w:color w:val="000000"/>
          <w:spacing w:val="0"/>
          <w:w w:val="100"/>
          <w:position w:val="0"/>
          <w:sz w:val="21"/>
          <w:u w:val="none"/>
        </w:rPr>
        <w:t>CFU/mL</w:t>
      </w:r>
      <w:r>
        <w:rPr>
          <w:rFonts w:ascii="宋体" w:hAnsi="宋体" w:cs="宋体"/>
          <w:color w:val="000000"/>
          <w:spacing w:val="0"/>
          <w:w w:val="100"/>
          <w:position w:val="0"/>
          <w:sz w:val="21"/>
          <w:u w:val="none"/>
        </w:rPr>
        <w:t>。</w:t>
      </w:r>
    </w:p>
    <w:p>
      <w:pPr>
        <w:spacing w:before="0" w:after="0" w:line="312"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2.1.8]</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3.22</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水利用效率</w:t>
      </w:r>
      <w:r>
        <w:rPr>
          <w:rFonts w:ascii="Calibri" w:hAnsi="Calibri" w:cs="Calibri"/>
          <w:color w:val="000000"/>
          <w:spacing w:val="0"/>
          <w:w w:val="212"/>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usage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effectiveness</w:t>
      </w:r>
      <w:r>
        <w:rPr>
          <w:rFonts w:ascii="黑体" w:eastAsia="黑体" w:hAnsi="黑体" w:cs="黑体"/>
          <w:color w:val="000000"/>
          <w:spacing w:val="0"/>
          <w:w w:val="100"/>
          <w:position w:val="0"/>
          <w:sz w:val="21"/>
          <w:u w:val="none"/>
        </w:rPr>
        <w:t>（</w:t>
      </w:r>
      <w:r>
        <w:rPr>
          <w:rFonts w:ascii="Times New Roman" w:hAnsi="Times New Roman" w:cs="Times New Roman"/>
          <w:color w:val="000000"/>
          <w:spacing w:val="-1"/>
          <w:w w:val="100"/>
          <w:position w:val="0"/>
          <w:sz w:val="21"/>
          <w:u w:val="none"/>
        </w:rPr>
        <w:t>WUE</w:t>
      </w:r>
      <w:r>
        <w:rPr>
          <w:rFonts w:ascii="黑体" w:eastAsia="黑体" w:hAnsi="黑体" w:cs="黑体"/>
          <w:color w:val="000000"/>
          <w:spacing w:val="0"/>
          <w:w w:val="100"/>
          <w:position w:val="0"/>
          <w:sz w:val="21"/>
          <w:u w:val="none"/>
        </w:rPr>
        <w:t>）</w:t>
      </w:r>
    </w:p>
    <w:p>
      <w:pPr>
        <w:spacing w:before="0" w:after="0" w:line="296" w:lineRule="exact"/>
        <w:ind w:left="235" w:firstLine="420"/>
        <w:jc w:val="left"/>
      </w:pPr>
      <w:r>
        <w:rPr>
          <w:rFonts w:ascii="宋体" w:eastAsia="宋体" w:hAnsi="宋体" w:cs="宋体"/>
          <w:color w:val="000000"/>
          <w:spacing w:val="1"/>
          <w:w w:val="100"/>
          <w:position w:val="0"/>
          <w:sz w:val="21"/>
          <w:u w:val="none"/>
        </w:rPr>
        <w:t>表征数据中心水利用效率的参数，其数值为数据中心内所有用水设备消耗的总水量与所有电子</w:t>
      </w:r>
    </w:p>
    <w:p>
      <w:pPr>
        <w:spacing w:before="0" w:after="0" w:line="312" w:lineRule="exact"/>
        <w:ind w:left="235" w:firstLine="0"/>
        <w:jc w:val="left"/>
      </w:pPr>
      <w:r>
        <w:rPr>
          <w:rFonts w:ascii="宋体" w:hAnsi="宋体" w:cs="宋体"/>
          <w:color w:val="000000"/>
          <w:spacing w:val="0"/>
          <w:w w:val="100"/>
          <w:position w:val="0"/>
          <w:sz w:val="21"/>
          <w:u w:val="none"/>
        </w:rPr>
        <w:t>信息设备消耗的总电能之比。</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50174-2017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2.1.35]</w:t>
      </w: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60" w:lineRule="exact"/>
        <w:ind w:left="235" w:firstLine="5"/>
        <w:jc w:val="left"/>
        <w:sectPr>
          <w:type w:val="continuous"/>
          <w:pgSz w:w="11906" w:h="16838"/>
          <w:pgMar w:top="887" w:right="879" w:bottom="647" w:left="1239" w:header="0" w:footer="0" w:gutter="0"/>
          <w:pgNumType w:start="34"/>
          <w:cols w:num="1" w:space="720"/>
        </w:sectPr>
      </w:pPr>
      <w:r>
        <w:rPr>
          <w:rFonts w:ascii="Times New Roman" w:hAnsi="Times New Roman" w:cs="Times New Roman"/>
          <w:color w:val="000000"/>
          <w:spacing w:val="-1"/>
          <w:w w:val="100"/>
          <w:position w:val="0"/>
          <w:sz w:val="18"/>
          <w:u w:val="none"/>
        </w:rPr>
        <w:t>4</w:t>
      </w:r>
    </w:p>
    <w:p>
      <w:pPr>
        <w:spacing w:before="0" w:after="0" w:line="240" w:lineRule="exact"/>
      </w:pPr>
      <w:bookmarkStart w:id="10" w:name="11"/>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52" w:lineRule="exact"/>
        <w:ind w:left="235" w:firstLine="7449"/>
        <w:jc w:val="left"/>
      </w:pPr>
      <w:r>
        <w:pict>
          <v:shape id="imagerId202" o:spid="_x0000_s1041" type="#_x0000_t75" style="width:419pt;height:410pt;margin-top:226pt;margin-left:92pt;mso-height-relative:page;mso-position-horizontal-relative:page;mso-position-vertical-relative:page;mso-width-relative:page;position:absolute;z-index:-251641856"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5" w:firstLine="7449"/>
      </w:pPr>
    </w:p>
    <w:p>
      <w:pPr>
        <w:spacing w:before="0" w:after="0" w:line="274" w:lineRule="exact"/>
        <w:ind w:left="235" w:firstLine="0"/>
        <w:jc w:val="left"/>
      </w:pPr>
      <w:r>
        <w:rPr>
          <w:rFonts w:ascii="黑体" w:hAnsi="黑体" w:cs="黑体"/>
          <w:color w:val="000000"/>
          <w:spacing w:val="0"/>
          <w:w w:val="100"/>
          <w:position w:val="0"/>
          <w:sz w:val="21"/>
          <w:u w:val="none"/>
        </w:rPr>
        <w:t>3.23</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预膜</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prefilming</w:t>
      </w:r>
    </w:p>
    <w:p>
      <w:pPr>
        <w:spacing w:before="0" w:after="0" w:line="296" w:lineRule="exact"/>
        <w:ind w:left="235" w:firstLine="420"/>
        <w:jc w:val="left"/>
      </w:pPr>
      <w:r>
        <w:rPr>
          <w:rFonts w:ascii="宋体" w:hAnsi="宋体" w:cs="宋体"/>
          <w:color w:val="000000"/>
          <w:spacing w:val="0"/>
          <w:w w:val="100"/>
          <w:position w:val="0"/>
          <w:sz w:val="21"/>
          <w:u w:val="none"/>
        </w:rPr>
        <w:t>以预膜液循环通过换热设备，使其金属表面形成均匀致密保护膜的过程。</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2.1.17]</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3.24</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补充水</w:t>
      </w:r>
      <w:r>
        <w:rPr>
          <w:rFonts w:ascii="Calibri" w:hAnsi="Calibri" w:cs="Calibri"/>
          <w:color w:val="000000"/>
          <w:spacing w:val="0"/>
          <w:w w:val="217"/>
          <w:sz w:val="21"/>
          <w:u w:val="none"/>
        </w:rPr>
        <w:t> </w:t>
      </w:r>
      <w:r>
        <w:rPr>
          <w:rFonts w:ascii="Times New Roman" w:hAnsi="Times New Roman" w:cs="Times New Roman"/>
          <w:color w:val="000000"/>
          <w:spacing w:val="-1"/>
          <w:w w:val="100"/>
          <w:position w:val="0"/>
          <w:sz w:val="21"/>
          <w:u w:val="none"/>
        </w:rPr>
        <w:t>makeup</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water</w:t>
      </w:r>
    </w:p>
    <w:p>
      <w:pPr>
        <w:spacing w:before="0" w:after="0" w:line="296" w:lineRule="exact"/>
        <w:ind w:left="235" w:firstLine="420"/>
        <w:jc w:val="left"/>
      </w:pPr>
      <w:r>
        <w:rPr>
          <w:rFonts w:ascii="宋体" w:hAnsi="宋体" w:cs="宋体"/>
          <w:color w:val="000000"/>
          <w:spacing w:val="0"/>
          <w:w w:val="100"/>
          <w:position w:val="0"/>
          <w:sz w:val="21"/>
          <w:u w:val="none"/>
        </w:rPr>
        <w:t>指补充循环冷却水系统运行过程中损失的水。</w:t>
      </w:r>
    </w:p>
    <w:p>
      <w:pPr>
        <w:spacing w:before="0" w:after="0" w:line="329"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改写：</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2.1.20]</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3.25</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排污水</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blowdown</w:t>
      </w:r>
    </w:p>
    <w:p>
      <w:pPr>
        <w:spacing w:before="0" w:after="0" w:line="296" w:lineRule="exact"/>
        <w:ind w:left="235" w:firstLine="420"/>
        <w:jc w:val="left"/>
      </w:pPr>
      <w:r>
        <w:rPr>
          <w:rFonts w:ascii="宋体" w:hAnsi="宋体" w:cs="宋体"/>
          <w:color w:val="000000"/>
          <w:spacing w:val="0"/>
          <w:w w:val="100"/>
          <w:position w:val="0"/>
          <w:sz w:val="21"/>
          <w:u w:val="none"/>
        </w:rPr>
        <w:t>从循环冷却水系统中排放的水。</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改写：</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2.1.21]</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3.26</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阻垢</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scaling</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inhibition</w:t>
      </w:r>
    </w:p>
    <w:p>
      <w:pPr>
        <w:spacing w:before="0" w:after="0" w:line="296" w:lineRule="exact"/>
        <w:ind w:left="235" w:firstLine="420"/>
        <w:jc w:val="left"/>
      </w:pPr>
      <w:r>
        <w:rPr>
          <w:rFonts w:ascii="宋体" w:hAnsi="宋体" w:cs="宋体"/>
          <w:color w:val="000000"/>
          <w:spacing w:val="0"/>
          <w:w w:val="100"/>
          <w:position w:val="0"/>
          <w:sz w:val="21"/>
          <w:u w:val="none"/>
        </w:rPr>
        <w:t>抑制或延缓垢物在循环冷却水系统内的形成和生长过程。</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2.1.24]</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3.27</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缓蚀</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corrosion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inhibition</w:t>
      </w:r>
    </w:p>
    <w:p>
      <w:pPr>
        <w:spacing w:before="0" w:after="0" w:line="296" w:lineRule="exact"/>
        <w:ind w:left="235" w:firstLine="420"/>
        <w:jc w:val="left"/>
      </w:pPr>
      <w:r>
        <w:rPr>
          <w:rFonts w:ascii="宋体" w:hAnsi="宋体" w:cs="宋体"/>
          <w:color w:val="000000"/>
          <w:spacing w:val="0"/>
          <w:w w:val="100"/>
          <w:position w:val="0"/>
          <w:sz w:val="21"/>
          <w:u w:val="none"/>
        </w:rPr>
        <w:t>抑制或延缓金属在循环冷却水系统内被腐蚀的过程。</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50050-2017</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2.1.25]</w:t>
      </w: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3.28</w:t>
      </w:r>
    </w:p>
    <w:p>
      <w:pPr>
        <w:spacing w:before="0" w:after="0" w:line="240" w:lineRule="exact"/>
        <w:ind w:left="235" w:firstLine="0"/>
      </w:pPr>
    </w:p>
    <w:p>
      <w:pPr>
        <w:spacing w:before="0" w:after="0" w:line="244" w:lineRule="exact"/>
        <w:ind w:left="235" w:firstLine="420"/>
        <w:jc w:val="left"/>
      </w:pPr>
      <w:r>
        <w:rPr>
          <w:rFonts w:ascii="黑体" w:eastAsia="黑体" w:hAnsi="黑体" w:cs="黑体"/>
          <w:color w:val="000000"/>
          <w:spacing w:val="0"/>
          <w:w w:val="100"/>
          <w:position w:val="0"/>
          <w:sz w:val="21"/>
          <w:u w:val="none"/>
        </w:rPr>
        <w:t>制冷剂</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refrigerant</w:t>
      </w:r>
    </w:p>
    <w:p>
      <w:pPr>
        <w:spacing w:before="0" w:after="0" w:line="296" w:lineRule="exact"/>
        <w:ind w:left="235" w:firstLine="425"/>
        <w:jc w:val="left"/>
      </w:pPr>
      <w:r>
        <w:rPr>
          <w:rFonts w:ascii="宋体" w:eastAsia="宋体" w:hAnsi="宋体" w:cs="宋体"/>
          <w:color w:val="000000"/>
          <w:spacing w:val="-3"/>
          <w:w w:val="100"/>
          <w:position w:val="0"/>
          <w:sz w:val="21"/>
          <w:u w:val="none"/>
        </w:rPr>
        <w:t>制冷系统中实现制冷循环的流体介质，在低温和低压下吸收热量，而在较高的温度和压力下排除</w:t>
      </w:r>
    </w:p>
    <w:p>
      <w:pPr>
        <w:spacing w:before="0" w:after="0" w:line="313" w:lineRule="exact"/>
        <w:ind w:left="235" w:firstLine="425"/>
        <w:jc w:val="left"/>
      </w:pPr>
      <w:r>
        <w:rPr>
          <w:rFonts w:ascii="宋体" w:hAnsi="宋体" w:cs="宋体"/>
          <w:color w:val="000000"/>
          <w:spacing w:val="0"/>
          <w:w w:val="100"/>
          <w:position w:val="0"/>
          <w:sz w:val="21"/>
          <w:u w:val="none"/>
        </w:rPr>
        <w:t>热量，通常还包含着流体物态的改变。</w:t>
      </w:r>
    </w:p>
    <w:p>
      <w:pPr>
        <w:spacing w:before="0" w:after="0" w:line="328" w:lineRule="exact"/>
        <w:ind w:left="235"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7249-1994</w:t>
      </w:r>
      <w:r>
        <w:rPr>
          <w:rFonts w:ascii="宋体" w:eastAsia="宋体" w:hAnsi="宋体" w:cs="宋体"/>
          <w:color w:val="000000"/>
          <w:spacing w:val="0"/>
          <w:w w:val="100"/>
          <w:position w:val="0"/>
          <w:sz w:val="21"/>
          <w:u w:val="none"/>
        </w:rPr>
        <w:t>，术语</w:t>
      </w:r>
      <w:r>
        <w:rPr>
          <w:rFonts w:ascii="Times New Roman" w:hAnsi="Times New Roman" w:cs="Times New Roman"/>
          <w:color w:val="000000"/>
          <w:spacing w:val="0"/>
          <w:w w:val="100"/>
          <w:position w:val="0"/>
          <w:sz w:val="21"/>
          <w:u w:val="none"/>
        </w:rPr>
        <w:t>4.68]</w:t>
      </w: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12" w:lineRule="exact"/>
        <w:ind w:left="235" w:firstLine="0"/>
        <w:jc w:val="left"/>
      </w:pPr>
      <w:r>
        <w:rPr>
          <w:rFonts w:ascii="黑体" w:hAnsi="黑体" w:cs="黑体"/>
          <w:color w:val="000000"/>
          <w:spacing w:val="0"/>
          <w:w w:val="100"/>
          <w:position w:val="0"/>
          <w:sz w:val="21"/>
          <w:u w:val="none"/>
        </w:rPr>
        <w:t>4</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总体要求</w:t>
      </w:r>
    </w:p>
    <w:p>
      <w:pPr>
        <w:spacing w:before="0" w:after="0" w:line="240" w:lineRule="exact"/>
        <w:ind w:left="235" w:firstLine="0"/>
      </w:pPr>
    </w:p>
    <w:p>
      <w:pPr>
        <w:spacing w:before="0" w:after="0" w:line="408" w:lineRule="exact"/>
        <w:ind w:left="235" w:firstLine="0"/>
        <w:jc w:val="left"/>
      </w:pPr>
      <w:r>
        <w:rPr>
          <w:rFonts w:ascii="黑体" w:hAnsi="黑体" w:cs="黑体"/>
          <w:color w:val="000000"/>
          <w:spacing w:val="0"/>
          <w:w w:val="100"/>
          <w:position w:val="0"/>
          <w:sz w:val="21"/>
          <w:u w:val="none"/>
        </w:rPr>
        <w:t>4.1</w:t>
      </w:r>
      <w:r>
        <w:rPr>
          <w:rFonts w:ascii="Calibri" w:hAnsi="Calibri" w:cs="Calibri"/>
          <w:color w:val="000000"/>
          <w:spacing w:val="0"/>
          <w:w w:val="222"/>
          <w:sz w:val="21"/>
          <w:u w:val="none"/>
        </w:rPr>
        <w:t> </w:t>
      </w:r>
      <w:r>
        <w:rPr>
          <w:rFonts w:ascii="黑体" w:eastAsia="黑体" w:hAnsi="黑体" w:cs="黑体"/>
          <w:color w:val="000000"/>
          <w:spacing w:val="-1"/>
          <w:w w:val="100"/>
          <w:position w:val="0"/>
          <w:sz w:val="21"/>
          <w:u w:val="none"/>
        </w:rPr>
        <w:t>总则</w:t>
      </w:r>
    </w:p>
    <w:p>
      <w:pPr>
        <w:spacing w:before="0" w:after="0" w:line="240" w:lineRule="exact"/>
        <w:ind w:left="235" w:firstLine="0"/>
      </w:pPr>
    </w:p>
    <w:p>
      <w:pPr>
        <w:spacing w:before="0" w:after="0" w:line="245" w:lineRule="exact"/>
        <w:ind w:left="235" w:firstLine="420"/>
        <w:jc w:val="left"/>
      </w:pPr>
      <w:r>
        <w:rPr>
          <w:rFonts w:ascii="宋体" w:eastAsia="宋体" w:hAnsi="宋体" w:cs="宋体"/>
          <w:color w:val="000000"/>
          <w:spacing w:val="-3"/>
          <w:w w:val="100"/>
          <w:position w:val="0"/>
          <w:sz w:val="21"/>
          <w:u w:val="none"/>
        </w:rPr>
        <w:t>数据中心应满足国家有关标准及政府相关要求，应建立健全环境治理体系，确保数据中心的内部</w:t>
      </w:r>
    </w:p>
    <w:p>
      <w:pPr>
        <w:spacing w:before="0" w:after="0" w:line="312" w:lineRule="exact"/>
        <w:ind w:left="235" w:firstLine="0"/>
        <w:jc w:val="left"/>
      </w:pPr>
      <w:r>
        <w:rPr>
          <w:rFonts w:ascii="宋体" w:hAnsi="宋体" w:cs="宋体"/>
          <w:color w:val="000000"/>
          <w:spacing w:val="-3"/>
          <w:w w:val="100"/>
          <w:position w:val="0"/>
          <w:sz w:val="21"/>
          <w:u w:val="none"/>
        </w:rPr>
        <w:t>环境能保证员工健康、降低数据中心运行成本和风险、提高运行效率，从而减少能耗和对外部环境的</w:t>
      </w:r>
    </w:p>
    <w:p>
      <w:pPr>
        <w:spacing w:before="0" w:after="0" w:line="312" w:lineRule="exact"/>
        <w:ind w:left="235" w:firstLine="0"/>
        <w:jc w:val="left"/>
      </w:pPr>
      <w:r>
        <w:rPr>
          <w:rFonts w:ascii="宋体" w:hAnsi="宋体" w:cs="宋体"/>
          <w:color w:val="000000"/>
          <w:spacing w:val="-3"/>
          <w:w w:val="100"/>
          <w:position w:val="0"/>
          <w:sz w:val="21"/>
          <w:u w:val="none"/>
        </w:rPr>
        <w:t>影响，达到保障数据中心信息技术设备长期稳定运行和服务连续性目标。在日常工作中，应该确保环</w:t>
      </w:r>
    </w:p>
    <w:p>
      <w:pPr>
        <w:spacing w:before="0" w:after="0" w:line="312" w:lineRule="exact"/>
        <w:ind w:left="235" w:firstLine="0"/>
        <w:jc w:val="left"/>
      </w:pPr>
      <w:r>
        <w:rPr>
          <w:rFonts w:ascii="宋体" w:hAnsi="宋体" w:cs="宋体"/>
          <w:color w:val="000000"/>
          <w:spacing w:val="0"/>
          <w:w w:val="100"/>
          <w:position w:val="0"/>
          <w:sz w:val="21"/>
          <w:u w:val="none"/>
        </w:rPr>
        <w:t>境治理数据真实准确，明确环境治理管理职责，完善管理制度，加强环境治理管理。</w:t>
      </w: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192" w:lineRule="exact"/>
        <w:ind w:left="235" w:firstLine="9030"/>
        <w:jc w:val="left"/>
      </w:pPr>
      <w:r>
        <w:rPr>
          <w:rFonts w:ascii="Times New Roman" w:hAnsi="Times New Roman" w:cs="Times New Roman"/>
          <w:color w:val="000000"/>
          <w:spacing w:val="-1"/>
          <w:w w:val="100"/>
          <w:position w:val="0"/>
          <w:sz w:val="18"/>
          <w:u w:val="none"/>
        </w:rPr>
        <w:t>5</w:t>
      </w:r>
    </w:p>
    <w:p>
      <w:pPr>
        <w:spacing w:before="0" w:after="0" w:line="240" w:lineRule="exact"/>
        <w:ind w:left="235" w:firstLine="9030"/>
      </w:pPr>
    </w:p>
    <w:p>
      <w:pPr>
        <w:spacing w:before="0" w:after="0" w:line="240" w:lineRule="exact"/>
        <w:ind w:left="235" w:firstLine="9030"/>
      </w:pPr>
    </w:p>
    <w:p>
      <w:pPr>
        <w:spacing w:before="0" w:after="0" w:line="403" w:lineRule="exact"/>
        <w:ind w:left="235" w:firstLine="3229"/>
        <w:jc w:val="left"/>
        <w:rPr>
          <w:rFonts w:hint="eastAsia"/>
        </w:rPr>
        <w:sectPr>
          <w:type w:val="continuous"/>
          <w:pgSz w:w="11906" w:h="16839"/>
          <w:pgMar w:top="108" w:right="879" w:bottom="0" w:left="1239" w:header="0" w:footer="0" w:gutter="0"/>
          <w:pgNumType w:start="35"/>
          <w:cols w:num="1" w:space="720"/>
        </w:sectPr>
      </w:pPr>
    </w:p>
    <w:p>
      <w:pPr>
        <w:spacing w:before="0" w:after="0" w:line="240" w:lineRule="exact"/>
      </w:pPr>
      <w:bookmarkStart w:id="11" w:name="12"/>
      <w:bookmarkEnd w:id="11"/>
    </w:p>
    <w:p>
      <w:pPr>
        <w:spacing w:before="0" w:after="0" w:line="321" w:lineRule="exact"/>
      </w:pPr>
    </w:p>
    <w:p>
      <w:pPr>
        <w:widowControl/>
        <w:jc w:val="left"/>
        <w:sectPr>
          <w:type w:val="continuous"/>
          <w:pgSz w:w="11906" w:h="16838"/>
          <w:pgMar w:top="887" w:right="879" w:bottom="647" w:left="1239" w:header="0" w:footer="0" w:gutter="0"/>
          <w:pgNumType w:start="36"/>
          <w:cols w:num="1" w:space="720"/>
          <w:docGrid w:type="lines" w:linePitch="312" w:charSpace="0"/>
        </w:sectPr>
      </w:pPr>
    </w:p>
    <w:p>
      <w:pPr>
        <w:spacing w:before="0" w:after="0" w:line="211" w:lineRule="exact"/>
        <w:ind w:left="235" w:firstLine="0"/>
        <w:jc w:val="left"/>
      </w:pPr>
      <w:r>
        <w:pict>
          <v:shape id="imagerId203" o:spid="_x0000_s1042" type="#_x0000_t75" style="width:419pt;height:410pt;margin-top:220pt;margin-left:92pt;mso-height-relative:page;mso-position-horizontal-relative:page;mso-position-vertical-relative:page;mso-width-relative:page;position:absolute;z-index:-251640832"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5" w:firstLine="0"/>
      </w:pPr>
    </w:p>
    <w:p>
      <w:pPr>
        <w:spacing w:before="0" w:after="0" w:line="286" w:lineRule="exact"/>
        <w:ind w:left="235" w:firstLine="0"/>
        <w:jc w:val="left"/>
      </w:pPr>
      <w:r>
        <w:rPr>
          <w:rFonts w:ascii="黑体" w:hAnsi="黑体" w:cs="黑体"/>
          <w:color w:val="000000"/>
          <w:spacing w:val="0"/>
          <w:w w:val="100"/>
          <w:position w:val="0"/>
          <w:sz w:val="21"/>
          <w:u w:val="none"/>
        </w:rPr>
        <w:t>4.2</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环境治理管理要求</w:t>
      </w:r>
    </w:p>
    <w:p>
      <w:pPr>
        <w:spacing w:before="0" w:after="0" w:line="240" w:lineRule="exact"/>
        <w:ind w:left="235" w:firstLine="0"/>
      </w:pPr>
    </w:p>
    <w:p>
      <w:pPr>
        <w:spacing w:before="0" w:after="0" w:line="257" w:lineRule="exact"/>
        <w:ind w:left="235" w:firstLine="0"/>
        <w:jc w:val="left"/>
      </w:pPr>
      <w:r>
        <w:rPr>
          <w:rFonts w:ascii="黑体" w:hAnsi="黑体" w:cs="黑体"/>
          <w:color w:val="000000"/>
          <w:spacing w:val="0"/>
          <w:w w:val="100"/>
          <w:position w:val="0"/>
          <w:sz w:val="21"/>
          <w:u w:val="none"/>
        </w:rPr>
        <w:t>4.2.1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环境治理目标</w:t>
      </w:r>
    </w:p>
    <w:p>
      <w:pPr>
        <w:spacing w:before="0" w:after="0" w:line="240" w:lineRule="exact"/>
        <w:ind w:left="235" w:firstLine="0"/>
      </w:pPr>
    </w:p>
    <w:p>
      <w:pPr>
        <w:spacing w:before="0" w:after="0" w:line="240" w:lineRule="exact"/>
        <w:ind w:left="235" w:firstLine="420"/>
        <w:jc w:val="left"/>
      </w:pPr>
      <w:r>
        <w:rPr>
          <w:rFonts w:ascii="宋体" w:hAnsi="宋体" w:cs="宋体"/>
          <w:color w:val="000000"/>
          <w:spacing w:val="-3"/>
          <w:w w:val="100"/>
          <w:position w:val="0"/>
          <w:sz w:val="21"/>
          <w:u w:val="none"/>
        </w:rPr>
        <w:t>数据中心应依据其所部署的信息技术设备对环境的要求、人员健康要求及本数据中心的需要，根</w:t>
      </w:r>
    </w:p>
    <w:p>
      <w:pPr>
        <w:spacing w:before="0" w:after="0" w:line="312" w:lineRule="exact"/>
        <w:ind w:left="235" w:firstLine="0"/>
        <w:jc w:val="left"/>
      </w:pPr>
      <w:r>
        <w:rPr>
          <w:rFonts w:ascii="宋体" w:hAnsi="宋体" w:cs="宋体"/>
          <w:color w:val="000000"/>
          <w:spacing w:val="-3"/>
          <w:w w:val="100"/>
          <w:position w:val="0"/>
          <w:sz w:val="21"/>
          <w:u w:val="none"/>
        </w:rPr>
        <w:t>据国家有关环境、职业健康标准、本文件的要求和属地政府的要求，环境治理目标应是可测量的并形</w:t>
      </w:r>
    </w:p>
    <w:p>
      <w:pPr>
        <w:spacing w:before="0" w:after="0" w:line="312" w:lineRule="exact"/>
        <w:ind w:left="235" w:firstLine="0"/>
        <w:jc w:val="left"/>
      </w:pPr>
      <w:r>
        <w:rPr>
          <w:rFonts w:ascii="宋体" w:hAnsi="宋体" w:cs="宋体"/>
          <w:color w:val="000000"/>
          <w:spacing w:val="0"/>
          <w:w w:val="100"/>
          <w:position w:val="0"/>
          <w:sz w:val="21"/>
          <w:u w:val="none"/>
        </w:rPr>
        <w:t>成文件。</w:t>
      </w:r>
    </w:p>
    <w:p>
      <w:pPr>
        <w:spacing w:before="0" w:after="0" w:line="240" w:lineRule="exact"/>
        <w:ind w:left="235" w:firstLine="0"/>
      </w:pPr>
    </w:p>
    <w:p>
      <w:pPr>
        <w:spacing w:before="0" w:after="0" w:line="240" w:lineRule="exact"/>
        <w:ind w:left="235" w:firstLine="0"/>
        <w:jc w:val="left"/>
      </w:pPr>
      <w:r>
        <w:rPr>
          <w:rFonts w:ascii="黑体" w:hAnsi="黑体" w:cs="黑体"/>
          <w:color w:val="000000"/>
          <w:spacing w:val="0"/>
          <w:w w:val="100"/>
          <w:position w:val="0"/>
          <w:sz w:val="21"/>
          <w:u w:val="none"/>
        </w:rPr>
        <w:t>4.2.2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组织与管理</w:t>
      </w:r>
    </w:p>
    <w:p>
      <w:pPr>
        <w:spacing w:before="0" w:after="0" w:line="240" w:lineRule="exact"/>
        <w:ind w:left="235" w:firstLine="0"/>
      </w:pPr>
    </w:p>
    <w:p>
      <w:pPr>
        <w:spacing w:before="0" w:after="0" w:line="243" w:lineRule="exact"/>
        <w:ind w:left="235" w:firstLine="420"/>
        <w:jc w:val="left"/>
      </w:pPr>
      <w:r>
        <w:rPr>
          <w:rFonts w:ascii="宋体" w:eastAsia="宋体" w:hAnsi="宋体" w:cs="宋体"/>
          <w:color w:val="000000"/>
          <w:spacing w:val="-3"/>
          <w:w w:val="100"/>
          <w:position w:val="0"/>
          <w:sz w:val="21"/>
          <w:u w:val="none"/>
        </w:rPr>
        <w:t>数据中心应明确环境治理工作的负责人，确立环境治理主管部门和执行机构，设置环境治理管理</w:t>
      </w:r>
    </w:p>
    <w:p>
      <w:pPr>
        <w:spacing w:before="0" w:after="0" w:line="312" w:lineRule="exact"/>
        <w:ind w:left="235" w:firstLine="0"/>
        <w:jc w:val="left"/>
      </w:pPr>
      <w:r>
        <w:rPr>
          <w:rFonts w:ascii="宋体" w:hAnsi="宋体" w:cs="宋体"/>
          <w:color w:val="000000"/>
          <w:spacing w:val="0"/>
          <w:w w:val="100"/>
          <w:position w:val="0"/>
          <w:sz w:val="21"/>
          <w:u w:val="none"/>
        </w:rPr>
        <w:t>岗位，并以文件形式明确规定其职责、权限和相互隶属关系。</w:t>
      </w:r>
    </w:p>
    <w:p>
      <w:pPr>
        <w:spacing w:before="0" w:after="0" w:line="240" w:lineRule="exact"/>
        <w:ind w:left="235" w:firstLine="0"/>
      </w:pPr>
    </w:p>
    <w:p>
      <w:pPr>
        <w:spacing w:before="0" w:after="0" w:line="240" w:lineRule="exact"/>
        <w:ind w:left="235" w:firstLine="0"/>
        <w:jc w:val="left"/>
      </w:pPr>
      <w:r>
        <w:rPr>
          <w:rFonts w:ascii="黑体" w:hAnsi="黑体" w:cs="黑体"/>
          <w:color w:val="000000"/>
          <w:spacing w:val="0"/>
          <w:w w:val="100"/>
          <w:position w:val="0"/>
          <w:sz w:val="21"/>
          <w:u w:val="none"/>
        </w:rPr>
        <w:t>4.2.3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环境治理管理制度</w:t>
      </w:r>
    </w:p>
    <w:p>
      <w:pPr>
        <w:spacing w:before="0" w:after="0" w:line="240" w:lineRule="exact"/>
        <w:ind w:left="235" w:firstLine="0"/>
      </w:pPr>
    </w:p>
    <w:p>
      <w:pPr>
        <w:spacing w:before="0" w:after="0" w:line="240" w:lineRule="exact"/>
        <w:ind w:left="235" w:firstLine="420"/>
        <w:jc w:val="left"/>
      </w:pPr>
      <w:r>
        <w:rPr>
          <w:rFonts w:ascii="宋体" w:eastAsia="宋体" w:hAnsi="宋体" w:cs="宋体"/>
          <w:color w:val="000000"/>
          <w:spacing w:val="-3"/>
          <w:w w:val="100"/>
          <w:position w:val="0"/>
          <w:sz w:val="21"/>
          <w:u w:val="none"/>
        </w:rPr>
        <w:t>数据中心应建立环境治理管理制度，并保证和持续改进其有效性，管理制度应形成文件，传达至</w:t>
      </w:r>
    </w:p>
    <w:p>
      <w:pPr>
        <w:spacing w:before="0" w:after="0" w:line="312" w:lineRule="exact"/>
        <w:ind w:left="235" w:firstLine="0"/>
        <w:jc w:val="left"/>
      </w:pPr>
      <w:r>
        <w:rPr>
          <w:rFonts w:ascii="宋体" w:hAnsi="宋体" w:cs="宋体"/>
          <w:color w:val="000000"/>
          <w:spacing w:val="0"/>
          <w:w w:val="100"/>
          <w:position w:val="0"/>
          <w:sz w:val="21"/>
          <w:u w:val="none"/>
        </w:rPr>
        <w:t>有关人员，被其理解、获取和执行。环境治理管理制度应包括但不限于以下内容：</w:t>
      </w:r>
    </w:p>
    <w:p>
      <w:pPr>
        <w:tabs>
          <w:tab w:val="left" w:pos="1435"/>
        </w:tabs>
        <w:spacing w:before="0" w:after="0" w:line="328" w:lineRule="exact"/>
        <w:ind w:left="235" w:firstLine="840"/>
        <w:jc w:val="left"/>
      </w:pPr>
      <w:r>
        <w:rPr>
          <w:rFonts w:ascii="Times New Roman" w:hAnsi="Times New Roman" w:cs="Times New Roman"/>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环境治理管理职责；</w:t>
      </w:r>
    </w:p>
    <w:p>
      <w:pPr>
        <w:spacing w:before="0" w:after="0" w:line="312" w:lineRule="exact"/>
        <w:ind w:left="235" w:firstLine="840"/>
        <w:jc w:val="left"/>
      </w:pPr>
      <w:r>
        <w:rPr>
          <w:rFonts w:ascii="Times New Roman" w:hAnsi="Times New Roman" w:cs="Times New Roman"/>
          <w:color w:val="000000"/>
          <w:spacing w:val="0"/>
          <w:w w:val="100"/>
          <w:position w:val="0"/>
          <w:sz w:val="21"/>
          <w:u w:val="none"/>
        </w:rPr>
        <w:t>b)</w:t>
      </w:r>
      <w:r>
        <w:rPr>
          <w:rFonts w:ascii="Calibri" w:hAnsi="Calibri" w:cs="Calibri"/>
          <w:color w:val="000000"/>
          <w:spacing w:val="0"/>
          <w:w w:val="387"/>
          <w:sz w:val="21"/>
          <w:u w:val="none"/>
        </w:rPr>
        <w:t> </w:t>
      </w:r>
      <w:r>
        <w:rPr>
          <w:rFonts w:ascii="宋体" w:eastAsia="宋体" w:hAnsi="宋体" w:cs="宋体"/>
          <w:color w:val="000000"/>
          <w:spacing w:val="0"/>
          <w:w w:val="100"/>
          <w:position w:val="0"/>
          <w:sz w:val="21"/>
          <w:u w:val="none"/>
        </w:rPr>
        <w:t>环境治理的对象；</w:t>
      </w:r>
    </w:p>
    <w:p>
      <w:pPr>
        <w:tabs>
          <w:tab w:val="left" w:pos="1435"/>
        </w:tabs>
        <w:spacing w:before="0" w:after="0" w:line="312" w:lineRule="exact"/>
        <w:ind w:left="235" w:firstLine="840"/>
        <w:jc w:val="left"/>
      </w:pPr>
      <w:r>
        <w:rPr>
          <w:rFonts w:ascii="Times New Roman" w:hAnsi="Times New Roman" w:cs="Times New Roman"/>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环境治理有关检测、监测、检验器具的配备、使用和维护管理职责；</w:t>
      </w:r>
    </w:p>
    <w:p>
      <w:pPr>
        <w:spacing w:before="0" w:after="0" w:line="312" w:lineRule="exact"/>
        <w:ind w:left="235" w:firstLine="840"/>
        <w:jc w:val="left"/>
      </w:pPr>
      <w:r>
        <w:rPr>
          <w:rFonts w:ascii="Times New Roman" w:hAnsi="Times New Roman" w:cs="Times New Roman"/>
          <w:color w:val="000000"/>
          <w:spacing w:val="0"/>
          <w:w w:val="100"/>
          <w:position w:val="0"/>
          <w:sz w:val="21"/>
          <w:u w:val="none"/>
        </w:rPr>
        <w:t>d)</w:t>
      </w:r>
      <w:r>
        <w:rPr>
          <w:rFonts w:ascii="Calibri" w:hAnsi="Calibri" w:cs="Calibri"/>
          <w:color w:val="000000"/>
          <w:spacing w:val="0"/>
          <w:w w:val="387"/>
          <w:sz w:val="21"/>
          <w:u w:val="none"/>
        </w:rPr>
        <w:t> </w:t>
      </w:r>
      <w:r>
        <w:rPr>
          <w:rFonts w:ascii="宋体" w:eastAsia="宋体" w:hAnsi="宋体" w:cs="宋体"/>
          <w:color w:val="000000"/>
          <w:spacing w:val="0"/>
          <w:w w:val="100"/>
          <w:position w:val="0"/>
          <w:sz w:val="21"/>
          <w:u w:val="none"/>
        </w:rPr>
        <w:t>环境治理器具周期检定</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校准管理制度；</w:t>
      </w:r>
    </w:p>
    <w:p>
      <w:pPr>
        <w:tabs>
          <w:tab w:val="left" w:pos="1435"/>
        </w:tabs>
        <w:spacing w:before="0" w:after="0" w:line="312" w:lineRule="exact"/>
        <w:ind w:left="235" w:firstLine="840"/>
        <w:jc w:val="left"/>
      </w:pPr>
      <w:r>
        <w:rPr>
          <w:rFonts w:ascii="Times New Roman" w:hAnsi="Times New Roman" w:cs="Times New Roman"/>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环境治理人员配备、培训和考核管理制度；</w:t>
      </w:r>
    </w:p>
    <w:p>
      <w:pPr>
        <w:spacing w:before="0" w:after="0" w:line="312" w:lineRule="exact"/>
        <w:ind w:left="235" w:firstLine="840"/>
        <w:jc w:val="left"/>
      </w:pPr>
      <w:r>
        <w:rPr>
          <w:rFonts w:ascii="Times New Roman" w:hAnsi="Times New Roman" w:cs="Times New Roman"/>
          <w:color w:val="000000"/>
          <w:spacing w:val="0"/>
          <w:w w:val="100"/>
          <w:position w:val="0"/>
          <w:sz w:val="21"/>
          <w:u w:val="none"/>
        </w:rPr>
        <w:t>f)</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环境治理数据采集、处理、统计分析和应用制度；</w:t>
      </w:r>
    </w:p>
    <w:p>
      <w:pPr>
        <w:spacing w:before="0" w:after="0" w:line="312" w:lineRule="exact"/>
        <w:ind w:left="235" w:firstLine="840"/>
        <w:jc w:val="left"/>
      </w:pPr>
      <w:r>
        <w:rPr>
          <w:rFonts w:ascii="Times New Roman" w:hAnsi="Times New Roman" w:cs="Times New Roman"/>
          <w:color w:val="000000"/>
          <w:spacing w:val="0"/>
          <w:w w:val="100"/>
          <w:position w:val="0"/>
          <w:sz w:val="21"/>
          <w:u w:val="none"/>
        </w:rPr>
        <w:t>g)</w:t>
      </w:r>
      <w:r>
        <w:rPr>
          <w:rFonts w:ascii="Calibri" w:hAnsi="Calibri" w:cs="Calibri"/>
          <w:color w:val="000000"/>
          <w:spacing w:val="0"/>
          <w:w w:val="387"/>
          <w:sz w:val="21"/>
          <w:u w:val="none"/>
        </w:rPr>
        <w:t> </w:t>
      </w:r>
      <w:r>
        <w:rPr>
          <w:rFonts w:ascii="宋体" w:hAnsi="宋体" w:cs="宋体"/>
          <w:color w:val="000000"/>
          <w:spacing w:val="0"/>
          <w:w w:val="100"/>
          <w:position w:val="0"/>
          <w:sz w:val="21"/>
          <w:u w:val="none"/>
        </w:rPr>
        <w:t>环境治理工作内审和改进制度。</w:t>
      </w:r>
    </w:p>
    <w:p>
      <w:pPr>
        <w:spacing w:before="0" w:after="0" w:line="240" w:lineRule="exact"/>
        <w:ind w:left="235" w:firstLine="840"/>
      </w:pPr>
    </w:p>
    <w:p>
      <w:pPr>
        <w:spacing w:before="0" w:after="0" w:line="224" w:lineRule="exact"/>
        <w:ind w:left="235" w:firstLine="0"/>
        <w:jc w:val="left"/>
      </w:pPr>
      <w:r>
        <w:rPr>
          <w:rFonts w:ascii="黑体" w:hAnsi="黑体" w:cs="黑体"/>
          <w:color w:val="000000"/>
          <w:spacing w:val="0"/>
          <w:w w:val="100"/>
          <w:position w:val="0"/>
          <w:sz w:val="21"/>
          <w:u w:val="none"/>
        </w:rPr>
        <w:t>4.2.4</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环境治理人员</w:t>
      </w:r>
    </w:p>
    <w:p>
      <w:pPr>
        <w:spacing w:before="0" w:after="0" w:line="240" w:lineRule="exact"/>
        <w:ind w:left="235" w:firstLine="0"/>
      </w:pPr>
    </w:p>
    <w:p>
      <w:pPr>
        <w:spacing w:before="0" w:after="0" w:line="240" w:lineRule="exact"/>
        <w:ind w:left="235" w:firstLine="420"/>
        <w:jc w:val="left"/>
      </w:pPr>
      <w:r>
        <w:rPr>
          <w:rFonts w:ascii="宋体" w:eastAsia="宋体" w:hAnsi="宋体" w:cs="宋体"/>
          <w:color w:val="000000"/>
          <w:spacing w:val="1"/>
          <w:w w:val="100"/>
          <w:position w:val="0"/>
          <w:sz w:val="21"/>
          <w:u w:val="none"/>
        </w:rPr>
        <w:t>数据中心应根据工作需要配备足够的专业人员从事环境治理工作，保证环境治理管理制度落实</w:t>
      </w:r>
    </w:p>
    <w:p>
      <w:pPr>
        <w:spacing w:before="0" w:after="0" w:line="312" w:lineRule="exact"/>
        <w:ind w:left="235" w:firstLine="0"/>
        <w:jc w:val="left"/>
      </w:pPr>
      <w:r>
        <w:rPr>
          <w:rFonts w:ascii="宋体" w:hAnsi="宋体" w:cs="宋体"/>
          <w:color w:val="000000"/>
          <w:spacing w:val="0"/>
          <w:w w:val="100"/>
          <w:position w:val="0"/>
          <w:sz w:val="21"/>
          <w:u w:val="none"/>
        </w:rPr>
        <w:t>到位。数据中心环境治理专业人员应具备相关资质或能力，定期接受培训，考核合格后上岗。</w:t>
      </w:r>
    </w:p>
    <w:p>
      <w:pPr>
        <w:spacing w:before="0" w:after="0" w:line="240" w:lineRule="exact"/>
        <w:ind w:left="235" w:firstLine="0"/>
      </w:pPr>
    </w:p>
    <w:p>
      <w:pPr>
        <w:spacing w:before="0" w:after="0" w:line="240" w:lineRule="exact"/>
        <w:ind w:left="235" w:firstLine="0"/>
        <w:jc w:val="left"/>
      </w:pPr>
      <w:r>
        <w:rPr>
          <w:rFonts w:ascii="黑体" w:hAnsi="黑体" w:cs="黑体"/>
          <w:color w:val="000000"/>
          <w:spacing w:val="0"/>
          <w:w w:val="100"/>
          <w:position w:val="0"/>
          <w:sz w:val="21"/>
          <w:u w:val="none"/>
        </w:rPr>
        <w:t>4.2.5</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环境检测治理器具</w:t>
      </w:r>
    </w:p>
    <w:p>
      <w:pPr>
        <w:spacing w:before="0" w:after="0" w:line="240" w:lineRule="exact"/>
        <w:ind w:left="235" w:firstLine="0"/>
      </w:pPr>
    </w:p>
    <w:p>
      <w:pPr>
        <w:spacing w:before="0" w:after="0" w:line="240" w:lineRule="exact"/>
        <w:ind w:left="235" w:firstLine="420"/>
        <w:jc w:val="left"/>
      </w:pPr>
      <w:r>
        <w:rPr>
          <w:rFonts w:ascii="宋体" w:hAnsi="宋体" w:cs="宋体"/>
          <w:color w:val="000000"/>
          <w:spacing w:val="-3"/>
          <w:w w:val="100"/>
          <w:position w:val="0"/>
          <w:sz w:val="21"/>
          <w:u w:val="none"/>
        </w:rPr>
        <w:t>数据中心环境检测治理器具配备应满足治理对象、监测检验、分项计量、劳动保护要求。器具配</w:t>
      </w:r>
    </w:p>
    <w:p>
      <w:pPr>
        <w:spacing w:before="0" w:after="0" w:line="329" w:lineRule="exact"/>
        <w:ind w:left="235" w:firstLine="0"/>
        <w:jc w:val="left"/>
      </w:pPr>
      <w:r>
        <w:rPr>
          <w:rFonts w:ascii="宋体" w:hAnsi="宋体" w:cs="宋体"/>
          <w:color w:val="000000"/>
          <w:spacing w:val="-8"/>
          <w:w w:val="100"/>
          <w:position w:val="0"/>
          <w:sz w:val="21"/>
          <w:u w:val="none"/>
        </w:rPr>
        <w:t>备、申购、验收、保管、使用、检定</w:t>
      </w:r>
      <w:r>
        <w:rPr>
          <w:rFonts w:ascii="Times New Roman" w:hAnsi="Times New Roman" w:cs="Times New Roman"/>
          <w:color w:val="000000"/>
          <w:spacing w:val="0"/>
          <w:w w:val="100"/>
          <w:position w:val="0"/>
          <w:sz w:val="21"/>
          <w:u w:val="none"/>
        </w:rPr>
        <w:t>/</w:t>
      </w:r>
      <w:r>
        <w:rPr>
          <w:rFonts w:ascii="宋体" w:hAnsi="宋体" w:cs="宋体"/>
          <w:color w:val="000000"/>
          <w:spacing w:val="-2"/>
          <w:w w:val="100"/>
          <w:position w:val="0"/>
          <w:sz w:val="21"/>
          <w:u w:val="none"/>
        </w:rPr>
        <w:t>校准、维护和报废处理等环节形成制度并实施有效管理，应建立</w:t>
      </w:r>
    </w:p>
    <w:p>
      <w:pPr>
        <w:spacing w:before="0" w:after="0" w:line="312" w:lineRule="exact"/>
        <w:ind w:left="235" w:firstLine="0"/>
        <w:jc w:val="left"/>
      </w:pPr>
      <w:r>
        <w:rPr>
          <w:rFonts w:ascii="宋体" w:eastAsia="宋体" w:hAnsi="宋体" w:cs="宋体"/>
          <w:color w:val="000000"/>
          <w:spacing w:val="0"/>
          <w:w w:val="100"/>
          <w:position w:val="0"/>
          <w:sz w:val="21"/>
          <w:u w:val="none"/>
        </w:rPr>
        <w:t>台账，并有检定</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校准状态标识，以备查验和管理。</w:t>
      </w:r>
    </w:p>
    <w:p>
      <w:pPr>
        <w:spacing w:before="0" w:after="0" w:line="240" w:lineRule="exact"/>
        <w:ind w:left="235" w:firstLine="0"/>
      </w:pPr>
    </w:p>
    <w:p>
      <w:pPr>
        <w:spacing w:before="0" w:after="0" w:line="224" w:lineRule="exact"/>
        <w:ind w:left="235" w:firstLine="0"/>
        <w:jc w:val="left"/>
      </w:pPr>
      <w:r>
        <w:rPr>
          <w:rFonts w:ascii="黑体" w:hAnsi="黑体" w:cs="黑体"/>
          <w:color w:val="000000"/>
          <w:spacing w:val="0"/>
          <w:w w:val="100"/>
          <w:position w:val="0"/>
          <w:sz w:val="21"/>
          <w:u w:val="none"/>
        </w:rPr>
        <w:t>4.2.6</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信息技术手段的应用</w:t>
      </w:r>
    </w:p>
    <w:p>
      <w:pPr>
        <w:spacing w:before="0" w:after="0" w:line="240" w:lineRule="exact"/>
        <w:ind w:left="235" w:firstLine="0"/>
      </w:pPr>
    </w:p>
    <w:p>
      <w:pPr>
        <w:spacing w:before="0" w:after="0" w:line="242" w:lineRule="exact"/>
        <w:ind w:left="235" w:firstLine="420"/>
        <w:jc w:val="left"/>
      </w:pPr>
      <w:r>
        <w:rPr>
          <w:rFonts w:ascii="宋体" w:hAnsi="宋体" w:cs="宋体"/>
          <w:color w:val="000000"/>
          <w:spacing w:val="-3"/>
          <w:w w:val="100"/>
          <w:position w:val="0"/>
          <w:sz w:val="21"/>
          <w:u w:val="none"/>
        </w:rPr>
        <w:t>数据中心应建设环境治理信息化平台，宜引入自动化、智能化手段，可实现环境治理数据在线采</w:t>
      </w:r>
    </w:p>
    <w:p>
      <w:pPr>
        <w:spacing w:before="0" w:after="0" w:line="312" w:lineRule="exact"/>
        <w:ind w:left="235" w:firstLine="0"/>
        <w:jc w:val="left"/>
      </w:pPr>
      <w:r>
        <w:rPr>
          <w:rFonts w:ascii="宋体" w:hAnsi="宋体" w:cs="宋体"/>
          <w:color w:val="000000"/>
          <w:spacing w:val="0"/>
          <w:w w:val="100"/>
          <w:position w:val="0"/>
          <w:sz w:val="21"/>
          <w:u w:val="none"/>
        </w:rPr>
        <w:t>集、实时监测、自动统计和分析。</w:t>
      </w:r>
    </w:p>
    <w:p>
      <w:pPr>
        <w:spacing w:before="0" w:after="0" w:line="240" w:lineRule="exact"/>
        <w:ind w:left="235" w:firstLine="0"/>
      </w:pPr>
    </w:p>
    <w:p>
      <w:pPr>
        <w:spacing w:before="0" w:after="0" w:line="396" w:lineRule="exact"/>
        <w:ind w:left="235" w:firstLine="0"/>
        <w:jc w:val="left"/>
      </w:pPr>
      <w:r>
        <w:rPr>
          <w:rFonts w:ascii="黑体" w:hAnsi="黑体" w:cs="黑体"/>
          <w:color w:val="000000"/>
          <w:spacing w:val="0"/>
          <w:w w:val="100"/>
          <w:position w:val="0"/>
          <w:sz w:val="21"/>
          <w:u w:val="none"/>
        </w:rPr>
        <w:t>4.3</w:t>
      </w:r>
      <w:r>
        <w:rPr>
          <w:rFonts w:ascii="Calibri" w:hAnsi="Calibri" w:cs="Calibri"/>
          <w:color w:val="000000"/>
          <w:spacing w:val="0"/>
          <w:w w:val="222"/>
          <w:sz w:val="21"/>
          <w:u w:val="none"/>
        </w:rPr>
        <w:t> </w:t>
      </w:r>
      <w:r>
        <w:rPr>
          <w:rFonts w:ascii="黑体" w:eastAsia="黑体" w:hAnsi="黑体" w:cs="黑体"/>
          <w:color w:val="000000"/>
          <w:spacing w:val="-1"/>
          <w:w w:val="100"/>
          <w:position w:val="0"/>
          <w:sz w:val="21"/>
          <w:u w:val="none"/>
        </w:rPr>
        <w:t>环境治理分级</w:t>
      </w:r>
    </w:p>
    <w:p>
      <w:pPr>
        <w:spacing w:before="0" w:after="0" w:line="240" w:lineRule="exact"/>
        <w:ind w:left="235" w:firstLine="0"/>
      </w:pPr>
    </w:p>
    <w:p>
      <w:pPr>
        <w:spacing w:before="0" w:after="0" w:line="261" w:lineRule="exact"/>
        <w:ind w:left="235" w:firstLine="420"/>
        <w:jc w:val="left"/>
      </w:pPr>
      <w:r>
        <w:rPr>
          <w:rFonts w:ascii="宋体" w:eastAsia="宋体" w:hAnsi="宋体" w:cs="宋体"/>
          <w:color w:val="000000"/>
          <w:spacing w:val="0"/>
          <w:w w:val="100"/>
          <w:position w:val="0"/>
          <w:sz w:val="21"/>
          <w:u w:val="none"/>
        </w:rPr>
        <w:t>数据中心环境治理分级自高到低分为</w:t>
      </w:r>
      <w:r>
        <w:rPr>
          <w:rFonts w:ascii="Times New Roman" w:hAnsi="Times New Roman" w:cs="Times New Roman"/>
          <w:color w:val="000000"/>
          <w:spacing w:val="0"/>
          <w:w w:val="100"/>
          <w:position w:val="0"/>
          <w:sz w:val="21"/>
          <w:u w:val="none"/>
        </w:rPr>
        <w:t>HA</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HB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HC</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HD</w:t>
      </w:r>
      <w:r>
        <w:rPr>
          <w:rFonts w:ascii="宋体" w:hAnsi="宋体" w:cs="宋体"/>
          <w:color w:val="000000"/>
          <w:spacing w:val="-3"/>
          <w:w w:val="100"/>
          <w:position w:val="0"/>
          <w:sz w:val="21"/>
          <w:u w:val="none"/>
        </w:rPr>
        <w:t>四个等级。各等级的要求和特征见表</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p>
    <w:p>
      <w:pPr>
        <w:widowControl/>
        <w:jc w:val="left"/>
        <w:sectPr>
          <w:type w:val="continuous"/>
          <w:pgSz w:w="11906" w:h="16838"/>
          <w:pgMar w:top="887" w:right="879" w:bottom="647" w:left="1239" w:header="0" w:footer="0" w:gutter="0"/>
          <w:pgNumType w:start="37"/>
          <w:cols w:num="1" w:space="708" w:equalWidth="0">
            <w:col w:w="9789" w:space="0"/>
          </w:cols>
          <w:docGrid w:type="lines" w:linePitch="312" w:charSpace="0"/>
        </w:sectPr>
      </w:pP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40" w:lineRule="exact"/>
        <w:ind w:left="235" w:firstLine="420"/>
      </w:pPr>
    </w:p>
    <w:p>
      <w:pPr>
        <w:spacing w:before="0" w:after="0" w:line="264" w:lineRule="exact"/>
        <w:ind w:left="235" w:firstLine="420"/>
      </w:pPr>
    </w:p>
    <w:p>
      <w:pPr>
        <w:widowControl/>
        <w:jc w:val="left"/>
        <w:sectPr>
          <w:type w:val="continuous"/>
          <w:pgSz w:w="11906" w:h="16838"/>
          <w:pgMar w:top="887" w:right="879" w:bottom="647" w:left="1239" w:header="0" w:footer="0" w:gutter="0"/>
          <w:pgNumType w:start="38"/>
          <w:cols w:num="1" w:space="720"/>
          <w:docGrid w:type="lines" w:linePitch="312" w:charSpace="0"/>
        </w:sectPr>
      </w:pPr>
    </w:p>
    <w:p>
      <w:pPr>
        <w:spacing w:before="0" w:after="0" w:line="162" w:lineRule="exact"/>
        <w:ind w:left="240" w:firstLine="0"/>
        <w:jc w:val="left"/>
      </w:pPr>
      <w:r>
        <w:rPr>
          <w:rFonts w:ascii="Times New Roman" w:hAnsi="Times New Roman" w:cs="Times New Roman"/>
          <w:color w:val="000000"/>
          <w:spacing w:val="-1"/>
          <w:w w:val="100"/>
          <w:position w:val="0"/>
          <w:sz w:val="18"/>
          <w:u w:val="none"/>
        </w:rPr>
        <w:t>6</w:t>
      </w:r>
    </w:p>
    <w:p>
      <w:pPr>
        <w:widowControl/>
        <w:jc w:val="left"/>
        <w:sectPr>
          <w:type w:val="continuous"/>
          <w:pgSz w:w="11906" w:h="16838"/>
          <w:pgMar w:top="887" w:right="879" w:bottom="647" w:left="1239" w:header="0" w:footer="0" w:gutter="0"/>
          <w:pgNumType w:start="39"/>
          <w:cols w:num="1" w:space="708" w:equalWidth="0">
            <w:col w:w="9789" w:space="0"/>
          </w:cols>
          <w:docGrid w:type="lines" w:linePitch="312" w:charSpace="0"/>
        </w:sectPr>
      </w:pPr>
    </w:p>
    <w:tbl>
      <w:tblPr>
        <w:tblStyle w:val="TableNormal"/>
        <w:tblpPr w:leftFromText="180" w:rightFromText="180" w:vertAnchor="page" w:horzAnchor="page" w:tblpX="238" w:tblpY="2432"/>
        <w:tblW w:w="0" w:type="auto"/>
        <w:tblInd w:w="0" w:type="dxa"/>
        <w:tblLayout w:type="fixed"/>
        <w:tblCellMar>
          <w:top w:w="0" w:type="dxa"/>
          <w:left w:w="108" w:type="dxa"/>
          <w:bottom w:w="0" w:type="dxa"/>
          <w:right w:w="108" w:type="dxa"/>
        </w:tblCellMar>
      </w:tblPr>
      <w:tblGrid>
        <w:gridCol w:w="1517"/>
        <w:gridCol w:w="2905"/>
        <w:gridCol w:w="4698"/>
      </w:tblGrid>
      <w:tr>
        <w:tblPrEx>
          <w:tblW w:w="0" w:type="auto"/>
          <w:tblInd w:w="0" w:type="dxa"/>
          <w:tblLayout w:type="fixed"/>
          <w:tblCellMar>
            <w:top w:w="0" w:type="dxa"/>
            <w:left w:w="108" w:type="dxa"/>
            <w:bottom w:w="0" w:type="dxa"/>
            <w:right w:w="108" w:type="dxa"/>
          </w:tblCellMar>
        </w:tblPrEx>
        <w:trPr>
          <w:trHeight w:hRule="exact" w:val="444"/>
        </w:trPr>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547" w:right="-239"/>
            </w:pPr>
            <w:bookmarkStart w:id="12" w:name="13"/>
            <w:bookmarkEnd w:id="12"/>
            <w:r>
              <w:rPr>
                <w:rFonts w:ascii="宋体" w:eastAsia="宋体" w:hAnsi="宋体" w:cs="宋体"/>
                <w:color w:val="000000"/>
                <w:spacing w:val="0"/>
                <w:w w:val="100"/>
                <w:position w:val="0"/>
                <w:sz w:val="21"/>
                <w:u w:val="none"/>
              </w:rPr>
              <w:t>等级</w:t>
            </w:r>
          </w:p>
        </w:tc>
        <w:tc>
          <w:tcPr>
            <w:tcW w:w="2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241" w:right="-239"/>
            </w:pPr>
            <w:r>
              <w:rPr>
                <w:rFonts w:ascii="宋体" w:eastAsia="宋体" w:hAnsi="宋体" w:cs="宋体"/>
                <w:color w:val="000000"/>
                <w:spacing w:val="0"/>
                <w:w w:val="100"/>
                <w:position w:val="0"/>
                <w:sz w:val="21"/>
                <w:u w:val="none"/>
              </w:rPr>
              <w:t>要求</w:t>
            </w:r>
          </w:p>
        </w:tc>
        <w:tc>
          <w:tcPr>
            <w:tcW w:w="4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928" w:right="-239"/>
            </w:pPr>
            <w:r>
              <w:rPr>
                <w:rFonts w:ascii="宋体" w:eastAsia="宋体" w:hAnsi="宋体" w:cs="宋体"/>
                <w:color w:val="000000"/>
                <w:spacing w:val="0"/>
                <w:w w:val="100"/>
                <w:position w:val="0"/>
                <w:sz w:val="21"/>
                <w:u w:val="none"/>
              </w:rPr>
              <w:t>主要特征</w:t>
            </w:r>
          </w:p>
        </w:tc>
      </w:tr>
      <w:tr>
        <w:tblPrEx>
          <w:tblW w:w="0" w:type="auto"/>
          <w:tblInd w:w="0" w:type="dxa"/>
          <w:tblLayout w:type="fixed"/>
          <w:tblCellMar>
            <w:top w:w="0" w:type="dxa"/>
            <w:left w:w="108" w:type="dxa"/>
            <w:bottom w:w="0" w:type="dxa"/>
            <w:right w:w="108" w:type="dxa"/>
          </w:tblCellMar>
        </w:tblPrEx>
        <w:trPr>
          <w:trHeight w:hRule="exact" w:val="5005"/>
        </w:trPr>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02" w:right="-239"/>
            </w:pPr>
            <w:r>
              <w:rPr>
                <w:rFonts w:ascii="Times New Roman" w:hAnsi="Times New Roman" w:cs="Times New Roman"/>
                <w:color w:val="000000"/>
                <w:spacing w:val="0"/>
                <w:w w:val="100"/>
                <w:position w:val="0"/>
                <w:sz w:val="21"/>
                <w:u w:val="none"/>
              </w:rPr>
              <w:t>HA</w:t>
            </w:r>
            <w:r>
              <w:rPr>
                <w:rFonts w:ascii="宋体" w:eastAsia="宋体" w:hAnsi="宋体" w:cs="宋体"/>
                <w:color w:val="000000"/>
                <w:spacing w:val="0"/>
                <w:w w:val="100"/>
                <w:position w:val="0"/>
                <w:sz w:val="21"/>
                <w:u w:val="none"/>
              </w:rPr>
              <w:t>级</w:t>
            </w:r>
          </w:p>
          <w:p>
            <w:pPr>
              <w:spacing w:before="0" w:after="0" w:line="296" w:lineRule="exact"/>
              <w:ind w:left="233" w:right="-239"/>
            </w:pPr>
            <w:r>
              <w:rPr>
                <w:rFonts w:ascii="宋体" w:eastAsia="宋体" w:hAnsi="宋体" w:cs="宋体"/>
                <w:color w:val="000000"/>
                <w:spacing w:val="0"/>
                <w:w w:val="100"/>
                <w:position w:val="0"/>
                <w:sz w:val="21"/>
                <w:u w:val="none"/>
              </w:rPr>
              <w:t>（优秀级）</w:t>
            </w:r>
          </w:p>
        </w:tc>
        <w:tc>
          <w:tcPr>
            <w:tcW w:w="2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8" w:right="-239"/>
            </w:pPr>
            <w:r>
              <w:rPr>
                <w:rFonts w:ascii="宋体" w:hAnsi="宋体" w:cs="宋体"/>
                <w:color w:val="000000"/>
                <w:spacing w:val="0"/>
                <w:w w:val="100"/>
                <w:position w:val="0"/>
                <w:sz w:val="21"/>
                <w:u w:val="none"/>
              </w:rPr>
              <w:t>数据中心环境治理管理制度、</w:t>
            </w:r>
          </w:p>
          <w:p>
            <w:pPr>
              <w:spacing w:before="0" w:after="0" w:line="312" w:lineRule="exact"/>
              <w:ind w:left="108" w:right="-239"/>
            </w:pPr>
            <w:r>
              <w:rPr>
                <w:rFonts w:ascii="宋体" w:eastAsia="宋体" w:hAnsi="宋体" w:cs="宋体"/>
                <w:color w:val="000000"/>
                <w:spacing w:val="13"/>
                <w:w w:val="100"/>
                <w:position w:val="0"/>
                <w:sz w:val="21"/>
                <w:u w:val="none"/>
              </w:rPr>
              <w:t>过程和结果全面满足本文件</w:t>
            </w:r>
          </w:p>
          <w:p>
            <w:pPr>
              <w:spacing w:before="0" w:after="0" w:line="328" w:lineRule="exact"/>
              <w:ind w:left="108" w:right="-239"/>
            </w:pPr>
            <w:r>
              <w:rPr>
                <w:rFonts w:ascii="宋体" w:eastAsia="宋体" w:hAnsi="宋体" w:cs="宋体"/>
                <w:color w:val="000000"/>
                <w:spacing w:val="0"/>
                <w:w w:val="100"/>
                <w:position w:val="0"/>
                <w:sz w:val="21"/>
                <w:u w:val="none"/>
              </w:rPr>
              <w:t>的</w:t>
            </w:r>
            <w:r>
              <w:rPr>
                <w:rFonts w:ascii="宋体" w:eastAsia="宋体" w:hAnsi="宋体" w:cs="宋体"/>
                <w:color w:val="000000"/>
                <w:spacing w:val="3"/>
                <w:w w:val="100"/>
                <w:position w:val="0"/>
                <w:sz w:val="21"/>
                <w:u w:val="none"/>
              </w:rPr>
              <w:t>基本要求和对</w:t>
            </w:r>
            <w:r>
              <w:rPr>
                <w:rFonts w:ascii="宋体" w:eastAsia="宋体" w:hAnsi="宋体" w:cs="宋体"/>
                <w:color w:val="000000"/>
                <w:spacing w:val="0"/>
                <w:w w:val="100"/>
                <w:position w:val="0"/>
                <w:sz w:val="21"/>
                <w:u w:val="none"/>
              </w:rPr>
              <w:t>应</w:t>
            </w:r>
            <w:r>
              <w:rPr>
                <w:rFonts w:ascii="Times New Roman" w:hAnsi="Times New Roman" w:cs="Times New Roman"/>
                <w:color w:val="000000"/>
                <w:spacing w:val="0"/>
                <w:w w:val="100"/>
                <w:position w:val="0"/>
                <w:sz w:val="21"/>
                <w:u w:val="none"/>
              </w:rPr>
              <w:t>HA</w:t>
            </w:r>
            <w:r>
              <w:rPr>
                <w:rFonts w:ascii="宋体" w:eastAsia="宋体" w:hAnsi="宋体" w:cs="宋体"/>
                <w:color w:val="000000"/>
                <w:spacing w:val="2"/>
                <w:w w:val="100"/>
                <w:position w:val="0"/>
                <w:sz w:val="21"/>
                <w:u w:val="none"/>
              </w:rPr>
              <w:t>级的</w:t>
            </w:r>
            <w:r>
              <w:rPr>
                <w:rFonts w:ascii="宋体" w:eastAsia="宋体" w:hAnsi="宋体" w:cs="宋体"/>
                <w:color w:val="000000"/>
                <w:spacing w:val="0"/>
                <w:w w:val="100"/>
                <w:position w:val="0"/>
                <w:sz w:val="21"/>
                <w:u w:val="none"/>
              </w:rPr>
              <w:t>要</w:t>
            </w:r>
          </w:p>
          <w:p>
            <w:pPr>
              <w:spacing w:before="0" w:after="0" w:line="296" w:lineRule="exact"/>
              <w:ind w:left="108" w:right="-239"/>
            </w:pPr>
            <w:r>
              <w:rPr>
                <w:rFonts w:ascii="宋体" w:hAnsi="宋体" w:cs="宋体"/>
                <w:color w:val="000000"/>
                <w:spacing w:val="0"/>
                <w:w w:val="100"/>
                <w:position w:val="0"/>
                <w:sz w:val="21"/>
                <w:u w:val="none"/>
              </w:rPr>
              <w:t>求。</w:t>
            </w:r>
          </w:p>
        </w:tc>
        <w:tc>
          <w:tcPr>
            <w:tcW w:w="4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08" w:right="-239"/>
            </w:pPr>
            <w:r>
              <w:rPr>
                <w:rFonts w:ascii="Times New Roman" w:hAnsi="Times New Roman" w:cs="Times New Roman"/>
                <w:color w:val="000000"/>
                <w:spacing w:val="0"/>
                <w:w w:val="100"/>
                <w:position w:val="0"/>
                <w:sz w:val="21"/>
                <w:u w:val="none"/>
              </w:rPr>
              <w:t>1)</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建立了全面的环境治理管理制度，并且与</w:t>
            </w:r>
            <w:r>
              <w:rPr>
                <w:rFonts w:ascii="宋体" w:eastAsia="宋体" w:hAnsi="宋体" w:cs="宋体"/>
                <w:color w:val="000000"/>
                <w:spacing w:val="0"/>
                <w:w w:val="100"/>
                <w:position w:val="0"/>
                <w:sz w:val="21"/>
                <w:u w:val="none"/>
              </w:rPr>
              <w:t>组</w:t>
            </w:r>
          </w:p>
          <w:p>
            <w:pPr>
              <w:spacing w:before="0" w:after="0" w:line="296" w:lineRule="exact"/>
              <w:ind w:left="528" w:right="-239"/>
            </w:pPr>
            <w:r>
              <w:rPr>
                <w:rFonts w:ascii="宋体" w:hAnsi="宋体" w:cs="宋体"/>
                <w:color w:val="000000"/>
                <w:spacing w:val="0"/>
                <w:w w:val="100"/>
                <w:position w:val="0"/>
                <w:sz w:val="21"/>
                <w:u w:val="none"/>
              </w:rPr>
              <w:t>织的管理体系相融合。</w:t>
            </w:r>
          </w:p>
          <w:p>
            <w:pPr>
              <w:spacing w:before="0" w:after="0" w:line="328" w:lineRule="exact"/>
              <w:ind w:left="108" w:right="-239"/>
            </w:pPr>
            <w:r>
              <w:rPr>
                <w:rFonts w:ascii="Times New Roman" w:hAnsi="Times New Roman" w:cs="Times New Roman"/>
                <w:color w:val="000000"/>
                <w:spacing w:val="0"/>
                <w:w w:val="100"/>
                <w:position w:val="0"/>
                <w:sz w:val="21"/>
                <w:u w:val="none"/>
              </w:rPr>
              <w:t>2)</w:t>
            </w:r>
            <w:r>
              <w:rPr>
                <w:rFonts w:ascii="Calibri" w:hAnsi="Calibri" w:cs="Calibri"/>
                <w:color w:val="000000"/>
                <w:spacing w:val="0"/>
                <w:w w:val="100"/>
                <w:sz w:val="21"/>
                <w:u w:val="none"/>
              </w:rPr>
              <w:t>     </w:t>
            </w:r>
            <w:r>
              <w:rPr>
                <w:rFonts w:ascii="宋体" w:hAnsi="宋体" w:cs="宋体"/>
                <w:color w:val="000000"/>
                <w:spacing w:val="-7"/>
                <w:w w:val="100"/>
                <w:position w:val="0"/>
                <w:sz w:val="21"/>
                <w:u w:val="none"/>
              </w:rPr>
              <w:t>实现环境治理数据在线采集、实时监测、自动</w:t>
            </w:r>
          </w:p>
          <w:p>
            <w:pPr>
              <w:spacing w:before="0" w:after="0" w:line="296" w:lineRule="exact"/>
              <w:ind w:left="528" w:right="-239"/>
            </w:pPr>
            <w:r>
              <w:rPr>
                <w:rFonts w:ascii="宋体" w:eastAsia="宋体" w:hAnsi="宋体" w:cs="宋体"/>
                <w:color w:val="000000"/>
                <w:spacing w:val="-7"/>
                <w:w w:val="100"/>
                <w:position w:val="0"/>
                <w:sz w:val="21"/>
                <w:u w:val="none"/>
              </w:rPr>
              <w:t>统计和分析；环境治理数据准确，治理效果持</w:t>
            </w:r>
          </w:p>
          <w:p>
            <w:pPr>
              <w:spacing w:before="0" w:after="0" w:line="312" w:lineRule="exact"/>
              <w:ind w:left="528" w:right="-239"/>
            </w:pPr>
            <w:r>
              <w:rPr>
                <w:rFonts w:ascii="宋体" w:hAnsi="宋体" w:cs="宋体"/>
                <w:color w:val="000000"/>
                <w:spacing w:val="0"/>
                <w:w w:val="100"/>
                <w:position w:val="0"/>
                <w:sz w:val="21"/>
                <w:u w:val="none"/>
              </w:rPr>
              <w:t>续稳定。</w:t>
            </w:r>
          </w:p>
          <w:p>
            <w:pPr>
              <w:spacing w:before="0" w:after="0" w:line="329" w:lineRule="exact"/>
              <w:ind w:left="108" w:right="-239"/>
            </w:pPr>
            <w:r>
              <w:rPr>
                <w:rFonts w:ascii="Times New Roman" w:hAnsi="Times New Roman" w:cs="Times New Roman"/>
                <w:color w:val="000000"/>
                <w:spacing w:val="0"/>
                <w:w w:val="100"/>
                <w:position w:val="0"/>
                <w:sz w:val="21"/>
                <w:u w:val="none"/>
              </w:rPr>
              <w:t>3)</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注重自身环境状况和环境影响的分析诊断</w:t>
            </w:r>
            <w:r>
              <w:rPr>
                <w:rFonts w:ascii="宋体" w:eastAsia="宋体" w:hAnsi="宋体" w:cs="宋体"/>
                <w:color w:val="000000"/>
                <w:spacing w:val="0"/>
                <w:w w:val="100"/>
                <w:position w:val="0"/>
                <w:sz w:val="21"/>
                <w:u w:val="none"/>
              </w:rPr>
              <w:t>，</w:t>
            </w:r>
          </w:p>
          <w:p>
            <w:pPr>
              <w:spacing w:before="0" w:after="0" w:line="296" w:lineRule="exact"/>
              <w:ind w:left="528" w:right="-239"/>
            </w:pPr>
            <w:r>
              <w:rPr>
                <w:rFonts w:ascii="宋体" w:hAnsi="宋体" w:cs="宋体"/>
                <w:color w:val="000000"/>
                <w:spacing w:val="-7"/>
                <w:w w:val="100"/>
                <w:position w:val="0"/>
                <w:sz w:val="21"/>
                <w:u w:val="none"/>
              </w:rPr>
              <w:t>在环境治理中引入自动化、智能化手段；对环</w:t>
            </w:r>
          </w:p>
          <w:p>
            <w:pPr>
              <w:spacing w:before="0" w:after="0" w:line="312" w:lineRule="exact"/>
              <w:ind w:left="528" w:right="-239"/>
            </w:pPr>
            <w:r>
              <w:rPr>
                <w:rFonts w:ascii="宋体" w:eastAsia="宋体" w:hAnsi="宋体" w:cs="宋体"/>
                <w:color w:val="000000"/>
                <w:spacing w:val="1"/>
                <w:w w:val="100"/>
                <w:position w:val="0"/>
                <w:sz w:val="21"/>
                <w:u w:val="none"/>
              </w:rPr>
              <w:t>境治理的边界和范围进行清晰界</w:t>
            </w:r>
            <w:r>
              <w:rPr>
                <w:rFonts w:ascii="宋体" w:eastAsia="宋体" w:hAnsi="宋体" w:cs="宋体"/>
                <w:color w:val="000000"/>
                <w:spacing w:val="0"/>
                <w:w w:val="100"/>
                <w:position w:val="0"/>
                <w:sz w:val="21"/>
                <w:u w:val="none"/>
              </w:rPr>
              <w:t>定</w:t>
            </w:r>
            <w:r>
              <w:rPr>
                <w:rFonts w:ascii="宋体" w:eastAsia="宋体" w:hAnsi="宋体" w:cs="宋体"/>
                <w:color w:val="000000"/>
                <w:spacing w:val="1"/>
                <w:w w:val="100"/>
                <w:position w:val="0"/>
                <w:sz w:val="21"/>
                <w:u w:val="none"/>
              </w:rPr>
              <w:t>；对变</w:t>
            </w:r>
            <w:r>
              <w:rPr>
                <w:rFonts w:ascii="宋体" w:eastAsia="宋体" w:hAnsi="宋体" w:cs="宋体"/>
                <w:color w:val="000000"/>
                <w:spacing w:val="0"/>
                <w:w w:val="100"/>
                <w:position w:val="0"/>
                <w:sz w:val="21"/>
                <w:u w:val="none"/>
              </w:rPr>
              <w:t>化</w:t>
            </w:r>
          </w:p>
          <w:p>
            <w:pPr>
              <w:spacing w:before="0" w:after="0" w:line="312" w:lineRule="exact"/>
              <w:ind w:left="528" w:right="-239"/>
            </w:pPr>
            <w:r>
              <w:rPr>
                <w:rFonts w:ascii="宋体" w:eastAsia="宋体" w:hAnsi="宋体" w:cs="宋体"/>
                <w:color w:val="000000"/>
                <w:spacing w:val="1"/>
                <w:w w:val="100"/>
                <w:position w:val="0"/>
                <w:sz w:val="21"/>
                <w:u w:val="none"/>
              </w:rPr>
              <w:t>进行跟踪；确保数据中心环境持续满足本</w:t>
            </w:r>
            <w:r>
              <w:rPr>
                <w:rFonts w:ascii="宋体" w:eastAsia="宋体" w:hAnsi="宋体" w:cs="宋体"/>
                <w:color w:val="000000"/>
                <w:spacing w:val="0"/>
                <w:w w:val="100"/>
                <w:position w:val="0"/>
                <w:sz w:val="21"/>
                <w:u w:val="none"/>
              </w:rPr>
              <w:t>标</w:t>
            </w:r>
          </w:p>
          <w:p>
            <w:pPr>
              <w:spacing w:before="0" w:after="0" w:line="312" w:lineRule="exact"/>
              <w:ind w:left="528" w:right="-239"/>
            </w:pPr>
            <w:r>
              <w:rPr>
                <w:rFonts w:ascii="宋体" w:hAnsi="宋体" w:cs="宋体"/>
                <w:color w:val="000000"/>
                <w:spacing w:val="0"/>
                <w:w w:val="100"/>
                <w:position w:val="0"/>
                <w:sz w:val="21"/>
                <w:u w:val="none"/>
              </w:rPr>
              <w:t>准要求。</w:t>
            </w:r>
          </w:p>
          <w:p>
            <w:pPr>
              <w:spacing w:before="0" w:after="0" w:line="328" w:lineRule="exact"/>
              <w:ind w:left="108" w:right="-239"/>
            </w:pPr>
            <w:r>
              <w:rPr>
                <w:rFonts w:ascii="Times New Roman" w:hAnsi="Times New Roman" w:cs="Times New Roman"/>
                <w:color w:val="000000"/>
                <w:spacing w:val="0"/>
                <w:w w:val="100"/>
                <w:position w:val="0"/>
                <w:sz w:val="21"/>
                <w:u w:val="none"/>
              </w:rPr>
              <w:t>4)</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信息系统设备安全稳定运行，设备使用寿</w:t>
            </w:r>
            <w:r>
              <w:rPr>
                <w:rFonts w:ascii="宋体" w:eastAsia="宋体" w:hAnsi="宋体" w:cs="宋体"/>
                <w:color w:val="000000"/>
                <w:spacing w:val="0"/>
                <w:w w:val="100"/>
                <w:position w:val="0"/>
                <w:sz w:val="21"/>
                <w:u w:val="none"/>
              </w:rPr>
              <w:t>命</w:t>
            </w:r>
          </w:p>
          <w:p>
            <w:pPr>
              <w:spacing w:before="0" w:after="0" w:line="296" w:lineRule="exact"/>
              <w:ind w:left="528" w:right="-239"/>
            </w:pPr>
            <w:r>
              <w:rPr>
                <w:rFonts w:ascii="宋体" w:hAnsi="宋体" w:cs="宋体"/>
                <w:color w:val="000000"/>
                <w:spacing w:val="0"/>
                <w:w w:val="100"/>
                <w:position w:val="0"/>
                <w:sz w:val="21"/>
                <w:u w:val="none"/>
              </w:rPr>
              <w:t>达到或超出预期。</w:t>
            </w:r>
          </w:p>
          <w:p>
            <w:pPr>
              <w:spacing w:before="0" w:after="0" w:line="328" w:lineRule="exact"/>
              <w:ind w:left="108" w:right="-239"/>
            </w:pPr>
            <w:r>
              <w:rPr>
                <w:rFonts w:ascii="Times New Roman" w:hAnsi="Times New Roman" w:cs="Times New Roman"/>
                <w:color w:val="000000"/>
                <w:spacing w:val="0"/>
                <w:w w:val="100"/>
                <w:position w:val="0"/>
                <w:sz w:val="21"/>
                <w:u w:val="none"/>
              </w:rPr>
              <w:t>5)</w:t>
            </w:r>
            <w:r>
              <w:rPr>
                <w:rFonts w:ascii="Calibri" w:hAnsi="Calibri" w:cs="Calibri"/>
                <w:color w:val="000000"/>
                <w:spacing w:val="0"/>
                <w:w w:val="100"/>
                <w:sz w:val="21"/>
                <w:u w:val="none"/>
              </w:rPr>
              <w:t>     </w:t>
            </w:r>
            <w:r>
              <w:rPr>
                <w:rFonts w:ascii="宋体" w:hAnsi="宋体" w:cs="宋体"/>
                <w:color w:val="000000"/>
                <w:spacing w:val="-7"/>
                <w:w w:val="100"/>
                <w:position w:val="0"/>
                <w:sz w:val="21"/>
                <w:u w:val="none"/>
              </w:rPr>
              <w:t>数据中心内（员工、访客、机器人）外（属地</w:t>
            </w:r>
          </w:p>
          <w:p>
            <w:pPr>
              <w:spacing w:before="0" w:after="0" w:line="296" w:lineRule="exact"/>
              <w:ind w:left="528" w:right="-239"/>
            </w:pPr>
            <w:r>
              <w:rPr>
                <w:rFonts w:ascii="宋体" w:hAnsi="宋体" w:cs="宋体"/>
                <w:color w:val="000000"/>
                <w:spacing w:val="0"/>
                <w:w w:val="100"/>
                <w:position w:val="0"/>
                <w:sz w:val="21"/>
                <w:u w:val="none"/>
              </w:rPr>
              <w:t>环保部门、周边单位和居民）部环境友好。</w:t>
            </w:r>
          </w:p>
          <w:p>
            <w:pPr>
              <w:spacing w:before="0" w:after="0" w:line="328" w:lineRule="exact"/>
              <w:ind w:left="108" w:right="-239"/>
            </w:pPr>
            <w:r>
              <w:rPr>
                <w:rFonts w:ascii="Times New Roman" w:hAnsi="Times New Roman" w:cs="Times New Roman"/>
                <w:color w:val="000000"/>
                <w:spacing w:val="0"/>
                <w:w w:val="100"/>
                <w:position w:val="0"/>
                <w:sz w:val="21"/>
                <w:u w:val="none"/>
              </w:rPr>
              <w:t>6)</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建立了持续改进治理效果的长效机制，环</w:t>
            </w:r>
            <w:r>
              <w:rPr>
                <w:rFonts w:ascii="宋体" w:eastAsia="宋体" w:hAnsi="宋体" w:cs="宋体"/>
                <w:color w:val="000000"/>
                <w:spacing w:val="0"/>
                <w:w w:val="100"/>
                <w:position w:val="0"/>
                <w:sz w:val="21"/>
                <w:u w:val="none"/>
              </w:rPr>
              <w:t>境</w:t>
            </w:r>
          </w:p>
          <w:p>
            <w:pPr>
              <w:spacing w:before="0" w:after="0" w:line="296" w:lineRule="exact"/>
              <w:ind w:left="528" w:right="-239"/>
            </w:pPr>
            <w:r>
              <w:rPr>
                <w:rFonts w:ascii="宋体" w:hAnsi="宋体" w:cs="宋体"/>
                <w:color w:val="000000"/>
                <w:spacing w:val="0"/>
                <w:w w:val="100"/>
                <w:position w:val="0"/>
                <w:sz w:val="21"/>
                <w:u w:val="none"/>
              </w:rPr>
              <w:t>治理处于行业先进水平，并持续优化改进。</w:t>
            </w:r>
          </w:p>
        </w:tc>
      </w:tr>
      <w:tr>
        <w:tblPrEx>
          <w:tblW w:w="0" w:type="auto"/>
          <w:tblInd w:w="0" w:type="dxa"/>
          <w:tblLayout w:type="fixed"/>
          <w:tblCellMar>
            <w:top w:w="0" w:type="dxa"/>
            <w:left w:w="108" w:type="dxa"/>
            <w:bottom w:w="0" w:type="dxa"/>
            <w:right w:w="108" w:type="dxa"/>
          </w:tblCellMar>
        </w:tblPrEx>
        <w:trPr>
          <w:trHeight w:hRule="exact" w:val="3442"/>
        </w:trPr>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06" w:right="-239"/>
            </w:pPr>
            <w:r>
              <w:rPr>
                <w:rFonts w:ascii="Times New Roman" w:hAnsi="Times New Roman" w:cs="Times New Roman"/>
                <w:color w:val="000000"/>
                <w:spacing w:val="0"/>
                <w:w w:val="100"/>
                <w:position w:val="0"/>
                <w:sz w:val="21"/>
                <w:u w:val="none"/>
              </w:rPr>
              <w:t>HB</w:t>
            </w:r>
            <w:r>
              <w:rPr>
                <w:rFonts w:ascii="宋体" w:eastAsia="宋体" w:hAnsi="宋体" w:cs="宋体"/>
                <w:color w:val="000000"/>
                <w:spacing w:val="0"/>
                <w:w w:val="100"/>
                <w:position w:val="0"/>
                <w:sz w:val="21"/>
                <w:u w:val="none"/>
              </w:rPr>
              <w:t>级</w:t>
            </w:r>
          </w:p>
          <w:p>
            <w:pPr>
              <w:spacing w:before="0" w:after="0" w:line="296" w:lineRule="exact"/>
              <w:ind w:left="233" w:right="-239"/>
            </w:pPr>
            <w:r>
              <w:rPr>
                <w:rFonts w:ascii="宋体" w:eastAsia="宋体" w:hAnsi="宋体" w:cs="宋体"/>
                <w:color w:val="000000"/>
                <w:spacing w:val="0"/>
                <w:w w:val="100"/>
                <w:position w:val="0"/>
                <w:sz w:val="21"/>
                <w:u w:val="none"/>
              </w:rPr>
              <w:t>（良好级）</w:t>
            </w:r>
          </w:p>
        </w:tc>
        <w:tc>
          <w:tcPr>
            <w:tcW w:w="2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hAnsi="宋体" w:cs="宋体"/>
                <w:color w:val="000000"/>
                <w:spacing w:val="0"/>
                <w:w w:val="100"/>
                <w:position w:val="0"/>
                <w:sz w:val="21"/>
                <w:u w:val="none"/>
              </w:rPr>
              <w:t>数据中心环境治理管理制度、</w:t>
            </w:r>
          </w:p>
          <w:p>
            <w:pPr>
              <w:spacing w:before="0" w:after="0" w:line="328" w:lineRule="exact"/>
              <w:ind w:left="108" w:right="-239"/>
            </w:pPr>
            <w:r>
              <w:rPr>
                <w:rFonts w:ascii="宋体" w:eastAsia="宋体" w:hAnsi="宋体" w:cs="宋体"/>
                <w:color w:val="000000"/>
                <w:spacing w:val="0"/>
                <w:w w:val="100"/>
                <w:position w:val="0"/>
                <w:sz w:val="21"/>
                <w:u w:val="none"/>
              </w:rPr>
              <w:t>过程和</w:t>
            </w:r>
            <w:r>
              <w:rPr>
                <w:rFonts w:ascii="宋体" w:eastAsia="宋体" w:hAnsi="宋体" w:cs="宋体"/>
                <w:color w:val="000000"/>
                <w:spacing w:val="1"/>
                <w:w w:val="100"/>
                <w:position w:val="0"/>
                <w:sz w:val="21"/>
                <w:u w:val="none"/>
              </w:rPr>
              <w:t>结果</w:t>
            </w:r>
            <w:r>
              <w:rPr>
                <w:rFonts w:ascii="宋体" w:eastAsia="宋体" w:hAnsi="宋体" w:cs="宋体"/>
                <w:color w:val="000000"/>
                <w:spacing w:val="0"/>
                <w:w w:val="100"/>
                <w:position w:val="0"/>
                <w:sz w:val="21"/>
                <w:u w:val="none"/>
              </w:rPr>
              <w:t>符合</w:t>
            </w:r>
            <w:r>
              <w:rPr>
                <w:rFonts w:ascii="宋体" w:eastAsia="宋体" w:hAnsi="宋体" w:cs="宋体"/>
                <w:color w:val="000000"/>
                <w:spacing w:val="1"/>
                <w:w w:val="100"/>
                <w:position w:val="0"/>
                <w:sz w:val="21"/>
                <w:u w:val="none"/>
              </w:rPr>
              <w:t>本文</w:t>
            </w:r>
            <w:r>
              <w:rPr>
                <w:rFonts w:ascii="宋体" w:eastAsia="宋体" w:hAnsi="宋体" w:cs="宋体"/>
                <w:color w:val="000000"/>
                <w:spacing w:val="0"/>
                <w:w w:val="100"/>
                <w:position w:val="0"/>
                <w:sz w:val="21"/>
                <w:u w:val="none"/>
              </w:rPr>
              <w:t>件第</w:t>
            </w:r>
            <w:r>
              <w:rPr>
                <w:rFonts w:ascii="Times New Roman" w:hAnsi="Times New Roman" w:cs="Times New Roman"/>
                <w:color w:val="000000"/>
                <w:spacing w:val="0"/>
                <w:w w:val="100"/>
                <w:position w:val="0"/>
                <w:sz w:val="21"/>
                <w:u w:val="none"/>
              </w:rPr>
              <w:t>4</w:t>
            </w:r>
            <w:r>
              <w:rPr>
                <w:rFonts w:ascii="宋体" w:hAnsi="宋体" w:cs="宋体"/>
                <w:color w:val="000000"/>
                <w:spacing w:val="0"/>
                <w:w w:val="100"/>
                <w:position w:val="0"/>
                <w:sz w:val="21"/>
                <w:u w:val="none"/>
              </w:rPr>
              <w:t>、</w:t>
            </w:r>
          </w:p>
          <w:p>
            <w:pPr>
              <w:spacing w:before="0" w:after="0" w:line="312" w:lineRule="exact"/>
              <w:ind w:left="108" w:right="-239"/>
            </w:pPr>
            <w:r>
              <w:rPr>
                <w:rFonts w:ascii="Times New Roman" w:hAnsi="Times New Roman" w:cs="Times New Roman"/>
                <w:color w:val="000000"/>
                <w:spacing w:val="0"/>
                <w:w w:val="100"/>
                <w:position w:val="0"/>
                <w:sz w:val="21"/>
                <w:u w:val="none"/>
              </w:rPr>
              <w:t>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7</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0"/>
                <w:w w:val="100"/>
                <w:position w:val="0"/>
                <w:sz w:val="21"/>
                <w:u w:val="none"/>
              </w:rPr>
              <w:t>章的基本要求和</w:t>
            </w:r>
          </w:p>
          <w:p>
            <w:pPr>
              <w:spacing w:before="0" w:after="0" w:line="312" w:lineRule="exact"/>
              <w:ind w:left="108" w:right="-239"/>
            </w:pPr>
            <w:r>
              <w:rPr>
                <w:rFonts w:ascii="宋体" w:eastAsia="宋体" w:hAnsi="宋体" w:cs="宋体"/>
                <w:color w:val="000000"/>
                <w:spacing w:val="0"/>
                <w:w w:val="100"/>
                <w:position w:val="0"/>
                <w:sz w:val="21"/>
                <w:u w:val="none"/>
              </w:rPr>
              <w:t>对应</w:t>
            </w:r>
            <w:r>
              <w:rPr>
                <w:rFonts w:ascii="Times New Roman" w:hAnsi="Times New Roman" w:cs="Times New Roman"/>
                <w:color w:val="000000"/>
                <w:spacing w:val="0"/>
                <w:w w:val="100"/>
                <w:position w:val="0"/>
                <w:sz w:val="21"/>
                <w:u w:val="none"/>
              </w:rPr>
              <w:t>HB</w:t>
            </w:r>
            <w:r>
              <w:rPr>
                <w:rFonts w:ascii="宋体" w:hAnsi="宋体" w:cs="宋体"/>
                <w:color w:val="000000"/>
                <w:spacing w:val="0"/>
                <w:w w:val="100"/>
                <w:position w:val="0"/>
                <w:sz w:val="21"/>
                <w:u w:val="none"/>
              </w:rPr>
              <w:t>级的要求。</w:t>
            </w:r>
          </w:p>
        </w:tc>
        <w:tc>
          <w:tcPr>
            <w:tcW w:w="4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08" w:right="-239"/>
            </w:pPr>
            <w:r>
              <w:rPr>
                <w:rFonts w:ascii="Times New Roman" w:hAnsi="Times New Roman" w:cs="Times New Roman"/>
                <w:color w:val="000000"/>
                <w:spacing w:val="0"/>
                <w:w w:val="100"/>
                <w:position w:val="0"/>
                <w:sz w:val="21"/>
                <w:u w:val="none"/>
              </w:rPr>
              <w:t>1)</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建立了全面的环境治理管理制度，并有措</w:t>
            </w:r>
            <w:r>
              <w:rPr>
                <w:rFonts w:ascii="宋体" w:eastAsia="宋体" w:hAnsi="宋体" w:cs="宋体"/>
                <w:color w:val="000000"/>
                <w:spacing w:val="0"/>
                <w:w w:val="100"/>
                <w:position w:val="0"/>
                <w:sz w:val="21"/>
                <w:u w:val="none"/>
              </w:rPr>
              <w:t>施</w:t>
            </w:r>
          </w:p>
          <w:p>
            <w:pPr>
              <w:spacing w:before="0" w:after="0" w:line="296" w:lineRule="exact"/>
              <w:ind w:left="528" w:right="-239"/>
            </w:pPr>
            <w:r>
              <w:rPr>
                <w:rFonts w:ascii="宋体" w:hAnsi="宋体" w:cs="宋体"/>
                <w:color w:val="000000"/>
                <w:spacing w:val="0"/>
                <w:w w:val="100"/>
                <w:position w:val="0"/>
                <w:sz w:val="21"/>
                <w:u w:val="none"/>
              </w:rPr>
              <w:t>确保制度得到有效实施。</w:t>
            </w:r>
          </w:p>
          <w:p>
            <w:pPr>
              <w:spacing w:before="0" w:after="0" w:line="328" w:lineRule="exact"/>
              <w:ind w:left="108" w:right="-239"/>
            </w:pPr>
            <w:r>
              <w:rPr>
                <w:rFonts w:ascii="Times New Roman" w:hAnsi="Times New Roman" w:cs="Times New Roman"/>
                <w:color w:val="000000"/>
                <w:spacing w:val="0"/>
                <w:w w:val="100"/>
                <w:position w:val="0"/>
                <w:sz w:val="21"/>
                <w:u w:val="none"/>
              </w:rPr>
              <w:t>2)</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建立了获取详实环境治理数据的信息平台</w:t>
            </w:r>
            <w:r>
              <w:rPr>
                <w:rFonts w:ascii="宋体" w:eastAsia="宋体" w:hAnsi="宋体" w:cs="宋体"/>
                <w:color w:val="000000"/>
                <w:spacing w:val="0"/>
                <w:w w:val="100"/>
                <w:position w:val="0"/>
                <w:sz w:val="21"/>
                <w:u w:val="none"/>
              </w:rPr>
              <w:t>，</w:t>
            </w:r>
          </w:p>
          <w:p>
            <w:pPr>
              <w:spacing w:before="0" w:after="0" w:line="296" w:lineRule="exact"/>
              <w:ind w:left="528" w:right="-239"/>
            </w:pPr>
            <w:r>
              <w:rPr>
                <w:rFonts w:ascii="宋体" w:eastAsia="宋体" w:hAnsi="宋体" w:cs="宋体"/>
                <w:color w:val="000000"/>
                <w:spacing w:val="-2"/>
                <w:w w:val="100"/>
                <w:position w:val="0"/>
                <w:sz w:val="21"/>
                <w:u w:val="none"/>
              </w:rPr>
              <w:t>能够及时获取环境治理数据，确保数据准确，</w:t>
            </w:r>
          </w:p>
          <w:p>
            <w:pPr>
              <w:spacing w:before="0" w:after="0" w:line="312" w:lineRule="exact"/>
              <w:ind w:left="528" w:right="-239"/>
            </w:pPr>
            <w:r>
              <w:rPr>
                <w:rFonts w:ascii="宋体" w:hAnsi="宋体" w:cs="宋体"/>
                <w:color w:val="000000"/>
                <w:spacing w:val="0"/>
                <w:w w:val="100"/>
                <w:position w:val="0"/>
                <w:sz w:val="21"/>
                <w:u w:val="none"/>
              </w:rPr>
              <w:t>治理效果持续稳定。</w:t>
            </w:r>
          </w:p>
          <w:p>
            <w:pPr>
              <w:spacing w:before="0" w:after="0" w:line="328" w:lineRule="exact"/>
              <w:ind w:left="108" w:right="-239"/>
            </w:pPr>
            <w:r>
              <w:rPr>
                <w:rFonts w:ascii="Times New Roman" w:hAnsi="Times New Roman" w:cs="Times New Roman"/>
                <w:color w:val="000000"/>
                <w:spacing w:val="0"/>
                <w:w w:val="100"/>
                <w:position w:val="0"/>
                <w:sz w:val="21"/>
                <w:u w:val="none"/>
              </w:rPr>
              <w:t>3)</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能够及时发现环境指标异常，并及时采取</w:t>
            </w:r>
            <w:r>
              <w:rPr>
                <w:rFonts w:ascii="宋体" w:eastAsia="宋体" w:hAnsi="宋体" w:cs="宋体"/>
                <w:color w:val="000000"/>
                <w:spacing w:val="0"/>
                <w:w w:val="100"/>
                <w:position w:val="0"/>
                <w:sz w:val="21"/>
                <w:u w:val="none"/>
              </w:rPr>
              <w:t>措</w:t>
            </w:r>
          </w:p>
          <w:p>
            <w:pPr>
              <w:spacing w:before="0" w:after="0" w:line="296" w:lineRule="exact"/>
              <w:ind w:left="528" w:right="-239"/>
            </w:pPr>
            <w:r>
              <w:rPr>
                <w:rFonts w:ascii="宋体" w:hAnsi="宋体" w:cs="宋体"/>
                <w:color w:val="000000"/>
                <w:spacing w:val="0"/>
                <w:w w:val="100"/>
                <w:position w:val="0"/>
                <w:sz w:val="21"/>
                <w:u w:val="none"/>
              </w:rPr>
              <w:t>施，确保环境因素持续满足本标准要求。</w:t>
            </w:r>
          </w:p>
          <w:p>
            <w:pPr>
              <w:spacing w:before="0" w:after="0" w:line="328" w:lineRule="exact"/>
              <w:ind w:left="108" w:right="-239"/>
            </w:pPr>
            <w:r>
              <w:rPr>
                <w:rFonts w:ascii="Times New Roman" w:hAnsi="Times New Roman" w:cs="Times New Roman"/>
                <w:color w:val="000000"/>
                <w:spacing w:val="0"/>
                <w:w w:val="100"/>
                <w:position w:val="0"/>
                <w:sz w:val="21"/>
                <w:u w:val="none"/>
              </w:rPr>
              <w:t>4)</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信息系统设备在预期使用寿命中安全稳定</w:t>
            </w:r>
            <w:r>
              <w:rPr>
                <w:rFonts w:ascii="宋体" w:eastAsia="宋体" w:hAnsi="宋体" w:cs="宋体"/>
                <w:color w:val="000000"/>
                <w:spacing w:val="0"/>
                <w:w w:val="100"/>
                <w:position w:val="0"/>
                <w:sz w:val="21"/>
                <w:u w:val="none"/>
              </w:rPr>
              <w:t>运</w:t>
            </w:r>
          </w:p>
          <w:p>
            <w:pPr>
              <w:spacing w:before="0" w:after="0" w:line="296" w:lineRule="exact"/>
              <w:ind w:left="528" w:right="-239"/>
            </w:pPr>
            <w:r>
              <w:rPr>
                <w:rFonts w:ascii="宋体" w:hAnsi="宋体" w:cs="宋体"/>
                <w:color w:val="000000"/>
                <w:spacing w:val="0"/>
                <w:w w:val="100"/>
                <w:position w:val="0"/>
                <w:sz w:val="21"/>
                <w:u w:val="none"/>
              </w:rPr>
              <w:t>行。</w:t>
            </w:r>
          </w:p>
          <w:p>
            <w:pPr>
              <w:spacing w:before="0" w:after="0" w:line="329" w:lineRule="exact"/>
              <w:ind w:left="108" w:right="-239"/>
            </w:pPr>
            <w:r>
              <w:rPr>
                <w:rFonts w:ascii="Times New Roman" w:hAnsi="Times New Roman" w:cs="Times New Roman"/>
                <w:color w:val="000000"/>
                <w:spacing w:val="0"/>
                <w:w w:val="100"/>
                <w:position w:val="0"/>
                <w:sz w:val="21"/>
                <w:u w:val="none"/>
              </w:rPr>
              <w:t>5)</w:t>
            </w:r>
            <w:r>
              <w:rPr>
                <w:rFonts w:ascii="Calibri" w:hAnsi="Calibri" w:cs="Calibri"/>
                <w:color w:val="000000"/>
                <w:spacing w:val="0"/>
                <w:w w:val="100"/>
                <w:sz w:val="21"/>
                <w:u w:val="none"/>
              </w:rPr>
              <w:t>     </w:t>
            </w:r>
            <w:r>
              <w:rPr>
                <w:rFonts w:ascii="宋体" w:hAnsi="宋体" w:cs="宋体"/>
                <w:color w:val="000000"/>
                <w:spacing w:val="-7"/>
                <w:w w:val="100"/>
                <w:position w:val="0"/>
                <w:sz w:val="21"/>
                <w:u w:val="none"/>
              </w:rPr>
              <w:t>数据中心内（员工、访客、机器人）外（属地</w:t>
            </w:r>
          </w:p>
          <w:p>
            <w:pPr>
              <w:spacing w:before="0" w:after="0" w:line="296" w:lineRule="exact"/>
              <w:ind w:left="528" w:right="-239"/>
            </w:pPr>
            <w:r>
              <w:rPr>
                <w:rFonts w:ascii="宋体" w:hAnsi="宋体" w:cs="宋体"/>
                <w:color w:val="000000"/>
                <w:spacing w:val="0"/>
                <w:w w:val="100"/>
                <w:position w:val="0"/>
                <w:sz w:val="21"/>
                <w:u w:val="none"/>
              </w:rPr>
              <w:t>环保部门、周边单位和居民）部环境友好。</w:t>
            </w:r>
          </w:p>
        </w:tc>
      </w:tr>
      <w:tr>
        <w:tblPrEx>
          <w:tblW w:w="0" w:type="auto"/>
          <w:tblInd w:w="0" w:type="dxa"/>
          <w:tblLayout w:type="fixed"/>
          <w:tblCellMar>
            <w:top w:w="0" w:type="dxa"/>
            <w:left w:w="108" w:type="dxa"/>
            <w:bottom w:w="0" w:type="dxa"/>
            <w:right w:w="108" w:type="dxa"/>
          </w:tblCellMar>
        </w:tblPrEx>
        <w:trPr>
          <w:trHeight w:hRule="exact" w:val="2194"/>
        </w:trPr>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06" w:right="-239"/>
            </w:pPr>
            <w:r>
              <w:rPr>
                <w:rFonts w:ascii="Times New Roman" w:hAnsi="Times New Roman" w:cs="Times New Roman"/>
                <w:color w:val="000000"/>
                <w:spacing w:val="0"/>
                <w:w w:val="100"/>
                <w:position w:val="0"/>
                <w:sz w:val="21"/>
                <w:u w:val="none"/>
              </w:rPr>
              <w:t>HC</w:t>
            </w:r>
            <w:r>
              <w:rPr>
                <w:rFonts w:ascii="宋体" w:eastAsia="宋体" w:hAnsi="宋体" w:cs="宋体"/>
                <w:color w:val="000000"/>
                <w:spacing w:val="0"/>
                <w:w w:val="100"/>
                <w:position w:val="0"/>
                <w:sz w:val="21"/>
                <w:u w:val="none"/>
              </w:rPr>
              <w:t>级</w:t>
            </w:r>
          </w:p>
          <w:p>
            <w:pPr>
              <w:spacing w:before="0" w:after="0" w:line="296" w:lineRule="exact"/>
              <w:ind w:left="233" w:right="-239"/>
            </w:pPr>
            <w:r>
              <w:rPr>
                <w:rFonts w:ascii="宋体" w:eastAsia="宋体" w:hAnsi="宋体" w:cs="宋体"/>
                <w:color w:val="000000"/>
                <w:spacing w:val="0"/>
                <w:w w:val="100"/>
                <w:position w:val="0"/>
                <w:sz w:val="21"/>
                <w:u w:val="none"/>
              </w:rPr>
              <w:t>（合格级）</w:t>
            </w:r>
          </w:p>
        </w:tc>
        <w:tc>
          <w:tcPr>
            <w:tcW w:w="2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hAnsi="宋体" w:cs="宋体"/>
                <w:color w:val="000000"/>
                <w:spacing w:val="0"/>
                <w:w w:val="100"/>
                <w:position w:val="0"/>
                <w:sz w:val="21"/>
                <w:u w:val="none"/>
              </w:rPr>
              <w:t>数据中心环境治理管理制度、</w:t>
            </w:r>
          </w:p>
          <w:p>
            <w:pPr>
              <w:spacing w:before="0" w:after="0" w:line="328" w:lineRule="exact"/>
              <w:ind w:left="108" w:right="-239"/>
            </w:pPr>
            <w:r>
              <w:rPr>
                <w:rFonts w:ascii="宋体" w:eastAsia="宋体" w:hAnsi="宋体" w:cs="宋体"/>
                <w:color w:val="000000"/>
                <w:spacing w:val="0"/>
                <w:w w:val="100"/>
                <w:position w:val="0"/>
                <w:sz w:val="21"/>
                <w:u w:val="none"/>
              </w:rPr>
              <w:t>过程和</w:t>
            </w:r>
            <w:r>
              <w:rPr>
                <w:rFonts w:ascii="宋体" w:eastAsia="宋体" w:hAnsi="宋体" w:cs="宋体"/>
                <w:color w:val="000000"/>
                <w:spacing w:val="1"/>
                <w:w w:val="100"/>
                <w:position w:val="0"/>
                <w:sz w:val="21"/>
                <w:u w:val="none"/>
              </w:rPr>
              <w:t>结果</w:t>
            </w:r>
            <w:r>
              <w:rPr>
                <w:rFonts w:ascii="宋体" w:eastAsia="宋体" w:hAnsi="宋体" w:cs="宋体"/>
                <w:color w:val="000000"/>
                <w:spacing w:val="0"/>
                <w:w w:val="100"/>
                <w:position w:val="0"/>
                <w:sz w:val="21"/>
                <w:u w:val="none"/>
              </w:rPr>
              <w:t>符合</w:t>
            </w:r>
            <w:r>
              <w:rPr>
                <w:rFonts w:ascii="宋体" w:eastAsia="宋体" w:hAnsi="宋体" w:cs="宋体"/>
                <w:color w:val="000000"/>
                <w:spacing w:val="1"/>
                <w:w w:val="100"/>
                <w:position w:val="0"/>
                <w:sz w:val="21"/>
                <w:u w:val="none"/>
              </w:rPr>
              <w:t>本文</w:t>
            </w:r>
            <w:r>
              <w:rPr>
                <w:rFonts w:ascii="宋体" w:eastAsia="宋体" w:hAnsi="宋体" w:cs="宋体"/>
                <w:color w:val="000000"/>
                <w:spacing w:val="0"/>
                <w:w w:val="100"/>
                <w:position w:val="0"/>
                <w:sz w:val="21"/>
                <w:u w:val="none"/>
              </w:rPr>
              <w:t>件第</w:t>
            </w:r>
            <w:r>
              <w:rPr>
                <w:rFonts w:ascii="Times New Roman" w:hAnsi="Times New Roman" w:cs="Times New Roman"/>
                <w:color w:val="000000"/>
                <w:spacing w:val="0"/>
                <w:w w:val="100"/>
                <w:position w:val="0"/>
                <w:sz w:val="21"/>
                <w:u w:val="none"/>
              </w:rPr>
              <w:t>4</w:t>
            </w:r>
            <w:r>
              <w:rPr>
                <w:rFonts w:ascii="宋体" w:hAnsi="宋体" w:cs="宋体"/>
                <w:color w:val="000000"/>
                <w:spacing w:val="0"/>
                <w:w w:val="100"/>
                <w:position w:val="0"/>
                <w:sz w:val="21"/>
                <w:u w:val="none"/>
              </w:rPr>
              <w:t>、</w:t>
            </w:r>
          </w:p>
          <w:p>
            <w:pPr>
              <w:spacing w:before="0" w:after="0" w:line="312" w:lineRule="exact"/>
              <w:ind w:left="108" w:right="-239"/>
            </w:pPr>
            <w:r>
              <w:rPr>
                <w:rFonts w:ascii="Times New Roman" w:hAnsi="Times New Roman" w:cs="Times New Roman"/>
                <w:color w:val="000000"/>
                <w:spacing w:val="0"/>
                <w:w w:val="100"/>
                <w:position w:val="0"/>
                <w:sz w:val="21"/>
                <w:u w:val="none"/>
              </w:rPr>
              <w:t>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7</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0"/>
                <w:w w:val="100"/>
                <w:position w:val="0"/>
                <w:sz w:val="21"/>
                <w:u w:val="none"/>
              </w:rPr>
              <w:t>章的基本要求和</w:t>
            </w:r>
          </w:p>
          <w:p>
            <w:pPr>
              <w:spacing w:before="0" w:after="0" w:line="312" w:lineRule="exact"/>
              <w:ind w:left="108" w:right="-239"/>
            </w:pPr>
            <w:r>
              <w:rPr>
                <w:rFonts w:ascii="宋体" w:eastAsia="宋体" w:hAnsi="宋体" w:cs="宋体"/>
                <w:color w:val="000000"/>
                <w:spacing w:val="0"/>
                <w:w w:val="100"/>
                <w:position w:val="0"/>
                <w:sz w:val="21"/>
                <w:u w:val="none"/>
              </w:rPr>
              <w:t>对应</w:t>
            </w:r>
            <w:r>
              <w:rPr>
                <w:rFonts w:ascii="Times New Roman" w:hAnsi="Times New Roman" w:cs="Times New Roman"/>
                <w:color w:val="000000"/>
                <w:spacing w:val="0"/>
                <w:w w:val="100"/>
                <w:position w:val="0"/>
                <w:sz w:val="21"/>
                <w:u w:val="none"/>
              </w:rPr>
              <w:t>HC</w:t>
            </w:r>
            <w:r>
              <w:rPr>
                <w:rFonts w:ascii="宋体" w:hAnsi="宋体" w:cs="宋体"/>
                <w:color w:val="000000"/>
                <w:spacing w:val="0"/>
                <w:w w:val="100"/>
                <w:position w:val="0"/>
                <w:sz w:val="21"/>
                <w:u w:val="none"/>
              </w:rPr>
              <w:t>级的要求。</w:t>
            </w:r>
          </w:p>
        </w:tc>
        <w:tc>
          <w:tcPr>
            <w:tcW w:w="4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08" w:right="-239"/>
            </w:pPr>
            <w:r>
              <w:rPr>
                <w:rFonts w:ascii="Times New Roman" w:hAnsi="Times New Roman" w:cs="Times New Roman"/>
                <w:color w:val="000000"/>
                <w:spacing w:val="0"/>
                <w:w w:val="100"/>
                <w:position w:val="0"/>
                <w:sz w:val="21"/>
                <w:u w:val="none"/>
              </w:rPr>
              <w:t>1)</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有一定环境治理意识</w:t>
            </w:r>
            <w:r>
              <w:rPr>
                <w:rFonts w:ascii="宋体" w:eastAsia="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建立了比较全面的</w:t>
            </w:r>
            <w:r>
              <w:rPr>
                <w:rFonts w:ascii="宋体" w:eastAsia="宋体" w:hAnsi="宋体" w:cs="宋体"/>
                <w:color w:val="000000"/>
                <w:spacing w:val="0"/>
                <w:w w:val="100"/>
                <w:position w:val="0"/>
                <w:sz w:val="21"/>
                <w:u w:val="none"/>
              </w:rPr>
              <w:t>环</w:t>
            </w:r>
          </w:p>
          <w:p>
            <w:pPr>
              <w:spacing w:before="0" w:after="0" w:line="296" w:lineRule="exact"/>
              <w:ind w:left="528" w:right="-239"/>
            </w:pPr>
            <w:r>
              <w:rPr>
                <w:rFonts w:ascii="宋体" w:hAnsi="宋体" w:cs="宋体"/>
                <w:color w:val="000000"/>
                <w:spacing w:val="0"/>
                <w:w w:val="100"/>
                <w:position w:val="0"/>
                <w:sz w:val="21"/>
                <w:u w:val="none"/>
              </w:rPr>
              <w:t>境治理管理制度。</w:t>
            </w:r>
          </w:p>
          <w:p>
            <w:pPr>
              <w:spacing w:before="0" w:after="0" w:line="328" w:lineRule="exact"/>
              <w:ind w:left="108" w:right="-239"/>
            </w:pPr>
            <w:r>
              <w:rPr>
                <w:rFonts w:ascii="Times New Roman" w:hAnsi="Times New Roman" w:cs="Times New Roman"/>
                <w:color w:val="000000"/>
                <w:spacing w:val="0"/>
                <w:w w:val="100"/>
                <w:position w:val="0"/>
                <w:sz w:val="21"/>
                <w:u w:val="none"/>
              </w:rPr>
              <w:t>2)</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能够获得本标准所要求的环境治理数据。</w:t>
            </w:r>
          </w:p>
          <w:p>
            <w:pPr>
              <w:spacing w:before="0" w:after="0" w:line="312" w:lineRule="exact"/>
              <w:ind w:left="108" w:right="-239"/>
            </w:pPr>
            <w:r>
              <w:rPr>
                <w:rFonts w:ascii="Times New Roman" w:hAnsi="Times New Roman" w:cs="Times New Roman"/>
                <w:color w:val="000000"/>
                <w:spacing w:val="0"/>
                <w:w w:val="100"/>
                <w:position w:val="0"/>
                <w:sz w:val="21"/>
                <w:u w:val="none"/>
              </w:rPr>
              <w:t>3)</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所获得的数据能够确认数据中心环境有关</w:t>
            </w:r>
            <w:r>
              <w:rPr>
                <w:rFonts w:ascii="宋体" w:eastAsia="宋体" w:hAnsi="宋体" w:cs="宋体"/>
                <w:color w:val="000000"/>
                <w:spacing w:val="0"/>
                <w:w w:val="100"/>
                <w:position w:val="0"/>
                <w:sz w:val="21"/>
                <w:u w:val="none"/>
              </w:rPr>
              <w:t>指</w:t>
            </w:r>
          </w:p>
          <w:p>
            <w:pPr>
              <w:spacing w:before="0" w:after="0" w:line="296" w:lineRule="exact"/>
              <w:ind w:left="528" w:right="-239"/>
            </w:pPr>
            <w:r>
              <w:rPr>
                <w:rFonts w:ascii="宋体" w:hAnsi="宋体" w:cs="宋体"/>
                <w:color w:val="000000"/>
                <w:spacing w:val="0"/>
                <w:w w:val="100"/>
                <w:position w:val="0"/>
                <w:sz w:val="21"/>
                <w:u w:val="none"/>
              </w:rPr>
              <w:t>标满足本标准的要求。</w:t>
            </w:r>
          </w:p>
          <w:p>
            <w:pPr>
              <w:spacing w:before="0" w:after="0" w:line="328" w:lineRule="exact"/>
              <w:ind w:left="108" w:right="-239"/>
            </w:pPr>
            <w:r>
              <w:rPr>
                <w:rFonts w:ascii="Times New Roman" w:hAnsi="Times New Roman" w:cs="Times New Roman"/>
                <w:color w:val="000000"/>
                <w:spacing w:val="0"/>
                <w:w w:val="100"/>
                <w:position w:val="0"/>
                <w:sz w:val="21"/>
                <w:u w:val="none"/>
              </w:rPr>
              <w:t>4)</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信息系统设备在数据中心中基本安全稳定</w:t>
            </w:r>
            <w:r>
              <w:rPr>
                <w:rFonts w:ascii="宋体" w:eastAsia="宋体" w:hAnsi="宋体" w:cs="宋体"/>
                <w:color w:val="000000"/>
                <w:spacing w:val="0"/>
                <w:w w:val="100"/>
                <w:position w:val="0"/>
                <w:sz w:val="21"/>
                <w:u w:val="none"/>
              </w:rPr>
              <w:t>运</w:t>
            </w:r>
          </w:p>
          <w:p>
            <w:pPr>
              <w:spacing w:before="0" w:after="0" w:line="296" w:lineRule="exact"/>
              <w:ind w:left="528" w:right="-239"/>
            </w:pPr>
            <w:r>
              <w:rPr>
                <w:rFonts w:ascii="宋体" w:hAnsi="宋体" w:cs="宋体"/>
                <w:color w:val="000000"/>
                <w:spacing w:val="0"/>
                <w:w w:val="100"/>
                <w:position w:val="0"/>
                <w:sz w:val="21"/>
                <w:u w:val="none"/>
              </w:rPr>
              <w:t>行。</w:t>
            </w:r>
          </w:p>
        </w:tc>
      </w:tr>
      <w:tr>
        <w:tblPrEx>
          <w:tblW w:w="0" w:type="auto"/>
          <w:tblInd w:w="0" w:type="dxa"/>
          <w:tblLayout w:type="fixed"/>
          <w:tblCellMar>
            <w:top w:w="0" w:type="dxa"/>
            <w:left w:w="108" w:type="dxa"/>
            <w:bottom w:w="0" w:type="dxa"/>
            <w:right w:w="108" w:type="dxa"/>
          </w:tblCellMar>
        </w:tblPrEx>
        <w:trPr>
          <w:trHeight w:hRule="exact" w:val="1570"/>
        </w:trPr>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02" w:right="-239"/>
            </w:pPr>
            <w:r>
              <w:rPr>
                <w:rFonts w:ascii="Times New Roman" w:hAnsi="Times New Roman" w:cs="Times New Roman"/>
                <w:color w:val="000000"/>
                <w:spacing w:val="0"/>
                <w:w w:val="100"/>
                <w:position w:val="0"/>
                <w:sz w:val="21"/>
                <w:u w:val="none"/>
              </w:rPr>
              <w:t>HD</w:t>
            </w:r>
            <w:r>
              <w:rPr>
                <w:rFonts w:ascii="宋体" w:eastAsia="宋体" w:hAnsi="宋体" w:cs="宋体"/>
                <w:color w:val="000000"/>
                <w:spacing w:val="0"/>
                <w:w w:val="100"/>
                <w:position w:val="0"/>
                <w:sz w:val="21"/>
                <w:u w:val="none"/>
              </w:rPr>
              <w:t>级</w:t>
            </w:r>
          </w:p>
          <w:p>
            <w:pPr>
              <w:spacing w:before="0" w:after="0" w:line="296" w:lineRule="exact"/>
              <w:ind w:left="127" w:right="-239"/>
            </w:pPr>
            <w:r>
              <w:rPr>
                <w:rFonts w:ascii="宋体" w:eastAsia="宋体" w:hAnsi="宋体" w:cs="宋体"/>
                <w:color w:val="000000"/>
                <w:spacing w:val="0"/>
                <w:w w:val="100"/>
                <w:position w:val="0"/>
                <w:sz w:val="21"/>
                <w:u w:val="none"/>
              </w:rPr>
              <w:t>（待改进级）</w:t>
            </w:r>
          </w:p>
        </w:tc>
        <w:tc>
          <w:tcPr>
            <w:tcW w:w="2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13"/>
                <w:w w:val="100"/>
                <w:position w:val="0"/>
                <w:sz w:val="21"/>
                <w:u w:val="none"/>
              </w:rPr>
              <w:t>数据中心环境治理管理制度</w:t>
            </w:r>
          </w:p>
          <w:p>
            <w:pPr>
              <w:spacing w:before="0" w:after="0" w:line="328" w:lineRule="exact"/>
              <w:ind w:left="108" w:right="-239"/>
            </w:pPr>
            <w:r>
              <w:rPr>
                <w:rFonts w:ascii="宋体" w:eastAsia="宋体" w:hAnsi="宋体" w:cs="宋体"/>
                <w:color w:val="000000"/>
                <w:spacing w:val="0"/>
                <w:w w:val="100"/>
                <w:position w:val="0"/>
                <w:sz w:val="21"/>
                <w:u w:val="none"/>
              </w:rPr>
              <w:t>和治理</w:t>
            </w:r>
            <w:r>
              <w:rPr>
                <w:rFonts w:ascii="宋体" w:eastAsia="宋体" w:hAnsi="宋体" w:cs="宋体"/>
                <w:color w:val="000000"/>
                <w:spacing w:val="1"/>
                <w:w w:val="100"/>
                <w:position w:val="0"/>
                <w:sz w:val="21"/>
                <w:u w:val="none"/>
              </w:rPr>
              <w:t>结果</w:t>
            </w:r>
            <w:r>
              <w:rPr>
                <w:rFonts w:ascii="宋体" w:eastAsia="宋体" w:hAnsi="宋体" w:cs="宋体"/>
                <w:color w:val="000000"/>
                <w:spacing w:val="0"/>
                <w:w w:val="100"/>
                <w:position w:val="0"/>
                <w:sz w:val="21"/>
                <w:u w:val="none"/>
              </w:rPr>
              <w:t>符合</w:t>
            </w:r>
            <w:r>
              <w:rPr>
                <w:rFonts w:ascii="宋体" w:eastAsia="宋体" w:hAnsi="宋体" w:cs="宋体"/>
                <w:color w:val="000000"/>
                <w:spacing w:val="1"/>
                <w:w w:val="100"/>
                <w:position w:val="0"/>
                <w:sz w:val="21"/>
                <w:u w:val="none"/>
              </w:rPr>
              <w:t>本文</w:t>
            </w:r>
            <w:r>
              <w:rPr>
                <w:rFonts w:ascii="宋体" w:eastAsia="宋体" w:hAnsi="宋体" w:cs="宋体"/>
                <w:color w:val="000000"/>
                <w:spacing w:val="0"/>
                <w:w w:val="100"/>
                <w:position w:val="0"/>
                <w:sz w:val="21"/>
                <w:u w:val="none"/>
              </w:rPr>
              <w:t>件第</w:t>
            </w:r>
            <w:r>
              <w:rPr>
                <w:rFonts w:ascii="Times New Roman" w:hAnsi="Times New Roman" w:cs="Times New Roman"/>
                <w:color w:val="000000"/>
                <w:spacing w:val="0"/>
                <w:w w:val="100"/>
                <w:position w:val="0"/>
                <w:sz w:val="21"/>
                <w:u w:val="none"/>
              </w:rPr>
              <w:t>4</w:t>
            </w:r>
            <w:r>
              <w:rPr>
                <w:rFonts w:ascii="宋体" w:hAnsi="宋体" w:cs="宋体"/>
                <w:color w:val="000000"/>
                <w:spacing w:val="0"/>
                <w:w w:val="100"/>
                <w:position w:val="0"/>
                <w:sz w:val="21"/>
                <w:u w:val="none"/>
              </w:rPr>
              <w:t>、</w:t>
            </w:r>
          </w:p>
          <w:p>
            <w:pPr>
              <w:spacing w:before="0" w:after="0" w:line="312" w:lineRule="exact"/>
              <w:ind w:left="108" w:right="-239"/>
            </w:pPr>
            <w:r>
              <w:rPr>
                <w:rFonts w:ascii="Times New Roman" w:hAnsi="Times New Roman" w:cs="Times New Roman"/>
                <w:color w:val="000000"/>
                <w:spacing w:val="0"/>
                <w:w w:val="100"/>
                <w:position w:val="0"/>
                <w:sz w:val="21"/>
                <w:u w:val="none"/>
              </w:rPr>
              <w:t>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7</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0"/>
                <w:w w:val="100"/>
                <w:position w:val="0"/>
                <w:sz w:val="21"/>
                <w:u w:val="none"/>
              </w:rPr>
              <w:t>章的部分要求</w:t>
            </w:r>
          </w:p>
        </w:tc>
        <w:tc>
          <w:tcPr>
            <w:tcW w:w="4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08" w:right="-239"/>
            </w:pPr>
            <w:r>
              <w:rPr>
                <w:rFonts w:ascii="Times New Roman" w:hAnsi="Times New Roman" w:cs="Times New Roman"/>
                <w:color w:val="000000"/>
                <w:spacing w:val="0"/>
                <w:w w:val="100"/>
                <w:position w:val="0"/>
                <w:sz w:val="21"/>
                <w:u w:val="none"/>
              </w:rPr>
              <w:t>1)</w:t>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建立了数据中心环境治理管理制度体系中</w:t>
            </w:r>
            <w:r>
              <w:rPr>
                <w:rFonts w:ascii="宋体" w:eastAsia="宋体" w:hAnsi="宋体" w:cs="宋体"/>
                <w:color w:val="000000"/>
                <w:spacing w:val="0"/>
                <w:w w:val="100"/>
                <w:position w:val="0"/>
                <w:sz w:val="21"/>
                <w:u w:val="none"/>
              </w:rPr>
              <w:t>的</w:t>
            </w:r>
          </w:p>
          <w:p>
            <w:pPr>
              <w:spacing w:before="0" w:after="0" w:line="296" w:lineRule="exact"/>
              <w:ind w:left="528" w:right="-239"/>
            </w:pPr>
            <w:r>
              <w:rPr>
                <w:rFonts w:ascii="宋体" w:hAnsi="宋体" w:cs="宋体"/>
                <w:color w:val="000000"/>
                <w:spacing w:val="0"/>
                <w:w w:val="100"/>
                <w:position w:val="0"/>
                <w:sz w:val="21"/>
                <w:u w:val="none"/>
              </w:rPr>
              <w:t>部分管理制度。</w:t>
            </w:r>
          </w:p>
          <w:p>
            <w:pPr>
              <w:spacing w:before="0" w:after="0" w:line="328" w:lineRule="exact"/>
              <w:ind w:left="108" w:right="-239"/>
            </w:pPr>
            <w:r>
              <w:rPr>
                <w:rFonts w:ascii="Times New Roman" w:hAnsi="Times New Roman" w:cs="Times New Roman"/>
                <w:color w:val="000000"/>
                <w:spacing w:val="0"/>
                <w:w w:val="100"/>
                <w:position w:val="0"/>
                <w:sz w:val="21"/>
                <w:u w:val="none"/>
              </w:rPr>
              <w:t>2)</w:t>
            </w:r>
            <w:r>
              <w:rPr>
                <w:rFonts w:ascii="Calibri" w:hAnsi="Calibri" w:cs="Calibri"/>
                <w:color w:val="000000"/>
                <w:spacing w:val="0"/>
                <w:w w:val="100"/>
                <w:sz w:val="21"/>
                <w:u w:val="none"/>
              </w:rPr>
              <w:t>     </w:t>
            </w:r>
            <w:r>
              <w:rPr>
                <w:rFonts w:ascii="宋体" w:eastAsia="宋体" w:hAnsi="宋体" w:cs="宋体"/>
                <w:color w:val="000000"/>
                <w:spacing w:val="14"/>
                <w:w w:val="100"/>
                <w:position w:val="0"/>
                <w:sz w:val="21"/>
                <w:u w:val="none"/>
              </w:rPr>
              <w:t>环境治理过程和结果满足本标准的部分要</w:t>
            </w:r>
          </w:p>
          <w:p>
            <w:pPr>
              <w:spacing w:before="0" w:after="0" w:line="296" w:lineRule="exact"/>
              <w:ind w:left="528" w:right="-239"/>
            </w:pPr>
            <w:r>
              <w:rPr>
                <w:rFonts w:ascii="宋体" w:hAnsi="宋体" w:cs="宋体"/>
                <w:color w:val="000000"/>
                <w:spacing w:val="0"/>
                <w:w w:val="100"/>
                <w:position w:val="0"/>
                <w:sz w:val="21"/>
                <w:u w:val="none"/>
              </w:rPr>
              <w:t>求。</w:t>
            </w:r>
          </w:p>
          <w:p>
            <w:pPr>
              <w:spacing w:before="0" w:after="0" w:line="328" w:lineRule="exact"/>
              <w:ind w:left="108" w:right="-239"/>
            </w:pPr>
            <w:r>
              <w:rPr>
                <w:rFonts w:ascii="Times New Roman" w:hAnsi="Times New Roman" w:cs="Times New Roman"/>
                <w:color w:val="000000"/>
                <w:spacing w:val="0"/>
                <w:w w:val="100"/>
                <w:position w:val="0"/>
                <w:sz w:val="21"/>
                <w:u w:val="none"/>
              </w:rPr>
              <w:t>3)</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信息系统设备在数据中心中基本正常运行。</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08" w:right="881" w:bottom="0" w:left="1241" w:header="0" w:footer="0" w:gutter="0"/>
          <w:pgNumType w:start="40"/>
          <w:cols w:num="1" w:space="720"/>
          <w:docGrid w:type="lines" w:linePitch="312" w:charSpace="0"/>
        </w:sectPr>
      </w:pPr>
    </w:p>
    <w:p>
      <w:pPr>
        <w:spacing w:before="0" w:after="0" w:line="211" w:lineRule="exact"/>
        <w:ind w:left="7682" w:firstLine="0"/>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widowControl/>
        <w:jc w:val="left"/>
        <w:sectPr>
          <w:type w:val="continuous"/>
          <w:pgSz w:w="11906" w:h="16839"/>
          <w:pgMar w:top="108" w:right="881" w:bottom="0" w:left="1241" w:header="0" w:footer="0" w:gutter="0"/>
          <w:pgNumType w:start="41"/>
          <w:cols w:num="1" w:space="708" w:equalWidth="0">
            <w:col w:w="9784" w:space="0"/>
          </w:cols>
          <w:docGrid w:type="lines" w:linePitch="312" w:charSpace="0"/>
        </w:sectPr>
      </w:pPr>
    </w:p>
    <w:p>
      <w:pPr>
        <w:spacing w:before="0" w:after="0" w:line="379" w:lineRule="exact"/>
        <w:ind w:left="7682" w:firstLine="0"/>
      </w:pPr>
    </w:p>
    <w:p>
      <w:pPr>
        <w:widowControl/>
        <w:jc w:val="left"/>
        <w:sectPr>
          <w:type w:val="continuous"/>
          <w:pgSz w:w="11906" w:h="16839"/>
          <w:pgMar w:top="108" w:right="881" w:bottom="0" w:left="1241" w:header="0" w:footer="0" w:gutter="0"/>
          <w:pgNumType w:start="42"/>
          <w:cols w:num="1" w:space="720"/>
          <w:docGrid w:type="lines" w:linePitch="312" w:charSpace="0"/>
        </w:sectPr>
      </w:pPr>
    </w:p>
    <w:p>
      <w:pPr>
        <w:tabs>
          <w:tab w:val="left" w:pos="4246"/>
        </w:tabs>
        <w:spacing w:before="0" w:after="0" w:line="211" w:lineRule="exact"/>
        <w:ind w:left="3668"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数据中心环境治理分级</w:t>
      </w:r>
    </w:p>
    <w:p>
      <w:pPr>
        <w:widowControl/>
        <w:jc w:val="left"/>
        <w:sectPr>
          <w:type w:val="continuous"/>
          <w:pgSz w:w="11906" w:h="16839"/>
          <w:pgMar w:top="108" w:right="881" w:bottom="0" w:left="1241" w:header="0" w:footer="0" w:gutter="0"/>
          <w:pgNumType w:start="43"/>
          <w:cols w:num="1" w:space="708" w:equalWidth="0">
            <w:col w:w="9784" w:space="0"/>
          </w:cols>
          <w:docGrid w:type="lines" w:linePitch="312" w:charSpace="0"/>
        </w:sectPr>
      </w:pPr>
    </w:p>
    <w:p>
      <w:pPr>
        <w:spacing w:before="0" w:after="0" w:line="240" w:lineRule="exact"/>
        <w:ind w:left="3668" w:firstLine="0"/>
      </w:pPr>
    </w:p>
    <w:p>
      <w:pPr>
        <w:spacing w:before="0" w:after="0" w:line="341" w:lineRule="exact"/>
        <w:ind w:left="3668" w:firstLine="0"/>
      </w:pPr>
    </w:p>
    <w:p>
      <w:pPr>
        <w:widowControl/>
        <w:jc w:val="left"/>
        <w:sectPr>
          <w:type w:val="continuous"/>
          <w:pgSz w:w="11906" w:h="16839"/>
          <w:pgMar w:top="108" w:right="881" w:bottom="0" w:left="1241" w:header="0" w:footer="0" w:gutter="0"/>
          <w:pgNumType w:start="44"/>
          <w:cols w:num="1" w:space="720"/>
          <w:docGrid w:type="lines" w:linePitch="312" w:charSpace="0"/>
        </w:sectPr>
      </w:pPr>
    </w:p>
    <w:p>
      <w:pPr>
        <w:spacing w:before="0" w:after="0" w:line="162" w:lineRule="exact"/>
        <w:ind w:left="9263" w:firstLine="0"/>
        <w:jc w:val="left"/>
      </w:pPr>
      <w:r>
        <w:rPr>
          <w:rFonts w:ascii="Times New Roman" w:hAnsi="Times New Roman" w:cs="Times New Roman"/>
          <w:color w:val="000000"/>
          <w:spacing w:val="-1"/>
          <w:w w:val="100"/>
          <w:position w:val="0"/>
          <w:sz w:val="18"/>
          <w:u w:val="none"/>
        </w:rPr>
        <w:t>7</w:t>
      </w:r>
    </w:p>
    <w:p>
      <w:pPr>
        <w:widowControl/>
        <w:jc w:val="left"/>
        <w:sectPr>
          <w:type w:val="continuous"/>
          <w:pgSz w:w="11906" w:h="16839"/>
          <w:pgMar w:top="108" w:right="881" w:bottom="0" w:left="1241" w:header="0" w:footer="0" w:gutter="0"/>
          <w:pgNumType w:start="45"/>
          <w:cols w:num="1" w:space="708" w:equalWidth="0">
            <w:col w:w="9784" w:space="0"/>
          </w:cols>
          <w:docGrid w:type="lines" w:linePitch="312" w:charSpace="0"/>
        </w:sectPr>
      </w:pPr>
    </w:p>
    <w:p>
      <w:pPr>
        <w:spacing w:before="0" w:after="0" w:line="240" w:lineRule="exact"/>
        <w:ind w:left="9263" w:firstLine="0"/>
      </w:pPr>
    </w:p>
    <w:p>
      <w:pPr>
        <w:spacing w:before="0" w:after="0" w:line="470" w:lineRule="exact"/>
        <w:ind w:left="9263" w:firstLine="0"/>
      </w:pPr>
    </w:p>
    <w:p>
      <w:pPr>
        <w:widowControl/>
        <w:jc w:val="left"/>
        <w:sectPr>
          <w:type w:val="continuous"/>
          <w:pgSz w:w="11906" w:h="16839"/>
          <w:pgMar w:top="108" w:right="881" w:bottom="0" w:left="1241" w:header="0" w:footer="0" w:gutter="0"/>
          <w:pgNumType w:start="46"/>
          <w:cols w:num="1" w:space="720"/>
          <w:docGrid w:type="lines" w:linePitch="312" w:charSpace="0"/>
        </w:sectPr>
      </w:pPr>
    </w:p>
    <w:p>
      <w:pPr>
        <w:spacing w:before="0" w:after="0" w:line="172" w:lineRule="exact"/>
        <w:ind w:left="3462" w:firstLine="0"/>
        <w:jc w:val="left"/>
        <w:rPr>
          <w:rFonts w:hint="eastAsia"/>
        </w:rPr>
      </w:pPr>
    </w:p>
    <w:p>
      <w:pPr>
        <w:widowControl/>
        <w:jc w:val="left"/>
        <w:sectPr>
          <w:type w:val="continuous"/>
          <w:pgSz w:w="11906" w:h="16839"/>
          <w:pgMar w:top="108" w:right="881" w:bottom="0" w:left="1241" w:header="0" w:footer="0" w:gutter="0"/>
          <w:pgNumType w:start="47"/>
          <w:cols w:num="1" w:space="708" w:equalWidth="0">
            <w:col w:w="9784" w:space="0"/>
          </w:cols>
          <w:docGrid w:type="lines" w:linePitch="312" w:charSpace="0"/>
        </w:sectPr>
      </w:pPr>
    </w:p>
    <w:p>
      <w:pPr>
        <w:spacing w:before="0" w:after="0" w:line="240" w:lineRule="exact"/>
      </w:pPr>
      <w:bookmarkStart w:id="13" w:name="14"/>
      <w:bookmarkEnd w:id="13"/>
    </w:p>
    <w:p>
      <w:pPr>
        <w:spacing w:before="0" w:after="0" w:line="240" w:lineRule="exact"/>
      </w:pPr>
    </w:p>
    <w:p>
      <w:pPr>
        <w:spacing w:before="0" w:after="0" w:line="292" w:lineRule="exact"/>
        <w:ind w:left="235" w:firstLine="0"/>
        <w:jc w:val="left"/>
      </w:pPr>
      <w:r>
        <w:pict>
          <v:shape id="imagerId205" o:spid="_x0000_s1043" type="#_x0000_t75" style="width:419pt;height:410pt;margin-top:220pt;margin-left:92pt;mso-height-relative:page;mso-position-horizontal-relative:page;mso-position-vertical-relative:page;mso-width-relative:page;position:absolute;z-index:-251639808" coordsize="21600,21600" filled="f">
            <v:imagedata r:id="rId7" o:title=""/>
            <o:lock v:ext="edit" aspectratio="t"/>
          </v:shape>
        </w:pict>
      </w: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5" w:firstLine="0"/>
      </w:pPr>
    </w:p>
    <w:p>
      <w:pPr>
        <w:spacing w:before="0" w:after="0" w:line="286" w:lineRule="exact"/>
        <w:ind w:left="235" w:firstLine="0"/>
        <w:jc w:val="left"/>
      </w:pPr>
      <w:r>
        <w:rPr>
          <w:rFonts w:ascii="黑体" w:hAnsi="黑体" w:cs="黑体"/>
          <w:color w:val="000000"/>
          <w:spacing w:val="0"/>
          <w:w w:val="100"/>
          <w:position w:val="0"/>
          <w:sz w:val="21"/>
          <w:u w:val="none"/>
        </w:rPr>
        <w:t>4.4</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环境治理分级评价方法</w:t>
      </w:r>
    </w:p>
    <w:p>
      <w:pPr>
        <w:spacing w:before="0" w:after="0" w:line="240" w:lineRule="exact"/>
        <w:ind w:left="235" w:firstLine="0"/>
      </w:pPr>
    </w:p>
    <w:p>
      <w:pPr>
        <w:spacing w:before="0" w:after="0" w:line="257" w:lineRule="exact"/>
        <w:ind w:left="235" w:firstLine="0"/>
        <w:jc w:val="left"/>
      </w:pPr>
      <w:r>
        <w:rPr>
          <w:rFonts w:ascii="黑体" w:hAnsi="黑体" w:cs="黑体"/>
          <w:color w:val="000000"/>
          <w:spacing w:val="0"/>
          <w:w w:val="100"/>
          <w:position w:val="0"/>
          <w:sz w:val="21"/>
          <w:u w:val="none"/>
        </w:rPr>
        <w:t>4.4.1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环境治理分级评价方式</w:t>
      </w:r>
    </w:p>
    <w:p>
      <w:pPr>
        <w:spacing w:before="0" w:after="0" w:line="240" w:lineRule="exact"/>
        <w:ind w:left="235" w:firstLine="0"/>
      </w:pPr>
    </w:p>
    <w:p>
      <w:pPr>
        <w:spacing w:before="0" w:after="0" w:line="240" w:lineRule="exact"/>
        <w:ind w:left="235" w:firstLine="420"/>
        <w:jc w:val="left"/>
      </w:pPr>
      <w:r>
        <w:rPr>
          <w:rFonts w:ascii="宋体" w:eastAsia="宋体" w:hAnsi="宋体" w:cs="宋体"/>
          <w:color w:val="000000"/>
          <w:spacing w:val="0"/>
          <w:w w:val="100"/>
          <w:position w:val="0"/>
          <w:sz w:val="21"/>
          <w:u w:val="none"/>
        </w:rPr>
        <w:t>数据中心环境治理等级评价包括内部评价和外部评价两种方式，在形式上有：</w:t>
      </w:r>
    </w:p>
    <w:p>
      <w:pPr>
        <w:tabs>
          <w:tab w:val="left" w:pos="1483"/>
        </w:tabs>
        <w:spacing w:before="0" w:after="0" w:line="312" w:lineRule="exact"/>
        <w:ind w:left="235" w:firstLine="828"/>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数据中心内部对环境治理等级的检查与评价；</w:t>
      </w:r>
    </w:p>
    <w:p>
      <w:pPr>
        <w:tabs>
          <w:tab w:val="left" w:pos="1483"/>
        </w:tabs>
        <w:spacing w:before="0" w:after="0" w:line="312" w:lineRule="exact"/>
        <w:ind w:left="235" w:firstLine="828"/>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0"/>
          <w:w w:val="100"/>
          <w:position w:val="0"/>
          <w:sz w:val="21"/>
          <w:u w:val="none"/>
        </w:rPr>
        <w:t>监管部门、设备厂商或者需方组织等相关方对数据中心环境治理等级的检查与评价；</w:t>
      </w:r>
    </w:p>
    <w:p>
      <w:pPr>
        <w:tabs>
          <w:tab w:val="left" w:pos="1483"/>
        </w:tabs>
        <w:spacing w:before="0" w:after="0" w:line="312" w:lineRule="exact"/>
        <w:ind w:left="235" w:firstLine="828"/>
        <w:jc w:val="left"/>
      </w:pPr>
      <w:r>
        <w:rPr>
          <w:rFonts w:ascii="宋体" w:hAnsi="宋体" w:cs="宋体"/>
          <w:color w:val="000000"/>
          <w:spacing w:val="0"/>
          <w:w w:val="100"/>
          <w:position w:val="0"/>
          <w:sz w:val="21"/>
          <w:u w:val="none"/>
        </w:rPr>
        <w:t>c)</w:t>
      </w:r>
      <w:r>
        <w:rPr>
          <w:rFonts w:cs="Calibri"/>
          <w:spacing w:val="13"/>
          <w:w w:val="100"/>
        </w:rPr>
        <w:tab/>
      </w:r>
      <w:r>
        <w:rPr>
          <w:rFonts w:ascii="宋体" w:hAnsi="宋体" w:cs="宋体"/>
          <w:color w:val="000000"/>
          <w:spacing w:val="0"/>
          <w:w w:val="100"/>
          <w:position w:val="0"/>
          <w:sz w:val="21"/>
          <w:u w:val="none"/>
        </w:rPr>
        <w:t>第三方机构对数据中心环境治理等级的检查与评价。</w:t>
      </w:r>
    </w:p>
    <w:p>
      <w:pPr>
        <w:spacing w:before="0" w:after="0" w:line="240" w:lineRule="exact"/>
        <w:ind w:left="235" w:firstLine="828"/>
      </w:pPr>
    </w:p>
    <w:p>
      <w:pPr>
        <w:spacing w:before="0" w:after="0" w:line="240" w:lineRule="exact"/>
        <w:ind w:left="235" w:firstLine="0"/>
        <w:jc w:val="left"/>
      </w:pPr>
      <w:r>
        <w:rPr>
          <w:rFonts w:ascii="黑体" w:hAnsi="黑体" w:cs="黑体"/>
          <w:color w:val="000000"/>
          <w:spacing w:val="0"/>
          <w:w w:val="100"/>
          <w:position w:val="0"/>
          <w:sz w:val="21"/>
          <w:u w:val="none"/>
        </w:rPr>
        <w:t>4.4.2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静态评价</w:t>
      </w:r>
    </w:p>
    <w:p>
      <w:pPr>
        <w:spacing w:before="0" w:after="0" w:line="240" w:lineRule="exact"/>
        <w:ind w:left="235" w:firstLine="0"/>
      </w:pPr>
    </w:p>
    <w:p>
      <w:pPr>
        <w:spacing w:before="0" w:after="0" w:line="243" w:lineRule="exact"/>
        <w:ind w:left="235" w:firstLine="420"/>
        <w:jc w:val="left"/>
      </w:pPr>
      <w:r>
        <w:rPr>
          <w:rFonts w:ascii="宋体" w:hAnsi="宋体" w:cs="宋体"/>
          <w:color w:val="000000"/>
          <w:spacing w:val="0"/>
          <w:w w:val="100"/>
          <w:position w:val="0"/>
          <w:sz w:val="21"/>
          <w:u w:val="none"/>
        </w:rPr>
        <w:t>采用文件评审、现场勘查等方法对相关指标进行评价。</w:t>
      </w:r>
    </w:p>
    <w:p>
      <w:pPr>
        <w:spacing w:before="0" w:after="0" w:line="240" w:lineRule="exact"/>
        <w:ind w:left="235" w:firstLine="420"/>
      </w:pPr>
    </w:p>
    <w:p>
      <w:pPr>
        <w:spacing w:before="0" w:after="0" w:line="240" w:lineRule="exact"/>
        <w:ind w:left="235" w:firstLine="0"/>
        <w:jc w:val="left"/>
      </w:pPr>
      <w:r>
        <w:rPr>
          <w:rFonts w:ascii="黑体" w:hAnsi="黑体" w:cs="黑体"/>
          <w:color w:val="000000"/>
          <w:spacing w:val="0"/>
          <w:w w:val="100"/>
          <w:position w:val="0"/>
          <w:sz w:val="21"/>
          <w:u w:val="none"/>
        </w:rPr>
        <w:t>4.4.3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动态评价</w:t>
      </w:r>
    </w:p>
    <w:p>
      <w:pPr>
        <w:spacing w:before="0" w:after="0" w:line="240" w:lineRule="exact"/>
        <w:ind w:left="235" w:firstLine="0"/>
      </w:pPr>
    </w:p>
    <w:p>
      <w:pPr>
        <w:spacing w:before="0" w:after="0" w:line="240" w:lineRule="exact"/>
        <w:ind w:left="235" w:firstLine="420"/>
        <w:jc w:val="left"/>
      </w:pPr>
      <w:r>
        <w:rPr>
          <w:rFonts w:ascii="宋体" w:hAnsi="宋体" w:cs="宋体"/>
          <w:color w:val="000000"/>
          <w:spacing w:val="0"/>
          <w:w w:val="100"/>
          <w:position w:val="0"/>
          <w:sz w:val="21"/>
          <w:u w:val="none"/>
        </w:rPr>
        <w:t>通过访谈、演练等方式对相关指标进行评价。</w:t>
      </w:r>
    </w:p>
    <w:p>
      <w:pPr>
        <w:spacing w:before="0" w:after="0" w:line="240" w:lineRule="exact"/>
        <w:ind w:left="235" w:firstLine="420"/>
      </w:pPr>
    </w:p>
    <w:p>
      <w:pPr>
        <w:spacing w:before="0" w:after="0" w:line="240" w:lineRule="exact"/>
        <w:ind w:left="235" w:firstLine="0"/>
        <w:jc w:val="left"/>
      </w:pPr>
      <w:r>
        <w:rPr>
          <w:rFonts w:ascii="黑体" w:hAnsi="黑体" w:cs="黑体"/>
          <w:color w:val="000000"/>
          <w:spacing w:val="0"/>
          <w:w w:val="100"/>
          <w:position w:val="0"/>
          <w:sz w:val="21"/>
          <w:u w:val="none"/>
        </w:rPr>
        <w:t>4.4.4</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现场见证测试</w:t>
      </w:r>
    </w:p>
    <w:p>
      <w:pPr>
        <w:spacing w:before="0" w:after="0" w:line="240" w:lineRule="exact"/>
        <w:ind w:left="235" w:firstLine="0"/>
      </w:pPr>
    </w:p>
    <w:p>
      <w:pPr>
        <w:spacing w:before="0" w:after="0" w:line="256" w:lineRule="exact"/>
        <w:ind w:left="235" w:firstLine="420"/>
        <w:jc w:val="left"/>
      </w:pPr>
      <w:r>
        <w:rPr>
          <w:rFonts w:ascii="宋体" w:eastAsia="宋体" w:hAnsi="宋体" w:cs="宋体"/>
          <w:color w:val="000000"/>
          <w:spacing w:val="0"/>
          <w:w w:val="100"/>
          <w:position w:val="0"/>
          <w:sz w:val="21"/>
          <w:u w:val="none"/>
        </w:rPr>
        <w:t>针对本文件第</w:t>
      </w:r>
      <w:r>
        <w:rPr>
          <w:rFonts w:ascii="Times New Roman" w:hAnsi="Times New Roman" w:cs="Times New Roman"/>
          <w:color w:val="000000"/>
          <w:spacing w:val="0"/>
          <w:w w:val="100"/>
          <w:position w:val="0"/>
          <w:sz w:val="21"/>
          <w:u w:val="none"/>
        </w:rPr>
        <w:t>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7</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1"/>
          <w:w w:val="100"/>
          <w:position w:val="0"/>
          <w:sz w:val="21"/>
          <w:u w:val="none"/>
        </w:rPr>
        <w:t>章的具体技术指标，可由评价（认证）机构指定的检测机构进行测</w:t>
      </w:r>
    </w:p>
    <w:p>
      <w:pPr>
        <w:spacing w:before="0" w:after="0" w:line="296" w:lineRule="exact"/>
        <w:ind w:left="235" w:firstLine="0"/>
        <w:jc w:val="left"/>
      </w:pPr>
      <w:r>
        <w:rPr>
          <w:rFonts w:ascii="宋体" w:hAnsi="宋体" w:cs="宋体"/>
          <w:color w:val="000000"/>
          <w:spacing w:val="0"/>
          <w:w w:val="100"/>
          <w:position w:val="0"/>
          <w:sz w:val="21"/>
          <w:u w:val="none"/>
        </w:rPr>
        <w:t>试，由评价（认证）机构指定的见证机构进行现场见证。</w:t>
      </w:r>
    </w:p>
    <w:p>
      <w:pPr>
        <w:spacing w:before="0" w:after="0" w:line="309" w:lineRule="exact"/>
        <w:ind w:left="235" w:firstLine="425"/>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与试验有关的报告应有计量认证</w:t>
      </w:r>
      <w:r>
        <w:rPr>
          <w:rFonts w:ascii="Times New Roman" w:hAnsi="Times New Roman" w:cs="Times New Roman"/>
          <w:color w:val="000000"/>
          <w:spacing w:val="0"/>
          <w:w w:val="100"/>
          <w:position w:val="0"/>
          <w:sz w:val="18"/>
          <w:u w:val="none"/>
        </w:rPr>
        <w:t>(CMA)</w:t>
      </w:r>
      <w:r>
        <w:rPr>
          <w:rFonts w:ascii="宋体" w:hAnsi="宋体" w:cs="宋体"/>
          <w:color w:val="000000"/>
          <w:spacing w:val="-1"/>
          <w:w w:val="100"/>
          <w:position w:val="0"/>
          <w:sz w:val="18"/>
          <w:u w:val="none"/>
        </w:rPr>
        <w:t>或实验室认可章。</w:t>
      </w:r>
    </w:p>
    <w:p>
      <w:pPr>
        <w:spacing w:before="0" w:after="0" w:line="240" w:lineRule="exact"/>
        <w:ind w:left="235" w:firstLine="425"/>
      </w:pPr>
    </w:p>
    <w:p>
      <w:pPr>
        <w:spacing w:before="0" w:after="0" w:line="243" w:lineRule="exact"/>
        <w:ind w:left="235" w:firstLine="0"/>
        <w:jc w:val="left"/>
      </w:pPr>
      <w:r>
        <w:rPr>
          <w:rFonts w:ascii="黑体" w:hAnsi="黑体" w:cs="黑体"/>
          <w:color w:val="000000"/>
          <w:spacing w:val="0"/>
          <w:w w:val="100"/>
          <w:position w:val="0"/>
          <w:sz w:val="21"/>
          <w:u w:val="none"/>
        </w:rPr>
        <w:t>4.4.5</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组织自声明</w:t>
      </w:r>
    </w:p>
    <w:p>
      <w:pPr>
        <w:spacing w:before="0" w:after="0" w:line="240" w:lineRule="exact"/>
        <w:ind w:left="235" w:firstLine="0"/>
      </w:pPr>
    </w:p>
    <w:p>
      <w:pPr>
        <w:spacing w:before="0" w:after="0" w:line="240" w:lineRule="exact"/>
        <w:ind w:left="235" w:firstLine="420"/>
        <w:jc w:val="left"/>
      </w:pPr>
      <w:r>
        <w:rPr>
          <w:rFonts w:ascii="宋体" w:eastAsia="宋体" w:hAnsi="宋体" w:cs="宋体"/>
          <w:color w:val="000000"/>
          <w:spacing w:val="-3"/>
          <w:w w:val="100"/>
          <w:position w:val="0"/>
          <w:sz w:val="21"/>
          <w:u w:val="none"/>
        </w:rPr>
        <w:t>在实施数据中心环境治理分级评价时，对难以取证的检查项基于信任的原则，采信数据中心自我</w:t>
      </w:r>
    </w:p>
    <w:p>
      <w:pPr>
        <w:spacing w:before="0" w:after="0" w:line="312" w:lineRule="exact"/>
        <w:ind w:left="235" w:firstLine="0"/>
        <w:jc w:val="left"/>
      </w:pPr>
      <w:r>
        <w:rPr>
          <w:rFonts w:ascii="宋体" w:hAnsi="宋体" w:cs="宋体"/>
          <w:color w:val="000000"/>
          <w:spacing w:val="0"/>
          <w:w w:val="100"/>
          <w:position w:val="0"/>
          <w:sz w:val="21"/>
          <w:u w:val="none"/>
        </w:rPr>
        <w:t>声明。如果在评审中发现虚假声明信息，则终止评审。如发证后发现虚假声明，则注销证书。</w:t>
      </w:r>
    </w:p>
    <w:p>
      <w:pPr>
        <w:spacing w:before="0" w:after="0" w:line="240" w:lineRule="exact"/>
        <w:ind w:left="235" w:firstLine="0"/>
      </w:pPr>
    </w:p>
    <w:p>
      <w:pPr>
        <w:spacing w:before="0" w:after="0" w:line="396" w:lineRule="exact"/>
        <w:ind w:left="235" w:firstLine="0"/>
        <w:jc w:val="left"/>
      </w:pPr>
      <w:r>
        <w:rPr>
          <w:rFonts w:ascii="黑体" w:hAnsi="黑体" w:cs="黑体"/>
          <w:color w:val="000000"/>
          <w:spacing w:val="0"/>
          <w:w w:val="100"/>
          <w:position w:val="0"/>
          <w:sz w:val="21"/>
          <w:u w:val="none"/>
        </w:rPr>
        <w:t>4.5</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环境治理分级评价的有效性</w:t>
      </w:r>
    </w:p>
    <w:p>
      <w:pPr>
        <w:spacing w:before="0" w:after="0" w:line="240" w:lineRule="exact"/>
        <w:ind w:left="235" w:firstLine="0"/>
      </w:pPr>
    </w:p>
    <w:p>
      <w:pPr>
        <w:spacing w:before="0" w:after="0" w:line="257" w:lineRule="exact"/>
        <w:ind w:left="235" w:firstLine="0"/>
        <w:jc w:val="left"/>
      </w:pPr>
      <w:r>
        <w:rPr>
          <w:rFonts w:ascii="黑体" w:hAnsi="黑体" w:cs="黑体"/>
          <w:color w:val="000000"/>
          <w:spacing w:val="0"/>
          <w:w w:val="100"/>
          <w:position w:val="0"/>
          <w:sz w:val="21"/>
          <w:u w:val="none"/>
        </w:rPr>
        <w:t>4.5.1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分级评价申请</w:t>
      </w:r>
    </w:p>
    <w:p>
      <w:pPr>
        <w:spacing w:before="0" w:after="0" w:line="240" w:lineRule="exact"/>
        <w:ind w:left="235" w:firstLine="0"/>
      </w:pPr>
    </w:p>
    <w:p>
      <w:pPr>
        <w:spacing w:before="0" w:after="0" w:line="258" w:lineRule="exact"/>
        <w:ind w:left="235" w:firstLine="420"/>
        <w:jc w:val="left"/>
      </w:pPr>
      <w:r>
        <w:rPr>
          <w:rFonts w:ascii="宋体" w:eastAsia="宋体" w:hAnsi="宋体" w:cs="宋体"/>
          <w:color w:val="000000"/>
          <w:spacing w:val="0"/>
          <w:w w:val="100"/>
          <w:position w:val="0"/>
          <w:sz w:val="21"/>
          <w:u w:val="none"/>
        </w:rPr>
        <w:t>针对第三方机构评价，数据中心在投产运行并建立了环境治理相应的管理制度后有效运行</w:t>
      </w: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个</w:t>
      </w:r>
    </w:p>
    <w:p>
      <w:pPr>
        <w:spacing w:before="0" w:after="0" w:line="296" w:lineRule="exact"/>
        <w:ind w:left="235" w:firstLine="0"/>
        <w:jc w:val="left"/>
      </w:pPr>
      <w:r>
        <w:rPr>
          <w:rFonts w:ascii="宋体" w:eastAsia="宋体" w:hAnsi="宋体" w:cs="宋体"/>
          <w:color w:val="000000"/>
          <w:spacing w:val="0"/>
          <w:w w:val="100"/>
          <w:position w:val="0"/>
          <w:sz w:val="21"/>
          <w:u w:val="none"/>
        </w:rPr>
        <w:t>月以上，可在数据中心环境治理等级自评价的基础上，向有资质实施数据中心环境治理分级评价和</w:t>
      </w:r>
    </w:p>
    <w:p>
      <w:pPr>
        <w:spacing w:before="0" w:after="0" w:line="313" w:lineRule="exact"/>
        <w:ind w:left="235" w:firstLine="0"/>
        <w:jc w:val="left"/>
      </w:pPr>
      <w:r>
        <w:rPr>
          <w:rFonts w:ascii="宋体" w:hAnsi="宋体" w:cs="宋体"/>
          <w:color w:val="000000"/>
          <w:spacing w:val="0"/>
          <w:w w:val="100"/>
          <w:position w:val="0"/>
          <w:sz w:val="21"/>
          <w:u w:val="none"/>
        </w:rPr>
        <w:t>认证的机构申请实施数据中心环境治理分级评价和认证。</w:t>
      </w:r>
    </w:p>
    <w:p>
      <w:pPr>
        <w:spacing w:before="0" w:after="0" w:line="240" w:lineRule="exact"/>
        <w:ind w:left="235" w:firstLine="0"/>
      </w:pPr>
    </w:p>
    <w:p>
      <w:pPr>
        <w:spacing w:before="0" w:after="0" w:line="240" w:lineRule="exact"/>
        <w:ind w:left="235" w:firstLine="0"/>
        <w:jc w:val="left"/>
      </w:pPr>
      <w:r>
        <w:rPr>
          <w:rFonts w:ascii="黑体" w:hAnsi="黑体" w:cs="黑体"/>
          <w:color w:val="000000"/>
          <w:spacing w:val="0"/>
          <w:w w:val="100"/>
          <w:position w:val="0"/>
          <w:sz w:val="21"/>
          <w:u w:val="none"/>
        </w:rPr>
        <w:t>4.5.2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评价的有效期</w:t>
      </w:r>
    </w:p>
    <w:p>
      <w:pPr>
        <w:spacing w:before="0" w:after="0" w:line="240" w:lineRule="exact"/>
        <w:ind w:left="235" w:firstLine="0"/>
      </w:pPr>
    </w:p>
    <w:p>
      <w:pPr>
        <w:spacing w:before="0" w:after="0" w:line="240" w:lineRule="exact"/>
        <w:ind w:left="235" w:firstLine="420"/>
        <w:jc w:val="left"/>
      </w:pPr>
      <w:r>
        <w:rPr>
          <w:rFonts w:ascii="宋体" w:eastAsia="宋体" w:hAnsi="宋体" w:cs="宋体"/>
          <w:color w:val="000000"/>
          <w:spacing w:val="0"/>
          <w:w w:val="100"/>
          <w:position w:val="0"/>
          <w:sz w:val="21"/>
          <w:u w:val="none"/>
        </w:rPr>
        <w:t>数据中心环境治理分级评价有效期和有效性包含：</w:t>
      </w:r>
    </w:p>
    <w:p>
      <w:pPr>
        <w:tabs>
          <w:tab w:val="left" w:pos="1075"/>
        </w:tabs>
        <w:spacing w:before="0" w:after="0" w:line="328" w:lineRule="exact"/>
        <w:ind w:left="235" w:firstLine="420"/>
        <w:jc w:val="left"/>
      </w:pPr>
      <w:r>
        <w:rPr>
          <w:rFonts w:ascii="Times New Roman" w:hAnsi="Times New Roman" w:cs="Times New Roman"/>
          <w:color w:val="000000"/>
          <w:spacing w:val="0"/>
          <w:w w:val="100"/>
          <w:position w:val="0"/>
          <w:sz w:val="21"/>
          <w:u w:val="none"/>
        </w:rPr>
        <w:t>a)</w:t>
      </w:r>
      <w:r>
        <w:rPr>
          <w:rFonts w:cs="Calibri"/>
          <w:color w:val="000000"/>
          <w:spacing w:val="0"/>
          <w:w w:val="100"/>
          <w:u w:val="none"/>
        </w:rPr>
        <w:tab/>
      </w:r>
      <w:r>
        <w:rPr>
          <w:rFonts w:ascii="宋体" w:eastAsia="宋体" w:hAnsi="宋体" w:cs="宋体"/>
          <w:color w:val="000000"/>
          <w:spacing w:val="-8"/>
          <w:w w:val="100"/>
          <w:position w:val="0"/>
          <w:sz w:val="21"/>
          <w:u w:val="none"/>
        </w:rPr>
        <w:t>数据中心环境治理分级评价有效期由评价（认证）机构确定，有效期三年，每年应跟踪检查；</w:t>
      </w:r>
    </w:p>
    <w:p>
      <w:pPr>
        <w:tabs>
          <w:tab w:val="left" w:pos="1075"/>
        </w:tabs>
        <w:spacing w:before="0" w:after="0" w:line="312" w:lineRule="exact"/>
        <w:ind w:left="235" w:firstLine="420"/>
        <w:jc w:val="left"/>
      </w:pPr>
      <w:r>
        <w:rPr>
          <w:rFonts w:ascii="Times New Roman" w:hAnsi="Times New Roman" w:cs="Times New Roman"/>
          <w:color w:val="000000"/>
          <w:spacing w:val="0"/>
          <w:w w:val="100"/>
          <w:position w:val="0"/>
          <w:sz w:val="21"/>
          <w:u w:val="none"/>
        </w:rPr>
        <w:t>b)</w:t>
      </w:r>
      <w:r>
        <w:rPr>
          <w:rFonts w:cs="Calibri"/>
          <w:color w:val="000000"/>
          <w:spacing w:val="0"/>
          <w:w w:val="100"/>
          <w:u w:val="none"/>
        </w:rPr>
        <w:tab/>
      </w:r>
      <w:r>
        <w:rPr>
          <w:rFonts w:ascii="宋体" w:hAnsi="宋体" w:cs="宋体"/>
          <w:color w:val="000000"/>
          <w:spacing w:val="-3"/>
          <w:w w:val="100"/>
          <w:position w:val="0"/>
          <w:sz w:val="21"/>
          <w:u w:val="none"/>
        </w:rPr>
        <w:t>如果在有效期内环境发生规划、架构和业务战略性重大的变化或者未进行跟踪检查，评价认</w:t>
      </w:r>
    </w:p>
    <w:p>
      <w:pPr>
        <w:spacing w:before="0" w:after="0" w:line="296" w:lineRule="exact"/>
        <w:ind w:left="235" w:firstLine="840"/>
        <w:jc w:val="left"/>
      </w:pPr>
      <w:r>
        <w:rPr>
          <w:rFonts w:ascii="宋体" w:hAnsi="宋体" w:cs="宋体"/>
          <w:color w:val="000000"/>
          <w:spacing w:val="0"/>
          <w:w w:val="100"/>
          <w:position w:val="0"/>
          <w:sz w:val="21"/>
          <w:u w:val="none"/>
        </w:rPr>
        <w:t>证有效性将失效，应重新进行数据中心环境治理分级评价或对变化的部分进行专项评价。</w:t>
      </w:r>
    </w:p>
    <w:p>
      <w:pPr>
        <w:spacing w:before="0" w:after="0" w:line="240" w:lineRule="exact"/>
        <w:ind w:left="235" w:firstLine="840"/>
      </w:pPr>
    </w:p>
    <w:p>
      <w:pPr>
        <w:spacing w:before="0" w:after="0" w:line="240" w:lineRule="exact"/>
        <w:ind w:left="235" w:firstLine="0"/>
        <w:jc w:val="left"/>
      </w:pPr>
      <w:r>
        <w:rPr>
          <w:rFonts w:ascii="黑体" w:hAnsi="黑体" w:cs="黑体"/>
          <w:color w:val="000000"/>
          <w:spacing w:val="0"/>
          <w:w w:val="100"/>
          <w:position w:val="0"/>
          <w:sz w:val="21"/>
          <w:u w:val="none"/>
        </w:rPr>
        <w:t>4.5.3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数据中心环境治理分级持续和变更</w:t>
      </w:r>
    </w:p>
    <w:p>
      <w:pPr>
        <w:spacing w:before="0" w:after="0" w:line="240" w:lineRule="exact"/>
        <w:ind w:left="235" w:firstLine="0"/>
      </w:pPr>
    </w:p>
    <w:p>
      <w:pPr>
        <w:spacing w:before="0" w:after="0" w:line="240" w:lineRule="exact"/>
        <w:ind w:left="235" w:firstLine="420"/>
        <w:jc w:val="left"/>
      </w:pPr>
      <w:r>
        <w:rPr>
          <w:rFonts w:ascii="宋体" w:eastAsia="宋体" w:hAnsi="宋体" w:cs="宋体"/>
          <w:color w:val="000000"/>
          <w:spacing w:val="0"/>
          <w:w w:val="100"/>
          <w:position w:val="0"/>
          <w:sz w:val="21"/>
          <w:u w:val="none"/>
        </w:rPr>
        <w:t>数据中心环境治理分级持续和变更包括：</w:t>
      </w:r>
    </w:p>
    <w:p>
      <w:pPr>
        <w:tabs>
          <w:tab w:val="left" w:pos="1075"/>
        </w:tabs>
        <w:spacing w:before="0" w:after="0" w:line="328" w:lineRule="exact"/>
        <w:ind w:left="235" w:firstLine="420"/>
        <w:jc w:val="left"/>
      </w:pPr>
      <w:r>
        <w:rPr>
          <w:rFonts w:ascii="Times New Roman" w:hAnsi="Times New Roman" w:cs="Times New Roman"/>
          <w:color w:val="000000"/>
          <w:spacing w:val="0"/>
          <w:w w:val="100"/>
          <w:position w:val="0"/>
          <w:sz w:val="21"/>
          <w:u w:val="none"/>
        </w:rPr>
        <w:t>a)</w:t>
      </w:r>
      <w:r>
        <w:rPr>
          <w:rFonts w:cs="Calibri"/>
          <w:color w:val="000000"/>
          <w:spacing w:val="-3"/>
          <w:w w:val="100"/>
          <w:u w:val="none"/>
        </w:rPr>
        <w:tab/>
      </w:r>
      <w:r>
        <w:rPr>
          <w:rFonts w:ascii="宋体" w:eastAsia="宋体" w:hAnsi="宋体" w:cs="宋体"/>
          <w:color w:val="000000"/>
          <w:spacing w:val="0"/>
          <w:w w:val="100"/>
          <w:position w:val="0"/>
          <w:sz w:val="21"/>
          <w:u w:val="none"/>
        </w:rPr>
        <w:t>数据中心取得数据中心环境治理分级评价周期结束后，应再次申请分项分级认证；</w:t>
      </w:r>
    </w:p>
    <w:p>
      <w:pPr>
        <w:tabs>
          <w:tab w:val="left" w:pos="1075"/>
        </w:tabs>
        <w:spacing w:before="0" w:after="0" w:line="312" w:lineRule="exact"/>
        <w:ind w:left="235" w:firstLine="420"/>
        <w:jc w:val="left"/>
      </w:pPr>
      <w:r>
        <w:rPr>
          <w:rFonts w:ascii="Times New Roman" w:hAnsi="Times New Roman" w:cs="Times New Roman"/>
          <w:color w:val="000000"/>
          <w:spacing w:val="0"/>
          <w:w w:val="100"/>
          <w:position w:val="0"/>
          <w:sz w:val="21"/>
          <w:u w:val="none"/>
        </w:rPr>
        <w:t>b)</w:t>
      </w:r>
      <w:r>
        <w:rPr>
          <w:rFonts w:cs="Calibri"/>
          <w:color w:val="000000"/>
          <w:spacing w:val="-1"/>
          <w:w w:val="100"/>
          <w:u w:val="none"/>
        </w:rPr>
        <w:tab/>
      </w:r>
      <w:r>
        <w:rPr>
          <w:rFonts w:ascii="宋体" w:eastAsia="宋体" w:hAnsi="宋体" w:cs="宋体"/>
          <w:color w:val="000000"/>
          <w:spacing w:val="1"/>
          <w:w w:val="100"/>
          <w:position w:val="0"/>
          <w:sz w:val="21"/>
          <w:u w:val="none"/>
        </w:rPr>
        <w:t>数据中心在评价周期内可根据自身的环境治理建设情况，申请变更等级的数据中心环境治</w:t>
      </w:r>
    </w:p>
    <w:p>
      <w:pPr>
        <w:spacing w:before="0" w:after="0" w:line="296" w:lineRule="exact"/>
        <w:ind w:left="235" w:firstLine="840"/>
        <w:jc w:val="left"/>
      </w:pPr>
      <w:r>
        <w:rPr>
          <w:rFonts w:ascii="宋体" w:hAnsi="宋体" w:cs="宋体"/>
          <w:color w:val="000000"/>
          <w:spacing w:val="0"/>
          <w:w w:val="100"/>
          <w:position w:val="0"/>
          <w:sz w:val="21"/>
          <w:u w:val="none"/>
        </w:rPr>
        <w:t>理分级评价。</w:t>
      </w:r>
    </w:p>
    <w:p>
      <w:pPr>
        <w:spacing w:before="0" w:after="0" w:line="240" w:lineRule="exact"/>
        <w:ind w:left="235" w:firstLine="840"/>
      </w:pPr>
    </w:p>
    <w:p>
      <w:pPr>
        <w:spacing w:before="0" w:after="0" w:line="240" w:lineRule="exact"/>
        <w:ind w:left="235" w:firstLine="840"/>
      </w:pPr>
    </w:p>
    <w:p>
      <w:pPr>
        <w:spacing w:before="0" w:after="0" w:line="240" w:lineRule="exact"/>
        <w:ind w:left="235" w:firstLine="840"/>
      </w:pPr>
    </w:p>
    <w:p>
      <w:pPr>
        <w:spacing w:before="0" w:after="0" w:line="261" w:lineRule="exact"/>
        <w:ind w:left="235" w:firstLine="5"/>
        <w:jc w:val="left"/>
        <w:sectPr>
          <w:type w:val="continuous"/>
          <w:pgSz w:w="11906" w:h="16838"/>
          <w:pgMar w:top="887" w:right="879" w:bottom="647" w:left="1239" w:header="0" w:footer="0" w:gutter="0"/>
          <w:pgNumType w:start="48"/>
          <w:cols w:num="1" w:space="720"/>
        </w:sectPr>
      </w:pPr>
      <w:r>
        <w:rPr>
          <w:rFonts w:ascii="Times New Roman" w:hAnsi="Times New Roman" w:cs="Times New Roman"/>
          <w:color w:val="000000"/>
          <w:spacing w:val="-1"/>
          <w:w w:val="100"/>
          <w:position w:val="0"/>
          <w:sz w:val="18"/>
          <w:u w:val="none"/>
        </w:rPr>
        <w:t>8</w:t>
      </w:r>
    </w:p>
    <w:tbl>
      <w:tblPr>
        <w:tblStyle w:val="TableNormal"/>
        <w:tblpPr w:leftFromText="180" w:rightFromText="180" w:vertAnchor="page" w:horzAnchor="page" w:tblpX="355" w:tblpY="9052"/>
        <w:tblW w:w="0" w:type="auto"/>
        <w:tblInd w:w="0" w:type="dxa"/>
        <w:tblLayout w:type="fixed"/>
        <w:tblCellMar>
          <w:top w:w="0" w:type="dxa"/>
          <w:left w:w="108" w:type="dxa"/>
          <w:bottom w:w="0" w:type="dxa"/>
          <w:right w:w="108" w:type="dxa"/>
        </w:tblCellMar>
      </w:tblPr>
      <w:tblGrid>
        <w:gridCol w:w="703"/>
        <w:gridCol w:w="3872"/>
        <w:gridCol w:w="3666"/>
        <w:gridCol w:w="761"/>
      </w:tblGrid>
      <w:tr>
        <w:tblPrEx>
          <w:tblW w:w="0" w:type="auto"/>
          <w:tblInd w:w="0" w:type="dxa"/>
          <w:tblLayout w:type="fixed"/>
          <w:tblCellMar>
            <w:top w:w="0" w:type="dxa"/>
            <w:left w:w="108" w:type="dxa"/>
            <w:bottom w:w="0" w:type="dxa"/>
            <w:right w:w="108" w:type="dxa"/>
          </w:tblCellMar>
        </w:tblPrEx>
        <w:trPr>
          <w:trHeight w:hRule="exact" w:val="432"/>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42" w:right="-239"/>
            </w:pPr>
            <w:bookmarkStart w:id="14" w:name="15"/>
            <w:bookmarkEnd w:id="14"/>
            <w:r>
              <w:rPr>
                <w:rFonts w:ascii="宋体" w:eastAsia="宋体" w:hAnsi="宋体" w:cs="宋体"/>
                <w:color w:val="000000"/>
                <w:spacing w:val="0"/>
                <w:w w:val="100"/>
                <w:position w:val="0"/>
                <w:sz w:val="21"/>
                <w:u w:val="none"/>
              </w:rPr>
              <w:t>序号</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26" w:right="-239"/>
            </w:pPr>
            <w:r>
              <w:rPr>
                <w:rFonts w:ascii="宋体" w:eastAsia="宋体" w:hAnsi="宋体" w:cs="宋体"/>
                <w:color w:val="000000"/>
                <w:spacing w:val="0"/>
                <w:w w:val="100"/>
                <w:position w:val="0"/>
                <w:sz w:val="21"/>
                <w:u w:val="none"/>
              </w:rPr>
              <w:t>区域</w:t>
            </w:r>
          </w:p>
        </w:tc>
        <w:tc>
          <w:tcPr>
            <w:tcW w:w="442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004" w:right="-239"/>
            </w:pPr>
            <w:r>
              <w:rPr>
                <w:rFonts w:ascii="宋体" w:eastAsia="宋体" w:hAnsi="宋体" w:cs="宋体"/>
                <w:color w:val="000000"/>
                <w:spacing w:val="0"/>
                <w:w w:val="100"/>
                <w:position w:val="0"/>
                <w:sz w:val="21"/>
                <w:u w:val="none"/>
              </w:rPr>
              <w:t>要求</w:t>
            </w:r>
          </w:p>
        </w:tc>
      </w:tr>
      <w:tr>
        <w:tblPrEx>
          <w:tblW w:w="0" w:type="auto"/>
          <w:tblInd w:w="0" w:type="dxa"/>
          <w:tblLayout w:type="fixed"/>
          <w:tblCellMar>
            <w:top w:w="0" w:type="dxa"/>
            <w:left w:w="108" w:type="dxa"/>
            <w:bottom w:w="0" w:type="dxa"/>
            <w:right w:w="108" w:type="dxa"/>
          </w:tblCellMar>
        </w:tblPrEx>
        <w:trPr>
          <w:trHeight w:hRule="exact" w:val="432"/>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298" w:right="-239"/>
            </w:pPr>
            <w:r>
              <w:rPr>
                <w:rFonts w:ascii="Times New Roman" w:hAnsi="Times New Roman" w:cs="Times New Roman"/>
                <w:color w:val="000000"/>
                <w:spacing w:val="0"/>
                <w:w w:val="100"/>
                <w:position w:val="0"/>
                <w:sz w:val="21"/>
                <w:u w:val="none"/>
              </w:rPr>
              <w:t>1</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0" w:right="-239"/>
            </w:pPr>
            <w:r>
              <w:rPr>
                <w:rFonts w:ascii="宋体" w:eastAsia="宋体" w:hAnsi="宋体" w:cs="宋体"/>
                <w:color w:val="000000"/>
                <w:spacing w:val="0"/>
                <w:w w:val="100"/>
                <w:position w:val="0"/>
                <w:sz w:val="21"/>
                <w:u w:val="none"/>
              </w:rPr>
              <w:t>冷通道或机柜进风区域的温度</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08" w:right="-239"/>
            </w:pPr>
            <w:r>
              <w:rPr>
                <w:rFonts w:ascii="Times New Roman" w:hAnsi="Times New Roman" w:cs="Times New Roman"/>
                <w:color w:val="000000"/>
                <w:spacing w:val="0"/>
                <w:w w:val="100"/>
                <w:position w:val="0"/>
                <w:sz w:val="21"/>
                <w:u w:val="none"/>
              </w:rPr>
              <w:t>18℃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27℃</w:t>
            </w:r>
          </w:p>
        </w:tc>
        <w:tc>
          <w:tcPr>
            <w:tcW w:w="76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70" w:right="-239"/>
            </w:pPr>
          </w:p>
          <w:p>
            <w:pPr>
              <w:spacing w:before="0" w:after="0" w:line="340" w:lineRule="exact"/>
              <w:ind w:left="170" w:right="-239"/>
            </w:pPr>
            <w:r>
              <w:rPr>
                <w:rFonts w:ascii="宋体" w:eastAsia="宋体" w:hAnsi="宋体" w:cs="宋体"/>
                <w:color w:val="000000"/>
                <w:spacing w:val="0"/>
                <w:w w:val="100"/>
                <w:position w:val="0"/>
                <w:sz w:val="21"/>
                <w:u w:val="none"/>
              </w:rPr>
              <w:t>不得</w:t>
            </w:r>
          </w:p>
          <w:p>
            <w:pPr>
              <w:spacing w:before="0" w:after="0" w:line="312" w:lineRule="exact"/>
              <w:ind w:left="170" w:right="-239"/>
            </w:pPr>
            <w:r>
              <w:rPr>
                <w:rFonts w:ascii="宋体" w:eastAsia="宋体" w:hAnsi="宋体" w:cs="宋体"/>
                <w:color w:val="000000"/>
                <w:spacing w:val="0"/>
                <w:w w:val="100"/>
                <w:position w:val="0"/>
                <w:sz w:val="21"/>
                <w:u w:val="none"/>
              </w:rPr>
              <w:t>结露</w:t>
            </w:r>
          </w:p>
        </w:tc>
      </w:tr>
      <w:tr>
        <w:tblPrEx>
          <w:tblW w:w="0" w:type="auto"/>
          <w:tblInd w:w="0" w:type="dxa"/>
          <w:tblLayout w:type="fixed"/>
          <w:tblCellMar>
            <w:top w:w="0" w:type="dxa"/>
            <w:left w:w="108" w:type="dxa"/>
            <w:bottom w:w="0" w:type="dxa"/>
            <w:right w:w="108" w:type="dxa"/>
          </w:tblCellMar>
        </w:tblPrEx>
        <w:trPr>
          <w:trHeight w:hRule="exact" w:val="749"/>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8" w:right="-239"/>
            </w:pPr>
          </w:p>
          <w:p>
            <w:pPr>
              <w:spacing w:before="0" w:after="0" w:line="257" w:lineRule="exact"/>
              <w:ind w:left="298" w:right="-239"/>
            </w:pPr>
            <w:r>
              <w:rPr>
                <w:rFonts w:ascii="Times New Roman" w:hAnsi="Times New Roman" w:cs="Times New Roman"/>
                <w:color w:val="000000"/>
                <w:spacing w:val="0"/>
                <w:w w:val="100"/>
                <w:position w:val="0"/>
                <w:sz w:val="21"/>
                <w:u w:val="none"/>
              </w:rPr>
              <w:t>2</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10" w:right="-239"/>
            </w:pPr>
            <w:r>
              <w:rPr>
                <w:rFonts w:ascii="宋体" w:eastAsia="宋体" w:hAnsi="宋体" w:cs="宋体"/>
                <w:color w:val="000000"/>
                <w:spacing w:val="0"/>
                <w:w w:val="100"/>
                <w:position w:val="0"/>
                <w:sz w:val="21"/>
                <w:u w:val="none"/>
              </w:rPr>
              <w:t>冷通道或机柜进风区域的相对湿度和露</w:t>
            </w:r>
          </w:p>
          <w:p>
            <w:pPr>
              <w:spacing w:before="0" w:after="0" w:line="312" w:lineRule="exact"/>
              <w:ind w:left="110" w:right="-239"/>
            </w:pPr>
            <w:r>
              <w:rPr>
                <w:rFonts w:ascii="宋体" w:eastAsia="宋体" w:hAnsi="宋体" w:cs="宋体"/>
                <w:color w:val="000000"/>
                <w:spacing w:val="0"/>
                <w:w w:val="100"/>
                <w:position w:val="0"/>
                <w:sz w:val="21"/>
                <w:u w:val="none"/>
              </w:rPr>
              <w:t>点温度</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08" w:right="-239"/>
            </w:pPr>
            <w:r>
              <w:rPr>
                <w:rFonts w:ascii="宋体" w:eastAsia="宋体" w:hAnsi="宋体" w:cs="宋体"/>
                <w:color w:val="000000"/>
                <w:spacing w:val="0"/>
                <w:w w:val="100"/>
                <w:position w:val="0"/>
                <w:sz w:val="21"/>
                <w:u w:val="none"/>
              </w:rPr>
              <w:t>露点温度</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15℃</w:t>
            </w:r>
            <w:r>
              <w:rPr>
                <w:rFonts w:ascii="宋体" w:eastAsia="宋体" w:hAnsi="宋体" w:cs="宋体"/>
                <w:color w:val="000000"/>
                <w:spacing w:val="0"/>
                <w:w w:val="100"/>
                <w:position w:val="0"/>
                <w:sz w:val="21"/>
                <w:u w:val="none"/>
              </w:rPr>
              <w:t>，同时相对湿</w:t>
            </w:r>
          </w:p>
          <w:p>
            <w:pPr>
              <w:spacing w:before="0" w:after="0" w:line="312" w:lineRule="exact"/>
              <w:ind w:left="108" w:right="-239"/>
            </w:pPr>
            <w:r>
              <w:rPr>
                <w:rFonts w:ascii="宋体" w:eastAsia="宋体" w:hAnsi="宋体" w:cs="宋体"/>
                <w:color w:val="000000"/>
                <w:spacing w:val="0"/>
                <w:w w:val="100"/>
                <w:position w:val="0"/>
                <w:sz w:val="21"/>
                <w:u w:val="none"/>
              </w:rPr>
              <w:t>度不宜大于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60%</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r>
      <w:tr>
        <w:tblPrEx>
          <w:tblW w:w="0" w:type="auto"/>
          <w:tblInd w:w="0" w:type="dxa"/>
          <w:tblLayout w:type="fixed"/>
          <w:tblCellMar>
            <w:top w:w="0" w:type="dxa"/>
            <w:left w:w="108" w:type="dxa"/>
            <w:bottom w:w="0" w:type="dxa"/>
            <w:right w:w="108" w:type="dxa"/>
          </w:tblCellMar>
        </w:tblPrEx>
        <w:trPr>
          <w:trHeight w:hRule="exact" w:val="793"/>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8" w:right="-239"/>
            </w:pPr>
          </w:p>
          <w:p>
            <w:pPr>
              <w:spacing w:before="0" w:after="0" w:line="279" w:lineRule="exact"/>
              <w:ind w:left="298" w:right="-239"/>
            </w:pPr>
            <w:r>
              <w:rPr>
                <w:rFonts w:ascii="Times New Roman" w:hAnsi="Times New Roman" w:cs="Times New Roman"/>
                <w:color w:val="000000"/>
                <w:spacing w:val="0"/>
                <w:w w:val="100"/>
                <w:position w:val="0"/>
                <w:sz w:val="21"/>
                <w:u w:val="none"/>
              </w:rPr>
              <w:t>3</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63" w:lineRule="exact"/>
              <w:ind w:left="110" w:right="-239"/>
            </w:pPr>
            <w:r>
              <w:rPr>
                <w:rFonts w:ascii="宋体" w:eastAsia="宋体" w:hAnsi="宋体" w:cs="宋体"/>
                <w:color w:val="000000"/>
                <w:spacing w:val="0"/>
                <w:w w:val="100"/>
                <w:position w:val="0"/>
                <w:sz w:val="21"/>
                <w:u w:val="none"/>
              </w:rPr>
              <w:t>主机房环境温度和相对湿度（停机时）</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8" w:right="-239"/>
            </w:pPr>
            <w:r>
              <w:rPr>
                <w:rFonts w:ascii="Times New Roman" w:hAnsi="Times New Roman" w:cs="Times New Roman"/>
                <w:color w:val="000000"/>
                <w:spacing w:val="0"/>
                <w:w w:val="100"/>
                <w:position w:val="0"/>
                <w:sz w:val="21"/>
                <w:u w:val="none"/>
              </w:rPr>
              <w:t>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45℃,</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0"/>
                <w:w w:val="100"/>
                <w:position w:val="0"/>
                <w:sz w:val="21"/>
                <w:u w:val="none"/>
              </w:rPr>
              <w:t>同时露点温度</w:t>
            </w:r>
          </w:p>
          <w:p>
            <w:pPr>
              <w:spacing w:before="0" w:after="0" w:line="312" w:lineRule="exact"/>
              <w:ind w:left="108" w:right="-239"/>
            </w:pPr>
            <w:r>
              <w:rPr>
                <w:rFonts w:ascii="宋体" w:eastAsia="宋体" w:hAnsi="宋体" w:cs="宋体"/>
                <w:color w:val="000000"/>
                <w:spacing w:val="0"/>
                <w:w w:val="100"/>
                <w:position w:val="0"/>
                <w:sz w:val="21"/>
                <w:u w:val="none"/>
              </w:rPr>
              <w:t>不宜大于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27℃</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r>
      <w:tr>
        <w:tblPrEx>
          <w:tblW w:w="0" w:type="auto"/>
          <w:tblInd w:w="0" w:type="dxa"/>
          <w:tblLayout w:type="fixed"/>
          <w:tblCellMar>
            <w:top w:w="0" w:type="dxa"/>
            <w:left w:w="108" w:type="dxa"/>
            <w:bottom w:w="0" w:type="dxa"/>
            <w:right w:w="108" w:type="dxa"/>
          </w:tblCellMar>
        </w:tblPrEx>
        <w:trPr>
          <w:trHeight w:hRule="exact" w:val="434"/>
        </w:trPr>
        <w:tc>
          <w:tcPr>
            <w:tcW w:w="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8" w:right="-239"/>
            </w:pPr>
          </w:p>
          <w:p>
            <w:pPr>
              <w:spacing w:before="0" w:after="0" w:line="317" w:lineRule="exact"/>
              <w:ind w:left="298" w:right="-239"/>
            </w:pPr>
            <w:r>
              <w:rPr>
                <w:rFonts w:ascii="Times New Roman" w:hAnsi="Times New Roman" w:cs="Times New Roman"/>
                <w:color w:val="000000"/>
                <w:spacing w:val="0"/>
                <w:w w:val="100"/>
                <w:position w:val="0"/>
                <w:sz w:val="21"/>
                <w:u w:val="none"/>
              </w:rPr>
              <w:t>4</w:t>
            </w:r>
          </w:p>
        </w:tc>
        <w:tc>
          <w:tcPr>
            <w:tcW w:w="38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01" w:lineRule="exact"/>
              <w:ind w:left="110" w:right="-239"/>
            </w:pPr>
            <w:r>
              <w:rPr>
                <w:rFonts w:ascii="宋体" w:eastAsia="宋体" w:hAnsi="宋体" w:cs="宋体"/>
                <w:color w:val="000000"/>
                <w:spacing w:val="0"/>
                <w:w w:val="100"/>
                <w:position w:val="0"/>
                <w:sz w:val="21"/>
                <w:u w:val="none"/>
              </w:rPr>
              <w:t>主机房和辅助区温度变化率</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08" w:right="-239"/>
            </w:pPr>
            <w:r>
              <w:rPr>
                <w:rFonts w:ascii="宋体" w:eastAsia="宋体" w:hAnsi="宋体" w:cs="宋体"/>
                <w:color w:val="000000"/>
                <w:spacing w:val="0"/>
                <w:w w:val="100"/>
                <w:position w:val="0"/>
                <w:sz w:val="21"/>
                <w:u w:val="none"/>
              </w:rPr>
              <w:t>使用磁带驱动时＜</w:t>
            </w:r>
            <w:r>
              <w:rPr>
                <w:rFonts w:ascii="Times New Roman" w:hAnsi="Times New Roman" w:cs="Times New Roman"/>
                <w:color w:val="000000"/>
                <w:spacing w:val="-1"/>
                <w:w w:val="100"/>
                <w:position w:val="0"/>
                <w:sz w:val="21"/>
                <w:u w:val="none"/>
              </w:rPr>
              <w:t>5℃/h</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r>
      <w:tr>
        <w:tblPrEx>
          <w:tblW w:w="0" w:type="auto"/>
          <w:tblInd w:w="0" w:type="dxa"/>
          <w:tblLayout w:type="fixed"/>
          <w:tblCellMar>
            <w:top w:w="0" w:type="dxa"/>
            <w:left w:w="108" w:type="dxa"/>
            <w:bottom w:w="0" w:type="dxa"/>
            <w:right w:w="108" w:type="dxa"/>
          </w:tblCellMar>
        </w:tblPrEx>
        <w:trPr>
          <w:trHeight w:hRule="exact" w:val="432"/>
        </w:trPr>
        <w:tc>
          <w:tcPr>
            <w:tcW w:w="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c>
          <w:tcPr>
            <w:tcW w:w="38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08" w:right="-239"/>
            </w:pPr>
            <w:r>
              <w:rPr>
                <w:rFonts w:ascii="宋体" w:eastAsia="宋体" w:hAnsi="宋体" w:cs="宋体"/>
                <w:color w:val="000000"/>
                <w:spacing w:val="0"/>
                <w:w w:val="100"/>
                <w:position w:val="0"/>
                <w:sz w:val="21"/>
                <w:u w:val="none"/>
              </w:rPr>
              <w:t>使用磁盘驱动时＜</w:t>
            </w:r>
            <w:r>
              <w:rPr>
                <w:rFonts w:ascii="Times New Roman" w:hAnsi="Times New Roman" w:cs="Times New Roman"/>
                <w:color w:val="000000"/>
                <w:spacing w:val="-1"/>
                <w:w w:val="100"/>
                <w:position w:val="0"/>
                <w:sz w:val="21"/>
                <w:u w:val="none"/>
              </w:rPr>
              <w:t>20℃/h</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r>
      <w:tr>
        <w:tblPrEx>
          <w:tblW w:w="0" w:type="auto"/>
          <w:tblInd w:w="0" w:type="dxa"/>
          <w:tblLayout w:type="fixed"/>
          <w:tblCellMar>
            <w:top w:w="0" w:type="dxa"/>
            <w:left w:w="108" w:type="dxa"/>
            <w:bottom w:w="0" w:type="dxa"/>
            <w:right w:w="108" w:type="dxa"/>
          </w:tblCellMar>
        </w:tblPrEx>
        <w:trPr>
          <w:trHeight w:hRule="exact" w:val="432"/>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298" w:right="-239"/>
            </w:pPr>
            <w:r>
              <w:rPr>
                <w:rFonts w:ascii="Times New Roman" w:hAnsi="Times New Roman" w:cs="Times New Roman"/>
                <w:color w:val="000000"/>
                <w:spacing w:val="0"/>
                <w:w w:val="100"/>
                <w:position w:val="0"/>
                <w:sz w:val="21"/>
                <w:u w:val="none"/>
              </w:rPr>
              <w:t>5</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0" w:right="-239"/>
            </w:pPr>
            <w:r>
              <w:rPr>
                <w:rFonts w:ascii="宋体" w:hAnsi="宋体" w:cs="宋体"/>
                <w:color w:val="000000"/>
                <w:spacing w:val="0"/>
                <w:w w:val="100"/>
                <w:position w:val="0"/>
                <w:sz w:val="21"/>
                <w:u w:val="none"/>
              </w:rPr>
              <w:t>辅助区温度、相对湿度（开机时）</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108" w:right="-239"/>
            </w:pPr>
            <w:r>
              <w:rPr>
                <w:rFonts w:ascii="Times New Roman" w:hAnsi="Times New Roman" w:cs="Times New Roman"/>
                <w:color w:val="000000"/>
                <w:spacing w:val="0"/>
                <w:w w:val="100"/>
                <w:position w:val="0"/>
                <w:sz w:val="21"/>
                <w:u w:val="none"/>
              </w:rPr>
              <w:t>18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75%</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9" w:lineRule="exact"/>
            </w:pPr>
          </w:p>
        </w:tc>
      </w:tr>
      <w:tr>
        <w:tblPrEx>
          <w:tblW w:w="0" w:type="auto"/>
          <w:tblInd w:w="0" w:type="dxa"/>
          <w:tblLayout w:type="fixed"/>
          <w:tblCellMar>
            <w:top w:w="0" w:type="dxa"/>
            <w:left w:w="108" w:type="dxa"/>
            <w:bottom w:w="0" w:type="dxa"/>
            <w:right w:w="108" w:type="dxa"/>
          </w:tblCellMar>
        </w:tblPrEx>
        <w:trPr>
          <w:trHeight w:hRule="exact" w:val="434"/>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98" w:right="-239"/>
            </w:pPr>
            <w:r>
              <w:rPr>
                <w:rFonts w:ascii="Times New Roman" w:hAnsi="Times New Roman" w:cs="Times New Roman"/>
                <w:color w:val="000000"/>
                <w:spacing w:val="0"/>
                <w:w w:val="100"/>
                <w:position w:val="0"/>
                <w:sz w:val="21"/>
                <w:u w:val="none"/>
              </w:rPr>
              <w:t>6</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10" w:right="-239"/>
            </w:pPr>
            <w:r>
              <w:rPr>
                <w:rFonts w:ascii="宋体" w:hAnsi="宋体" w:cs="宋体"/>
                <w:color w:val="000000"/>
                <w:spacing w:val="0"/>
                <w:w w:val="100"/>
                <w:position w:val="0"/>
                <w:sz w:val="21"/>
                <w:u w:val="none"/>
              </w:rPr>
              <w:t>辅助区温度、相对湿度（停机时）</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08" w:right="-239"/>
            </w:pPr>
            <w:r>
              <w:rPr>
                <w:rFonts w:ascii="Times New Roman" w:hAnsi="Times New Roman" w:cs="Times New Roman"/>
                <w:color w:val="000000"/>
                <w:spacing w:val="0"/>
                <w:w w:val="100"/>
                <w:position w:val="0"/>
                <w:sz w:val="21"/>
                <w:u w:val="none"/>
              </w:rPr>
              <w:t>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80%</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1" w:lineRule="exact"/>
            </w:pPr>
          </w:p>
        </w:tc>
      </w:tr>
      <w:tr>
        <w:tblPrEx>
          <w:tblW w:w="0" w:type="auto"/>
          <w:tblInd w:w="0" w:type="dxa"/>
          <w:tblLayout w:type="fixed"/>
          <w:tblCellMar>
            <w:top w:w="0" w:type="dxa"/>
            <w:left w:w="108" w:type="dxa"/>
            <w:bottom w:w="0" w:type="dxa"/>
            <w:right w:w="108" w:type="dxa"/>
          </w:tblCellMar>
        </w:tblPrEx>
        <w:trPr>
          <w:trHeight w:hRule="exact" w:val="432"/>
        </w:trPr>
        <w:tc>
          <w:tcPr>
            <w:tcW w:w="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298" w:right="-239"/>
            </w:pPr>
            <w:r>
              <w:rPr>
                <w:rFonts w:ascii="Times New Roman" w:hAnsi="Times New Roman" w:cs="Times New Roman"/>
                <w:color w:val="000000"/>
                <w:spacing w:val="0"/>
                <w:w w:val="100"/>
                <w:position w:val="0"/>
                <w:sz w:val="21"/>
                <w:u w:val="none"/>
              </w:rPr>
              <w:t>7</w:t>
            </w:r>
          </w:p>
        </w:tc>
        <w:tc>
          <w:tcPr>
            <w:tcW w:w="3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10" w:right="-239"/>
            </w:pPr>
            <w:r>
              <w:rPr>
                <w:rFonts w:ascii="宋体" w:eastAsia="宋体" w:hAnsi="宋体" w:cs="宋体"/>
                <w:color w:val="000000"/>
                <w:spacing w:val="0"/>
                <w:w w:val="100"/>
                <w:position w:val="0"/>
                <w:sz w:val="21"/>
                <w:u w:val="none"/>
              </w:rPr>
              <w:t>不间断电源系统电池室温度</w:t>
            </w:r>
          </w:p>
        </w:tc>
        <w:tc>
          <w:tcPr>
            <w:tcW w:w="3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08" w:right="-239"/>
            </w:pPr>
            <w:r>
              <w:rPr>
                <w:rFonts w:ascii="Times New Roman" w:hAnsi="Times New Roman" w:cs="Times New Roman"/>
                <w:color w:val="000000"/>
                <w:spacing w:val="0"/>
                <w:w w:val="100"/>
                <w:position w:val="0"/>
                <w:sz w:val="21"/>
                <w:u w:val="none"/>
              </w:rPr>
              <w:t>20℃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30℃</w:t>
            </w:r>
          </w:p>
        </w:tc>
        <w:tc>
          <w:tcPr>
            <w:tcW w:w="7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08" w:right="881" w:bottom="0" w:left="1241" w:header="0" w:footer="0" w:gutter="0"/>
          <w:pgNumType w:start="49"/>
          <w:cols w:num="1" w:space="720"/>
          <w:docGrid w:type="lines" w:linePitch="312" w:charSpace="0"/>
        </w:sectPr>
      </w:pPr>
    </w:p>
    <w:p>
      <w:pPr>
        <w:spacing w:before="0" w:after="0" w:line="211" w:lineRule="exact"/>
        <w:ind w:left="233" w:firstLine="7449"/>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33" w:firstLine="7449"/>
      </w:pPr>
    </w:p>
    <w:p>
      <w:pPr>
        <w:spacing w:before="0" w:after="0" w:line="286" w:lineRule="exact"/>
        <w:ind w:left="233" w:firstLine="0"/>
        <w:jc w:val="left"/>
      </w:pPr>
      <w:r>
        <w:rPr>
          <w:rFonts w:ascii="黑体" w:hAnsi="黑体" w:cs="黑体"/>
          <w:color w:val="000000"/>
          <w:spacing w:val="0"/>
          <w:w w:val="100"/>
          <w:position w:val="0"/>
          <w:sz w:val="21"/>
          <w:u w:val="none"/>
        </w:rPr>
        <w:t>5</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气体</w:t>
      </w:r>
    </w:p>
    <w:p>
      <w:pPr>
        <w:spacing w:before="0" w:after="0" w:line="240" w:lineRule="exact"/>
        <w:ind w:left="233" w:firstLine="0"/>
      </w:pPr>
    </w:p>
    <w:p>
      <w:pPr>
        <w:spacing w:before="0" w:after="0" w:line="408" w:lineRule="exact"/>
        <w:ind w:left="233" w:firstLine="0"/>
        <w:jc w:val="left"/>
      </w:pPr>
      <w:r>
        <w:rPr>
          <w:rFonts w:ascii="黑体" w:hAnsi="黑体" w:cs="黑体"/>
          <w:color w:val="000000"/>
          <w:spacing w:val="0"/>
          <w:w w:val="100"/>
          <w:position w:val="0"/>
          <w:sz w:val="21"/>
          <w:u w:val="none"/>
        </w:rPr>
        <w:t>5.1</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一般规定</w:t>
      </w:r>
    </w:p>
    <w:p>
      <w:pPr>
        <w:spacing w:before="0" w:after="0" w:line="240" w:lineRule="exact"/>
        <w:ind w:left="233" w:firstLine="0"/>
      </w:pPr>
    </w:p>
    <w:p>
      <w:pPr>
        <w:spacing w:before="0" w:after="0" w:line="257" w:lineRule="exact"/>
        <w:ind w:left="233" w:firstLine="0"/>
        <w:jc w:val="left"/>
      </w:pPr>
      <w:r>
        <w:rPr>
          <w:rFonts w:ascii="黑体" w:hAnsi="黑体" w:cs="黑体"/>
          <w:color w:val="000000"/>
          <w:spacing w:val="0"/>
          <w:w w:val="100"/>
          <w:position w:val="0"/>
          <w:sz w:val="21"/>
          <w:u w:val="none"/>
        </w:rPr>
        <w:t>5.1.1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数据中心环境应满足电子信息设备的使用要求，同时应保障运维人员安全。电子信息设备区</w:t>
      </w:r>
    </w:p>
    <w:p>
      <w:pPr>
        <w:spacing w:before="0" w:after="0" w:line="354" w:lineRule="exact"/>
        <w:ind w:left="233" w:firstLine="566"/>
        <w:jc w:val="left"/>
      </w:pPr>
      <w:r>
        <w:rPr>
          <w:rFonts w:ascii="宋体" w:eastAsia="宋体" w:hAnsi="宋体" w:cs="宋体"/>
          <w:color w:val="000000"/>
          <w:spacing w:val="0"/>
          <w:w w:val="100"/>
          <w:position w:val="0"/>
          <w:sz w:val="21"/>
          <w:u w:val="none"/>
        </w:rPr>
        <w:t>域及辅助区域环境应符合</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50174</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及</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GB/T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51409</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中的规定，长期有人工作区域应符合</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GB/T</w:t>
      </w:r>
    </w:p>
    <w:p>
      <w:pPr>
        <w:spacing w:before="0" w:after="0" w:line="336" w:lineRule="exact"/>
        <w:ind w:left="233" w:firstLine="566"/>
        <w:jc w:val="left"/>
      </w:pPr>
      <w:r>
        <w:rPr>
          <w:rFonts w:ascii="Times New Roman" w:hAnsi="Times New Roman" w:cs="Times New Roman"/>
          <w:color w:val="000000"/>
          <w:spacing w:val="0"/>
          <w:w w:val="100"/>
          <w:position w:val="0"/>
          <w:sz w:val="21"/>
          <w:u w:val="none"/>
        </w:rPr>
        <w:t>18883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50325</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的规定，做好防护措施，保障人员安全。</w:t>
      </w:r>
    </w:p>
    <w:p>
      <w:pPr>
        <w:spacing w:before="0" w:after="0" w:line="240" w:lineRule="exact"/>
        <w:ind w:left="233" w:firstLine="566"/>
      </w:pPr>
    </w:p>
    <w:p>
      <w:pPr>
        <w:spacing w:before="0" w:after="0" w:line="236" w:lineRule="exact"/>
        <w:ind w:left="233" w:firstLine="0"/>
        <w:jc w:val="left"/>
      </w:pPr>
      <w:r>
        <w:rPr>
          <w:rFonts w:ascii="黑体" w:hAnsi="黑体" w:cs="黑体"/>
          <w:color w:val="000000"/>
          <w:spacing w:val="0"/>
          <w:w w:val="100"/>
          <w:position w:val="0"/>
          <w:sz w:val="21"/>
          <w:u w:val="none"/>
        </w:rPr>
        <w:t>5.1.2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数据中心气体环境应满足设备对物理，化学和生物因素的要求。</w:t>
      </w:r>
    </w:p>
    <w:p>
      <w:pPr>
        <w:spacing w:before="0" w:after="0" w:line="240" w:lineRule="exact"/>
        <w:ind w:left="233" w:firstLine="0"/>
      </w:pPr>
    </w:p>
    <w:p>
      <w:pPr>
        <w:spacing w:before="0" w:after="0" w:line="253" w:lineRule="exact"/>
        <w:ind w:left="233" w:firstLine="0"/>
        <w:jc w:val="left"/>
      </w:pPr>
      <w:r>
        <w:rPr>
          <w:rFonts w:ascii="黑体" w:hAnsi="黑体" w:cs="黑体"/>
          <w:color w:val="000000"/>
          <w:spacing w:val="0"/>
          <w:w w:val="100"/>
          <w:position w:val="0"/>
          <w:sz w:val="21"/>
          <w:u w:val="none"/>
        </w:rPr>
        <w:t>5.1.3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物理环境应关注温湿度的指标和速率变化、空气粒子浓度、锌晶须等机械活性物质对设备的</w:t>
      </w:r>
    </w:p>
    <w:p>
      <w:pPr>
        <w:spacing w:before="0" w:after="0" w:line="338" w:lineRule="exact"/>
        <w:ind w:left="233" w:firstLine="566"/>
        <w:jc w:val="left"/>
      </w:pPr>
      <w:r>
        <w:rPr>
          <w:rFonts w:ascii="宋体" w:hAnsi="宋体" w:cs="宋体"/>
          <w:color w:val="000000"/>
          <w:spacing w:val="0"/>
          <w:w w:val="100"/>
          <w:position w:val="0"/>
          <w:sz w:val="21"/>
          <w:u w:val="none"/>
        </w:rPr>
        <w:t>影响。</w:t>
      </w:r>
    </w:p>
    <w:p>
      <w:pPr>
        <w:spacing w:before="0" w:after="0" w:line="240" w:lineRule="exact"/>
        <w:ind w:left="233" w:firstLine="566"/>
      </w:pPr>
    </w:p>
    <w:p>
      <w:pPr>
        <w:spacing w:before="0" w:after="0" w:line="252" w:lineRule="exact"/>
        <w:ind w:left="233" w:firstLine="0"/>
        <w:jc w:val="left"/>
      </w:pPr>
      <w:r>
        <w:rPr>
          <w:rFonts w:ascii="黑体" w:hAnsi="黑体" w:cs="黑体"/>
          <w:color w:val="000000"/>
          <w:spacing w:val="0"/>
          <w:w w:val="100"/>
          <w:position w:val="0"/>
          <w:sz w:val="21"/>
          <w:u w:val="none"/>
        </w:rPr>
        <w:t>5.1.4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化学环境应关注金属腐蚀、金属腐蚀速率、腐蚀性气体、盐雾、可燃性气体、油机排放、液</w:t>
      </w:r>
    </w:p>
    <w:p>
      <w:pPr>
        <w:spacing w:before="0" w:after="0" w:line="336" w:lineRule="exact"/>
        <w:ind w:left="233" w:firstLine="566"/>
        <w:jc w:val="left"/>
      </w:pPr>
      <w:r>
        <w:rPr>
          <w:rFonts w:ascii="宋体" w:hAnsi="宋体" w:cs="宋体"/>
          <w:color w:val="000000"/>
          <w:spacing w:val="0"/>
          <w:w w:val="100"/>
          <w:position w:val="0"/>
          <w:sz w:val="21"/>
          <w:u w:val="none"/>
        </w:rPr>
        <w:t>冷剂、气体灭火剂等对设备及人的危害。</w:t>
      </w:r>
    </w:p>
    <w:p>
      <w:pPr>
        <w:spacing w:before="0" w:after="0" w:line="240" w:lineRule="exact"/>
        <w:ind w:left="233" w:firstLine="566"/>
      </w:pPr>
    </w:p>
    <w:p>
      <w:pPr>
        <w:spacing w:before="0" w:after="0" w:line="254" w:lineRule="exact"/>
        <w:ind w:left="233" w:firstLine="0"/>
        <w:jc w:val="left"/>
      </w:pPr>
      <w:r>
        <w:rPr>
          <w:rFonts w:ascii="黑体" w:hAnsi="黑体" w:cs="黑体"/>
          <w:color w:val="000000"/>
          <w:spacing w:val="0"/>
          <w:w w:val="100"/>
          <w:position w:val="0"/>
          <w:sz w:val="21"/>
          <w:u w:val="none"/>
        </w:rPr>
        <w:t>5.1.5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微生物环境应关注细菌、病毒、霉菌、孢子等微生物对设备的影响，并做好职业病传染病、</w:t>
      </w:r>
    </w:p>
    <w:p>
      <w:pPr>
        <w:spacing w:before="0" w:after="0" w:line="336" w:lineRule="exact"/>
        <w:ind w:left="233" w:firstLine="566"/>
        <w:jc w:val="left"/>
      </w:pPr>
      <w:r>
        <w:rPr>
          <w:rFonts w:ascii="宋体" w:hAnsi="宋体" w:cs="宋体"/>
          <w:color w:val="000000"/>
          <w:spacing w:val="0"/>
          <w:w w:val="100"/>
          <w:position w:val="0"/>
          <w:sz w:val="21"/>
          <w:u w:val="none"/>
        </w:rPr>
        <w:t>疫情等防范工作。</w:t>
      </w:r>
    </w:p>
    <w:p>
      <w:pPr>
        <w:spacing w:before="0" w:after="0" w:line="240" w:lineRule="exact"/>
        <w:ind w:left="233" w:firstLine="566"/>
      </w:pPr>
    </w:p>
    <w:p>
      <w:pPr>
        <w:spacing w:before="0" w:after="0" w:line="252" w:lineRule="exact"/>
        <w:ind w:left="233" w:firstLine="0"/>
        <w:jc w:val="left"/>
      </w:pPr>
      <w:r>
        <w:rPr>
          <w:rFonts w:ascii="黑体" w:hAnsi="黑体" w:cs="黑体"/>
          <w:color w:val="000000"/>
          <w:spacing w:val="0"/>
          <w:w w:val="100"/>
          <w:position w:val="0"/>
          <w:sz w:val="21"/>
          <w:u w:val="none"/>
        </w:rPr>
        <w:t>5.2</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物理环境</w:t>
      </w:r>
    </w:p>
    <w:p>
      <w:pPr>
        <w:spacing w:before="0" w:after="0" w:line="240" w:lineRule="exact"/>
        <w:ind w:left="233" w:firstLine="0"/>
      </w:pPr>
    </w:p>
    <w:p>
      <w:pPr>
        <w:spacing w:before="0" w:after="0" w:line="273" w:lineRule="exact"/>
        <w:ind w:left="233" w:firstLine="0"/>
        <w:jc w:val="left"/>
      </w:pPr>
      <w:r>
        <w:rPr>
          <w:rFonts w:ascii="黑体" w:hAnsi="黑体" w:cs="黑体"/>
          <w:color w:val="000000"/>
          <w:spacing w:val="0"/>
          <w:w w:val="100"/>
          <w:position w:val="0"/>
          <w:sz w:val="21"/>
          <w:u w:val="none"/>
        </w:rPr>
        <w:t>5.2.1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主机房和辅助区域的温湿度应满足设备正常运行的要求。当电子信息设备未确定时，按表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w:t>
      </w:r>
    </w:p>
    <w:p>
      <w:pPr>
        <w:spacing w:before="0" w:after="0" w:line="320" w:lineRule="exact"/>
        <w:ind w:left="233" w:firstLine="566"/>
        <w:jc w:val="left"/>
      </w:pPr>
      <w:r>
        <w:rPr>
          <w:rFonts w:ascii="宋体" w:hAnsi="宋体" w:cs="宋体"/>
          <w:color w:val="000000"/>
          <w:spacing w:val="0"/>
          <w:w w:val="100"/>
          <w:position w:val="0"/>
          <w:sz w:val="21"/>
          <w:u w:val="none"/>
        </w:rPr>
        <w:t>执行。</w:t>
      </w:r>
    </w:p>
    <w:p>
      <w:pPr>
        <w:spacing w:before="0" w:after="0" w:line="240" w:lineRule="exact"/>
        <w:ind w:left="233" w:firstLine="566"/>
      </w:pPr>
    </w:p>
    <w:p>
      <w:pPr>
        <w:spacing w:before="0" w:after="0" w:line="319" w:lineRule="exact"/>
        <w:ind w:left="233" w:firstLine="4013"/>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温湿度要求</w:t>
      </w:r>
    </w:p>
    <w:p>
      <w:pPr>
        <w:widowControl/>
        <w:jc w:val="left"/>
        <w:sectPr>
          <w:type w:val="continuous"/>
          <w:pgSz w:w="11906" w:h="16839"/>
          <w:pgMar w:top="108" w:right="881" w:bottom="0" w:left="1241" w:header="0" w:footer="0" w:gutter="0"/>
          <w:pgNumType w:start="50"/>
          <w:cols w:num="1" w:space="708" w:equalWidth="0">
            <w:col w:w="9784" w:space="0"/>
          </w:cols>
          <w:docGrid w:type="lines" w:linePitch="312" w:charSpace="0"/>
        </w:sectPr>
      </w:pPr>
    </w:p>
    <w:p>
      <w:pPr>
        <w:spacing w:before="0" w:after="0" w:line="374" w:lineRule="exact"/>
        <w:ind w:left="233" w:firstLine="4013"/>
      </w:pPr>
    </w:p>
    <w:p>
      <w:pPr>
        <w:widowControl/>
        <w:jc w:val="left"/>
        <w:sectPr>
          <w:type w:val="continuous"/>
          <w:pgSz w:w="11906" w:h="16839"/>
          <w:pgMar w:top="108" w:right="881" w:bottom="0" w:left="1241" w:header="0" w:footer="0" w:gutter="0"/>
          <w:pgNumType w:start="51"/>
          <w:cols w:num="1" w:space="720"/>
          <w:docGrid w:type="lines" w:linePitch="312" w:charSpace="0"/>
        </w:sectPr>
      </w:pPr>
    </w:p>
    <w:p>
      <w:pPr>
        <w:spacing w:before="0" w:after="0" w:line="211" w:lineRule="exact"/>
        <w:ind w:left="233" w:firstLine="0"/>
        <w:jc w:val="left"/>
      </w:pPr>
      <w:r>
        <w:rPr>
          <w:rFonts w:ascii="黑体" w:hAnsi="黑体" w:cs="黑体"/>
          <w:color w:val="000000"/>
          <w:spacing w:val="0"/>
          <w:w w:val="100"/>
          <w:position w:val="0"/>
          <w:sz w:val="21"/>
          <w:u w:val="none"/>
        </w:rPr>
        <w:t>5.2.2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机房内应根据不同的气流结构形式，布置多点温湿度传感器通过监控系统建立实时温湿度</w:t>
      </w:r>
    </w:p>
    <w:p>
      <w:pPr>
        <w:spacing w:before="0" w:after="0" w:line="339" w:lineRule="exact"/>
        <w:ind w:left="233" w:firstLine="566"/>
        <w:jc w:val="left"/>
      </w:pPr>
      <w:r>
        <w:rPr>
          <w:rFonts w:ascii="宋体" w:hAnsi="宋体" w:cs="宋体"/>
          <w:color w:val="000000"/>
          <w:spacing w:val="0"/>
          <w:w w:val="100"/>
          <w:position w:val="0"/>
          <w:sz w:val="21"/>
          <w:u w:val="none"/>
        </w:rPr>
        <w:t>场。</w:t>
      </w:r>
    </w:p>
    <w:p>
      <w:pPr>
        <w:spacing w:before="0" w:after="0" w:line="240" w:lineRule="exact"/>
        <w:ind w:left="233" w:firstLine="566"/>
      </w:pPr>
    </w:p>
    <w:p>
      <w:pPr>
        <w:spacing w:before="0" w:after="0" w:line="224" w:lineRule="exact"/>
        <w:ind w:left="233" w:firstLine="526"/>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0"/>
          <w:w w:val="100"/>
          <w:position w:val="0"/>
          <w:sz w:val="18"/>
          <w:u w:val="none"/>
        </w:rPr>
        <w:t>为了监测机房内温湿度的平均参数和变化率，可按区域部署检测点，通过监控系统形成温度场云图显</w:t>
      </w:r>
    </w:p>
    <w:p>
      <w:pPr>
        <w:spacing w:before="0" w:after="0" w:line="312" w:lineRule="exact"/>
        <w:ind w:left="233" w:firstLine="886"/>
        <w:jc w:val="left"/>
      </w:pPr>
      <w:r>
        <w:rPr>
          <w:rFonts w:ascii="宋体" w:hAnsi="宋体" w:cs="宋体"/>
          <w:color w:val="000000"/>
          <w:spacing w:val="-1"/>
          <w:w w:val="100"/>
          <w:position w:val="0"/>
          <w:sz w:val="18"/>
          <w:u w:val="none"/>
        </w:rPr>
        <w:t>示，为环境控制设备的运行策略提供依据。</w:t>
      </w:r>
    </w:p>
    <w:p>
      <w:pPr>
        <w:widowControl/>
        <w:jc w:val="left"/>
        <w:sectPr>
          <w:type w:val="continuous"/>
          <w:pgSz w:w="11906" w:h="16839"/>
          <w:pgMar w:top="108" w:right="881" w:bottom="0" w:left="1241" w:header="0" w:footer="0" w:gutter="0"/>
          <w:pgNumType w:start="52"/>
          <w:cols w:num="1" w:space="708" w:equalWidth="0">
            <w:col w:w="9784" w:space="0"/>
          </w:cols>
          <w:docGrid w:type="lines" w:linePitch="312" w:charSpace="0"/>
        </w:sectPr>
      </w:pPr>
    </w:p>
    <w:p>
      <w:pPr>
        <w:spacing w:before="0" w:after="0" w:line="346" w:lineRule="exact"/>
        <w:ind w:left="233" w:firstLine="886"/>
      </w:pPr>
    </w:p>
    <w:p>
      <w:pPr>
        <w:widowControl/>
        <w:jc w:val="left"/>
        <w:sectPr>
          <w:type w:val="continuous"/>
          <w:pgSz w:w="11906" w:h="16839"/>
          <w:pgMar w:top="108" w:right="881" w:bottom="0" w:left="1241" w:header="0" w:footer="0" w:gutter="0"/>
          <w:pgNumType w:start="53"/>
          <w:cols w:num="1" w:space="720"/>
          <w:docGrid w:type="lines" w:linePitch="312" w:charSpace="0"/>
        </w:sectPr>
      </w:pPr>
    </w:p>
    <w:p>
      <w:pPr>
        <w:spacing w:before="0" w:after="0" w:line="162" w:lineRule="exact"/>
        <w:ind w:left="9263" w:firstLine="0"/>
        <w:jc w:val="left"/>
      </w:pPr>
      <w:r>
        <w:rPr>
          <w:rFonts w:ascii="Times New Roman" w:hAnsi="Times New Roman" w:cs="Times New Roman"/>
          <w:color w:val="000000"/>
          <w:spacing w:val="-1"/>
          <w:w w:val="100"/>
          <w:position w:val="0"/>
          <w:sz w:val="18"/>
          <w:u w:val="none"/>
        </w:rPr>
        <w:t>9</w:t>
      </w:r>
    </w:p>
    <w:p>
      <w:pPr>
        <w:widowControl/>
        <w:jc w:val="left"/>
        <w:sectPr>
          <w:type w:val="continuous"/>
          <w:pgSz w:w="11906" w:h="16839"/>
          <w:pgMar w:top="108" w:right="881" w:bottom="0" w:left="1241" w:header="0" w:footer="0" w:gutter="0"/>
          <w:pgNumType w:start="54"/>
          <w:cols w:num="1" w:space="708" w:equalWidth="0">
            <w:col w:w="9784" w:space="0"/>
          </w:cols>
          <w:docGrid w:type="lines" w:linePitch="312" w:charSpace="0"/>
        </w:sectPr>
      </w:pPr>
    </w:p>
    <w:p>
      <w:pPr>
        <w:spacing w:before="0" w:after="0" w:line="240" w:lineRule="exact"/>
        <w:ind w:left="9263" w:firstLine="0"/>
      </w:pPr>
    </w:p>
    <w:p>
      <w:pPr>
        <w:spacing w:before="0" w:after="0" w:line="470" w:lineRule="exact"/>
        <w:ind w:left="9263" w:firstLine="0"/>
      </w:pPr>
    </w:p>
    <w:p>
      <w:pPr>
        <w:widowControl/>
        <w:jc w:val="left"/>
        <w:sectPr>
          <w:type w:val="continuous"/>
          <w:pgSz w:w="11906" w:h="16839"/>
          <w:pgMar w:top="108" w:right="881" w:bottom="0" w:left="1241" w:header="0" w:footer="0" w:gutter="0"/>
          <w:pgNumType w:start="55"/>
          <w:cols w:num="1" w:space="720"/>
          <w:docGrid w:type="lines" w:linePitch="312" w:charSpace="0"/>
        </w:sectPr>
      </w:pPr>
    </w:p>
    <w:p>
      <w:pPr>
        <w:spacing w:before="0" w:after="0" w:line="172" w:lineRule="exact"/>
        <w:ind w:left="3462" w:firstLine="0"/>
        <w:jc w:val="left"/>
        <w:rPr>
          <w:rFonts w:hint="eastAsia"/>
        </w:rPr>
      </w:pPr>
    </w:p>
    <w:p>
      <w:pPr>
        <w:widowControl/>
        <w:jc w:val="left"/>
        <w:sectPr>
          <w:type w:val="continuous"/>
          <w:pgSz w:w="11906" w:h="16839"/>
          <w:pgMar w:top="108" w:right="881" w:bottom="0" w:left="1241" w:header="0" w:footer="0" w:gutter="0"/>
          <w:pgNumType w:start="56"/>
          <w:cols w:num="1" w:space="708" w:equalWidth="0">
            <w:col w:w="9784" w:space="0"/>
          </w:cols>
          <w:docGrid w:type="lines" w:linePitch="312" w:charSpace="0"/>
        </w:sectPr>
      </w:pPr>
    </w:p>
    <w:tbl>
      <w:tblPr>
        <w:tblStyle w:val="TableNormal"/>
        <w:tblpPr w:leftFromText="180" w:rightFromText="180" w:vertAnchor="page" w:horzAnchor="page" w:tblpX="878" w:tblpY="7960"/>
        <w:tblW w:w="0" w:type="auto"/>
        <w:tblInd w:w="0" w:type="dxa"/>
        <w:tblLayout w:type="fixed"/>
        <w:tblCellMar>
          <w:top w:w="0" w:type="dxa"/>
          <w:left w:w="108" w:type="dxa"/>
          <w:bottom w:w="0" w:type="dxa"/>
          <w:right w:w="108" w:type="dxa"/>
        </w:tblCellMar>
      </w:tblPr>
      <w:tblGrid>
        <w:gridCol w:w="3773"/>
        <w:gridCol w:w="1971"/>
        <w:gridCol w:w="1971"/>
      </w:tblGrid>
      <w:tr>
        <w:tblPrEx>
          <w:tblW w:w="0" w:type="auto"/>
          <w:tblInd w:w="0" w:type="dxa"/>
          <w:tblLayout w:type="fixed"/>
          <w:tblCellMar>
            <w:top w:w="0" w:type="dxa"/>
            <w:left w:w="108" w:type="dxa"/>
            <w:bottom w:w="0" w:type="dxa"/>
            <w:right w:w="108" w:type="dxa"/>
          </w:tblCellMar>
        </w:tblPrEx>
        <w:trPr>
          <w:trHeight w:hRule="exact" w:val="454"/>
        </w:trPr>
        <w:tc>
          <w:tcPr>
            <w:tcW w:w="3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1676" w:right="-239"/>
            </w:pPr>
            <w:bookmarkStart w:id="15" w:name="16"/>
            <w:bookmarkEnd w:id="15"/>
            <w:r>
              <w:rPr>
                <w:rFonts w:ascii="宋体" w:eastAsia="宋体" w:hAnsi="宋体" w:cs="宋体"/>
                <w:color w:val="000000"/>
                <w:spacing w:val="0"/>
                <w:w w:val="100"/>
                <w:position w:val="0"/>
                <w:sz w:val="21"/>
                <w:u w:val="none"/>
              </w:rPr>
              <w:t>指标</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564" w:right="-239"/>
            </w:pPr>
            <w:r>
              <w:rPr>
                <w:rFonts w:ascii="宋体" w:eastAsia="宋体" w:hAnsi="宋体" w:cs="宋体"/>
                <w:color w:val="000000"/>
                <w:spacing w:val="0"/>
                <w:w w:val="100"/>
                <w:position w:val="0"/>
                <w:sz w:val="21"/>
                <w:u w:val="none"/>
              </w:rPr>
              <w:t>计量单位</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775" w:right="-239"/>
            </w:pPr>
            <w:r>
              <w:rPr>
                <w:rFonts w:ascii="宋体" w:eastAsia="宋体" w:hAnsi="宋体" w:cs="宋体"/>
                <w:color w:val="000000"/>
                <w:spacing w:val="0"/>
                <w:w w:val="100"/>
                <w:position w:val="0"/>
                <w:sz w:val="21"/>
                <w:u w:val="none"/>
              </w:rPr>
              <w:t>要求</w:t>
            </w:r>
          </w:p>
        </w:tc>
      </w:tr>
      <w:tr>
        <w:tblPrEx>
          <w:tblW w:w="0" w:type="auto"/>
          <w:tblInd w:w="0" w:type="dxa"/>
          <w:tblLayout w:type="fixed"/>
          <w:tblCellMar>
            <w:top w:w="0" w:type="dxa"/>
            <w:left w:w="108" w:type="dxa"/>
            <w:bottom w:w="0" w:type="dxa"/>
            <w:right w:w="108" w:type="dxa"/>
          </w:tblCellMar>
        </w:tblPrEx>
        <w:trPr>
          <w:trHeight w:hRule="exact" w:val="458"/>
        </w:trPr>
        <w:tc>
          <w:tcPr>
            <w:tcW w:w="3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157" w:right="-239"/>
            </w:pPr>
            <w:r>
              <w:rPr>
                <w:rFonts w:ascii="宋体" w:eastAsia="宋体" w:hAnsi="宋体" w:cs="宋体"/>
                <w:color w:val="000000"/>
                <w:spacing w:val="0"/>
                <w:w w:val="100"/>
                <w:position w:val="0"/>
                <w:sz w:val="21"/>
                <w:u w:val="none"/>
              </w:rPr>
              <w:t>细颗粒物</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PM2.5</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6" w:right="-239"/>
            </w:pPr>
            <w:r>
              <w:rPr>
                <w:rFonts w:ascii="Times New Roman" w:hAnsi="Times New Roman" w:cs="Times New Roman"/>
                <w:color w:val="000000"/>
                <w:spacing w:val="-1"/>
                <w:w w:val="100"/>
                <w:position w:val="0"/>
                <w:sz w:val="14"/>
                <w:u w:val="none"/>
              </w:rPr>
              <w:t>3</w:t>
            </w:r>
          </w:p>
          <w:p>
            <w:pPr>
              <w:spacing w:before="0" w:after="0" w:line="85" w:lineRule="exact"/>
              <w:ind w:left="706" w:right="-239"/>
            </w:pPr>
            <w:r>
              <w:rPr>
                <w:rFonts w:ascii="Times New Roman" w:hAnsi="Times New Roman" w:cs="Times New Roman"/>
                <w:color w:val="000000"/>
                <w:spacing w:val="0"/>
                <w:w w:val="100"/>
                <w:position w:val="0"/>
                <w:sz w:val="21"/>
                <w:u w:val="none"/>
              </w:rPr>
              <w:t>mg/m</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696" w:right="-239"/>
            </w:pPr>
            <w:r>
              <w:rPr>
                <w:rFonts w:ascii="等线" w:hAnsi="等线" w:cs="等线"/>
                <w:color w:val="000000"/>
                <w:spacing w:val="0"/>
                <w:w w:val="100"/>
                <w:position w:val="0"/>
                <w:sz w:val="21"/>
                <w:u w:val="none"/>
              </w:rPr>
              <w:t>≤</w:t>
            </w:r>
            <w:r>
              <w:rPr>
                <w:rFonts w:ascii="Times New Roman" w:hAnsi="Times New Roman" w:cs="Times New Roman"/>
                <w:color w:val="000000"/>
                <w:spacing w:val="0"/>
                <w:w w:val="100"/>
                <w:position w:val="0"/>
                <w:sz w:val="21"/>
                <w:u w:val="none"/>
              </w:rPr>
              <w:t>0.05</w:t>
            </w:r>
          </w:p>
        </w:tc>
      </w:tr>
      <w:tr>
        <w:tblPrEx>
          <w:tblW w:w="0" w:type="auto"/>
          <w:tblInd w:w="0" w:type="dxa"/>
          <w:tblLayout w:type="fixed"/>
          <w:tblCellMar>
            <w:top w:w="0" w:type="dxa"/>
            <w:left w:w="108" w:type="dxa"/>
            <w:bottom w:w="0" w:type="dxa"/>
            <w:right w:w="108" w:type="dxa"/>
          </w:tblCellMar>
        </w:tblPrEx>
        <w:trPr>
          <w:trHeight w:hRule="exact" w:val="456"/>
        </w:trPr>
        <w:tc>
          <w:tcPr>
            <w:tcW w:w="3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325" w:right="-239"/>
            </w:pPr>
            <w:r>
              <w:rPr>
                <w:rFonts w:ascii="宋体" w:eastAsia="宋体" w:hAnsi="宋体" w:cs="宋体"/>
                <w:color w:val="000000"/>
                <w:spacing w:val="0"/>
                <w:w w:val="100"/>
                <w:position w:val="0"/>
                <w:sz w:val="21"/>
                <w:u w:val="none"/>
              </w:rPr>
              <w:t>甲醛</w:t>
            </w:r>
            <w:r>
              <w:rPr>
                <w:rFonts w:ascii="Calibri" w:hAnsi="Calibri" w:cs="Calibri"/>
                <w:color w:val="000000"/>
                <w:spacing w:val="0"/>
                <w:w w:val="218"/>
                <w:sz w:val="21"/>
                <w:u w:val="none"/>
              </w:rPr>
              <w:t> </w:t>
            </w:r>
            <w:r>
              <w:rPr>
                <w:rFonts w:ascii="Times New Roman" w:hAnsi="Times New Roman" w:cs="Times New Roman"/>
                <w:color w:val="000000"/>
                <w:spacing w:val="0"/>
                <w:w w:val="100"/>
                <w:position w:val="0"/>
                <w:sz w:val="21"/>
                <w:u w:val="none"/>
              </w:rPr>
              <w:t>HCHO</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6" w:right="-239"/>
            </w:pPr>
            <w:r>
              <w:rPr>
                <w:rFonts w:ascii="Times New Roman" w:hAnsi="Times New Roman" w:cs="Times New Roman"/>
                <w:color w:val="000000"/>
                <w:spacing w:val="-1"/>
                <w:w w:val="100"/>
                <w:position w:val="0"/>
                <w:sz w:val="14"/>
                <w:u w:val="none"/>
              </w:rPr>
              <w:t>3</w:t>
            </w:r>
          </w:p>
          <w:p>
            <w:pPr>
              <w:spacing w:before="0" w:after="0" w:line="85" w:lineRule="exact"/>
              <w:ind w:left="706" w:right="-239"/>
            </w:pPr>
            <w:r>
              <w:rPr>
                <w:rFonts w:ascii="Times New Roman" w:hAnsi="Times New Roman" w:cs="Times New Roman"/>
                <w:color w:val="000000"/>
                <w:spacing w:val="0"/>
                <w:w w:val="100"/>
                <w:position w:val="0"/>
                <w:sz w:val="21"/>
                <w:u w:val="none"/>
              </w:rPr>
              <w:t>mg/m</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696" w:right="-239"/>
            </w:pPr>
            <w:r>
              <w:rPr>
                <w:rFonts w:ascii="等线" w:hAnsi="等线" w:cs="等线"/>
                <w:color w:val="000000"/>
                <w:spacing w:val="0"/>
                <w:w w:val="100"/>
                <w:position w:val="0"/>
                <w:sz w:val="21"/>
                <w:u w:val="none"/>
              </w:rPr>
              <w:t>≤</w:t>
            </w:r>
            <w:r>
              <w:rPr>
                <w:rFonts w:ascii="Times New Roman" w:hAnsi="Times New Roman" w:cs="Times New Roman"/>
                <w:color w:val="000000"/>
                <w:spacing w:val="0"/>
                <w:w w:val="100"/>
                <w:position w:val="0"/>
                <w:sz w:val="21"/>
                <w:u w:val="none"/>
              </w:rPr>
              <w:t>0.20</w:t>
            </w:r>
          </w:p>
        </w:tc>
      </w:tr>
      <w:tr>
        <w:tblPrEx>
          <w:tblW w:w="0" w:type="auto"/>
          <w:tblInd w:w="0" w:type="dxa"/>
          <w:tblLayout w:type="fixed"/>
          <w:tblCellMar>
            <w:top w:w="0" w:type="dxa"/>
            <w:left w:w="108" w:type="dxa"/>
            <w:bottom w:w="0" w:type="dxa"/>
            <w:right w:w="108" w:type="dxa"/>
          </w:tblCellMar>
        </w:tblPrEx>
        <w:trPr>
          <w:trHeight w:hRule="exact" w:val="437"/>
        </w:trPr>
        <w:tc>
          <w:tcPr>
            <w:tcW w:w="3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838" w:right="-239"/>
            </w:pPr>
            <w:r>
              <w:rPr>
                <w:rFonts w:ascii="宋体" w:eastAsia="宋体" w:hAnsi="宋体" w:cs="宋体"/>
                <w:color w:val="000000"/>
                <w:spacing w:val="0"/>
                <w:w w:val="100"/>
                <w:position w:val="0"/>
                <w:sz w:val="21"/>
                <w:u w:val="none"/>
              </w:rPr>
              <w:t>总挥发性有机物</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TVOC</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96" w:right="-239"/>
            </w:pPr>
            <w:r>
              <w:rPr>
                <w:rFonts w:ascii="Times New Roman" w:hAnsi="Times New Roman" w:cs="Times New Roman"/>
                <w:color w:val="000000"/>
                <w:spacing w:val="-1"/>
                <w:w w:val="100"/>
                <w:position w:val="0"/>
                <w:sz w:val="14"/>
                <w:u w:val="none"/>
              </w:rPr>
              <w:t>3</w:t>
            </w:r>
          </w:p>
          <w:p>
            <w:pPr>
              <w:spacing w:before="0" w:after="0" w:line="85" w:lineRule="exact"/>
              <w:ind w:left="706" w:right="-239"/>
            </w:pPr>
            <w:r>
              <w:rPr>
                <w:rFonts w:ascii="Times New Roman" w:hAnsi="Times New Roman" w:cs="Times New Roman"/>
                <w:color w:val="000000"/>
                <w:spacing w:val="0"/>
                <w:w w:val="100"/>
                <w:position w:val="0"/>
                <w:sz w:val="21"/>
                <w:u w:val="none"/>
              </w:rPr>
              <w:t>mg/m</w:t>
            </w:r>
          </w:p>
        </w:tc>
        <w:tc>
          <w:tcPr>
            <w:tcW w:w="1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696" w:right="-239"/>
            </w:pPr>
            <w:r>
              <w:rPr>
                <w:rFonts w:ascii="等线" w:hAnsi="等线" w:cs="等线"/>
                <w:color w:val="000000"/>
                <w:spacing w:val="0"/>
                <w:w w:val="100"/>
                <w:position w:val="0"/>
                <w:sz w:val="21"/>
                <w:u w:val="none"/>
              </w:rPr>
              <w:t>≤</w:t>
            </w:r>
            <w:r>
              <w:rPr>
                <w:rFonts w:ascii="Times New Roman" w:hAnsi="Times New Roman" w:cs="Times New Roman"/>
                <w:color w:val="000000"/>
                <w:spacing w:val="0"/>
                <w:w w:val="100"/>
                <w:position w:val="0"/>
                <w:sz w:val="21"/>
                <w:u w:val="none"/>
              </w:rPr>
              <w:t>0.60</w:t>
            </w:r>
          </w:p>
        </w:tc>
      </w:tr>
    </w:tbl>
    <w:p>
      <w:pPr>
        <w:spacing w:before="0" w:after="0" w:line="240" w:lineRule="exact"/>
      </w:pPr>
    </w:p>
    <w:p>
      <w:pPr>
        <w:spacing w:before="0" w:after="0" w:line="321" w:lineRule="exact"/>
      </w:pPr>
    </w:p>
    <w:p>
      <w:pPr>
        <w:widowControl/>
        <w:jc w:val="left"/>
        <w:sectPr>
          <w:type w:val="continuous"/>
          <w:pgSz w:w="11906" w:h="16838"/>
          <w:pgMar w:top="887" w:right="944" w:bottom="647" w:left="1304" w:header="0" w:footer="0" w:gutter="0"/>
          <w:pgNumType w:start="57"/>
          <w:cols w:num="1" w:space="720"/>
          <w:docGrid w:type="lines" w:linePitch="312" w:charSpace="0"/>
        </w:sectPr>
      </w:pPr>
    </w:p>
    <w:p>
      <w:pPr>
        <w:spacing w:before="0" w:after="0" w:line="211" w:lineRule="exact"/>
        <w:ind w:left="170" w:firstLine="0"/>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170" w:firstLine="0"/>
      </w:pPr>
    </w:p>
    <w:p>
      <w:pPr>
        <w:spacing w:before="0" w:after="0" w:line="302" w:lineRule="exact"/>
        <w:ind w:left="170" w:firstLine="0"/>
        <w:jc w:val="left"/>
      </w:pPr>
      <w:r>
        <w:rPr>
          <w:rFonts w:ascii="黑体" w:hAnsi="黑体" w:cs="黑体"/>
          <w:color w:val="000000"/>
          <w:spacing w:val="0"/>
          <w:w w:val="100"/>
          <w:position w:val="0"/>
          <w:sz w:val="21"/>
          <w:u w:val="none"/>
        </w:rPr>
        <w:t>5.2.3</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可采用</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CFD</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技术对数据中心主机房内外温湿度环境进行模拟验证。</w:t>
      </w:r>
    </w:p>
    <w:p>
      <w:pPr>
        <w:spacing w:before="0" w:after="0" w:line="240" w:lineRule="exact"/>
        <w:ind w:left="170" w:firstLine="0"/>
      </w:pPr>
    </w:p>
    <w:p>
      <w:pPr>
        <w:spacing w:before="0" w:after="0" w:line="221" w:lineRule="exact"/>
        <w:ind w:left="170" w:firstLine="526"/>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可根据机房的负载分布情况采用</w:t>
      </w:r>
      <w:r>
        <w:rPr>
          <w:rFonts w:ascii="Times New Roman" w:hAnsi="Times New Roman" w:cs="Times New Roman"/>
          <w:color w:val="000000"/>
          <w:spacing w:val="0"/>
          <w:w w:val="100"/>
          <w:position w:val="0"/>
          <w:sz w:val="18"/>
          <w:u w:val="none"/>
        </w:rPr>
        <w:t>CFD</w:t>
      </w:r>
      <w:r>
        <w:rPr>
          <w:rFonts w:ascii="宋体" w:eastAsia="宋体" w:hAnsi="宋体" w:cs="宋体"/>
          <w:color w:val="000000"/>
          <w:spacing w:val="-1"/>
          <w:w w:val="100"/>
          <w:position w:val="0"/>
          <w:sz w:val="18"/>
          <w:u w:val="none"/>
        </w:rPr>
        <w:t>技术建立模型，通过</w:t>
      </w:r>
      <w:r>
        <w:rPr>
          <w:rFonts w:ascii="Times New Roman" w:hAnsi="Times New Roman" w:cs="Times New Roman"/>
          <w:color w:val="000000"/>
          <w:spacing w:val="0"/>
          <w:w w:val="100"/>
          <w:position w:val="0"/>
          <w:sz w:val="18"/>
          <w:u w:val="none"/>
        </w:rPr>
        <w:t>CFD</w:t>
      </w:r>
      <w:r>
        <w:rPr>
          <w:rFonts w:ascii="宋体" w:eastAsia="宋体" w:hAnsi="宋体" w:cs="宋体"/>
          <w:color w:val="000000"/>
          <w:spacing w:val="-1"/>
          <w:w w:val="100"/>
          <w:position w:val="0"/>
          <w:sz w:val="18"/>
          <w:u w:val="none"/>
        </w:rPr>
        <w:t>模拟验证机房温湿度场分布情况和温湿度</w:t>
      </w:r>
    </w:p>
    <w:p>
      <w:pPr>
        <w:spacing w:before="0" w:after="0" w:line="299" w:lineRule="exact"/>
        <w:ind w:left="170" w:firstLine="948"/>
        <w:jc w:val="left"/>
      </w:pPr>
      <w:r>
        <w:rPr>
          <w:rFonts w:ascii="宋体" w:hAnsi="宋体" w:cs="宋体"/>
          <w:color w:val="000000"/>
          <w:spacing w:val="0"/>
          <w:w w:val="100"/>
          <w:position w:val="0"/>
          <w:sz w:val="18"/>
          <w:u w:val="none"/>
        </w:rPr>
        <w:t>变化率，可为环境控制设备的运行策略提供依据。为确保仿真精度可考虑如下边界条件：空调输出冷量</w:t>
      </w:r>
    </w:p>
    <w:p>
      <w:pPr>
        <w:spacing w:before="0" w:after="0" w:line="325" w:lineRule="exact"/>
        <w:ind w:left="170" w:firstLine="948"/>
        <w:jc w:val="left"/>
      </w:pPr>
      <w:r>
        <w:rPr>
          <w:rFonts w:ascii="宋体" w:eastAsia="宋体" w:hAnsi="宋体" w:cs="宋体"/>
          <w:color w:val="000000"/>
          <w:spacing w:val="-1"/>
          <w:w w:val="100"/>
          <w:position w:val="0"/>
          <w:sz w:val="18"/>
          <w:u w:val="none"/>
        </w:rPr>
        <w:t>和控制方式，</w:t>
      </w:r>
      <w:r>
        <w:rPr>
          <w:rFonts w:ascii="Times New Roman" w:hAnsi="Times New Roman" w:cs="Times New Roman"/>
          <w:color w:val="000000"/>
          <w:spacing w:val="0"/>
          <w:w w:val="100"/>
          <w:position w:val="0"/>
          <w:sz w:val="18"/>
          <w:u w:val="none"/>
        </w:rPr>
        <w:t>IT</w:t>
      </w:r>
      <w:r>
        <w:rPr>
          <w:rFonts w:ascii="宋体" w:hAnsi="宋体" w:cs="宋体"/>
          <w:color w:val="000000"/>
          <w:spacing w:val="-1"/>
          <w:w w:val="100"/>
          <w:position w:val="0"/>
          <w:sz w:val="18"/>
          <w:u w:val="none"/>
        </w:rPr>
        <w:t>设备运行功耗等参数。</w:t>
      </w:r>
    </w:p>
    <w:p>
      <w:pPr>
        <w:spacing w:before="0" w:after="0" w:line="312" w:lineRule="exact"/>
        <w:ind w:left="170" w:firstLine="526"/>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可根据柴油发电机布局对污染物扩散进行</w:t>
      </w:r>
      <w:r>
        <w:rPr>
          <w:rFonts w:ascii="Times New Roman" w:hAnsi="Times New Roman" w:cs="Times New Roman"/>
          <w:color w:val="000000"/>
          <w:spacing w:val="0"/>
          <w:w w:val="100"/>
          <w:position w:val="0"/>
          <w:sz w:val="18"/>
          <w:u w:val="none"/>
        </w:rPr>
        <w:t>CFD</w:t>
      </w:r>
      <w:r>
        <w:rPr>
          <w:rFonts w:ascii="宋体" w:hAnsi="宋体" w:cs="宋体"/>
          <w:color w:val="000000"/>
          <w:spacing w:val="0"/>
          <w:w w:val="100"/>
          <w:position w:val="0"/>
          <w:sz w:val="18"/>
          <w:u w:val="none"/>
        </w:rPr>
        <w:t>模拟验证。为确保仿真精度可考虑如下边界条件：环境温</w:t>
      </w:r>
    </w:p>
    <w:p>
      <w:pPr>
        <w:spacing w:before="0" w:after="0" w:line="299" w:lineRule="exact"/>
        <w:ind w:left="170" w:firstLine="948"/>
        <w:jc w:val="left"/>
      </w:pPr>
      <w:r>
        <w:rPr>
          <w:rFonts w:ascii="宋体" w:hAnsi="宋体" w:cs="宋体"/>
          <w:color w:val="000000"/>
          <w:spacing w:val="0"/>
          <w:w w:val="100"/>
          <w:position w:val="0"/>
          <w:sz w:val="18"/>
          <w:u w:val="none"/>
        </w:rPr>
        <w:t>湿度、风速、风向、太阳辐射、设备运行风量、污染物浓度等参数。</w:t>
      </w:r>
    </w:p>
    <w:p>
      <w:pPr>
        <w:spacing w:before="0" w:after="0" w:line="240" w:lineRule="exact"/>
        <w:ind w:left="170" w:firstLine="948"/>
      </w:pPr>
    </w:p>
    <w:p>
      <w:pPr>
        <w:spacing w:before="0" w:after="0" w:line="256" w:lineRule="exact"/>
        <w:ind w:left="170" w:firstLine="0"/>
        <w:jc w:val="left"/>
      </w:pPr>
      <w:r>
        <w:rPr>
          <w:rFonts w:ascii="黑体" w:hAnsi="黑体" w:cs="黑体"/>
          <w:color w:val="000000"/>
          <w:spacing w:val="0"/>
          <w:w w:val="100"/>
          <w:position w:val="0"/>
          <w:sz w:val="21"/>
          <w:u w:val="none"/>
        </w:rPr>
        <w:t>5.2.4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可创建数据中心数字孪生模型，根据数据中心业务需求评估数据中心整体运行现状，预测未</w:t>
      </w:r>
    </w:p>
    <w:p>
      <w:pPr>
        <w:spacing w:before="0" w:after="0" w:line="339" w:lineRule="exact"/>
        <w:ind w:left="170" w:firstLine="566"/>
        <w:jc w:val="left"/>
      </w:pPr>
      <w:r>
        <w:rPr>
          <w:rFonts w:ascii="宋体" w:hAnsi="宋体" w:cs="宋体"/>
          <w:color w:val="000000"/>
          <w:spacing w:val="0"/>
          <w:w w:val="100"/>
          <w:position w:val="0"/>
          <w:sz w:val="21"/>
          <w:u w:val="none"/>
        </w:rPr>
        <w:t>来变化。</w:t>
      </w:r>
    </w:p>
    <w:p>
      <w:pPr>
        <w:spacing w:before="0" w:after="0" w:line="240" w:lineRule="exact"/>
        <w:ind w:left="170" w:firstLine="566"/>
      </w:pPr>
    </w:p>
    <w:p>
      <w:pPr>
        <w:spacing w:before="0" w:after="0" w:line="268" w:lineRule="exact"/>
        <w:ind w:left="170" w:firstLine="0"/>
        <w:jc w:val="left"/>
      </w:pPr>
      <w:r>
        <w:rPr>
          <w:rFonts w:ascii="黑体" w:hAnsi="黑体" w:cs="黑体"/>
          <w:color w:val="000000"/>
          <w:spacing w:val="0"/>
          <w:w w:val="100"/>
          <w:position w:val="0"/>
          <w:sz w:val="21"/>
          <w:u w:val="none"/>
        </w:rPr>
        <w:t>5.2.5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主机房的空气粒子浓度，在静态或动态条件下测试，每立方米空气中粒径大于或等于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0.5μm</w:t>
      </w:r>
    </w:p>
    <w:p>
      <w:pPr>
        <w:spacing w:before="0" w:after="0" w:line="336" w:lineRule="exact"/>
        <w:ind w:left="170" w:firstLine="566"/>
        <w:jc w:val="left"/>
      </w:pPr>
      <w:r>
        <w:rPr>
          <w:rFonts w:ascii="宋体" w:eastAsia="宋体" w:hAnsi="宋体" w:cs="宋体"/>
          <w:color w:val="000000"/>
          <w:spacing w:val="0"/>
          <w:w w:val="100"/>
          <w:position w:val="0"/>
          <w:sz w:val="21"/>
          <w:u w:val="none"/>
        </w:rPr>
        <w:t>的悬浮粒子数应少于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1760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万粒。</w:t>
      </w:r>
    </w:p>
    <w:p>
      <w:pPr>
        <w:spacing w:before="0" w:after="0" w:line="240" w:lineRule="exact"/>
        <w:ind w:left="170" w:firstLine="566"/>
      </w:pPr>
    </w:p>
    <w:p>
      <w:pPr>
        <w:spacing w:before="0" w:after="0" w:line="221" w:lineRule="exact"/>
        <w:ind w:left="170" w:firstLine="526"/>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根据现行国家标准《洁净厂房设计规范》</w:t>
      </w:r>
      <w:r>
        <w:rPr>
          <w:rFonts w:ascii="Times New Roman" w:hAnsi="Times New Roman" w:cs="Times New Roman"/>
          <w:color w:val="000000"/>
          <w:spacing w:val="-1"/>
          <w:w w:val="100"/>
          <w:position w:val="0"/>
          <w:sz w:val="18"/>
          <w:u w:val="none"/>
        </w:rPr>
        <w:t>GB</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50073</w:t>
      </w:r>
      <w:r>
        <w:rPr>
          <w:rFonts w:ascii="Calibri" w:hAnsi="Calibri" w:cs="Calibri"/>
          <w:color w:val="000000"/>
          <w:spacing w:val="0"/>
          <w:w w:val="223"/>
          <w:sz w:val="18"/>
          <w:u w:val="none"/>
        </w:rPr>
        <w:t> </w:t>
      </w:r>
      <w:r>
        <w:rPr>
          <w:rFonts w:ascii="宋体" w:eastAsia="宋体" w:hAnsi="宋体" w:cs="宋体"/>
          <w:color w:val="000000"/>
          <w:spacing w:val="-1"/>
          <w:w w:val="100"/>
          <w:position w:val="0"/>
          <w:sz w:val="18"/>
          <w:u w:val="none"/>
        </w:rPr>
        <w:t>的规定进行计算，每立方米空气中粒径大于或等于</w:t>
      </w:r>
    </w:p>
    <w:p>
      <w:pPr>
        <w:spacing w:before="0" w:after="0" w:line="312" w:lineRule="exact"/>
        <w:ind w:left="170" w:firstLine="886"/>
        <w:jc w:val="left"/>
      </w:pPr>
      <w:r>
        <w:rPr>
          <w:rFonts w:ascii="Times New Roman" w:hAnsi="Times New Roman" w:cs="Times New Roman"/>
          <w:color w:val="000000"/>
          <w:spacing w:val="0"/>
          <w:w w:val="100"/>
          <w:position w:val="0"/>
          <w:sz w:val="18"/>
          <w:u w:val="none"/>
        </w:rPr>
        <w:t>0.5μm</w:t>
      </w:r>
      <w:r>
        <w:rPr>
          <w:rFonts w:ascii="宋体" w:eastAsia="宋体" w:hAnsi="宋体" w:cs="宋体"/>
          <w:color w:val="000000"/>
          <w:spacing w:val="-1"/>
          <w:w w:val="100"/>
          <w:position w:val="0"/>
          <w:sz w:val="18"/>
          <w:u w:val="none"/>
        </w:rPr>
        <w:t>的悬浮粒子数为</w:t>
      </w:r>
      <w:r>
        <w:rPr>
          <w:rFonts w:ascii="Times New Roman" w:hAnsi="Times New Roman" w:cs="Times New Roman"/>
          <w:color w:val="000000"/>
          <w:spacing w:val="-1"/>
          <w:w w:val="100"/>
          <w:position w:val="0"/>
          <w:sz w:val="18"/>
          <w:u w:val="none"/>
        </w:rPr>
        <w:t>17600000</w:t>
      </w:r>
      <w:r>
        <w:rPr>
          <w:rFonts w:ascii="宋体" w:eastAsia="宋体" w:hAnsi="宋体" w:cs="宋体"/>
          <w:color w:val="000000"/>
          <w:spacing w:val="-1"/>
          <w:w w:val="100"/>
          <w:position w:val="0"/>
          <w:sz w:val="18"/>
          <w:u w:val="none"/>
        </w:rPr>
        <w:t>的空气洁净度等级为</w:t>
      </w:r>
      <w:r>
        <w:rPr>
          <w:rFonts w:ascii="Times New Roman" w:hAnsi="Times New Roman" w:cs="Times New Roman"/>
          <w:color w:val="000000"/>
          <w:spacing w:val="0"/>
          <w:w w:val="100"/>
          <w:position w:val="0"/>
          <w:sz w:val="18"/>
          <w:u w:val="none"/>
        </w:rPr>
        <w:t>8.7</w:t>
      </w:r>
      <w:r>
        <w:rPr>
          <w:rFonts w:ascii="宋体" w:hAnsi="宋体" w:cs="宋体"/>
          <w:color w:val="000000"/>
          <w:spacing w:val="-1"/>
          <w:w w:val="100"/>
          <w:position w:val="0"/>
          <w:sz w:val="18"/>
          <w:u w:val="none"/>
        </w:rPr>
        <w:t>级。</w:t>
      </w:r>
    </w:p>
    <w:p>
      <w:pPr>
        <w:spacing w:before="0" w:after="0" w:line="240" w:lineRule="exact"/>
        <w:ind w:left="170" w:firstLine="886"/>
      </w:pPr>
    </w:p>
    <w:p>
      <w:pPr>
        <w:spacing w:before="0" w:after="0" w:line="243" w:lineRule="exact"/>
        <w:ind w:left="170" w:firstLine="0"/>
        <w:jc w:val="left"/>
      </w:pPr>
      <w:r>
        <w:rPr>
          <w:rFonts w:ascii="黑体" w:hAnsi="黑体" w:cs="黑体"/>
          <w:color w:val="000000"/>
          <w:spacing w:val="0"/>
          <w:w w:val="100"/>
          <w:position w:val="0"/>
          <w:sz w:val="21"/>
          <w:u w:val="none"/>
        </w:rPr>
        <w:t>5.2.6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数据中心内的电缆桥架、机柜、防静电地板支架、抗震支架等不宜使用电镀锌表面处理的材</w:t>
      </w:r>
    </w:p>
    <w:p>
      <w:pPr>
        <w:spacing w:before="0" w:after="0" w:line="338" w:lineRule="exact"/>
        <w:ind w:left="170" w:firstLine="566"/>
        <w:jc w:val="left"/>
      </w:pPr>
      <w:r>
        <w:rPr>
          <w:rFonts w:ascii="宋体" w:hAnsi="宋体" w:cs="宋体"/>
          <w:color w:val="000000"/>
          <w:spacing w:val="0"/>
          <w:w w:val="100"/>
          <w:position w:val="0"/>
          <w:sz w:val="21"/>
          <w:u w:val="none"/>
        </w:rPr>
        <w:t>料。当使用电镀锌表面处理材料时，应对锌晶须等导电性、导磁性粒子污染物采用主动预防</w:t>
      </w:r>
    </w:p>
    <w:p>
      <w:pPr>
        <w:spacing w:before="0" w:after="0" w:line="336" w:lineRule="exact"/>
        <w:ind w:left="170" w:firstLine="566"/>
        <w:jc w:val="left"/>
      </w:pPr>
      <w:r>
        <w:rPr>
          <w:rFonts w:ascii="宋体" w:hAnsi="宋体" w:cs="宋体"/>
          <w:color w:val="000000"/>
          <w:spacing w:val="0"/>
          <w:w w:val="100"/>
          <w:position w:val="0"/>
          <w:sz w:val="21"/>
          <w:u w:val="none"/>
        </w:rPr>
        <w:t>和定期清理方式。</w:t>
      </w:r>
    </w:p>
    <w:p>
      <w:pPr>
        <w:spacing w:before="0" w:after="0" w:line="240" w:lineRule="exact"/>
        <w:ind w:left="170" w:firstLine="566"/>
      </w:pPr>
    </w:p>
    <w:p>
      <w:pPr>
        <w:spacing w:before="0" w:after="0" w:line="268" w:lineRule="exact"/>
        <w:ind w:left="170" w:firstLine="0"/>
        <w:jc w:val="left"/>
      </w:pPr>
      <w:r>
        <w:rPr>
          <w:rFonts w:ascii="黑体" w:hAnsi="黑体" w:cs="黑体"/>
          <w:color w:val="000000"/>
          <w:spacing w:val="0"/>
          <w:w w:val="100"/>
          <w:position w:val="0"/>
          <w:sz w:val="21"/>
          <w:u w:val="none"/>
        </w:rPr>
        <w:t>5.2.7</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长期有人工作区域的空气品质应无毒、无害、无异常嗅味，宜达到以下表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要求。</w:t>
      </w:r>
    </w:p>
    <w:p>
      <w:pPr>
        <w:spacing w:before="0" w:after="0" w:line="240" w:lineRule="exact"/>
        <w:ind w:left="170" w:firstLine="0"/>
      </w:pPr>
    </w:p>
    <w:p>
      <w:pPr>
        <w:tabs>
          <w:tab w:val="left" w:pos="3238"/>
        </w:tabs>
        <w:spacing w:before="0" w:after="0" w:line="303" w:lineRule="exact"/>
        <w:ind w:left="170" w:firstLine="2489"/>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长期有人工作区域的空气品质宜达到的限值</w:t>
      </w:r>
    </w:p>
    <w:p>
      <w:pPr>
        <w:widowControl/>
        <w:jc w:val="left"/>
        <w:sectPr>
          <w:type w:val="continuous"/>
          <w:pgSz w:w="11906" w:h="16838"/>
          <w:pgMar w:top="887" w:right="944" w:bottom="647" w:left="1304" w:header="0" w:footer="0" w:gutter="0"/>
          <w:pgNumType w:start="58"/>
          <w:cols w:num="1" w:space="708" w:equalWidth="0">
            <w:col w:w="9658" w:space="0"/>
          </w:cols>
          <w:docGrid w:type="lines" w:linePitch="312" w:charSpace="0"/>
        </w:sectPr>
      </w:pPr>
    </w:p>
    <w:p>
      <w:pPr>
        <w:spacing w:before="0" w:after="0" w:line="240" w:lineRule="exact"/>
        <w:ind w:left="170" w:firstLine="2489"/>
      </w:pPr>
    </w:p>
    <w:p>
      <w:pPr>
        <w:spacing w:before="0" w:after="0" w:line="240" w:lineRule="exact"/>
        <w:ind w:left="170" w:firstLine="2489"/>
      </w:pPr>
    </w:p>
    <w:p>
      <w:pPr>
        <w:spacing w:before="0" w:after="0" w:line="240" w:lineRule="exact"/>
        <w:ind w:left="170" w:firstLine="2489"/>
      </w:pPr>
    </w:p>
    <w:p>
      <w:pPr>
        <w:spacing w:before="0" w:after="0" w:line="240" w:lineRule="exact"/>
        <w:ind w:left="170" w:firstLine="2489"/>
      </w:pPr>
    </w:p>
    <w:p>
      <w:pPr>
        <w:spacing w:before="0" w:after="0" w:line="240" w:lineRule="exact"/>
        <w:ind w:left="170" w:firstLine="2489"/>
      </w:pPr>
    </w:p>
    <w:p>
      <w:pPr>
        <w:spacing w:before="0" w:after="0" w:line="240" w:lineRule="exact"/>
        <w:ind w:left="170" w:firstLine="2489"/>
      </w:pPr>
    </w:p>
    <w:p>
      <w:pPr>
        <w:spacing w:before="0" w:after="0" w:line="240" w:lineRule="exact"/>
        <w:ind w:left="170" w:firstLine="2489"/>
      </w:pPr>
    </w:p>
    <w:p>
      <w:pPr>
        <w:spacing w:before="0" w:after="0" w:line="240" w:lineRule="exact"/>
        <w:ind w:left="170" w:firstLine="2489"/>
      </w:pPr>
    </w:p>
    <w:p>
      <w:pPr>
        <w:spacing w:before="0" w:after="0" w:line="396" w:lineRule="exact"/>
        <w:ind w:left="170" w:firstLine="2489"/>
      </w:pPr>
    </w:p>
    <w:p>
      <w:pPr>
        <w:widowControl/>
        <w:jc w:val="left"/>
        <w:sectPr>
          <w:type w:val="continuous"/>
          <w:pgSz w:w="11906" w:h="16838"/>
          <w:pgMar w:top="887" w:right="944" w:bottom="647" w:left="1304" w:header="0" w:footer="0" w:gutter="0"/>
          <w:pgNumType w:start="59"/>
          <w:cols w:num="1" w:space="720"/>
          <w:docGrid w:type="lines" w:linePitch="312" w:charSpace="0"/>
        </w:sectPr>
      </w:pPr>
    </w:p>
    <w:p>
      <w:pPr>
        <w:spacing w:before="0" w:after="0" w:line="199" w:lineRule="exact"/>
        <w:ind w:left="170" w:firstLine="631"/>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在</w:t>
      </w:r>
      <w:r>
        <w:rPr>
          <w:rFonts w:ascii="Times New Roman" w:hAnsi="Times New Roman" w:cs="Times New Roman"/>
          <w:color w:val="000000"/>
          <w:spacing w:val="-1"/>
          <w:w w:val="100"/>
          <w:position w:val="0"/>
          <w:sz w:val="18"/>
          <w:u w:val="none"/>
        </w:rPr>
        <w:t>GB/T</w:t>
      </w:r>
      <w:r>
        <w:rPr>
          <w:rFonts w:ascii="Calibri" w:hAnsi="Calibri" w:cs="Calibri"/>
          <w:color w:val="000000"/>
          <w:spacing w:val="0"/>
          <w:w w:val="100"/>
          <w:sz w:val="18"/>
          <w:u w:val="none"/>
        </w:rPr>
        <w:t> </w:t>
      </w:r>
      <w:r>
        <w:rPr>
          <w:rFonts w:ascii="Times New Roman" w:hAnsi="Times New Roman" w:cs="Times New Roman"/>
          <w:color w:val="000000"/>
          <w:spacing w:val="0"/>
          <w:w w:val="100"/>
          <w:position w:val="0"/>
          <w:sz w:val="18"/>
          <w:u w:val="none"/>
        </w:rPr>
        <w:t>18883-2022</w:t>
      </w:r>
      <w:r>
        <w:rPr>
          <w:rFonts w:ascii="宋体" w:eastAsia="宋体" w:hAnsi="宋体" w:cs="宋体"/>
          <w:color w:val="000000"/>
          <w:spacing w:val="-1"/>
          <w:w w:val="100"/>
          <w:position w:val="0"/>
          <w:sz w:val="18"/>
          <w:u w:val="none"/>
        </w:rPr>
        <w:t>中，推荐的室内空气质量指标及限值见附录</w:t>
      </w:r>
      <w:r>
        <w:rPr>
          <w:rFonts w:ascii="Times New Roman" w:hAnsi="Times New Roman" w:cs="Times New Roman"/>
          <w:color w:val="000000"/>
          <w:spacing w:val="-1"/>
          <w:w w:val="100"/>
          <w:position w:val="0"/>
          <w:sz w:val="18"/>
          <w:u w:val="none"/>
        </w:rPr>
        <w:t>B</w:t>
      </w:r>
      <w:r>
        <w:rPr>
          <w:rFonts w:ascii="宋体" w:hAnsi="宋体" w:cs="宋体"/>
          <w:color w:val="000000"/>
          <w:spacing w:val="-1"/>
          <w:w w:val="100"/>
          <w:position w:val="0"/>
          <w:sz w:val="18"/>
          <w:u w:val="none"/>
        </w:rPr>
        <w:t>。</w:t>
      </w:r>
    </w:p>
    <w:p>
      <w:pPr>
        <w:spacing w:before="0" w:after="0" w:line="240" w:lineRule="exact"/>
        <w:ind w:left="170" w:firstLine="631"/>
      </w:pPr>
    </w:p>
    <w:p>
      <w:pPr>
        <w:spacing w:before="0" w:after="0" w:line="399" w:lineRule="exact"/>
        <w:ind w:left="170" w:firstLine="0"/>
        <w:jc w:val="left"/>
      </w:pPr>
      <w:r>
        <w:rPr>
          <w:rFonts w:ascii="黑体" w:hAnsi="黑体" w:cs="黑体"/>
          <w:color w:val="000000"/>
          <w:spacing w:val="0"/>
          <w:w w:val="100"/>
          <w:position w:val="0"/>
          <w:sz w:val="21"/>
          <w:u w:val="none"/>
        </w:rPr>
        <w:t>5.3</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化学环境</w:t>
      </w:r>
    </w:p>
    <w:p>
      <w:pPr>
        <w:spacing w:before="0" w:after="0" w:line="240" w:lineRule="exact"/>
        <w:ind w:left="170" w:firstLine="0"/>
      </w:pPr>
    </w:p>
    <w:p>
      <w:pPr>
        <w:spacing w:before="0" w:after="0" w:line="257" w:lineRule="exact"/>
        <w:ind w:left="170" w:firstLine="0"/>
        <w:jc w:val="left"/>
      </w:pPr>
      <w:r>
        <w:rPr>
          <w:rFonts w:ascii="黑体" w:hAnsi="黑体" w:cs="黑体"/>
          <w:color w:val="000000"/>
          <w:spacing w:val="0"/>
          <w:w w:val="100"/>
          <w:position w:val="0"/>
          <w:sz w:val="21"/>
          <w:u w:val="none"/>
        </w:rPr>
        <w:t>5.3.1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数据中心应关注金属腐蚀导致的断路、短路、接触不良、板卡腐蚀损坏等硬件故障，宜定期</w:t>
      </w:r>
    </w:p>
    <w:p>
      <w:pPr>
        <w:spacing w:before="0" w:after="0" w:line="336" w:lineRule="exact"/>
        <w:ind w:left="170" w:firstLine="566"/>
        <w:jc w:val="left"/>
      </w:pPr>
      <w:r>
        <w:rPr>
          <w:rFonts w:ascii="宋体" w:hAnsi="宋体" w:cs="宋体"/>
          <w:color w:val="000000"/>
          <w:spacing w:val="0"/>
          <w:w w:val="100"/>
          <w:position w:val="0"/>
          <w:sz w:val="21"/>
          <w:u w:val="none"/>
        </w:rPr>
        <w:t>按日、周、月、季度、年度等进行硬件故障次数统计，并总结分析原因。</w:t>
      </w:r>
    </w:p>
    <w:p>
      <w:pPr>
        <w:spacing w:before="0" w:after="0" w:line="240" w:lineRule="exact"/>
        <w:ind w:left="170" w:firstLine="566"/>
      </w:pPr>
    </w:p>
    <w:p>
      <w:pPr>
        <w:spacing w:before="0" w:after="0" w:line="268" w:lineRule="exact"/>
        <w:ind w:left="170" w:firstLine="0"/>
        <w:jc w:val="left"/>
      </w:pPr>
      <w:r>
        <w:rPr>
          <w:rFonts w:ascii="黑体" w:hAnsi="黑体" w:cs="黑体"/>
          <w:color w:val="000000"/>
          <w:spacing w:val="0"/>
          <w:w w:val="100"/>
          <w:position w:val="0"/>
          <w:sz w:val="21"/>
          <w:u w:val="none"/>
        </w:rPr>
        <w:t>5.3.2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数据中心主机房和辅助区域的金属铜的腐蚀速率小于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300</w:t>
      </w:r>
      <w:r>
        <w:rPr>
          <w:rFonts w:ascii="Calibri" w:hAnsi="Calibri" w:cs="Calibri"/>
          <w:color w:val="000000"/>
          <w:spacing w:val="1"/>
          <w:w w:val="100"/>
          <w:sz w:val="21"/>
          <w:u w:val="none"/>
        </w:rPr>
        <w:t> </w:t>
      </w:r>
      <w:r>
        <w:rPr>
          <w:rFonts w:ascii="Times New Roman" w:hAnsi="Times New Roman" w:cs="Times New Roman"/>
          <w:color w:val="000000"/>
          <w:spacing w:val="11"/>
          <w:w w:val="100"/>
          <w:position w:val="0"/>
          <w:sz w:val="21"/>
          <w:u w:val="none"/>
        </w:rPr>
        <w:t>Å</w:t>
      </w:r>
      <w:r>
        <w:rPr>
          <w:rFonts w:ascii="宋体" w:eastAsia="宋体" w:hAnsi="宋体" w:cs="宋体"/>
          <w:color w:val="000000"/>
          <w:spacing w:val="0"/>
          <w:w w:val="100"/>
          <w:position w:val="0"/>
          <w:sz w:val="21"/>
          <w:u w:val="none"/>
        </w:rPr>
        <w:t>（埃米）每月，同时金属银的腐</w:t>
      </w:r>
    </w:p>
    <w:p>
      <w:pPr>
        <w:spacing w:before="0" w:after="0" w:line="338" w:lineRule="exact"/>
        <w:ind w:left="170" w:firstLine="566"/>
        <w:jc w:val="left"/>
      </w:pPr>
      <w:r>
        <w:rPr>
          <w:rFonts w:ascii="宋体" w:eastAsia="宋体" w:hAnsi="宋体" w:cs="宋体"/>
          <w:color w:val="000000"/>
          <w:spacing w:val="0"/>
          <w:w w:val="100"/>
          <w:position w:val="0"/>
          <w:sz w:val="21"/>
          <w:u w:val="none"/>
        </w:rPr>
        <w:t>蚀速率小于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200</w:t>
      </w:r>
      <w:r>
        <w:rPr>
          <w:rFonts w:ascii="Calibri" w:hAnsi="Calibri" w:cs="Calibri"/>
          <w:color w:val="000000"/>
          <w:spacing w:val="1"/>
          <w:w w:val="100"/>
          <w:sz w:val="21"/>
          <w:u w:val="none"/>
        </w:rPr>
        <w:t> </w:t>
      </w:r>
      <w:r>
        <w:rPr>
          <w:rFonts w:ascii="Times New Roman" w:hAnsi="Times New Roman" w:cs="Times New Roman"/>
          <w:color w:val="000000"/>
          <w:spacing w:val="11"/>
          <w:w w:val="100"/>
          <w:position w:val="0"/>
          <w:sz w:val="21"/>
          <w:u w:val="none"/>
        </w:rPr>
        <w:t>Å</w:t>
      </w:r>
      <w:r>
        <w:rPr>
          <w:rFonts w:ascii="宋体" w:eastAsia="宋体" w:hAnsi="宋体" w:cs="宋体"/>
          <w:color w:val="000000"/>
          <w:spacing w:val="0"/>
          <w:w w:val="100"/>
          <w:position w:val="0"/>
          <w:sz w:val="21"/>
          <w:u w:val="none"/>
        </w:rPr>
        <w:t>（埃米）每月，满足</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ISA71.04-2013</w:t>
      </w:r>
      <w:r>
        <w:rPr>
          <w:rFonts w:ascii="宋体" w:eastAsia="宋体" w:hAnsi="宋体" w:cs="宋体"/>
          <w:color w:val="000000"/>
          <w:spacing w:val="0"/>
          <w:w w:val="100"/>
          <w:position w:val="0"/>
          <w:sz w:val="21"/>
          <w:u w:val="none"/>
        </w:rPr>
        <w:t>（过程测量和控制系统的环境条件：空</w:t>
      </w:r>
    </w:p>
    <w:p>
      <w:pPr>
        <w:spacing w:before="0" w:after="0" w:line="336" w:lineRule="exact"/>
        <w:ind w:left="170" w:firstLine="566"/>
        <w:jc w:val="left"/>
      </w:pPr>
      <w:r>
        <w:rPr>
          <w:rFonts w:ascii="宋体" w:eastAsia="宋体" w:hAnsi="宋体" w:cs="宋体"/>
          <w:color w:val="000000"/>
          <w:spacing w:val="0"/>
          <w:w w:val="100"/>
          <w:position w:val="0"/>
          <w:sz w:val="21"/>
          <w:u w:val="none"/>
        </w:rPr>
        <w:t>气污染物）中定义的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G1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空气腐蚀等级要求，见表</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w:t>
      </w:r>
      <w:r>
        <w:rPr>
          <w:rFonts w:ascii="宋体" w:hAnsi="宋体" w:cs="宋体"/>
          <w:color w:val="000000"/>
          <w:spacing w:val="0"/>
          <w:w w:val="100"/>
          <w:position w:val="0"/>
          <w:sz w:val="21"/>
          <w:u w:val="none"/>
        </w:rPr>
        <w:t>。</w:t>
      </w:r>
    </w:p>
    <w:p>
      <w:pPr>
        <w:widowControl/>
        <w:jc w:val="left"/>
        <w:sectPr>
          <w:type w:val="continuous"/>
          <w:pgSz w:w="11906" w:h="16838"/>
          <w:pgMar w:top="887" w:right="944" w:bottom="647" w:left="1304" w:header="0" w:footer="0" w:gutter="0"/>
          <w:pgNumType w:start="60"/>
          <w:cols w:num="1" w:space="708" w:equalWidth="0">
            <w:col w:w="9658" w:space="0"/>
          </w:cols>
          <w:docGrid w:type="lines" w:linePitch="312" w:charSpace="0"/>
        </w:sectPr>
      </w:pPr>
    </w:p>
    <w:p>
      <w:pPr>
        <w:spacing w:before="0" w:after="0" w:line="240" w:lineRule="exact"/>
        <w:ind w:left="170" w:firstLine="566"/>
      </w:pPr>
    </w:p>
    <w:p>
      <w:pPr>
        <w:spacing w:before="0" w:after="0" w:line="240" w:lineRule="exact"/>
        <w:ind w:left="170" w:firstLine="566"/>
      </w:pPr>
    </w:p>
    <w:p>
      <w:pPr>
        <w:spacing w:before="0" w:after="0" w:line="240" w:lineRule="exact"/>
        <w:ind w:left="170" w:firstLine="566"/>
      </w:pPr>
    </w:p>
    <w:p>
      <w:pPr>
        <w:spacing w:before="0" w:after="0" w:line="240" w:lineRule="exact"/>
        <w:ind w:left="170" w:firstLine="566"/>
      </w:pPr>
    </w:p>
    <w:p>
      <w:pPr>
        <w:spacing w:before="0" w:after="0" w:line="240" w:lineRule="exact"/>
        <w:ind w:left="170" w:firstLine="566"/>
        <w:sectPr>
          <w:type w:val="continuous"/>
          <w:pgSz w:w="11906" w:h="16838"/>
          <w:pgMar w:top="887" w:right="944" w:bottom="647" w:left="1304" w:header="0" w:footer="0" w:gutter="0"/>
          <w:pgNumType w:start="61"/>
          <w:cols w:num="1" w:space="720"/>
          <w:docGrid w:type="lines" w:linePitch="312" w:charSpace="0"/>
        </w:sectPr>
      </w:pPr>
    </w:p>
    <w:p>
      <w:pPr>
        <w:spacing w:before="0" w:after="0" w:line="240" w:lineRule="exact"/>
        <w:ind w:left="170" w:firstLine="566"/>
      </w:pPr>
    </w:p>
    <w:p>
      <w:pPr>
        <w:spacing w:before="0" w:after="0" w:line="240" w:lineRule="exact"/>
        <w:ind w:left="170" w:firstLine="566"/>
      </w:pPr>
    </w:p>
    <w:p>
      <w:pPr>
        <w:spacing w:before="0" w:after="0" w:line="321" w:lineRule="exact"/>
        <w:ind w:left="170" w:firstLine="566"/>
      </w:pPr>
    </w:p>
    <w:p>
      <w:pPr>
        <w:widowControl/>
        <w:jc w:val="left"/>
        <w:sectPr>
          <w:type w:val="nextPage"/>
          <w:pgSz w:w="11906" w:h="16838"/>
          <w:pgMar w:top="887" w:right="944" w:bottom="647" w:left="1304" w:header="0" w:footer="0" w:gutter="0"/>
          <w:pgNumType w:start="62"/>
          <w:cols w:num="1" w:space="720"/>
          <w:titlePg w:val="0"/>
          <w:docGrid w:type="lines" w:linePitch="312" w:charSpace="0"/>
        </w:sectPr>
      </w:pPr>
    </w:p>
    <w:p>
      <w:pPr>
        <w:spacing w:before="0" w:after="0" w:line="162" w:lineRule="exact"/>
        <w:ind w:left="175" w:firstLine="0"/>
        <w:jc w:val="left"/>
      </w:pPr>
      <w:r>
        <w:rPr>
          <w:rFonts w:ascii="Times New Roman" w:hAnsi="Times New Roman" w:cs="Times New Roman"/>
          <w:color w:val="000000"/>
          <w:spacing w:val="0"/>
          <w:w w:val="100"/>
          <w:position w:val="0"/>
          <w:sz w:val="18"/>
          <w:u w:val="none"/>
        </w:rPr>
        <w:t>10</w:t>
      </w:r>
    </w:p>
    <w:p>
      <w:pPr>
        <w:widowControl/>
        <w:jc w:val="left"/>
        <w:sectPr>
          <w:type w:val="continuous"/>
          <w:pgSz w:w="11906" w:h="16838"/>
          <w:pgMar w:top="887" w:right="944" w:bottom="647" w:left="1304" w:header="0" w:footer="0" w:gutter="0"/>
          <w:pgNumType w:start="63"/>
          <w:cols w:num="1" w:space="708" w:equalWidth="0">
            <w:col w:w="9658" w:space="0"/>
          </w:cols>
          <w:docGrid w:type="lines" w:linePitch="312" w:charSpace="0"/>
        </w:sectPr>
      </w:pPr>
    </w:p>
    <w:tbl>
      <w:tblPr>
        <w:tblStyle w:val="TableNormal"/>
        <w:tblpPr w:leftFromText="180" w:rightFromText="180" w:vertAnchor="page" w:horzAnchor="page" w:tblpX="482" w:tblpY="2432"/>
        <w:tblW w:w="0" w:type="auto"/>
        <w:tblInd w:w="0" w:type="dxa"/>
        <w:tblLayout w:type="fixed"/>
        <w:tblCellMar>
          <w:top w:w="0" w:type="dxa"/>
          <w:left w:w="108" w:type="dxa"/>
          <w:bottom w:w="0" w:type="dxa"/>
          <w:right w:w="108" w:type="dxa"/>
        </w:tblCellMar>
      </w:tblPr>
      <w:tblGrid>
        <w:gridCol w:w="715"/>
        <w:gridCol w:w="1133"/>
        <w:gridCol w:w="1580"/>
        <w:gridCol w:w="1592"/>
        <w:gridCol w:w="3855"/>
      </w:tblGrid>
      <w:tr>
        <w:tblPrEx>
          <w:tblW w:w="0" w:type="auto"/>
          <w:tblInd w:w="0" w:type="dxa"/>
          <w:tblLayout w:type="fixed"/>
          <w:tblCellMar>
            <w:top w:w="0" w:type="dxa"/>
            <w:left w:w="108" w:type="dxa"/>
            <w:bottom w:w="0" w:type="dxa"/>
            <w:right w:w="108" w:type="dxa"/>
          </w:tblCellMar>
        </w:tblPrEx>
        <w:trPr>
          <w:trHeight w:hRule="exact" w:val="946"/>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6" w:right="-239"/>
            </w:pPr>
            <w:bookmarkStart w:id="16" w:name="17"/>
            <w:bookmarkEnd w:id="16"/>
          </w:p>
          <w:p>
            <w:pPr>
              <w:spacing w:before="0" w:after="0" w:line="339" w:lineRule="exact"/>
              <w:ind w:left="146" w:right="-239"/>
            </w:pPr>
            <w:r>
              <w:rPr>
                <w:rFonts w:ascii="宋体" w:eastAsia="宋体" w:hAnsi="宋体" w:cs="宋体"/>
                <w:color w:val="000000"/>
                <w:spacing w:val="0"/>
                <w:w w:val="100"/>
                <w:position w:val="0"/>
                <w:sz w:val="21"/>
                <w:u w:val="none"/>
              </w:rPr>
              <w:t>分级</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250" w:right="-239"/>
            </w:pPr>
            <w:r>
              <w:rPr>
                <w:rFonts w:ascii="宋体" w:eastAsia="宋体" w:hAnsi="宋体" w:cs="宋体"/>
                <w:color w:val="000000"/>
                <w:spacing w:val="0"/>
                <w:w w:val="100"/>
                <w:position w:val="0"/>
                <w:sz w:val="21"/>
                <w:u w:val="none"/>
              </w:rPr>
              <w:t>严重性</w:t>
            </w:r>
          </w:p>
          <w:p>
            <w:pPr>
              <w:spacing w:before="0" w:after="0" w:line="312" w:lineRule="exact"/>
              <w:ind w:left="355" w:right="-239"/>
            </w:pPr>
            <w:r>
              <w:rPr>
                <w:rFonts w:ascii="宋体" w:eastAsia="宋体" w:hAnsi="宋体" w:cs="宋体"/>
                <w:color w:val="000000"/>
                <w:spacing w:val="0"/>
                <w:w w:val="100"/>
                <w:position w:val="0"/>
                <w:sz w:val="21"/>
                <w:u w:val="none"/>
              </w:rPr>
              <w:t>等级</w:t>
            </w:r>
          </w:p>
        </w:tc>
        <w:tc>
          <w:tcPr>
            <w:tcW w:w="1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59" w:right="-239"/>
            </w:pPr>
            <w:r>
              <w:rPr>
                <w:rFonts w:ascii="宋体" w:eastAsia="宋体" w:hAnsi="宋体" w:cs="宋体"/>
                <w:color w:val="000000"/>
                <w:spacing w:val="0"/>
                <w:w w:val="100"/>
                <w:position w:val="0"/>
                <w:sz w:val="21"/>
                <w:u w:val="none"/>
              </w:rPr>
              <w:t>铜片反应腐蚀</w:t>
            </w:r>
          </w:p>
          <w:p>
            <w:pPr>
              <w:spacing w:before="0" w:after="0" w:line="312" w:lineRule="exact"/>
              <w:ind w:left="579" w:right="-239"/>
            </w:pPr>
            <w:r>
              <w:rPr>
                <w:rFonts w:ascii="宋体" w:eastAsia="宋体" w:hAnsi="宋体" w:cs="宋体"/>
                <w:color w:val="000000"/>
                <w:spacing w:val="0"/>
                <w:w w:val="100"/>
                <w:position w:val="0"/>
                <w:sz w:val="21"/>
                <w:u w:val="none"/>
              </w:rPr>
              <w:t>速率</w:t>
            </w:r>
          </w:p>
          <w:p>
            <w:pPr>
              <w:spacing w:before="0" w:after="0" w:line="328" w:lineRule="exact"/>
              <w:ind w:left="212" w:right="-239"/>
            </w:pPr>
            <w:r>
              <w:rPr>
                <w:rFonts w:ascii="宋体" w:eastAsia="宋体" w:hAnsi="宋体" w:cs="宋体"/>
                <w:color w:val="000000"/>
                <w:spacing w:val="0"/>
                <w:w w:val="100"/>
                <w:position w:val="0"/>
                <w:sz w:val="21"/>
                <w:u w:val="none"/>
              </w:rPr>
              <w:t>（每</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天）</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66" w:right="-239"/>
            </w:pPr>
            <w:r>
              <w:rPr>
                <w:rFonts w:ascii="宋体" w:eastAsia="宋体" w:hAnsi="宋体" w:cs="宋体"/>
                <w:color w:val="000000"/>
                <w:spacing w:val="0"/>
                <w:w w:val="100"/>
                <w:position w:val="0"/>
                <w:sz w:val="21"/>
                <w:u w:val="none"/>
              </w:rPr>
              <w:t>银片反应腐蚀</w:t>
            </w:r>
          </w:p>
          <w:p>
            <w:pPr>
              <w:spacing w:before="0" w:after="0" w:line="312" w:lineRule="exact"/>
              <w:ind w:left="586" w:right="-239"/>
            </w:pPr>
            <w:r>
              <w:rPr>
                <w:rFonts w:ascii="宋体" w:eastAsia="宋体" w:hAnsi="宋体" w:cs="宋体"/>
                <w:color w:val="000000"/>
                <w:spacing w:val="0"/>
                <w:w w:val="100"/>
                <w:position w:val="0"/>
                <w:sz w:val="21"/>
                <w:u w:val="none"/>
              </w:rPr>
              <w:t>速率</w:t>
            </w:r>
          </w:p>
          <w:p>
            <w:pPr>
              <w:spacing w:before="0" w:after="0" w:line="328" w:lineRule="exact"/>
              <w:ind w:left="218" w:right="-239"/>
            </w:pPr>
            <w:r>
              <w:rPr>
                <w:rFonts w:ascii="宋体" w:eastAsia="宋体" w:hAnsi="宋体" w:cs="宋体"/>
                <w:color w:val="000000"/>
                <w:spacing w:val="0"/>
                <w:w w:val="100"/>
                <w:position w:val="0"/>
                <w:sz w:val="21"/>
                <w:u w:val="none"/>
              </w:rPr>
              <w:t>（每</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天）</w:t>
            </w:r>
          </w:p>
        </w:tc>
        <w:tc>
          <w:tcPr>
            <w:tcW w:w="3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02" w:right="-239"/>
            </w:pPr>
          </w:p>
          <w:p>
            <w:pPr>
              <w:spacing w:before="0" w:after="0" w:line="339" w:lineRule="exact"/>
              <w:ind w:left="1402" w:right="-239"/>
            </w:pPr>
            <w:r>
              <w:rPr>
                <w:rFonts w:ascii="宋体" w:eastAsia="宋体" w:hAnsi="宋体" w:cs="宋体"/>
                <w:color w:val="000000"/>
                <w:spacing w:val="0"/>
                <w:w w:val="100"/>
                <w:position w:val="0"/>
                <w:sz w:val="21"/>
                <w:u w:val="none"/>
              </w:rPr>
              <w:t>建议或结论</w:t>
            </w:r>
          </w:p>
        </w:tc>
      </w:tr>
      <w:tr>
        <w:tblPrEx>
          <w:tblW w:w="0" w:type="auto"/>
          <w:tblInd w:w="0" w:type="dxa"/>
          <w:tblLayout w:type="fixed"/>
          <w:tblCellMar>
            <w:top w:w="0" w:type="dxa"/>
            <w:left w:w="108" w:type="dxa"/>
            <w:bottom w:w="0" w:type="dxa"/>
            <w:right w:w="108" w:type="dxa"/>
          </w:tblCellMar>
        </w:tblPrEx>
        <w:trPr>
          <w:trHeight w:hRule="exact" w:val="727"/>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8" w:right="-239"/>
            </w:pPr>
          </w:p>
          <w:p>
            <w:pPr>
              <w:spacing w:before="0" w:after="0" w:line="245" w:lineRule="exact"/>
              <w:ind w:left="228" w:right="-239"/>
            </w:pPr>
            <w:r>
              <w:rPr>
                <w:rFonts w:ascii="Times New Roman" w:hAnsi="Times New Roman" w:cs="Times New Roman"/>
                <w:color w:val="000000"/>
                <w:spacing w:val="0"/>
                <w:w w:val="100"/>
                <w:position w:val="0"/>
                <w:sz w:val="21"/>
                <w:u w:val="none"/>
              </w:rPr>
              <w:t>G1</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5" w:right="-239"/>
            </w:pPr>
          </w:p>
          <w:p>
            <w:pPr>
              <w:spacing w:before="0" w:after="0" w:line="229" w:lineRule="exact"/>
              <w:ind w:left="355" w:right="-239"/>
            </w:pPr>
            <w:r>
              <w:rPr>
                <w:rFonts w:ascii="宋体" w:eastAsia="宋体" w:hAnsi="宋体" w:cs="宋体"/>
                <w:color w:val="000000"/>
                <w:spacing w:val="0"/>
                <w:w w:val="100"/>
                <w:position w:val="0"/>
                <w:sz w:val="21"/>
                <w:u w:val="none"/>
              </w:rPr>
              <w:t>轻微</w:t>
            </w:r>
          </w:p>
        </w:tc>
        <w:tc>
          <w:tcPr>
            <w:tcW w:w="1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1" w:right="-239"/>
            </w:pPr>
          </w:p>
          <w:p>
            <w:pPr>
              <w:spacing w:before="0" w:after="0" w:line="245" w:lineRule="exact"/>
              <w:ind w:left="471" w:right="-239"/>
            </w:pPr>
            <w:r>
              <w:rPr>
                <w:rFonts w:ascii="Times New Roman" w:hAnsi="Times New Roman" w:cs="Times New Roman"/>
                <w:color w:val="000000"/>
                <w:spacing w:val="0"/>
                <w:w w:val="100"/>
                <w:position w:val="0"/>
                <w:sz w:val="21"/>
                <w:u w:val="none"/>
              </w:rPr>
              <w:t>&lt;300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8" w:right="-239"/>
            </w:pPr>
          </w:p>
          <w:p>
            <w:pPr>
              <w:spacing w:before="0" w:after="0" w:line="245" w:lineRule="exact"/>
              <w:ind w:left="478" w:right="-239"/>
            </w:pPr>
            <w:r>
              <w:rPr>
                <w:rFonts w:ascii="Times New Roman" w:hAnsi="Times New Roman" w:cs="Times New Roman"/>
                <w:color w:val="000000"/>
                <w:spacing w:val="0"/>
                <w:w w:val="100"/>
                <w:position w:val="0"/>
                <w:sz w:val="21"/>
                <w:u w:val="none"/>
              </w:rPr>
              <w:t>&lt;200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3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9" w:lineRule="exact"/>
              <w:ind w:left="108" w:right="-239"/>
            </w:pPr>
            <w:r>
              <w:rPr>
                <w:rFonts w:ascii="宋体" w:hAnsi="宋体" w:cs="宋体"/>
                <w:color w:val="000000"/>
                <w:spacing w:val="0"/>
                <w:w w:val="100"/>
                <w:position w:val="0"/>
                <w:sz w:val="21"/>
                <w:u w:val="none"/>
              </w:rPr>
              <w:t>腐蚀问题不是决定设备可靠性的因素。</w:t>
            </w:r>
          </w:p>
        </w:tc>
      </w:tr>
      <w:tr>
        <w:tblPrEx>
          <w:tblW w:w="0" w:type="auto"/>
          <w:tblInd w:w="0" w:type="dxa"/>
          <w:tblLayout w:type="fixed"/>
          <w:tblCellMar>
            <w:top w:w="0" w:type="dxa"/>
            <w:left w:w="108" w:type="dxa"/>
            <w:bottom w:w="0" w:type="dxa"/>
            <w:right w:w="108" w:type="dxa"/>
          </w:tblCellMar>
        </w:tblPrEx>
        <w:trPr>
          <w:trHeight w:hRule="exact" w:val="946"/>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8" w:right="-239"/>
            </w:pPr>
          </w:p>
          <w:p>
            <w:pPr>
              <w:spacing w:before="0" w:after="0" w:line="356" w:lineRule="exact"/>
              <w:ind w:left="228" w:right="-239"/>
            </w:pPr>
            <w:r>
              <w:rPr>
                <w:rFonts w:ascii="Times New Roman" w:hAnsi="Times New Roman" w:cs="Times New Roman"/>
                <w:color w:val="000000"/>
                <w:spacing w:val="0"/>
                <w:w w:val="100"/>
                <w:position w:val="0"/>
                <w:sz w:val="21"/>
                <w:u w:val="none"/>
              </w:rPr>
              <w:t>G2</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5" w:right="-239"/>
            </w:pPr>
          </w:p>
          <w:p>
            <w:pPr>
              <w:spacing w:before="0" w:after="0" w:line="340" w:lineRule="exact"/>
              <w:ind w:left="355" w:right="-239"/>
            </w:pPr>
            <w:r>
              <w:rPr>
                <w:rFonts w:ascii="宋体" w:eastAsia="宋体" w:hAnsi="宋体" w:cs="宋体"/>
                <w:color w:val="000000"/>
                <w:spacing w:val="0"/>
                <w:w w:val="100"/>
                <w:position w:val="0"/>
                <w:sz w:val="21"/>
                <w:u w:val="none"/>
              </w:rPr>
              <w:t>中等</w:t>
            </w:r>
          </w:p>
        </w:tc>
        <w:tc>
          <w:tcPr>
            <w:tcW w:w="1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2" w:right="-239"/>
            </w:pPr>
          </w:p>
          <w:p>
            <w:pPr>
              <w:spacing w:before="0" w:after="0" w:line="356" w:lineRule="exact"/>
              <w:ind w:left="392" w:right="-239"/>
            </w:pPr>
            <w:r>
              <w:rPr>
                <w:rFonts w:ascii="Times New Roman" w:hAnsi="Times New Roman" w:cs="Times New Roman"/>
                <w:color w:val="000000"/>
                <w:spacing w:val="0"/>
                <w:w w:val="100"/>
                <w:position w:val="0"/>
                <w:sz w:val="21"/>
                <w:u w:val="none"/>
              </w:rPr>
              <w:t>&lt;1,000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8" w:right="-239"/>
            </w:pPr>
          </w:p>
          <w:p>
            <w:pPr>
              <w:spacing w:before="0" w:after="0" w:line="356" w:lineRule="exact"/>
              <w:ind w:left="398" w:right="-239"/>
            </w:pPr>
            <w:r>
              <w:rPr>
                <w:rFonts w:ascii="Times New Roman" w:hAnsi="Times New Roman" w:cs="Times New Roman"/>
                <w:color w:val="000000"/>
                <w:spacing w:val="0"/>
                <w:w w:val="100"/>
                <w:position w:val="0"/>
                <w:sz w:val="21"/>
                <w:u w:val="none"/>
              </w:rPr>
              <w:t>&lt;1,000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3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腐蚀影响是可以测量的，腐蚀可能是一</w:t>
            </w:r>
          </w:p>
          <w:p>
            <w:pPr>
              <w:spacing w:before="0" w:after="0" w:line="329" w:lineRule="exact"/>
              <w:ind w:left="108" w:right="-239"/>
            </w:pPr>
            <w:r>
              <w:rPr>
                <w:rFonts w:ascii="宋体" w:eastAsia="宋体" w:hAnsi="宋体" w:cs="宋体"/>
                <w:color w:val="000000"/>
                <w:spacing w:val="0"/>
                <w:w w:val="100"/>
                <w:position w:val="0"/>
                <w:sz w:val="21"/>
                <w:u w:val="none"/>
              </w:rPr>
              <w:t>个因素，</w:t>
            </w:r>
            <w:r>
              <w:rPr>
                <w:rFonts w:ascii="Times New Roman" w:hAnsi="Times New Roman" w:cs="Times New Roman"/>
                <w:color w:val="000000"/>
                <w:spacing w:val="-1"/>
                <w:w w:val="100"/>
                <w:position w:val="0"/>
                <w:sz w:val="21"/>
                <w:u w:val="none"/>
              </w:rPr>
              <w:t>PCB</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浸金和浸银表面处理失</w:t>
            </w:r>
          </w:p>
          <w:p>
            <w:pPr>
              <w:spacing w:before="0" w:after="0" w:line="296" w:lineRule="exact"/>
              <w:ind w:left="108" w:right="-239"/>
            </w:pPr>
            <w:r>
              <w:rPr>
                <w:rFonts w:ascii="宋体" w:hAnsi="宋体" w:cs="宋体"/>
                <w:color w:val="000000"/>
                <w:spacing w:val="0"/>
                <w:w w:val="100"/>
                <w:position w:val="0"/>
                <w:sz w:val="21"/>
                <w:u w:val="none"/>
              </w:rPr>
              <w:t>效。</w:t>
            </w:r>
          </w:p>
        </w:tc>
      </w:tr>
      <w:tr>
        <w:tblPrEx>
          <w:tblW w:w="0" w:type="auto"/>
          <w:tblInd w:w="0" w:type="dxa"/>
          <w:tblLayout w:type="fixed"/>
          <w:tblCellMar>
            <w:top w:w="0" w:type="dxa"/>
            <w:left w:w="108" w:type="dxa"/>
            <w:bottom w:w="0" w:type="dxa"/>
            <w:right w:w="108" w:type="dxa"/>
          </w:tblCellMar>
        </w:tblPrEx>
        <w:trPr>
          <w:trHeight w:hRule="exact" w:val="725"/>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8" w:right="-239"/>
            </w:pPr>
          </w:p>
          <w:p>
            <w:pPr>
              <w:spacing w:before="0" w:after="0" w:line="245" w:lineRule="exact"/>
              <w:ind w:left="228" w:right="-239"/>
            </w:pPr>
            <w:r>
              <w:rPr>
                <w:rFonts w:ascii="Times New Roman" w:hAnsi="Times New Roman" w:cs="Times New Roman"/>
                <w:color w:val="000000"/>
                <w:spacing w:val="0"/>
                <w:w w:val="100"/>
                <w:position w:val="0"/>
                <w:sz w:val="21"/>
                <w:u w:val="none"/>
              </w:rPr>
              <w:t>G3</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5" w:right="-239"/>
            </w:pPr>
          </w:p>
          <w:p>
            <w:pPr>
              <w:spacing w:before="0" w:after="0" w:line="229" w:lineRule="exact"/>
              <w:ind w:left="355" w:right="-239"/>
            </w:pPr>
            <w:r>
              <w:rPr>
                <w:rFonts w:ascii="宋体" w:eastAsia="宋体" w:hAnsi="宋体" w:cs="宋体"/>
                <w:color w:val="000000"/>
                <w:spacing w:val="0"/>
                <w:w w:val="100"/>
                <w:position w:val="0"/>
                <w:sz w:val="21"/>
                <w:u w:val="none"/>
              </w:rPr>
              <w:t>严重</w:t>
            </w:r>
          </w:p>
        </w:tc>
        <w:tc>
          <w:tcPr>
            <w:tcW w:w="1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2" w:right="-239"/>
            </w:pPr>
          </w:p>
          <w:p>
            <w:pPr>
              <w:spacing w:before="0" w:after="0" w:line="245" w:lineRule="exact"/>
              <w:ind w:left="392" w:right="-239"/>
            </w:pPr>
            <w:r>
              <w:rPr>
                <w:rFonts w:ascii="Times New Roman" w:hAnsi="Times New Roman" w:cs="Times New Roman"/>
                <w:color w:val="000000"/>
                <w:spacing w:val="0"/>
                <w:w w:val="100"/>
                <w:position w:val="0"/>
                <w:sz w:val="21"/>
                <w:u w:val="none"/>
              </w:rPr>
              <w:t>&lt;2,000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8" w:right="-239"/>
            </w:pPr>
          </w:p>
          <w:p>
            <w:pPr>
              <w:spacing w:before="0" w:after="0" w:line="245" w:lineRule="exact"/>
              <w:ind w:left="398" w:right="-239"/>
            </w:pPr>
            <w:r>
              <w:rPr>
                <w:rFonts w:ascii="Times New Roman" w:hAnsi="Times New Roman" w:cs="Times New Roman"/>
                <w:color w:val="000000"/>
                <w:spacing w:val="0"/>
                <w:w w:val="100"/>
                <w:position w:val="0"/>
                <w:sz w:val="21"/>
                <w:u w:val="none"/>
              </w:rPr>
              <w:t>&lt;2,000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3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08" w:right="-239"/>
            </w:pPr>
            <w:r>
              <w:rPr>
                <w:rFonts w:ascii="宋体" w:eastAsia="宋体" w:hAnsi="宋体" w:cs="宋体"/>
                <w:color w:val="000000"/>
                <w:spacing w:val="0"/>
                <w:w w:val="100"/>
                <w:position w:val="0"/>
                <w:sz w:val="21"/>
                <w:u w:val="none"/>
              </w:rPr>
              <w:t>极有可能发生腐蚀性侵蚀，</w:t>
            </w:r>
            <w:r>
              <w:rPr>
                <w:rFonts w:ascii="Times New Roman" w:hAnsi="Times New Roman" w:cs="Times New Roman"/>
                <w:color w:val="000000"/>
                <w:spacing w:val="0"/>
                <w:w w:val="100"/>
                <w:position w:val="0"/>
                <w:sz w:val="21"/>
                <w:u w:val="none"/>
              </w:rPr>
              <w:t>PCB</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有机可</w:t>
            </w:r>
          </w:p>
          <w:p>
            <w:pPr>
              <w:spacing w:before="0" w:after="0" w:line="296" w:lineRule="exact"/>
              <w:ind w:left="108" w:right="-239"/>
            </w:pPr>
            <w:r>
              <w:rPr>
                <w:rFonts w:ascii="宋体" w:hAnsi="宋体" w:cs="宋体"/>
                <w:color w:val="000000"/>
                <w:spacing w:val="0"/>
                <w:w w:val="100"/>
                <w:position w:val="0"/>
                <w:sz w:val="21"/>
                <w:u w:val="none"/>
              </w:rPr>
              <w:t>焊性保护和浸锡表面处理失效。</w:t>
            </w:r>
          </w:p>
        </w:tc>
      </w:tr>
      <w:tr>
        <w:tblPrEx>
          <w:tblW w:w="0" w:type="auto"/>
          <w:tblInd w:w="0" w:type="dxa"/>
          <w:tblLayout w:type="fixed"/>
          <w:tblCellMar>
            <w:top w:w="0" w:type="dxa"/>
            <w:left w:w="108" w:type="dxa"/>
            <w:bottom w:w="0" w:type="dxa"/>
            <w:right w:w="108" w:type="dxa"/>
          </w:tblCellMar>
        </w:tblPrEx>
        <w:trPr>
          <w:trHeight w:hRule="exact" w:val="727"/>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4" w:right="-239"/>
            </w:pPr>
          </w:p>
          <w:p>
            <w:pPr>
              <w:spacing w:before="0" w:after="0" w:line="247" w:lineRule="exact"/>
              <w:ind w:left="204" w:right="-239"/>
            </w:pPr>
            <w:r>
              <w:rPr>
                <w:rFonts w:ascii="Times New Roman" w:hAnsi="Times New Roman" w:cs="Times New Roman"/>
                <w:color w:val="000000"/>
                <w:spacing w:val="0"/>
                <w:w w:val="100"/>
                <w:position w:val="0"/>
                <w:sz w:val="21"/>
                <w:u w:val="none"/>
              </w:rPr>
              <w:t>GX</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6" w:right="-239"/>
            </w:pPr>
          </w:p>
          <w:p>
            <w:pPr>
              <w:spacing w:before="0" w:after="0" w:line="231" w:lineRule="exact"/>
              <w:ind w:left="146" w:right="-239"/>
            </w:pPr>
            <w:r>
              <w:rPr>
                <w:rFonts w:ascii="宋体" w:eastAsia="宋体" w:hAnsi="宋体" w:cs="宋体"/>
                <w:color w:val="000000"/>
                <w:spacing w:val="0"/>
                <w:w w:val="100"/>
                <w:position w:val="0"/>
                <w:sz w:val="21"/>
                <w:u w:val="none"/>
              </w:rPr>
              <w:t>非常严重</w:t>
            </w:r>
          </w:p>
        </w:tc>
        <w:tc>
          <w:tcPr>
            <w:tcW w:w="1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4" w:right="-239"/>
            </w:pPr>
          </w:p>
          <w:p>
            <w:pPr>
              <w:spacing w:before="0" w:after="0" w:line="247" w:lineRule="exact"/>
              <w:ind w:left="394" w:right="-239"/>
            </w:pPr>
            <w:r>
              <w:rPr>
                <w:rFonts w:ascii="Times New Roman" w:hAnsi="Times New Roman" w:cs="Times New Roman"/>
                <w:color w:val="000000"/>
                <w:spacing w:val="0"/>
                <w:w w:val="100"/>
                <w:position w:val="0"/>
                <w:sz w:val="21"/>
                <w:u w:val="none"/>
              </w:rPr>
              <w:t>≥2,000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247" w:lineRule="exact"/>
              <w:ind w:left="401" w:right="-239"/>
            </w:pPr>
            <w:r>
              <w:rPr>
                <w:rFonts w:ascii="Times New Roman" w:hAnsi="Times New Roman" w:cs="Times New Roman"/>
                <w:color w:val="000000"/>
                <w:spacing w:val="0"/>
                <w:w w:val="100"/>
                <w:position w:val="0"/>
                <w:sz w:val="21"/>
                <w:u w:val="none"/>
              </w:rPr>
              <w:t>≥2,000</w:t>
            </w:r>
            <w:r>
              <w:rPr>
                <w:rFonts w:ascii="Calibri" w:hAnsi="Calibri" w:cs="Calibri"/>
                <w:color w:val="000000"/>
                <w:spacing w:val="2"/>
                <w:w w:val="100"/>
                <w:sz w:val="21"/>
                <w:u w:val="none"/>
              </w:rPr>
              <w:t> </w:t>
            </w:r>
            <w:r>
              <w:rPr>
                <w:rFonts w:ascii="Times New Roman" w:hAnsi="Times New Roman" w:cs="Times New Roman"/>
                <w:color w:val="000000"/>
                <w:spacing w:val="11"/>
                <w:w w:val="100"/>
                <w:position w:val="0"/>
                <w:sz w:val="21"/>
                <w:u w:val="none"/>
              </w:rPr>
              <w:t>Å</w:t>
            </w:r>
          </w:p>
        </w:tc>
        <w:tc>
          <w:tcPr>
            <w:tcW w:w="3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08" w:right="-239"/>
            </w:pPr>
            <w:r>
              <w:rPr>
                <w:rFonts w:ascii="宋体" w:eastAsia="宋体" w:hAnsi="宋体" w:cs="宋体"/>
                <w:color w:val="000000"/>
                <w:spacing w:val="0"/>
                <w:w w:val="100"/>
                <w:position w:val="0"/>
                <w:sz w:val="21"/>
                <w:u w:val="none"/>
              </w:rPr>
              <w:t>只有经过特殊设计和保护的设备才能正</w:t>
            </w:r>
          </w:p>
          <w:p>
            <w:pPr>
              <w:spacing w:before="0" w:after="0" w:line="312" w:lineRule="exact"/>
              <w:ind w:left="108" w:right="-239"/>
            </w:pPr>
            <w:r>
              <w:rPr>
                <w:rFonts w:ascii="宋体" w:hAnsi="宋体" w:cs="宋体"/>
                <w:color w:val="000000"/>
                <w:spacing w:val="0"/>
                <w:w w:val="100"/>
                <w:position w:val="0"/>
                <w:sz w:val="21"/>
                <w:u w:val="none"/>
              </w:rPr>
              <w:t>常寿命使用。</w:t>
            </w:r>
          </w:p>
        </w:tc>
      </w:tr>
      <w:tr>
        <w:tblPrEx>
          <w:tblW w:w="0" w:type="auto"/>
          <w:tblInd w:w="0" w:type="dxa"/>
          <w:tblLayout w:type="fixed"/>
          <w:tblCellMar>
            <w:top w:w="0" w:type="dxa"/>
            <w:left w:w="108" w:type="dxa"/>
            <w:bottom w:w="0" w:type="dxa"/>
            <w:right w:w="108" w:type="dxa"/>
          </w:tblCellMar>
        </w:tblPrEx>
        <w:trPr>
          <w:trHeight w:hRule="exact" w:val="725"/>
        </w:trPr>
        <w:tc>
          <w:tcPr>
            <w:tcW w:w="8874"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1903" w:right="-239"/>
            </w:pPr>
            <w:r>
              <w:rPr>
                <w:rFonts w:ascii="Times New Roman" w:hAnsi="Times New Roman" w:cs="Times New Roman"/>
                <w:color w:val="000000"/>
                <w:spacing w:val="-1"/>
                <w:w w:val="100"/>
                <w:position w:val="0"/>
                <w:sz w:val="14"/>
                <w:u w:val="none"/>
              </w:rPr>
              <w:t>-10</w:t>
            </w:r>
          </w:p>
          <w:p>
            <w:pPr>
              <w:spacing w:before="0" w:after="0" w:line="85" w:lineRule="exact"/>
              <w:ind w:left="108" w:right="-239"/>
            </w:pP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w:t>
            </w:r>
            <w:r>
              <w:rPr>
                <w:rFonts w:ascii="Calibri" w:hAnsi="Calibri" w:cs="Calibri"/>
                <w:color w:val="000000"/>
                <w:spacing w:val="1"/>
                <w:w w:val="100"/>
                <w:sz w:val="21"/>
                <w:u w:val="none"/>
              </w:rPr>
              <w:t> </w:t>
            </w:r>
            <w:r>
              <w:rPr>
                <w:rFonts w:ascii="Times New Roman" w:hAnsi="Times New Roman" w:cs="Times New Roman"/>
                <w:color w:val="000000"/>
                <w:spacing w:val="11"/>
                <w:w w:val="100"/>
                <w:position w:val="0"/>
                <w:sz w:val="21"/>
                <w:u w:val="none"/>
              </w:rPr>
              <w:t>Å</w:t>
            </w:r>
            <w:r>
              <w:rPr>
                <w:rFonts w:ascii="宋体" w:eastAsia="宋体" w:hAnsi="宋体" w:cs="宋体"/>
                <w:color w:val="000000"/>
                <w:spacing w:val="0"/>
                <w:w w:val="100"/>
                <w:position w:val="0"/>
                <w:sz w:val="21"/>
                <w:u w:val="none"/>
              </w:rPr>
              <w:t>（埃米）</w:t>
            </w:r>
            <w:r>
              <w:rPr>
                <w:rFonts w:ascii="Times New Roman" w:hAnsi="Times New Roman" w:cs="Times New Roman"/>
                <w:color w:val="000000"/>
                <w:spacing w:val="0"/>
                <w:w w:val="100"/>
                <w:position w:val="0"/>
                <w:sz w:val="21"/>
                <w:u w:val="none"/>
              </w:rPr>
              <w:t>=10</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米</w:t>
            </w:r>
            <w:r>
              <w:rPr>
                <w:rFonts w:ascii="Times New Roman" w:hAnsi="Times New Roman" w:cs="Times New Roman"/>
                <w:color w:val="000000"/>
                <w:spacing w:val="0"/>
                <w:w w:val="100"/>
                <w:position w:val="0"/>
                <w:sz w:val="21"/>
                <w:u w:val="none"/>
              </w:rPr>
              <w:t>=0.1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纳米</w:t>
            </w:r>
          </w:p>
          <w:p>
            <w:pPr>
              <w:spacing w:before="0" w:after="0" w:line="312" w:lineRule="exact"/>
              <w:ind w:left="108" w:right="-239"/>
            </w:pPr>
            <w:r>
              <w:rPr>
                <w:rFonts w:ascii="Times New Roman" w:hAnsi="Times New Roman" w:cs="Times New Roman"/>
                <w:color w:val="000000"/>
                <w:spacing w:val="0"/>
                <w:w w:val="100"/>
                <w:position w:val="0"/>
                <w:sz w:val="21"/>
                <w:u w:val="none"/>
              </w:rPr>
              <w:t>2</w:t>
            </w:r>
            <w:r>
              <w:rPr>
                <w:rFonts w:ascii="宋体" w:hAnsi="宋体" w:cs="宋体"/>
                <w:color w:val="000000"/>
                <w:spacing w:val="0"/>
                <w:w w:val="100"/>
                <w:position w:val="0"/>
                <w:sz w:val="21"/>
                <w:u w:val="none"/>
              </w:rPr>
              <w:t>、铜银金属同时满足的腐蚀等级定义为该环境的腐蚀等级。</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08" w:right="881" w:bottom="0" w:left="1241" w:header="0" w:footer="0" w:gutter="0"/>
          <w:pgNumType w:start="64"/>
          <w:cols w:num="1" w:space="720"/>
          <w:docGrid w:type="lines" w:linePitch="312" w:charSpace="0"/>
        </w:sectPr>
      </w:pPr>
    </w:p>
    <w:p>
      <w:pPr>
        <w:spacing w:before="0" w:after="0" w:line="211" w:lineRule="exact"/>
        <w:ind w:left="7682" w:firstLine="0"/>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widowControl/>
        <w:jc w:val="left"/>
        <w:sectPr>
          <w:type w:val="continuous"/>
          <w:pgSz w:w="11906" w:h="16839"/>
          <w:pgMar w:top="108" w:right="881" w:bottom="0" w:left="1241" w:header="0" w:footer="0" w:gutter="0"/>
          <w:pgNumType w:start="65"/>
          <w:cols w:num="1" w:space="708" w:equalWidth="0">
            <w:col w:w="9784" w:space="0"/>
          </w:cols>
          <w:docGrid w:type="lines" w:linePitch="312" w:charSpace="0"/>
        </w:sectPr>
      </w:pPr>
    </w:p>
    <w:p>
      <w:pPr>
        <w:spacing w:before="0" w:after="0" w:line="379" w:lineRule="exact"/>
        <w:ind w:left="7682" w:firstLine="0"/>
      </w:pPr>
    </w:p>
    <w:p>
      <w:pPr>
        <w:widowControl/>
        <w:jc w:val="left"/>
        <w:sectPr>
          <w:type w:val="continuous"/>
          <w:pgSz w:w="11906" w:h="16839"/>
          <w:pgMar w:top="108" w:right="881" w:bottom="0" w:left="1241" w:header="0" w:footer="0" w:gutter="0"/>
          <w:pgNumType w:start="66"/>
          <w:cols w:num="1" w:space="720"/>
          <w:docGrid w:type="lines" w:linePitch="312" w:charSpace="0"/>
        </w:sectPr>
      </w:pPr>
    </w:p>
    <w:p>
      <w:pPr>
        <w:tabs>
          <w:tab w:val="left" w:pos="4141"/>
        </w:tabs>
        <w:spacing w:before="0" w:after="0" w:line="211" w:lineRule="exact"/>
        <w:ind w:left="3562"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空气的金属腐蚀等级要求</w:t>
      </w:r>
    </w:p>
    <w:p>
      <w:pPr>
        <w:widowControl/>
        <w:jc w:val="left"/>
        <w:sectPr>
          <w:type w:val="continuous"/>
          <w:pgSz w:w="11906" w:h="16839"/>
          <w:pgMar w:top="108" w:right="881" w:bottom="0" w:left="1241" w:header="0" w:footer="0" w:gutter="0"/>
          <w:pgNumType w:start="67"/>
          <w:cols w:num="1" w:space="708" w:equalWidth="0">
            <w:col w:w="9784" w:space="0"/>
          </w:cols>
          <w:docGrid w:type="lines" w:linePitch="312" w:charSpace="0"/>
        </w:sectPr>
      </w:pPr>
    </w:p>
    <w:p>
      <w:pPr>
        <w:spacing w:before="0" w:after="0" w:line="376" w:lineRule="exact"/>
        <w:ind w:left="3562" w:firstLine="0"/>
      </w:pPr>
    </w:p>
    <w:p>
      <w:pPr>
        <w:widowControl/>
        <w:jc w:val="left"/>
        <w:sectPr>
          <w:type w:val="continuous"/>
          <w:pgSz w:w="11906" w:h="16839"/>
          <w:pgMar w:top="108" w:right="881" w:bottom="0" w:left="1241" w:header="0" w:footer="0" w:gutter="0"/>
          <w:pgNumType w:start="68"/>
          <w:cols w:num="1" w:space="720"/>
          <w:docGrid w:type="lines" w:linePitch="312" w:charSpace="0"/>
        </w:sectPr>
      </w:pPr>
    </w:p>
    <w:p>
      <w:pPr>
        <w:spacing w:before="0" w:after="0" w:line="180" w:lineRule="exact"/>
        <w:ind w:left="233" w:firstLine="526"/>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电子信息设备中主要使用的铜、银、锡都不是化学性质非常稳定的金属。空气中的气态腐蚀性污染物容</w:t>
      </w:r>
    </w:p>
    <w:p>
      <w:pPr>
        <w:spacing w:before="0" w:after="0" w:line="312" w:lineRule="exact"/>
        <w:ind w:left="233" w:firstLine="946"/>
        <w:jc w:val="left"/>
      </w:pPr>
      <w:r>
        <w:rPr>
          <w:rFonts w:ascii="宋体" w:eastAsia="宋体" w:hAnsi="宋体" w:cs="宋体"/>
          <w:color w:val="000000"/>
          <w:spacing w:val="0"/>
          <w:w w:val="100"/>
          <w:position w:val="0"/>
          <w:sz w:val="18"/>
          <w:u w:val="none"/>
        </w:rPr>
        <w:t>易造成金属腐蚀，腐蚀过程具有隐蔽，广泛和持续累积的特点，前期表现为硬件金属发暗，金属接触不</w:t>
      </w:r>
    </w:p>
    <w:p>
      <w:pPr>
        <w:spacing w:before="0" w:after="0" w:line="312" w:lineRule="exact"/>
        <w:ind w:left="233" w:firstLine="946"/>
        <w:jc w:val="left"/>
      </w:pPr>
      <w:r>
        <w:rPr>
          <w:rFonts w:ascii="宋体" w:eastAsia="宋体" w:hAnsi="宋体" w:cs="宋体"/>
          <w:color w:val="000000"/>
          <w:spacing w:val="-1"/>
          <w:w w:val="100"/>
          <w:position w:val="0"/>
          <w:sz w:val="18"/>
          <w:u w:val="none"/>
        </w:rPr>
        <w:t>良，后期表现为单个或多个硬件失效，造成多点故障，容错机制失效，通讯中断，数据丢失或配电设备</w:t>
      </w:r>
    </w:p>
    <w:p>
      <w:pPr>
        <w:spacing w:before="0" w:after="0" w:line="312" w:lineRule="exact"/>
        <w:ind w:left="233" w:firstLine="946"/>
        <w:jc w:val="left"/>
      </w:pPr>
      <w:r>
        <w:rPr>
          <w:rFonts w:ascii="宋体" w:eastAsia="宋体" w:hAnsi="宋体" w:cs="宋体"/>
          <w:color w:val="000000"/>
          <w:spacing w:val="0"/>
          <w:w w:val="100"/>
          <w:position w:val="0"/>
          <w:sz w:val="18"/>
          <w:u w:val="none"/>
        </w:rPr>
        <w:t>故障等现象，在数据中心中已多有发生，即使更换部分电子信息设备也不能根本解决问题，在运维中应</w:t>
      </w:r>
    </w:p>
    <w:p>
      <w:pPr>
        <w:spacing w:before="0" w:after="0" w:line="312" w:lineRule="exact"/>
        <w:ind w:left="233" w:firstLine="946"/>
        <w:jc w:val="left"/>
      </w:pPr>
      <w:r>
        <w:rPr>
          <w:rFonts w:ascii="宋体" w:hAnsi="宋体" w:cs="宋体"/>
          <w:color w:val="000000"/>
          <w:spacing w:val="0"/>
          <w:w w:val="100"/>
          <w:position w:val="0"/>
          <w:sz w:val="18"/>
          <w:u w:val="none"/>
        </w:rPr>
        <w:t>足够重视，及时解决问题。</w:t>
      </w:r>
    </w:p>
    <w:p>
      <w:pPr>
        <w:spacing w:before="0" w:after="0" w:line="240" w:lineRule="exact"/>
        <w:ind w:left="233" w:firstLine="946"/>
      </w:pPr>
    </w:p>
    <w:p>
      <w:pPr>
        <w:spacing w:before="0" w:after="0" w:line="272" w:lineRule="exact"/>
        <w:ind w:left="233" w:firstLine="0"/>
        <w:jc w:val="left"/>
      </w:pPr>
      <w:r>
        <w:rPr>
          <w:rFonts w:ascii="黑体" w:hAnsi="黑体" w:cs="黑体"/>
          <w:color w:val="000000"/>
          <w:spacing w:val="0"/>
          <w:w w:val="100"/>
          <w:position w:val="0"/>
          <w:sz w:val="21"/>
          <w:u w:val="none"/>
        </w:rPr>
        <w:t>5.3.3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数据中心主机房和辅助区域宜定期进行铜银金属腐蚀情况测试，</w:t>
      </w:r>
      <w:r>
        <w:rPr>
          <w:rFonts w:ascii="Times New Roman" w:hAnsi="Times New Roman" w:cs="Times New Roman"/>
          <w:color w:val="000000"/>
          <w:spacing w:val="0"/>
          <w:w w:val="100"/>
          <w:position w:val="0"/>
          <w:sz w:val="21"/>
          <w:u w:val="none"/>
        </w:rPr>
        <w:t>HA</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HB</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级别的数据中心应</w:t>
      </w:r>
    </w:p>
    <w:p>
      <w:pPr>
        <w:spacing w:before="0" w:after="0" w:line="322" w:lineRule="exact"/>
        <w:ind w:left="233" w:firstLine="566"/>
        <w:jc w:val="left"/>
      </w:pPr>
      <w:r>
        <w:rPr>
          <w:rFonts w:ascii="宋体" w:hAnsi="宋体" w:cs="宋体"/>
          <w:color w:val="000000"/>
          <w:spacing w:val="0"/>
          <w:w w:val="100"/>
          <w:position w:val="0"/>
          <w:sz w:val="21"/>
          <w:u w:val="none"/>
        </w:rPr>
        <w:t>安装金属腐蚀速率实时监测装置，腐蚀严重时应采取相应措施。未安装金属腐蚀速率实时监</w:t>
      </w:r>
    </w:p>
    <w:p>
      <w:pPr>
        <w:spacing w:before="0" w:after="0" w:line="336" w:lineRule="exact"/>
        <w:ind w:left="233" w:firstLine="566"/>
        <w:jc w:val="left"/>
      </w:pPr>
      <w:r>
        <w:rPr>
          <w:rFonts w:ascii="宋体" w:eastAsia="宋体" w:hAnsi="宋体" w:cs="宋体"/>
          <w:color w:val="000000"/>
          <w:spacing w:val="0"/>
          <w:w w:val="100"/>
          <w:position w:val="0"/>
          <w:sz w:val="21"/>
          <w:u w:val="none"/>
        </w:rPr>
        <w:t>测装置的数据中心应根据自身情况，在腐蚀高发季节做金属腐蚀挂片测试，若腐蚀严重需采</w:t>
      </w:r>
    </w:p>
    <w:p>
      <w:pPr>
        <w:spacing w:before="0" w:after="0" w:line="336" w:lineRule="exact"/>
        <w:ind w:left="233" w:firstLine="566"/>
        <w:jc w:val="left"/>
      </w:pPr>
      <w:r>
        <w:rPr>
          <w:rFonts w:ascii="宋体" w:hAnsi="宋体" w:cs="宋体"/>
          <w:color w:val="000000"/>
          <w:spacing w:val="0"/>
          <w:w w:val="100"/>
          <w:position w:val="0"/>
          <w:sz w:val="21"/>
          <w:u w:val="none"/>
        </w:rPr>
        <w:t>取防范措施。</w:t>
      </w:r>
    </w:p>
    <w:p>
      <w:pPr>
        <w:spacing w:before="0" w:after="0" w:line="240" w:lineRule="exact"/>
        <w:ind w:left="233" w:firstLine="566"/>
      </w:pPr>
    </w:p>
    <w:p>
      <w:pPr>
        <w:spacing w:before="0" w:after="0" w:line="226" w:lineRule="exact"/>
        <w:ind w:left="233" w:firstLine="526"/>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0"/>
          <w:w w:val="100"/>
          <w:position w:val="0"/>
          <w:sz w:val="18"/>
          <w:u w:val="none"/>
        </w:rPr>
        <w:t>金属腐蚀速率实时监测装置应能及时，有效，准确的反映电子信息设备中极其细微的金属腐蚀，应对可</w:t>
      </w:r>
    </w:p>
    <w:p>
      <w:pPr>
        <w:spacing w:before="0" w:after="0" w:line="313" w:lineRule="exact"/>
        <w:ind w:left="233" w:firstLine="948"/>
        <w:jc w:val="left"/>
      </w:pPr>
      <w:r>
        <w:rPr>
          <w:rFonts w:ascii="宋体" w:eastAsia="宋体" w:hAnsi="宋体" w:cs="宋体"/>
          <w:color w:val="000000"/>
          <w:spacing w:val="0"/>
          <w:w w:val="100"/>
          <w:position w:val="0"/>
          <w:sz w:val="18"/>
          <w:u w:val="none"/>
        </w:rPr>
        <w:t>能出现的危害及时预警，宜采用对温湿度变化不敏感，抗干扰度高，高精度，数字式长效的实时监测装</w:t>
      </w:r>
    </w:p>
    <w:p>
      <w:pPr>
        <w:spacing w:before="0" w:after="0" w:line="312" w:lineRule="exact"/>
        <w:ind w:left="233" w:firstLine="948"/>
        <w:jc w:val="left"/>
      </w:pPr>
      <w:r>
        <w:rPr>
          <w:rFonts w:ascii="宋体" w:hAnsi="宋体" w:cs="宋体"/>
          <w:color w:val="000000"/>
          <w:spacing w:val="-1"/>
          <w:w w:val="100"/>
          <w:position w:val="0"/>
          <w:sz w:val="18"/>
          <w:u w:val="none"/>
        </w:rPr>
        <w:t>置。</w:t>
      </w:r>
    </w:p>
    <w:p>
      <w:pPr>
        <w:spacing w:before="0" w:after="0" w:line="326" w:lineRule="exact"/>
        <w:ind w:left="233" w:firstLine="526"/>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金属腐蚀采样点应按电子信息设备的重要程度分布，应覆盖服务器、存储、网络以及辅助区的</w:t>
      </w:r>
      <w:r>
        <w:rPr>
          <w:rFonts w:ascii="Times New Roman" w:hAnsi="Times New Roman" w:cs="Times New Roman"/>
          <w:color w:val="000000"/>
          <w:spacing w:val="-1"/>
          <w:w w:val="100"/>
          <w:position w:val="0"/>
          <w:sz w:val="18"/>
          <w:u w:val="none"/>
        </w:rPr>
        <w:t>UPS</w:t>
      </w:r>
      <w:r>
        <w:rPr>
          <w:rFonts w:ascii="宋体" w:eastAsia="宋体" w:hAnsi="宋体" w:cs="宋体"/>
          <w:color w:val="000000"/>
          <w:spacing w:val="-1"/>
          <w:w w:val="100"/>
          <w:position w:val="0"/>
          <w:sz w:val="18"/>
          <w:u w:val="none"/>
        </w:rPr>
        <w:t>主</w:t>
      </w:r>
    </w:p>
    <w:p>
      <w:pPr>
        <w:spacing w:before="0" w:after="0" w:line="298" w:lineRule="exact"/>
        <w:ind w:left="233" w:firstLine="948"/>
        <w:jc w:val="left"/>
      </w:pPr>
      <w:r>
        <w:rPr>
          <w:rFonts w:ascii="宋体" w:hAnsi="宋体" w:cs="宋体"/>
          <w:color w:val="000000"/>
          <w:spacing w:val="0"/>
          <w:w w:val="100"/>
          <w:position w:val="0"/>
          <w:sz w:val="18"/>
          <w:u w:val="none"/>
        </w:rPr>
        <w:t>机、配电室等核心设备，采样点位置应能反映实际的腐蚀情况。</w:t>
      </w:r>
    </w:p>
    <w:p>
      <w:pPr>
        <w:spacing w:before="0" w:after="0" w:line="240" w:lineRule="exact"/>
        <w:ind w:left="233" w:firstLine="948"/>
      </w:pPr>
    </w:p>
    <w:p>
      <w:pPr>
        <w:spacing w:before="0" w:after="0" w:line="256" w:lineRule="exact"/>
        <w:ind w:left="233" w:firstLine="0"/>
        <w:jc w:val="left"/>
      </w:pPr>
      <w:r>
        <w:rPr>
          <w:rFonts w:ascii="黑体" w:hAnsi="黑体" w:cs="黑体"/>
          <w:color w:val="000000"/>
          <w:spacing w:val="0"/>
          <w:w w:val="100"/>
          <w:position w:val="0"/>
          <w:sz w:val="21"/>
          <w:u w:val="none"/>
        </w:rPr>
        <w:t>5.3.4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金属腐蚀速率未超标时，应定期做检测；金属腐蚀速率超标时，室内应启动固定式或移动式</w:t>
      </w:r>
    </w:p>
    <w:p>
      <w:pPr>
        <w:spacing w:before="0" w:after="0" w:line="352" w:lineRule="exact"/>
        <w:ind w:left="233" w:firstLine="566"/>
        <w:jc w:val="left"/>
      </w:pPr>
      <w:r>
        <w:rPr>
          <w:rFonts w:ascii="宋体" w:eastAsia="宋体" w:hAnsi="宋体" w:cs="宋体"/>
          <w:color w:val="000000"/>
          <w:spacing w:val="0"/>
          <w:w w:val="100"/>
          <w:position w:val="0"/>
          <w:sz w:val="21"/>
          <w:u w:val="none"/>
        </w:rPr>
        <w:t>化学过滤装置，应按</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GB/T51409</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4.6.3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执行。未配备固定式化学过滤装置的数据中心，应根据</w:t>
      </w:r>
    </w:p>
    <w:p>
      <w:pPr>
        <w:spacing w:before="0" w:after="0" w:line="320" w:lineRule="exact"/>
        <w:ind w:left="233" w:firstLine="566"/>
        <w:jc w:val="left"/>
      </w:pPr>
      <w:r>
        <w:rPr>
          <w:rFonts w:ascii="宋体" w:hAnsi="宋体" w:cs="宋体"/>
          <w:color w:val="000000"/>
          <w:spacing w:val="0"/>
          <w:w w:val="100"/>
          <w:position w:val="0"/>
          <w:sz w:val="21"/>
          <w:u w:val="none"/>
        </w:rPr>
        <w:t>各地大气污染物的不同，配备一定数量的移动式化学过滤设备。</w:t>
      </w:r>
    </w:p>
    <w:p>
      <w:pPr>
        <w:spacing w:before="0" w:after="0" w:line="240" w:lineRule="exact"/>
        <w:ind w:left="233" w:firstLine="566"/>
      </w:pPr>
    </w:p>
    <w:p>
      <w:pPr>
        <w:spacing w:before="0" w:after="0" w:line="252" w:lineRule="exact"/>
        <w:ind w:left="233" w:firstLine="0"/>
        <w:jc w:val="left"/>
      </w:pPr>
      <w:r>
        <w:rPr>
          <w:rFonts w:ascii="黑体" w:hAnsi="黑体" w:cs="黑体"/>
          <w:color w:val="000000"/>
          <w:spacing w:val="0"/>
          <w:w w:val="100"/>
          <w:position w:val="0"/>
          <w:sz w:val="21"/>
          <w:u w:val="none"/>
        </w:rPr>
        <w:t>5.3.5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数据中心室外及内部可安装腐蚀性气体浓度监测装置，可联动室内及新风化学过滤机组。参</w:t>
      </w:r>
    </w:p>
    <w:p>
      <w:pPr>
        <w:spacing w:before="0" w:after="0" w:line="354" w:lineRule="exact"/>
        <w:ind w:left="233" w:firstLine="566"/>
        <w:jc w:val="left"/>
      </w:pPr>
      <w:r>
        <w:rPr>
          <w:rFonts w:ascii="宋体" w:eastAsia="宋体" w:hAnsi="宋体" w:cs="宋体"/>
          <w:color w:val="000000"/>
          <w:spacing w:val="0"/>
          <w:w w:val="100"/>
          <w:position w:val="0"/>
          <w:sz w:val="21"/>
          <w:u w:val="none"/>
        </w:rPr>
        <w:t>见附录</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腐蚀性气体浓度监测和金属腐蚀速率监测。</w:t>
      </w:r>
    </w:p>
    <w:p>
      <w:pPr>
        <w:spacing w:before="0" w:after="0" w:line="240" w:lineRule="exact"/>
        <w:ind w:left="233" w:firstLine="566"/>
      </w:pPr>
    </w:p>
    <w:p>
      <w:pPr>
        <w:spacing w:before="0" w:after="0" w:line="236" w:lineRule="exact"/>
        <w:ind w:left="233" w:firstLine="0"/>
        <w:jc w:val="left"/>
      </w:pPr>
      <w:r>
        <w:rPr>
          <w:rFonts w:ascii="黑体" w:hAnsi="黑体" w:cs="黑体"/>
          <w:color w:val="000000"/>
          <w:spacing w:val="0"/>
          <w:w w:val="100"/>
          <w:position w:val="0"/>
          <w:sz w:val="21"/>
          <w:u w:val="none"/>
        </w:rPr>
        <w:t>5.3.6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海岸线附近或存在盐雾危害的地区，应定期监测盐雾，室内应安装盐雾过滤装置，室外应使</w:t>
      </w:r>
    </w:p>
    <w:p>
      <w:pPr>
        <w:spacing w:before="0" w:after="0" w:line="336" w:lineRule="exact"/>
        <w:ind w:left="233" w:firstLine="566"/>
        <w:jc w:val="left"/>
      </w:pPr>
      <w:r>
        <w:rPr>
          <w:rFonts w:ascii="宋体" w:hAnsi="宋体" w:cs="宋体"/>
          <w:color w:val="000000"/>
          <w:spacing w:val="0"/>
          <w:w w:val="100"/>
          <w:position w:val="0"/>
          <w:sz w:val="21"/>
          <w:u w:val="none"/>
        </w:rPr>
        <w:t>用防盐雾设备，定期检查设备受损情况。</w:t>
      </w:r>
    </w:p>
    <w:p>
      <w:pPr>
        <w:spacing w:before="0" w:after="0" w:line="240" w:lineRule="exact"/>
        <w:ind w:left="233" w:firstLine="566"/>
      </w:pPr>
    </w:p>
    <w:p>
      <w:pPr>
        <w:spacing w:before="0" w:after="0" w:line="240" w:lineRule="exact"/>
        <w:ind w:left="233" w:firstLine="566"/>
      </w:pPr>
    </w:p>
    <w:p>
      <w:pPr>
        <w:spacing w:before="0" w:after="0" w:line="268" w:lineRule="exact"/>
        <w:ind w:left="233" w:firstLine="8942"/>
        <w:jc w:val="left"/>
      </w:pPr>
      <w:r>
        <w:rPr>
          <w:rFonts w:ascii="Times New Roman" w:hAnsi="Times New Roman" w:cs="Times New Roman"/>
          <w:color w:val="000000"/>
          <w:spacing w:val="0"/>
          <w:w w:val="100"/>
          <w:position w:val="0"/>
          <w:sz w:val="18"/>
          <w:u w:val="none"/>
        </w:rPr>
        <w:t>11</w:t>
      </w:r>
    </w:p>
    <w:p>
      <w:pPr>
        <w:spacing w:before="0" w:after="0" w:line="240" w:lineRule="exact"/>
        <w:ind w:left="233" w:firstLine="8942"/>
      </w:pPr>
    </w:p>
    <w:p>
      <w:pPr>
        <w:spacing w:before="0" w:after="0" w:line="240" w:lineRule="exact"/>
        <w:ind w:left="233" w:firstLine="8942"/>
      </w:pPr>
    </w:p>
    <w:p>
      <w:pPr>
        <w:spacing w:before="0" w:after="0" w:line="403" w:lineRule="exact"/>
        <w:ind w:left="233" w:firstLine="3229"/>
        <w:jc w:val="left"/>
        <w:rPr>
          <w:rFonts w:hint="eastAsia"/>
        </w:rPr>
      </w:pPr>
    </w:p>
    <w:p>
      <w:pPr>
        <w:widowControl/>
        <w:jc w:val="left"/>
        <w:sectPr>
          <w:type w:val="continuous"/>
          <w:pgSz w:w="11906" w:h="16839"/>
          <w:pgMar w:top="108" w:right="881" w:bottom="0" w:left="1241" w:header="0" w:footer="0" w:gutter="0"/>
          <w:pgNumType w:start="69"/>
          <w:cols w:num="1" w:space="708" w:equalWidth="0">
            <w:col w:w="9784" w:space="0"/>
          </w:cols>
          <w:docGrid w:type="lines" w:linePitch="312" w:charSpace="0"/>
        </w:sectPr>
      </w:pPr>
    </w:p>
    <w:tbl>
      <w:tblPr>
        <w:tblStyle w:val="TableNormal"/>
        <w:tblpPr w:leftFromText="180" w:rightFromText="180" w:vertAnchor="page" w:horzAnchor="page" w:tblpX="124" w:tblpY="3986"/>
        <w:tblW w:w="0" w:type="auto"/>
        <w:tblInd w:w="0" w:type="dxa"/>
        <w:tblLayout w:type="fixed"/>
        <w:tblCellMar>
          <w:top w:w="0" w:type="dxa"/>
          <w:left w:w="108" w:type="dxa"/>
          <w:bottom w:w="0" w:type="dxa"/>
          <w:right w:w="108" w:type="dxa"/>
        </w:tblCellMar>
      </w:tblPr>
      <w:tblGrid>
        <w:gridCol w:w="715"/>
        <w:gridCol w:w="571"/>
        <w:gridCol w:w="2566"/>
        <w:gridCol w:w="854"/>
        <w:gridCol w:w="999"/>
        <w:gridCol w:w="998"/>
        <w:gridCol w:w="1141"/>
        <w:gridCol w:w="1275"/>
      </w:tblGrid>
      <w:tr>
        <w:tblPrEx>
          <w:tblW w:w="0" w:type="auto"/>
          <w:tblInd w:w="0" w:type="dxa"/>
          <w:tblLayout w:type="fixed"/>
          <w:tblCellMar>
            <w:top w:w="0" w:type="dxa"/>
            <w:left w:w="108" w:type="dxa"/>
            <w:bottom w:w="0" w:type="dxa"/>
            <w:right w:w="108" w:type="dxa"/>
          </w:tblCellMar>
        </w:tblPrEx>
        <w:trPr>
          <w:trHeight w:hRule="exact" w:val="634"/>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146" w:right="-239"/>
            </w:pPr>
            <w:bookmarkStart w:id="17" w:name="18"/>
            <w:bookmarkEnd w:id="17"/>
            <w:r>
              <w:rPr>
                <w:rFonts w:ascii="宋体" w:eastAsia="宋体" w:hAnsi="宋体" w:cs="宋体"/>
                <w:color w:val="000000"/>
                <w:spacing w:val="0"/>
                <w:w w:val="100"/>
                <w:position w:val="0"/>
                <w:sz w:val="21"/>
                <w:u w:val="none"/>
              </w:rPr>
              <w:t>序号</w:t>
            </w:r>
          </w:p>
        </w:tc>
        <w:tc>
          <w:tcPr>
            <w:tcW w:w="5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80" w:right="-239"/>
            </w:pPr>
            <w:r>
              <w:rPr>
                <w:rFonts w:ascii="宋体" w:eastAsia="宋体" w:hAnsi="宋体" w:cs="宋体"/>
                <w:color w:val="000000"/>
                <w:spacing w:val="0"/>
                <w:w w:val="100"/>
                <w:position w:val="0"/>
                <w:sz w:val="21"/>
                <w:u w:val="none"/>
              </w:rPr>
              <w:t>类</w:t>
            </w:r>
          </w:p>
          <w:p>
            <w:pPr>
              <w:spacing w:before="0" w:after="0" w:line="312" w:lineRule="exact"/>
              <w:ind w:left="180" w:right="-239"/>
            </w:pPr>
            <w:r>
              <w:rPr>
                <w:rFonts w:ascii="宋体" w:eastAsia="宋体" w:hAnsi="宋体" w:cs="宋体"/>
                <w:color w:val="000000"/>
                <w:spacing w:val="0"/>
                <w:w w:val="100"/>
                <w:position w:val="0"/>
                <w:sz w:val="21"/>
                <w:u w:val="none"/>
              </w:rPr>
              <w:t>别</w:t>
            </w: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1073" w:right="-239"/>
            </w:pPr>
            <w:r>
              <w:rPr>
                <w:rFonts w:ascii="宋体" w:eastAsia="宋体" w:hAnsi="宋体" w:cs="宋体"/>
                <w:color w:val="000000"/>
                <w:spacing w:val="0"/>
                <w:w w:val="100"/>
                <w:position w:val="0"/>
                <w:sz w:val="21"/>
                <w:u w:val="none"/>
              </w:rPr>
              <w:t>内容</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76" w:right="-239"/>
            </w:pPr>
            <w:r>
              <w:rPr>
                <w:rFonts w:ascii="Times New Roman" w:hAnsi="Times New Roman" w:cs="Times New Roman"/>
                <w:color w:val="000000"/>
                <w:spacing w:val="0"/>
                <w:w w:val="100"/>
                <w:position w:val="0"/>
                <w:sz w:val="21"/>
                <w:u w:val="none"/>
              </w:rPr>
              <w:t>HA</w:t>
            </w:r>
          </w:p>
          <w:p>
            <w:pPr>
              <w:spacing w:before="0" w:after="0" w:line="296" w:lineRule="exact"/>
              <w:ind w:left="110" w:right="-239"/>
            </w:pPr>
            <w:r>
              <w:rPr>
                <w:rFonts w:ascii="宋体" w:eastAsia="宋体" w:hAnsi="宋体" w:cs="宋体"/>
                <w:color w:val="000000"/>
                <w:spacing w:val="0"/>
                <w:w w:val="100"/>
                <w:position w:val="0"/>
                <w:sz w:val="21"/>
                <w:u w:val="none"/>
              </w:rPr>
              <w:t>优秀级</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53" w:right="-239"/>
            </w:pPr>
            <w:r>
              <w:rPr>
                <w:rFonts w:ascii="Times New Roman" w:hAnsi="Times New Roman" w:cs="Times New Roman"/>
                <w:color w:val="000000"/>
                <w:spacing w:val="0"/>
                <w:w w:val="100"/>
                <w:position w:val="0"/>
                <w:sz w:val="21"/>
                <w:u w:val="none"/>
              </w:rPr>
              <w:t>HB</w:t>
            </w:r>
          </w:p>
          <w:p>
            <w:pPr>
              <w:spacing w:before="0" w:after="0" w:line="296" w:lineRule="exact"/>
              <w:ind w:left="183" w:right="-239"/>
            </w:pPr>
            <w:r>
              <w:rPr>
                <w:rFonts w:ascii="宋体" w:eastAsia="宋体" w:hAnsi="宋体" w:cs="宋体"/>
                <w:color w:val="000000"/>
                <w:spacing w:val="0"/>
                <w:w w:val="100"/>
                <w:position w:val="0"/>
                <w:sz w:val="21"/>
                <w:u w:val="none"/>
              </w:rPr>
              <w:t>良好级</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53" w:right="-239"/>
            </w:pPr>
            <w:r>
              <w:rPr>
                <w:rFonts w:ascii="Times New Roman" w:hAnsi="Times New Roman" w:cs="Times New Roman"/>
                <w:color w:val="000000"/>
                <w:spacing w:val="0"/>
                <w:w w:val="100"/>
                <w:position w:val="0"/>
                <w:sz w:val="21"/>
                <w:u w:val="none"/>
              </w:rPr>
              <w:t>HC</w:t>
            </w:r>
          </w:p>
          <w:p>
            <w:pPr>
              <w:spacing w:before="0" w:after="0" w:line="296" w:lineRule="exact"/>
              <w:ind w:left="182" w:right="-239"/>
            </w:pPr>
            <w:r>
              <w:rPr>
                <w:rFonts w:ascii="宋体" w:eastAsia="宋体" w:hAnsi="宋体" w:cs="宋体"/>
                <w:color w:val="000000"/>
                <w:spacing w:val="0"/>
                <w:w w:val="100"/>
                <w:position w:val="0"/>
                <w:sz w:val="21"/>
                <w:u w:val="none"/>
              </w:rPr>
              <w:t>及格级</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HD</w:t>
            </w:r>
          </w:p>
          <w:p>
            <w:pPr>
              <w:spacing w:before="0" w:after="0" w:line="296" w:lineRule="exact"/>
              <w:ind w:left="149" w:right="-239"/>
            </w:pPr>
            <w:r>
              <w:rPr>
                <w:rFonts w:ascii="宋体" w:eastAsia="宋体" w:hAnsi="宋体" w:cs="宋体"/>
                <w:color w:val="000000"/>
                <w:spacing w:val="0"/>
                <w:w w:val="100"/>
                <w:position w:val="0"/>
                <w:sz w:val="21"/>
                <w:u w:val="none"/>
              </w:rPr>
              <w:t>待改进级</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427" w:right="-239"/>
            </w:pPr>
            <w:r>
              <w:rPr>
                <w:rFonts w:ascii="宋体" w:eastAsia="宋体" w:hAnsi="宋体" w:cs="宋体"/>
                <w:color w:val="000000"/>
                <w:spacing w:val="0"/>
                <w:w w:val="100"/>
                <w:position w:val="0"/>
                <w:sz w:val="21"/>
                <w:u w:val="none"/>
              </w:rPr>
              <w:t>备注</w:t>
            </w:r>
          </w:p>
        </w:tc>
      </w:tr>
      <w:tr>
        <w:tblPrEx>
          <w:tblW w:w="0" w:type="auto"/>
          <w:tblInd w:w="0" w:type="dxa"/>
          <w:tblLayout w:type="fixed"/>
          <w:tblCellMar>
            <w:top w:w="0" w:type="dxa"/>
            <w:left w:w="108" w:type="dxa"/>
            <w:bottom w:w="0" w:type="dxa"/>
            <w:right w:w="108" w:type="dxa"/>
          </w:tblCellMar>
        </w:tblPrEx>
        <w:trPr>
          <w:trHeight w:hRule="exact" w:val="353"/>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187" w:right="-239"/>
            </w:pPr>
            <w:r>
              <w:rPr>
                <w:rFonts w:ascii="Times New Roman" w:hAnsi="Times New Roman" w:cs="Times New Roman"/>
                <w:color w:val="000000"/>
                <w:spacing w:val="0"/>
                <w:w w:val="100"/>
                <w:position w:val="0"/>
                <w:sz w:val="21"/>
                <w:u w:val="none"/>
              </w:rPr>
              <w:t>1</w:t>
            </w:r>
          </w:p>
        </w:tc>
        <w:tc>
          <w:tcPr>
            <w:tcW w:w="5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0" w:lineRule="exact"/>
              <w:ind w:left="180" w:right="-239"/>
            </w:pPr>
          </w:p>
          <w:p>
            <w:pPr>
              <w:spacing w:before="0" w:after="0" w:line="241" w:lineRule="exact"/>
              <w:ind w:left="180" w:right="-239"/>
            </w:pPr>
            <w:r>
              <w:rPr>
                <w:rFonts w:ascii="宋体" w:eastAsia="宋体" w:hAnsi="宋体" w:cs="宋体"/>
                <w:color w:val="000000"/>
                <w:spacing w:val="0"/>
                <w:w w:val="100"/>
                <w:position w:val="0"/>
                <w:sz w:val="21"/>
                <w:u w:val="none"/>
              </w:rPr>
              <w:t>气</w:t>
            </w:r>
          </w:p>
          <w:p>
            <w:pPr>
              <w:spacing w:before="0" w:after="0" w:line="312" w:lineRule="exact"/>
              <w:ind w:left="180" w:right="-239"/>
            </w:pPr>
            <w:r>
              <w:rPr>
                <w:rFonts w:ascii="宋体" w:eastAsia="宋体" w:hAnsi="宋体" w:cs="宋体"/>
                <w:color w:val="000000"/>
                <w:spacing w:val="0"/>
                <w:w w:val="100"/>
                <w:position w:val="0"/>
                <w:sz w:val="21"/>
                <w:u w:val="none"/>
              </w:rPr>
              <w:t>体</w:t>
            </w:r>
          </w:p>
          <w:p>
            <w:pPr>
              <w:spacing w:before="0" w:after="0" w:line="312" w:lineRule="exact"/>
              <w:ind w:left="180" w:right="-239"/>
            </w:pPr>
            <w:r>
              <w:rPr>
                <w:rFonts w:ascii="宋体" w:eastAsia="宋体" w:hAnsi="宋体" w:cs="宋体"/>
                <w:color w:val="000000"/>
                <w:spacing w:val="0"/>
                <w:w w:val="100"/>
                <w:position w:val="0"/>
                <w:sz w:val="21"/>
                <w:u w:val="none"/>
              </w:rPr>
              <w:t>部</w:t>
            </w:r>
          </w:p>
          <w:p>
            <w:pPr>
              <w:spacing w:before="0" w:after="0" w:line="312" w:lineRule="exact"/>
              <w:ind w:left="180" w:right="-239"/>
            </w:pPr>
            <w:r>
              <w:rPr>
                <w:rFonts w:ascii="宋体" w:eastAsia="宋体" w:hAnsi="宋体" w:cs="宋体"/>
                <w:color w:val="000000"/>
                <w:spacing w:val="0"/>
                <w:w w:val="100"/>
                <w:position w:val="0"/>
                <w:sz w:val="21"/>
                <w:u w:val="none"/>
              </w:rPr>
              <w:t>分</w:t>
            </w: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08" w:right="-239"/>
            </w:pPr>
            <w:r>
              <w:rPr>
                <w:rFonts w:ascii="宋体" w:eastAsia="宋体" w:hAnsi="宋体" w:cs="宋体"/>
                <w:color w:val="000000"/>
                <w:spacing w:val="0"/>
                <w:w w:val="100"/>
                <w:position w:val="0"/>
                <w:sz w:val="21"/>
                <w:u w:val="none"/>
              </w:rPr>
              <w:t>金属腐蚀速率实时监测</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94" w:right="-239"/>
            </w:pPr>
            <w:r>
              <w:rPr>
                <w:rFonts w:ascii="宋体" w:eastAsia="宋体" w:hAnsi="宋体" w:cs="宋体"/>
                <w:color w:val="000000"/>
                <w:spacing w:val="0"/>
                <w:w w:val="100"/>
                <w:position w:val="0"/>
                <w:sz w:val="21"/>
                <w:u w:val="none"/>
              </w:rPr>
              <w:t>应</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946"/>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7" w:right="-239"/>
            </w:pPr>
          </w:p>
          <w:p>
            <w:pPr>
              <w:spacing w:before="0" w:after="0" w:line="355" w:lineRule="exact"/>
              <w:ind w:left="187" w:right="-239"/>
            </w:pPr>
            <w:r>
              <w:rPr>
                <w:rFonts w:ascii="Times New Roman" w:hAnsi="Times New Roman" w:cs="Times New Roman"/>
                <w:color w:val="000000"/>
                <w:spacing w:val="0"/>
                <w:w w:val="100"/>
                <w:position w:val="0"/>
                <w:sz w:val="21"/>
                <w:u w:val="none"/>
              </w:rPr>
              <w:t>2</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39" w:lineRule="exact"/>
              <w:ind w:left="108" w:right="-239"/>
            </w:pPr>
            <w:r>
              <w:rPr>
                <w:rFonts w:ascii="宋体" w:eastAsia="宋体" w:hAnsi="宋体" w:cs="宋体"/>
                <w:color w:val="000000"/>
                <w:spacing w:val="0"/>
                <w:w w:val="100"/>
                <w:position w:val="0"/>
                <w:sz w:val="21"/>
                <w:u w:val="none"/>
              </w:rPr>
              <w:t>金属腐蚀速率挂片测试</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宜</w:t>
            </w:r>
          </w:p>
          <w:p>
            <w:pPr>
              <w:spacing w:before="0" w:after="0" w:line="312" w:lineRule="exact"/>
              <w:ind w:left="110" w:right="-239"/>
            </w:pPr>
            <w:r>
              <w:rPr>
                <w:rFonts w:ascii="宋体" w:eastAsia="宋体" w:hAnsi="宋体" w:cs="宋体"/>
                <w:color w:val="000000"/>
                <w:spacing w:val="0"/>
                <w:w w:val="100"/>
                <w:position w:val="0"/>
                <w:sz w:val="21"/>
                <w:u w:val="none"/>
              </w:rPr>
              <w:t>（每季</w:t>
            </w:r>
          </w:p>
          <w:p>
            <w:pPr>
              <w:spacing w:before="0" w:after="0" w:line="312" w:lineRule="exact"/>
              <w:ind w:left="216" w:right="-239"/>
            </w:pPr>
            <w:r>
              <w:rPr>
                <w:rFonts w:ascii="宋体" w:eastAsia="宋体" w:hAnsi="宋体" w:cs="宋体"/>
                <w:color w:val="000000"/>
                <w:spacing w:val="0"/>
                <w:w w:val="100"/>
                <w:position w:val="0"/>
                <w:sz w:val="21"/>
                <w:u w:val="none"/>
              </w:rPr>
              <w:t>度）</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宜</w:t>
            </w:r>
          </w:p>
          <w:p>
            <w:pPr>
              <w:spacing w:before="0" w:after="0" w:line="328" w:lineRule="exact"/>
              <w:ind w:left="154" w:right="-239"/>
            </w:pPr>
            <w:r>
              <w:rPr>
                <w:rFonts w:ascii="宋体" w:eastAsia="宋体" w:hAnsi="宋体" w:cs="宋体"/>
                <w:color w:val="000000"/>
                <w:spacing w:val="0"/>
                <w:w w:val="100"/>
                <w:position w:val="0"/>
                <w:sz w:val="21"/>
                <w:u w:val="none"/>
              </w:rPr>
              <w:t>（夏</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冬</w:t>
            </w:r>
          </w:p>
          <w:p>
            <w:pPr>
              <w:spacing w:before="0" w:after="0" w:line="296" w:lineRule="exact"/>
              <w:ind w:left="183" w:right="-239"/>
            </w:pPr>
            <w:r>
              <w:rPr>
                <w:rFonts w:ascii="宋体" w:eastAsia="宋体" w:hAnsi="宋体" w:cs="宋体"/>
                <w:color w:val="000000"/>
                <w:spacing w:val="0"/>
                <w:w w:val="100"/>
                <w:position w:val="0"/>
                <w:sz w:val="21"/>
                <w:u w:val="none"/>
              </w:rPr>
              <w:t>季节）</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1" w:right="-239"/>
            </w:pPr>
            <w:r>
              <w:rPr>
                <w:rFonts w:ascii="宋体" w:eastAsia="宋体" w:hAnsi="宋体" w:cs="宋体"/>
                <w:color w:val="000000"/>
                <w:spacing w:val="0"/>
                <w:w w:val="100"/>
                <w:position w:val="0"/>
                <w:sz w:val="21"/>
                <w:u w:val="none"/>
              </w:rPr>
              <w:t>应</w:t>
            </w:r>
            <w:r>
              <w:rPr>
                <w:rFonts w:ascii="Times New Roman" w:hAnsi="Times New Roman" w:cs="Times New Roman"/>
                <w:color w:val="000000"/>
                <w:spacing w:val="0"/>
                <w:w w:val="100"/>
                <w:position w:val="0"/>
                <w:sz w:val="21"/>
                <w:u w:val="none"/>
              </w:rPr>
              <w:t>*</w:t>
            </w:r>
          </w:p>
          <w:p>
            <w:pPr>
              <w:spacing w:before="0" w:after="0" w:line="312" w:lineRule="exact"/>
              <w:ind w:left="154" w:right="-239"/>
            </w:pPr>
            <w:r>
              <w:rPr>
                <w:rFonts w:ascii="宋体" w:eastAsia="宋体" w:hAnsi="宋体" w:cs="宋体"/>
                <w:color w:val="000000"/>
                <w:spacing w:val="0"/>
                <w:w w:val="100"/>
                <w:position w:val="0"/>
                <w:sz w:val="21"/>
                <w:u w:val="none"/>
              </w:rPr>
              <w:t>（夏</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冬</w:t>
            </w:r>
          </w:p>
          <w:p>
            <w:pPr>
              <w:spacing w:before="0" w:after="0" w:line="296" w:lineRule="exact"/>
              <w:ind w:left="182" w:right="-239"/>
            </w:pPr>
            <w:r>
              <w:rPr>
                <w:rFonts w:ascii="宋体" w:eastAsia="宋体" w:hAnsi="宋体" w:cs="宋体"/>
                <w:color w:val="000000"/>
                <w:spacing w:val="0"/>
                <w:w w:val="100"/>
                <w:position w:val="0"/>
                <w:sz w:val="21"/>
                <w:u w:val="none"/>
              </w:rPr>
              <w:t>季节）</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8" w:right="-239"/>
            </w:pPr>
          </w:p>
          <w:p>
            <w:pPr>
              <w:spacing w:before="0" w:after="0" w:line="355"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187" w:right="-239"/>
            </w:pPr>
            <w:r>
              <w:rPr>
                <w:rFonts w:ascii="Times New Roman" w:hAnsi="Times New Roman" w:cs="Times New Roman"/>
                <w:color w:val="000000"/>
                <w:spacing w:val="0"/>
                <w:w w:val="100"/>
                <w:position w:val="0"/>
                <w:sz w:val="21"/>
                <w:u w:val="none"/>
              </w:rPr>
              <w:t>3</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08" w:right="-239"/>
            </w:pPr>
            <w:r>
              <w:rPr>
                <w:rFonts w:ascii="宋体" w:eastAsia="宋体" w:hAnsi="宋体" w:cs="宋体"/>
                <w:color w:val="000000"/>
                <w:spacing w:val="0"/>
                <w:w w:val="100"/>
                <w:position w:val="0"/>
                <w:sz w:val="21"/>
                <w:u w:val="none"/>
              </w:rPr>
              <w:t>腐蚀性气体浓度监测</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22" w:right="-239"/>
            </w:pPr>
            <w:r>
              <w:rPr>
                <w:rFonts w:ascii="宋体" w:eastAsia="宋体" w:hAnsi="宋体" w:cs="宋体"/>
                <w:color w:val="000000"/>
                <w:spacing w:val="0"/>
                <w:w w:val="100"/>
                <w:position w:val="0"/>
                <w:sz w:val="21"/>
                <w:u w:val="none"/>
              </w:rPr>
              <w:t>可</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94" w:right="-239"/>
            </w:pPr>
            <w:r>
              <w:rPr>
                <w:rFonts w:ascii="宋体" w:eastAsia="宋体" w:hAnsi="宋体" w:cs="宋体"/>
                <w:color w:val="000000"/>
                <w:spacing w:val="0"/>
                <w:w w:val="100"/>
                <w:position w:val="0"/>
                <w:sz w:val="21"/>
                <w:u w:val="none"/>
              </w:rPr>
              <w:t>可</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94" w:right="-239"/>
            </w:pPr>
            <w:r>
              <w:rPr>
                <w:rFonts w:ascii="宋体" w:eastAsia="宋体" w:hAnsi="宋体" w:cs="宋体"/>
                <w:color w:val="000000"/>
                <w:spacing w:val="0"/>
                <w:w w:val="100"/>
                <w:position w:val="0"/>
                <w:sz w:val="21"/>
                <w:u w:val="none"/>
              </w:rPr>
              <w:t>可</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3"/>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87" w:right="-239"/>
            </w:pPr>
            <w:r>
              <w:rPr>
                <w:rFonts w:ascii="Times New Roman" w:hAnsi="Times New Roman" w:cs="Times New Roman"/>
                <w:color w:val="000000"/>
                <w:spacing w:val="0"/>
                <w:w w:val="100"/>
                <w:position w:val="0"/>
                <w:sz w:val="21"/>
                <w:u w:val="none"/>
              </w:rPr>
              <w:t>4</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8" w:right="-239"/>
            </w:pPr>
            <w:r>
              <w:rPr>
                <w:rFonts w:ascii="宋体" w:eastAsia="宋体" w:hAnsi="宋体" w:cs="宋体"/>
                <w:color w:val="000000"/>
                <w:spacing w:val="0"/>
                <w:w w:val="100"/>
                <w:position w:val="0"/>
                <w:sz w:val="21"/>
                <w:u w:val="none"/>
              </w:rPr>
              <w:t>盐雾检测装置</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94" w:right="-239"/>
            </w:pPr>
            <w:r>
              <w:rPr>
                <w:rFonts w:ascii="宋体" w:eastAsia="宋体" w:hAnsi="宋体" w:cs="宋体"/>
                <w:color w:val="000000"/>
                <w:spacing w:val="0"/>
                <w:w w:val="100"/>
                <w:position w:val="0"/>
                <w:sz w:val="21"/>
                <w:u w:val="none"/>
              </w:rPr>
              <w:t>应</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94" w:right="-239"/>
            </w:pPr>
            <w:r>
              <w:rPr>
                <w:rFonts w:ascii="宋体" w:eastAsia="宋体" w:hAnsi="宋体" w:cs="宋体"/>
                <w:color w:val="000000"/>
                <w:spacing w:val="0"/>
                <w:w w:val="100"/>
                <w:position w:val="0"/>
                <w:sz w:val="21"/>
                <w:u w:val="none"/>
              </w:rPr>
              <w:t>应</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r>
      <w:tr>
        <w:tblPrEx>
          <w:tblW w:w="0" w:type="auto"/>
          <w:tblInd w:w="0" w:type="dxa"/>
          <w:tblLayout w:type="fixed"/>
          <w:tblCellMar>
            <w:top w:w="0" w:type="dxa"/>
            <w:left w:w="108" w:type="dxa"/>
            <w:bottom w:w="0" w:type="dxa"/>
            <w:right w:w="108" w:type="dxa"/>
          </w:tblCellMar>
        </w:tblPrEx>
        <w:trPr>
          <w:trHeight w:hRule="exact" w:val="634"/>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7" w:right="-239"/>
            </w:pPr>
          </w:p>
          <w:p>
            <w:pPr>
              <w:spacing w:before="0" w:after="0" w:line="200" w:lineRule="exact"/>
              <w:ind w:left="187" w:right="-239"/>
            </w:pPr>
            <w:r>
              <w:rPr>
                <w:rFonts w:ascii="Times New Roman" w:hAnsi="Times New Roman" w:cs="Times New Roman"/>
                <w:color w:val="000000"/>
                <w:spacing w:val="0"/>
                <w:w w:val="100"/>
                <w:position w:val="0"/>
                <w:sz w:val="21"/>
                <w:u w:val="none"/>
              </w:rPr>
              <w:t>5</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0"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108" w:right="-239"/>
            </w:pPr>
            <w:r>
              <w:rPr>
                <w:rFonts w:ascii="宋体" w:eastAsia="宋体" w:hAnsi="宋体" w:cs="宋体"/>
                <w:color w:val="000000"/>
                <w:spacing w:val="0"/>
                <w:w w:val="100"/>
                <w:position w:val="0"/>
                <w:sz w:val="21"/>
                <w:u w:val="none"/>
              </w:rPr>
              <w:t>盐雾处理装置</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216" w:right="-239"/>
            </w:pPr>
            <w:r>
              <w:rPr>
                <w:rFonts w:ascii="宋体" w:eastAsia="宋体" w:hAnsi="宋体" w:cs="宋体"/>
                <w:color w:val="000000"/>
                <w:spacing w:val="0"/>
                <w:w w:val="100"/>
                <w:position w:val="0"/>
                <w:sz w:val="21"/>
                <w:u w:val="none"/>
              </w:rPr>
              <w:t>应</w:t>
            </w:r>
            <w:r>
              <w:rPr>
                <w:rFonts w:ascii="Times New Roman" w:hAnsi="Times New Roman" w:cs="Times New Roman"/>
                <w:color w:val="000000"/>
                <w:spacing w:val="0"/>
                <w:w w:val="100"/>
                <w:position w:val="0"/>
                <w:sz w:val="21"/>
                <w:u w:val="none"/>
              </w:rPr>
              <w:t>**</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288" w:right="-239"/>
            </w:pPr>
            <w:r>
              <w:rPr>
                <w:rFonts w:ascii="宋体" w:eastAsia="宋体" w:hAnsi="宋体" w:cs="宋体"/>
                <w:color w:val="000000"/>
                <w:spacing w:val="0"/>
                <w:w w:val="100"/>
                <w:position w:val="0"/>
                <w:sz w:val="21"/>
                <w:u w:val="none"/>
              </w:rPr>
              <w:t>应</w:t>
            </w:r>
            <w:r>
              <w:rPr>
                <w:rFonts w:ascii="Times New Roman" w:hAnsi="Times New Roman" w:cs="Times New Roman"/>
                <w:color w:val="000000"/>
                <w:spacing w:val="0"/>
                <w:w w:val="100"/>
                <w:position w:val="0"/>
                <w:sz w:val="21"/>
                <w:u w:val="none"/>
              </w:rPr>
              <w:t>**</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288" w:right="-239"/>
            </w:pPr>
            <w:r>
              <w:rPr>
                <w:rFonts w:ascii="宋体" w:eastAsia="宋体" w:hAnsi="宋体" w:cs="宋体"/>
                <w:color w:val="000000"/>
                <w:spacing w:val="0"/>
                <w:w w:val="100"/>
                <w:position w:val="0"/>
                <w:sz w:val="21"/>
                <w:u w:val="none"/>
              </w:rPr>
              <w:t>应</w:t>
            </w:r>
            <w:r>
              <w:rPr>
                <w:rFonts w:ascii="Times New Roman" w:hAnsi="Times New Roman" w:cs="Times New Roman"/>
                <w:color w:val="000000"/>
                <w:spacing w:val="0"/>
                <w:w w:val="100"/>
                <w:position w:val="0"/>
                <w:sz w:val="21"/>
                <w:u w:val="none"/>
              </w:rPr>
              <w:t>**</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8" w:right="-239"/>
            </w:pPr>
          </w:p>
          <w:p>
            <w:pPr>
              <w:spacing w:before="0" w:after="0" w:line="200"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1"/>
                <w:w w:val="100"/>
                <w:position w:val="0"/>
                <w:sz w:val="21"/>
                <w:u w:val="none"/>
              </w:rPr>
              <w:t>当存在盐雾</w:t>
            </w:r>
          </w:p>
          <w:p>
            <w:pPr>
              <w:spacing w:before="0" w:after="0" w:line="312" w:lineRule="exact"/>
              <w:ind w:left="108" w:right="-239"/>
            </w:pPr>
            <w:r>
              <w:rPr>
                <w:rFonts w:ascii="宋体" w:eastAsia="宋体" w:hAnsi="宋体" w:cs="宋体"/>
                <w:color w:val="000000"/>
                <w:spacing w:val="0"/>
                <w:w w:val="100"/>
                <w:position w:val="0"/>
                <w:sz w:val="21"/>
                <w:u w:val="none"/>
              </w:rPr>
              <w:t>威胁时</w:t>
            </w:r>
          </w:p>
        </w:tc>
      </w:tr>
      <w:tr>
        <w:tblPrEx>
          <w:tblW w:w="0" w:type="auto"/>
          <w:tblInd w:w="0" w:type="dxa"/>
          <w:tblLayout w:type="fixed"/>
          <w:tblCellMar>
            <w:top w:w="0" w:type="dxa"/>
            <w:left w:w="108" w:type="dxa"/>
            <w:bottom w:w="0" w:type="dxa"/>
            <w:right w:w="108" w:type="dxa"/>
          </w:tblCellMar>
        </w:tblPrEx>
        <w:trPr>
          <w:trHeight w:hRule="exact" w:val="353"/>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87" w:right="-239"/>
            </w:pPr>
            <w:r>
              <w:rPr>
                <w:rFonts w:ascii="Times New Roman" w:hAnsi="Times New Roman" w:cs="Times New Roman"/>
                <w:color w:val="000000"/>
                <w:spacing w:val="0"/>
                <w:w w:val="100"/>
                <w:position w:val="0"/>
                <w:sz w:val="21"/>
                <w:u w:val="none"/>
              </w:rPr>
              <w:t>6</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8" w:right="-239"/>
            </w:pPr>
            <w:r>
              <w:rPr>
                <w:rFonts w:ascii="宋体" w:eastAsia="宋体" w:hAnsi="宋体" w:cs="宋体"/>
                <w:color w:val="000000"/>
                <w:spacing w:val="0"/>
                <w:w w:val="100"/>
                <w:position w:val="0"/>
                <w:sz w:val="21"/>
                <w:u w:val="none"/>
              </w:rPr>
              <w:t>温湿度监测</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94" w:right="-239"/>
            </w:pPr>
            <w:r>
              <w:rPr>
                <w:rFonts w:ascii="宋体" w:eastAsia="宋体" w:hAnsi="宋体" w:cs="宋体"/>
                <w:color w:val="000000"/>
                <w:spacing w:val="0"/>
                <w:w w:val="100"/>
                <w:position w:val="0"/>
                <w:sz w:val="21"/>
                <w:u w:val="none"/>
              </w:rPr>
              <w:t>应</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94" w:right="-239"/>
            </w:pPr>
            <w:r>
              <w:rPr>
                <w:rFonts w:ascii="宋体" w:eastAsia="宋体" w:hAnsi="宋体" w:cs="宋体"/>
                <w:color w:val="000000"/>
                <w:spacing w:val="0"/>
                <w:w w:val="100"/>
                <w:position w:val="0"/>
                <w:sz w:val="21"/>
                <w:u w:val="none"/>
              </w:rPr>
              <w:t>应</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63" w:right="-239"/>
            </w:pPr>
            <w:r>
              <w:rPr>
                <w:rFonts w:ascii="宋体" w:eastAsia="宋体" w:hAnsi="宋体" w:cs="宋体"/>
                <w:color w:val="000000"/>
                <w:spacing w:val="0"/>
                <w:w w:val="100"/>
                <w:position w:val="0"/>
                <w:sz w:val="21"/>
                <w:u w:val="none"/>
              </w:rPr>
              <w:t>应</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8" w:right="-239"/>
            </w:pPr>
            <w:r>
              <w:rPr>
                <w:rFonts w:ascii="宋体" w:eastAsia="宋体" w:hAnsi="宋体" w:cs="宋体"/>
                <w:color w:val="000000"/>
                <w:spacing w:val="0"/>
                <w:w w:val="100"/>
                <w:position w:val="0"/>
                <w:sz w:val="21"/>
                <w:u w:val="none"/>
              </w:rPr>
              <w:t>按标准执行</w:t>
            </w:r>
          </w:p>
        </w:tc>
      </w:tr>
      <w:tr>
        <w:tblPrEx>
          <w:tblW w:w="0" w:type="auto"/>
          <w:tblInd w:w="0" w:type="dxa"/>
          <w:tblLayout w:type="fixed"/>
          <w:tblCellMar>
            <w:top w:w="0" w:type="dxa"/>
            <w:left w:w="108" w:type="dxa"/>
            <w:bottom w:w="0" w:type="dxa"/>
            <w:right w:w="108" w:type="dxa"/>
          </w:tblCellMar>
        </w:tblPrEx>
        <w:trPr>
          <w:trHeight w:hRule="exact" w:val="322"/>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87" w:right="-239"/>
            </w:pPr>
            <w:r>
              <w:rPr>
                <w:rFonts w:ascii="Times New Roman" w:hAnsi="Times New Roman" w:cs="Times New Roman"/>
                <w:color w:val="000000"/>
                <w:spacing w:val="0"/>
                <w:w w:val="100"/>
                <w:position w:val="0"/>
                <w:sz w:val="21"/>
                <w:u w:val="none"/>
              </w:rPr>
              <w:t>7</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温度场云图</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可</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可</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可</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87" w:right="-239"/>
            </w:pPr>
            <w:r>
              <w:rPr>
                <w:rFonts w:ascii="Times New Roman" w:hAnsi="Times New Roman" w:cs="Times New Roman"/>
                <w:color w:val="000000"/>
                <w:spacing w:val="0"/>
                <w:w w:val="100"/>
                <w:position w:val="0"/>
                <w:sz w:val="21"/>
                <w:u w:val="none"/>
              </w:rPr>
              <w:t>8</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08" w:right="-239"/>
            </w:pPr>
            <w:r>
              <w:rPr>
                <w:rFonts w:ascii="Times New Roman" w:hAnsi="Times New Roman" w:cs="Times New Roman"/>
                <w:color w:val="000000"/>
                <w:spacing w:val="0"/>
                <w:w w:val="100"/>
                <w:position w:val="0"/>
                <w:sz w:val="21"/>
                <w:u w:val="none"/>
              </w:rPr>
              <w:t>CFD</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验证模拟</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可</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可</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可</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87" w:right="-239"/>
            </w:pPr>
            <w:r>
              <w:rPr>
                <w:rFonts w:ascii="Times New Roman" w:hAnsi="Times New Roman" w:cs="Times New Roman"/>
                <w:color w:val="000000"/>
                <w:spacing w:val="0"/>
                <w:w w:val="100"/>
                <w:position w:val="0"/>
                <w:sz w:val="21"/>
                <w:u w:val="none"/>
              </w:rPr>
              <w:t>9</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空气粒子浓度</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宜</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636"/>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7" w:right="-239"/>
            </w:pPr>
          </w:p>
          <w:p>
            <w:pPr>
              <w:spacing w:before="0" w:after="0" w:line="202" w:lineRule="exact"/>
              <w:ind w:left="187" w:right="-239"/>
            </w:pPr>
            <w:r>
              <w:rPr>
                <w:rFonts w:ascii="Times New Roman" w:hAnsi="Times New Roman" w:cs="Times New Roman"/>
                <w:color w:val="000000"/>
                <w:spacing w:val="0"/>
                <w:w w:val="100"/>
                <w:position w:val="0"/>
                <w:sz w:val="21"/>
                <w:u w:val="none"/>
              </w:rPr>
              <w:t>10</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2"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108" w:right="-239"/>
            </w:pPr>
            <w:r>
              <w:rPr>
                <w:rFonts w:ascii="宋体" w:eastAsia="宋体" w:hAnsi="宋体" w:cs="宋体"/>
                <w:color w:val="000000"/>
                <w:spacing w:val="0"/>
                <w:w w:val="100"/>
                <w:position w:val="0"/>
                <w:sz w:val="21"/>
                <w:u w:val="none"/>
              </w:rPr>
              <w:t>锌晶须等导电导磁粒子</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394" w:right="-239"/>
            </w:pPr>
            <w:r>
              <w:rPr>
                <w:rFonts w:ascii="宋体" w:eastAsia="宋体" w:hAnsi="宋体" w:cs="宋体"/>
                <w:color w:val="000000"/>
                <w:spacing w:val="0"/>
                <w:w w:val="100"/>
                <w:position w:val="0"/>
                <w:sz w:val="21"/>
                <w:u w:val="none"/>
              </w:rPr>
              <w:t>宜</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8" w:right="-239"/>
            </w:pPr>
          </w:p>
          <w:p>
            <w:pPr>
              <w:spacing w:before="0" w:after="0" w:line="202"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10" w:right="-239"/>
            </w:pPr>
            <w:r>
              <w:rPr>
                <w:rFonts w:ascii="宋体" w:eastAsia="宋体" w:hAnsi="宋体" w:cs="宋体"/>
                <w:color w:val="000000"/>
                <w:spacing w:val="0"/>
                <w:w w:val="100"/>
                <w:position w:val="0"/>
                <w:sz w:val="21"/>
                <w:u w:val="none"/>
              </w:rPr>
              <w:t>定期检测与</w:t>
            </w:r>
          </w:p>
          <w:p>
            <w:pPr>
              <w:spacing w:before="0" w:after="0" w:line="312" w:lineRule="exact"/>
              <w:ind w:left="427" w:right="-239"/>
            </w:pPr>
            <w:r>
              <w:rPr>
                <w:rFonts w:ascii="宋体" w:eastAsia="宋体" w:hAnsi="宋体" w:cs="宋体"/>
                <w:color w:val="000000"/>
                <w:spacing w:val="0"/>
                <w:w w:val="100"/>
                <w:position w:val="0"/>
                <w:sz w:val="21"/>
                <w:u w:val="none"/>
              </w:rPr>
              <w:t>处理</w:t>
            </w:r>
          </w:p>
        </w:tc>
      </w:tr>
      <w:tr>
        <w:tblPrEx>
          <w:tblW w:w="0" w:type="auto"/>
          <w:tblInd w:w="0" w:type="dxa"/>
          <w:tblLayout w:type="fixed"/>
          <w:tblCellMar>
            <w:top w:w="0" w:type="dxa"/>
            <w:left w:w="108" w:type="dxa"/>
            <w:bottom w:w="0" w:type="dxa"/>
            <w:right w:w="108" w:type="dxa"/>
          </w:tblCellMar>
        </w:tblPrEx>
        <w:trPr>
          <w:trHeight w:hRule="exact" w:val="322"/>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87" w:right="-239"/>
            </w:pPr>
            <w:r>
              <w:rPr>
                <w:rFonts w:ascii="Times New Roman" w:hAnsi="Times New Roman" w:cs="Times New Roman"/>
                <w:color w:val="000000"/>
                <w:spacing w:val="0"/>
                <w:w w:val="100"/>
                <w:position w:val="0"/>
                <w:sz w:val="21"/>
                <w:u w:val="none"/>
              </w:rPr>
              <w:t>11</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室内移动式化学过滤装置</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应</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87" w:right="-239"/>
            </w:pPr>
            <w:r>
              <w:rPr>
                <w:rFonts w:ascii="Times New Roman" w:hAnsi="Times New Roman" w:cs="Times New Roman"/>
                <w:color w:val="000000"/>
                <w:spacing w:val="0"/>
                <w:w w:val="100"/>
                <w:position w:val="0"/>
                <w:sz w:val="21"/>
                <w:u w:val="none"/>
              </w:rPr>
              <w:t>12</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室内固定式化学过滤装置</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宜</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87" w:right="-239"/>
            </w:pPr>
            <w:r>
              <w:rPr>
                <w:rFonts w:ascii="Times New Roman" w:hAnsi="Times New Roman" w:cs="Times New Roman"/>
                <w:color w:val="000000"/>
                <w:spacing w:val="0"/>
                <w:w w:val="100"/>
                <w:position w:val="0"/>
                <w:sz w:val="21"/>
                <w:u w:val="none"/>
              </w:rPr>
              <w:t>13</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室外新风化学过滤装置</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应</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94" w:right="-239"/>
            </w:pPr>
            <w:r>
              <w:rPr>
                <w:rFonts w:ascii="宋体" w:eastAsia="宋体" w:hAnsi="宋体" w:cs="宋体"/>
                <w:color w:val="000000"/>
                <w:spacing w:val="0"/>
                <w:w w:val="100"/>
                <w:position w:val="0"/>
                <w:sz w:val="21"/>
                <w:u w:val="none"/>
              </w:rPr>
              <w:t>应</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634"/>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7" w:right="-239"/>
            </w:pPr>
          </w:p>
          <w:p>
            <w:pPr>
              <w:spacing w:before="0" w:after="0" w:line="199" w:lineRule="exact"/>
              <w:ind w:left="187" w:right="-239"/>
            </w:pPr>
            <w:r>
              <w:rPr>
                <w:rFonts w:ascii="Times New Roman" w:hAnsi="Times New Roman" w:cs="Times New Roman"/>
                <w:color w:val="000000"/>
                <w:spacing w:val="0"/>
                <w:w w:val="100"/>
                <w:position w:val="0"/>
                <w:sz w:val="21"/>
                <w:u w:val="none"/>
              </w:rPr>
              <w:t>14</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9"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108" w:right="-239"/>
            </w:pPr>
            <w:r>
              <w:rPr>
                <w:rFonts w:ascii="宋体" w:eastAsia="宋体" w:hAnsi="宋体" w:cs="宋体"/>
                <w:color w:val="000000"/>
                <w:spacing w:val="0"/>
                <w:w w:val="100"/>
                <w:position w:val="0"/>
                <w:sz w:val="21"/>
                <w:u w:val="none"/>
              </w:rPr>
              <w:t>可燃性气体检测装置</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394" w:right="-239"/>
            </w:pPr>
            <w:r>
              <w:rPr>
                <w:rFonts w:ascii="宋体" w:eastAsia="宋体" w:hAnsi="宋体" w:cs="宋体"/>
                <w:color w:val="000000"/>
                <w:spacing w:val="0"/>
                <w:w w:val="100"/>
                <w:position w:val="0"/>
                <w:sz w:val="21"/>
                <w:u w:val="none"/>
              </w:rPr>
              <w:t>应</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8" w:right="-239"/>
            </w:pPr>
          </w:p>
          <w:p>
            <w:pPr>
              <w:spacing w:before="0" w:after="0" w:line="199"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0" w:right="-239"/>
            </w:pPr>
            <w:r>
              <w:rPr>
                <w:rFonts w:ascii="宋体" w:eastAsia="宋体" w:hAnsi="宋体" w:cs="宋体"/>
                <w:color w:val="000000"/>
                <w:spacing w:val="0"/>
                <w:w w:val="100"/>
                <w:position w:val="0"/>
                <w:sz w:val="21"/>
                <w:u w:val="none"/>
              </w:rPr>
              <w:t>按消防要求</w:t>
            </w:r>
          </w:p>
          <w:p>
            <w:pPr>
              <w:spacing w:before="0" w:after="0" w:line="312" w:lineRule="exact"/>
              <w:ind w:left="427" w:right="-239"/>
            </w:pPr>
            <w:r>
              <w:rPr>
                <w:rFonts w:ascii="宋体" w:eastAsia="宋体" w:hAnsi="宋体" w:cs="宋体"/>
                <w:color w:val="000000"/>
                <w:spacing w:val="0"/>
                <w:w w:val="100"/>
                <w:position w:val="0"/>
                <w:sz w:val="21"/>
                <w:u w:val="none"/>
              </w:rPr>
              <w:t>执行</w:t>
            </w:r>
          </w:p>
        </w:tc>
      </w:tr>
      <w:tr>
        <w:tblPrEx>
          <w:tblW w:w="0" w:type="auto"/>
          <w:tblInd w:w="0" w:type="dxa"/>
          <w:tblLayout w:type="fixed"/>
          <w:tblCellMar>
            <w:top w:w="0" w:type="dxa"/>
            <w:left w:w="108" w:type="dxa"/>
            <w:bottom w:w="0" w:type="dxa"/>
            <w:right w:w="108" w:type="dxa"/>
          </w:tblCellMar>
        </w:tblPrEx>
        <w:trPr>
          <w:trHeight w:hRule="exact" w:val="1258"/>
        </w:trPr>
        <w:tc>
          <w:tcPr>
            <w:tcW w:w="7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87" w:right="-239"/>
            </w:pPr>
          </w:p>
          <w:p>
            <w:pPr>
              <w:spacing w:before="0" w:after="0" w:line="271" w:lineRule="exact"/>
              <w:ind w:left="187" w:right="-239"/>
            </w:pPr>
            <w:r>
              <w:rPr>
                <w:rFonts w:ascii="Times New Roman" w:hAnsi="Times New Roman" w:cs="Times New Roman"/>
                <w:color w:val="000000"/>
                <w:spacing w:val="0"/>
                <w:w w:val="100"/>
                <w:position w:val="0"/>
                <w:sz w:val="21"/>
                <w:u w:val="none"/>
              </w:rPr>
              <w:t>15</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5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71" w:lineRule="exact"/>
              <w:ind w:left="108" w:right="-239"/>
            </w:pPr>
            <w:r>
              <w:rPr>
                <w:rFonts w:ascii="Times New Roman" w:hAnsi="Times New Roman" w:cs="Times New Roman"/>
                <w:color w:val="000000"/>
                <w:spacing w:val="0"/>
                <w:w w:val="100"/>
                <w:position w:val="0"/>
                <w:sz w:val="21"/>
                <w:u w:val="none"/>
              </w:rPr>
              <w:t>PM2.5</w:t>
            </w:r>
            <w:r>
              <w:rPr>
                <w:rFonts w:ascii="宋体" w:eastAsia="宋体" w:hAnsi="宋体" w:cs="宋体"/>
                <w:color w:val="000000"/>
                <w:spacing w:val="0"/>
                <w:w w:val="100"/>
                <w:position w:val="0"/>
                <w:sz w:val="21"/>
                <w:u w:val="none"/>
              </w:rPr>
              <w:t>，甲醛，</w:t>
            </w:r>
            <w:r>
              <w:rPr>
                <w:rFonts w:ascii="Times New Roman" w:hAnsi="Times New Roman" w:cs="Times New Roman"/>
                <w:color w:val="000000"/>
                <w:spacing w:val="-1"/>
                <w:w w:val="100"/>
                <w:position w:val="0"/>
                <w:sz w:val="21"/>
                <w:u w:val="none"/>
              </w:rPr>
              <w:t>tVOC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等</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2" w:right="-239"/>
            </w:pPr>
          </w:p>
          <w:p>
            <w:pPr>
              <w:spacing w:before="0" w:after="0" w:line="255" w:lineRule="exact"/>
              <w:ind w:left="322" w:right="-239"/>
            </w:pPr>
            <w:r>
              <w:rPr>
                <w:rFonts w:ascii="宋体" w:eastAsia="宋体" w:hAnsi="宋体" w:cs="宋体"/>
                <w:color w:val="000000"/>
                <w:spacing w:val="0"/>
                <w:w w:val="100"/>
                <w:position w:val="0"/>
                <w:sz w:val="21"/>
                <w:u w:val="none"/>
              </w:rPr>
              <w:t>应</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4" w:right="-239"/>
            </w:pPr>
          </w:p>
          <w:p>
            <w:pPr>
              <w:spacing w:before="0" w:after="0" w:line="255" w:lineRule="exact"/>
              <w:ind w:left="394" w:right="-239"/>
            </w:pPr>
            <w:r>
              <w:rPr>
                <w:rFonts w:ascii="宋体" w:eastAsia="宋体" w:hAnsi="宋体" w:cs="宋体"/>
                <w:color w:val="000000"/>
                <w:spacing w:val="0"/>
                <w:w w:val="100"/>
                <w:position w:val="0"/>
                <w:sz w:val="21"/>
                <w:u w:val="none"/>
              </w:rPr>
              <w:t>宜</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4" w:right="-239"/>
            </w:pPr>
          </w:p>
          <w:p>
            <w:pPr>
              <w:spacing w:before="0" w:after="0" w:line="255" w:lineRule="exact"/>
              <w:ind w:left="394" w:right="-239"/>
            </w:pPr>
            <w:r>
              <w:rPr>
                <w:rFonts w:ascii="宋体" w:eastAsia="宋体" w:hAnsi="宋体" w:cs="宋体"/>
                <w:color w:val="000000"/>
                <w:spacing w:val="0"/>
                <w:w w:val="100"/>
                <w:position w:val="0"/>
                <w:sz w:val="21"/>
                <w:u w:val="none"/>
              </w:rPr>
              <w:t>宜</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18" w:right="-239"/>
            </w:pPr>
          </w:p>
          <w:p>
            <w:pPr>
              <w:spacing w:before="0" w:after="0" w:line="271" w:lineRule="exact"/>
              <w:ind w:left="418" w:right="-239"/>
            </w:pPr>
            <w:r>
              <w:rPr>
                <w:rFonts w:ascii="Times New Roman" w:hAnsi="Times New Roman" w:cs="Times New Roman"/>
                <w:color w:val="000000"/>
                <w:spacing w:val="0"/>
                <w:w w:val="100"/>
                <w:position w:val="0"/>
                <w:sz w:val="21"/>
                <w:u w:val="none"/>
              </w:rPr>
              <w:t>NA</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0" w:right="-239"/>
            </w:pPr>
            <w:r>
              <w:rPr>
                <w:rFonts w:ascii="宋体" w:eastAsia="宋体" w:hAnsi="宋体" w:cs="宋体"/>
                <w:color w:val="000000"/>
                <w:spacing w:val="0"/>
                <w:w w:val="100"/>
                <w:position w:val="0"/>
                <w:sz w:val="21"/>
                <w:u w:val="none"/>
              </w:rPr>
              <w:t>对工作人员</w:t>
            </w:r>
          </w:p>
          <w:p>
            <w:pPr>
              <w:spacing w:before="0" w:after="0" w:line="312" w:lineRule="exact"/>
              <w:ind w:left="216" w:right="-239"/>
            </w:pPr>
            <w:r>
              <w:rPr>
                <w:rFonts w:ascii="宋体" w:eastAsia="宋体" w:hAnsi="宋体" w:cs="宋体"/>
                <w:color w:val="000000"/>
                <w:spacing w:val="0"/>
                <w:w w:val="100"/>
                <w:position w:val="0"/>
                <w:sz w:val="21"/>
                <w:u w:val="none"/>
              </w:rPr>
              <w:t>的保护按</w:t>
            </w:r>
          </w:p>
          <w:p>
            <w:pPr>
              <w:spacing w:before="0" w:after="0" w:line="328" w:lineRule="exact"/>
              <w:ind w:left="108" w:right="-239"/>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18883</w:t>
            </w:r>
          </w:p>
          <w:p>
            <w:pPr>
              <w:spacing w:before="0" w:after="0" w:line="296" w:lineRule="exact"/>
              <w:ind w:left="427" w:right="-239"/>
            </w:pPr>
            <w:r>
              <w:rPr>
                <w:rFonts w:ascii="宋体" w:eastAsia="宋体" w:hAnsi="宋体" w:cs="宋体"/>
                <w:color w:val="000000"/>
                <w:spacing w:val="0"/>
                <w:w w:val="100"/>
                <w:position w:val="0"/>
                <w:sz w:val="21"/>
                <w:u w:val="none"/>
              </w:rPr>
              <w:t>执行</w:t>
            </w:r>
          </w:p>
        </w:tc>
      </w:tr>
      <w:tr>
        <w:tblPrEx>
          <w:tblW w:w="0" w:type="auto"/>
          <w:tblInd w:w="0" w:type="dxa"/>
          <w:tblLayout w:type="fixed"/>
          <w:tblCellMar>
            <w:top w:w="0" w:type="dxa"/>
            <w:left w:w="108" w:type="dxa"/>
            <w:bottom w:w="0" w:type="dxa"/>
            <w:right w:w="108" w:type="dxa"/>
          </w:tblCellMar>
        </w:tblPrEx>
        <w:trPr>
          <w:trHeight w:hRule="exact" w:val="948"/>
        </w:trPr>
        <w:tc>
          <w:tcPr>
            <w:tcW w:w="911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08" w:right="-239"/>
            </w:pPr>
            <w:r>
              <w:rPr>
                <w:rFonts w:ascii="Times New Roman" w:hAnsi="Times New Roman" w:cs="Times New Roman"/>
                <w:color w:val="000000"/>
                <w:spacing w:val="0"/>
                <w:w w:val="100"/>
                <w:position w:val="0"/>
                <w:sz w:val="21"/>
                <w:u w:val="none"/>
              </w:rPr>
              <w:t>NA</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rPr>
              <w:t>未评级（未知），待改进或不适用</w:t>
            </w:r>
          </w:p>
          <w:p>
            <w:pPr>
              <w:spacing w:before="0" w:after="0" w:line="312" w:lineRule="exact"/>
              <w:ind w:left="108" w:right="-239"/>
            </w:pPr>
            <w:r>
              <w:rPr>
                <w:rFonts w:ascii="Times New Roman" w:hAnsi="Times New Roman" w:cs="Times New Roman"/>
                <w:color w:val="000000"/>
                <w:spacing w:val="0"/>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无“第</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项”时为“应”，有“第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项”时为“可”。</w:t>
            </w:r>
          </w:p>
          <w:p>
            <w:pPr>
              <w:spacing w:before="0" w:after="0" w:line="312" w:lineRule="exact"/>
              <w:ind w:left="108" w:right="-239"/>
            </w:pPr>
            <w:r>
              <w:rPr>
                <w:rFonts w:ascii="Times New Roman" w:hAnsi="Times New Roman" w:cs="Times New Roman"/>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距海岸线或其他高盐度水域</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公里以内，或经过监测存在盐雾威胁时。</w:t>
            </w:r>
          </w:p>
        </w:tc>
      </w:tr>
    </w:tbl>
    <w:p>
      <w:pPr>
        <w:spacing w:before="0" w:after="0" w:line="240" w:lineRule="exact"/>
      </w:pPr>
    </w:p>
    <w:p>
      <w:pPr>
        <w:spacing w:before="0" w:after="0" w:line="321" w:lineRule="exact"/>
      </w:pPr>
    </w:p>
    <w:p>
      <w:pPr>
        <w:widowControl/>
        <w:jc w:val="left"/>
        <w:sectPr>
          <w:type w:val="continuous"/>
          <w:pgSz w:w="11906" w:h="16838"/>
          <w:pgMar w:top="887" w:right="995" w:bottom="647" w:left="1355" w:header="0" w:footer="0" w:gutter="0"/>
          <w:pgNumType w:start="70"/>
          <w:cols w:num="1" w:space="720"/>
          <w:docGrid w:type="lines" w:linePitch="312" w:charSpace="0"/>
        </w:sectPr>
      </w:pPr>
    </w:p>
    <w:p>
      <w:pPr>
        <w:spacing w:before="0" w:after="0" w:line="211" w:lineRule="exact"/>
        <w:ind w:left="120" w:firstLine="0"/>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120" w:firstLine="0"/>
      </w:pPr>
    </w:p>
    <w:p>
      <w:pPr>
        <w:spacing w:before="0" w:after="0" w:line="286" w:lineRule="exact"/>
        <w:ind w:left="120" w:firstLine="0"/>
        <w:jc w:val="left"/>
      </w:pPr>
      <w:r>
        <w:rPr>
          <w:rFonts w:ascii="黑体" w:hAnsi="黑体" w:cs="黑体"/>
          <w:color w:val="000000"/>
          <w:spacing w:val="0"/>
          <w:w w:val="100"/>
          <w:position w:val="0"/>
          <w:sz w:val="21"/>
          <w:u w:val="none"/>
        </w:rPr>
        <w:t>5.3.7</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在主机房（存在内置电池系统的一体化模块时）和支持区域（电池室、柴发机房、油库）应</w:t>
      </w:r>
    </w:p>
    <w:p>
      <w:pPr>
        <w:spacing w:before="0" w:after="0" w:line="336" w:lineRule="exact"/>
        <w:ind w:left="120" w:firstLine="566"/>
        <w:jc w:val="left"/>
      </w:pPr>
      <w:r>
        <w:rPr>
          <w:rFonts w:ascii="宋体" w:eastAsia="宋体" w:hAnsi="宋体" w:cs="宋体"/>
          <w:color w:val="000000"/>
          <w:spacing w:val="0"/>
          <w:w w:val="100"/>
          <w:position w:val="0"/>
          <w:sz w:val="21"/>
          <w:u w:val="none"/>
        </w:rPr>
        <w:t>设可燃性气体报警装置，应联动排风装置或自动化气体催化设备，避免浓度过高引起爆燃危</w:t>
      </w:r>
    </w:p>
    <w:p>
      <w:pPr>
        <w:spacing w:before="0" w:after="0" w:line="338" w:lineRule="exact"/>
        <w:ind w:left="120" w:firstLine="566"/>
        <w:jc w:val="left"/>
      </w:pPr>
      <w:r>
        <w:rPr>
          <w:rFonts w:ascii="宋体" w:hAnsi="宋体" w:cs="宋体"/>
          <w:color w:val="000000"/>
          <w:spacing w:val="0"/>
          <w:w w:val="100"/>
          <w:position w:val="0"/>
          <w:sz w:val="21"/>
          <w:u w:val="none"/>
        </w:rPr>
        <w:t>险，满足消防要求。</w:t>
      </w:r>
    </w:p>
    <w:p>
      <w:pPr>
        <w:spacing w:before="0" w:after="0" w:line="240" w:lineRule="exact"/>
        <w:ind w:left="120" w:firstLine="566"/>
      </w:pPr>
    </w:p>
    <w:p>
      <w:pPr>
        <w:spacing w:before="0" w:after="0" w:line="252" w:lineRule="exact"/>
        <w:ind w:left="120" w:firstLine="0"/>
        <w:jc w:val="left"/>
      </w:pPr>
      <w:r>
        <w:rPr>
          <w:rFonts w:ascii="黑体" w:hAnsi="黑体" w:cs="黑体"/>
          <w:color w:val="000000"/>
          <w:spacing w:val="0"/>
          <w:w w:val="100"/>
          <w:position w:val="0"/>
          <w:sz w:val="21"/>
          <w:u w:val="none"/>
        </w:rPr>
        <w:t>5.3.8</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其他气体环境，如灭火剂，液冷冷却液，油机排放和动火作业期间，参考第九章其他环境因</w:t>
      </w:r>
    </w:p>
    <w:p>
      <w:pPr>
        <w:spacing w:before="0" w:after="0" w:line="336" w:lineRule="exact"/>
        <w:ind w:left="120" w:firstLine="566"/>
        <w:jc w:val="left"/>
      </w:pPr>
      <w:r>
        <w:rPr>
          <w:rFonts w:ascii="宋体" w:hAnsi="宋体" w:cs="宋体"/>
          <w:color w:val="000000"/>
          <w:spacing w:val="0"/>
          <w:w w:val="100"/>
          <w:position w:val="0"/>
          <w:sz w:val="21"/>
          <w:u w:val="none"/>
        </w:rPr>
        <w:t>素。</w:t>
      </w:r>
    </w:p>
    <w:p>
      <w:pPr>
        <w:spacing w:before="0" w:after="0" w:line="240" w:lineRule="exact"/>
        <w:ind w:left="120" w:firstLine="566"/>
      </w:pPr>
    </w:p>
    <w:p>
      <w:pPr>
        <w:spacing w:before="0" w:after="0" w:line="268" w:lineRule="exact"/>
        <w:ind w:left="120" w:firstLine="0"/>
        <w:jc w:val="left"/>
      </w:pPr>
      <w:r>
        <w:rPr>
          <w:rFonts w:ascii="黑体" w:hAnsi="黑体" w:cs="黑体"/>
          <w:color w:val="000000"/>
          <w:spacing w:val="0"/>
          <w:w w:val="100"/>
          <w:position w:val="0"/>
          <w:sz w:val="21"/>
          <w:u w:val="none"/>
        </w:rPr>
        <w:t>5.3.9</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HA-HD</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级别的评级见表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w:t>
      </w:r>
      <w:r>
        <w:rPr>
          <w:rFonts w:ascii="宋体" w:eastAsia="宋体" w:hAnsi="宋体" w:cs="宋体"/>
          <w:color w:val="000000"/>
          <w:spacing w:val="0"/>
          <w:w w:val="100"/>
          <w:position w:val="0"/>
          <w:sz w:val="21"/>
          <w:u w:val="none"/>
        </w:rPr>
        <w:t>：</w:t>
      </w:r>
    </w:p>
    <w:p>
      <w:pPr>
        <w:spacing w:before="0" w:after="0" w:line="240" w:lineRule="exact"/>
        <w:ind w:left="120" w:firstLine="0"/>
      </w:pPr>
    </w:p>
    <w:p>
      <w:pPr>
        <w:tabs>
          <w:tab w:val="left" w:pos="3816"/>
        </w:tabs>
        <w:spacing w:before="0" w:after="0" w:line="226" w:lineRule="exact"/>
        <w:ind w:left="120" w:firstLine="3118"/>
        <w:jc w:val="left"/>
      </w:pPr>
    </w:p>
    <w:p>
      <w:pPr>
        <w:widowControl/>
        <w:jc w:val="left"/>
        <w:sectPr>
          <w:type w:val="continuous"/>
          <w:pgSz w:w="11906" w:h="16838"/>
          <w:pgMar w:top="887" w:right="995" w:bottom="647" w:left="1355" w:header="0" w:footer="0" w:gutter="0"/>
          <w:pgNumType w:start="71"/>
          <w:cols w:num="1" w:space="708" w:equalWidth="0">
            <w:col w:w="9557" w:space="0"/>
          </w:cols>
          <w:docGrid w:type="lines" w:linePitch="312" w:charSpace="0"/>
        </w:sectPr>
      </w:pPr>
    </w:p>
    <w:p>
      <w:pPr>
        <w:spacing w:before="0" w:after="0" w:line="240" w:lineRule="exact"/>
        <w:ind w:left="120" w:firstLine="3118"/>
      </w:pPr>
    </w:p>
    <w:p>
      <w:pPr>
        <w:spacing w:before="0" w:after="0" w:line="240" w:lineRule="exact"/>
        <w:ind w:left="120" w:firstLine="3118"/>
      </w:pPr>
    </w:p>
    <w:p>
      <w:pPr>
        <w:spacing w:before="0" w:after="0" w:line="240" w:lineRule="exact"/>
        <w:ind w:left="120" w:firstLine="3118"/>
      </w:pPr>
    </w:p>
    <w:p>
      <w:pPr>
        <w:spacing w:before="0" w:after="0" w:line="301" w:lineRule="exact"/>
        <w:ind w:left="120" w:firstLine="0"/>
        <w:jc w:val="left"/>
      </w:pPr>
      <w:r>
        <w:pict>
          <v:shapetype id="_x0000_t202" coordsize="21600,21600" o:spt="202" path="m,l,21600r21600,l21600,xe">
            <v:stroke joinstyle="miter"/>
            <v:path gradientshapeok="t" o:connecttype="rect"/>
          </v:shapetype>
          <v:shape id="wondershare_48" o:spid="_x0000_s1044" type="#_x0000_t202" style="width:185.6pt;height:15.55pt;margin-top:222.5pt;margin-left:229.6pt;mso-height-relative:page;mso-position-horizontal-relative:page;mso-position-vertical-relative:page;mso-width-relative:page;position:absolute;z-index:-251638784" coordsize="21600,21600" filled="f" stroked="f">
            <v:stroke joinstyle="miter"/>
            <v:textbox inset="0,0,0,0">
              <w:txbxContent>
                <w:p>
                  <w:pPr>
                    <w:tabs>
                      <w:tab w:val="left" w:pos="57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空气部分</w:t>
                  </w:r>
                  <w:r>
                    <w:rPr>
                      <w:rFonts w:ascii="Calibri" w:hAnsi="Calibri" w:cs="Calibri"/>
                      <w:color w:val="000000"/>
                      <w:spacing w:val="1"/>
                      <w:w w:val="100"/>
                      <w:sz w:val="21"/>
                      <w:u w:val="none"/>
                    </w:rPr>
                    <w:t> </w:t>
                  </w:r>
                  <w:r>
                    <w:rPr>
                      <w:rFonts w:ascii="黑体" w:hAnsi="黑体" w:cs="黑体"/>
                      <w:color w:val="000000"/>
                      <w:spacing w:val="0"/>
                      <w:w w:val="100"/>
                      <w:position w:val="0"/>
                      <w:sz w:val="21"/>
                      <w:u w:val="none"/>
                    </w:rPr>
                    <w:t>HA-HD</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级别的评级表</w:t>
                  </w:r>
                </w:p>
              </w:txbxContent>
            </v:textbox>
          </v:shape>
        </w:pict>
      </w:r>
      <w:r>
        <w:rPr>
          <w:rFonts w:ascii="黑体" w:hAnsi="黑体" w:cs="黑体"/>
          <w:color w:val="000000"/>
          <w:spacing w:val="0"/>
          <w:w w:val="100"/>
          <w:position w:val="0"/>
          <w:sz w:val="21"/>
          <w:u w:val="none"/>
        </w:rPr>
        <w:t>6</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液体</w:t>
      </w:r>
    </w:p>
    <w:p>
      <w:pPr>
        <w:spacing w:before="0" w:after="0" w:line="240" w:lineRule="exact"/>
        <w:ind w:left="120" w:firstLine="0"/>
      </w:pPr>
    </w:p>
    <w:p>
      <w:pPr>
        <w:spacing w:before="0" w:after="0" w:line="240" w:lineRule="exact"/>
        <w:ind w:left="120" w:firstLine="0"/>
      </w:pPr>
    </w:p>
    <w:p>
      <w:pPr>
        <w:spacing w:before="0" w:after="0" w:line="240" w:lineRule="exact"/>
        <w:ind w:left="120" w:firstLine="0"/>
      </w:pPr>
    </w:p>
    <w:p>
      <w:pPr>
        <w:spacing w:before="0" w:after="0" w:line="340" w:lineRule="exact"/>
        <w:ind w:left="120" w:firstLine="5"/>
        <w:jc w:val="left"/>
      </w:pPr>
      <w:r>
        <w:rPr>
          <w:rFonts w:ascii="Times New Roman" w:hAnsi="Times New Roman" w:cs="Times New Roman"/>
          <w:color w:val="000000"/>
          <w:spacing w:val="0"/>
          <w:w w:val="100"/>
          <w:position w:val="0"/>
          <w:sz w:val="18"/>
          <w:u w:val="none"/>
        </w:rPr>
        <w:t>12</w:t>
      </w:r>
    </w:p>
    <w:p>
      <w:pPr>
        <w:widowControl/>
        <w:jc w:val="left"/>
        <w:sectPr>
          <w:type w:val="continuous"/>
          <w:pgSz w:w="11906" w:h="16838"/>
          <w:pgMar w:top="887" w:right="995" w:bottom="647" w:left="1355" w:header="0" w:footer="0" w:gutter="0"/>
          <w:pgNumType w:start="72"/>
          <w:cols w:num="1" w:space="708" w:equalWidth="0">
            <w:col w:w="9557" w:space="0"/>
          </w:cols>
          <w:docGrid w:type="lines" w:linePitch="312" w:charSpace="0"/>
        </w:sectPr>
      </w:pPr>
    </w:p>
    <w:tbl>
      <w:tblPr>
        <w:tblStyle w:val="TableNormal"/>
        <w:tblpPr w:leftFromText="180" w:rightFromText="180" w:vertAnchor="page" w:horzAnchor="page" w:tblpX="1289" w:tblpY="9676"/>
        <w:tblW w:w="0" w:type="auto"/>
        <w:tblInd w:w="0" w:type="dxa"/>
        <w:tblLayout w:type="fixed"/>
        <w:tblCellMar>
          <w:top w:w="0" w:type="dxa"/>
          <w:left w:w="108" w:type="dxa"/>
          <w:bottom w:w="0" w:type="dxa"/>
          <w:right w:w="108" w:type="dxa"/>
        </w:tblCellMar>
      </w:tblPr>
      <w:tblGrid>
        <w:gridCol w:w="3428"/>
        <w:gridCol w:w="1704"/>
        <w:gridCol w:w="2017"/>
      </w:tblGrid>
      <w:tr>
        <w:tblPrEx>
          <w:tblW w:w="0" w:type="auto"/>
          <w:tblInd w:w="0" w:type="dxa"/>
          <w:tblLayout w:type="fixed"/>
          <w:tblCellMar>
            <w:top w:w="0" w:type="dxa"/>
            <w:left w:w="108" w:type="dxa"/>
            <w:bottom w:w="0" w:type="dxa"/>
            <w:right w:w="108" w:type="dxa"/>
          </w:tblCellMar>
        </w:tblPrEx>
        <w:trPr>
          <w:trHeight w:hRule="exact" w:val="348"/>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503" w:right="-239"/>
            </w:pPr>
            <w:bookmarkStart w:id="18" w:name="19"/>
            <w:bookmarkEnd w:id="18"/>
            <w:r>
              <w:rPr>
                <w:rFonts w:ascii="宋体" w:eastAsia="宋体" w:hAnsi="宋体" w:cs="宋体"/>
                <w:color w:val="000000"/>
                <w:spacing w:val="0"/>
                <w:w w:val="100"/>
                <w:position w:val="0"/>
                <w:sz w:val="21"/>
                <w:u w:val="none"/>
              </w:rPr>
              <w:t>项目</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528" w:right="-239"/>
            </w:pPr>
            <w:r>
              <w:rPr>
                <w:rFonts w:ascii="宋体" w:eastAsia="宋体" w:hAnsi="宋体" w:cs="宋体"/>
                <w:color w:val="000000"/>
                <w:spacing w:val="0"/>
                <w:w w:val="100"/>
                <w:position w:val="0"/>
                <w:sz w:val="21"/>
                <w:u w:val="none"/>
              </w:rPr>
              <w:t>单位</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19" w:right="-239"/>
            </w:pPr>
            <w:r>
              <w:rPr>
                <w:rFonts w:ascii="宋体" w:eastAsia="宋体" w:hAnsi="宋体" w:cs="宋体"/>
                <w:color w:val="000000"/>
                <w:spacing w:val="0"/>
                <w:w w:val="100"/>
                <w:position w:val="0"/>
                <w:sz w:val="21"/>
                <w:u w:val="none"/>
              </w:rPr>
              <w:t>指标范围</w:t>
            </w:r>
          </w:p>
        </w:tc>
      </w:tr>
      <w:tr>
        <w:tblPrEx>
          <w:tblW w:w="0" w:type="auto"/>
          <w:tblInd w:w="0" w:type="dxa"/>
          <w:tblLayout w:type="fixed"/>
          <w:tblCellMar>
            <w:top w:w="0" w:type="dxa"/>
            <w:left w:w="108" w:type="dxa"/>
            <w:bottom w:w="0" w:type="dxa"/>
            <w:right w:w="108" w:type="dxa"/>
          </w:tblCellMar>
        </w:tblPrEx>
        <w:trPr>
          <w:trHeight w:hRule="exact" w:val="350"/>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585" w:right="-239"/>
            </w:pPr>
            <w:r>
              <w:rPr>
                <w:rFonts w:ascii="Times New Roman" w:hAnsi="Times New Roman" w:cs="Times New Roman"/>
                <w:color w:val="000000"/>
                <w:spacing w:val="0"/>
                <w:w w:val="100"/>
                <w:position w:val="0"/>
                <w:sz w:val="21"/>
                <w:u w:val="none"/>
              </w:rPr>
              <w:t>pH</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28" w:right="-239"/>
            </w:pPr>
            <w:r>
              <w:rPr>
                <w:rFonts w:ascii="Times New Roman" w:hAnsi="Times New Roman" w:cs="Times New Roman"/>
                <w:color w:val="000000"/>
                <w:spacing w:val="0"/>
                <w:w w:val="100"/>
                <w:position w:val="0"/>
                <w:sz w:val="21"/>
                <w:u w:val="none"/>
              </w:rPr>
              <w:t>——</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28" w:right="-239"/>
            </w:pPr>
            <w:r>
              <w:rPr>
                <w:rFonts w:ascii="Times New Roman" w:hAnsi="Times New Roman" w:cs="Times New Roman"/>
                <w:color w:val="000000"/>
                <w:spacing w:val="0"/>
                <w:w w:val="100"/>
                <w:position w:val="0"/>
                <w:sz w:val="21"/>
                <w:u w:val="none"/>
              </w:rPr>
              <w:t>7.5-10.0</w:t>
            </w:r>
          </w:p>
        </w:tc>
      </w:tr>
      <w:tr>
        <w:tblPrEx>
          <w:tblW w:w="0" w:type="auto"/>
          <w:tblInd w:w="0" w:type="dxa"/>
          <w:tblLayout w:type="fixed"/>
          <w:tblCellMar>
            <w:top w:w="0" w:type="dxa"/>
            <w:left w:w="108" w:type="dxa"/>
            <w:bottom w:w="0" w:type="dxa"/>
            <w:right w:w="108" w:type="dxa"/>
          </w:tblCellMar>
        </w:tblPrEx>
        <w:trPr>
          <w:trHeight w:hRule="exact" w:val="350"/>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503" w:right="-239"/>
            </w:pPr>
            <w:r>
              <w:rPr>
                <w:rFonts w:ascii="宋体" w:eastAsia="宋体" w:hAnsi="宋体" w:cs="宋体"/>
                <w:color w:val="000000"/>
                <w:spacing w:val="0"/>
                <w:w w:val="100"/>
                <w:position w:val="0"/>
                <w:sz w:val="21"/>
                <w:u w:val="none"/>
              </w:rPr>
              <w:t>浊度</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NTU</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≤10</w:t>
            </w:r>
          </w:p>
        </w:tc>
      </w:tr>
      <w:tr>
        <w:tblPrEx>
          <w:tblW w:w="0" w:type="auto"/>
          <w:tblInd w:w="0" w:type="dxa"/>
          <w:tblLayout w:type="fixed"/>
          <w:tblCellMar>
            <w:top w:w="0" w:type="dxa"/>
            <w:left w:w="108" w:type="dxa"/>
            <w:bottom w:w="0" w:type="dxa"/>
            <w:right w:w="108" w:type="dxa"/>
          </w:tblCellMar>
        </w:tblPrEx>
        <w:trPr>
          <w:trHeight w:hRule="exact" w:val="351"/>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397" w:right="-239"/>
            </w:pPr>
            <w:r>
              <w:rPr>
                <w:rFonts w:ascii="宋体" w:eastAsia="宋体" w:hAnsi="宋体" w:cs="宋体"/>
                <w:color w:val="000000"/>
                <w:spacing w:val="0"/>
                <w:w w:val="100"/>
                <w:position w:val="0"/>
                <w:sz w:val="21"/>
                <w:u w:val="none"/>
              </w:rPr>
              <w:t>氯离子</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28" w:right="-239"/>
            </w:pPr>
            <w:r>
              <w:rPr>
                <w:rFonts w:ascii="Times New Roman" w:hAnsi="Times New Roman" w:cs="Times New Roman"/>
                <w:color w:val="000000"/>
                <w:spacing w:val="0"/>
                <w:w w:val="100"/>
                <w:position w:val="0"/>
                <w:sz w:val="21"/>
                <w:u w:val="none"/>
              </w:rPr>
              <w:t>mg/L</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28" w:right="-239"/>
            </w:pPr>
            <w:r>
              <w:rPr>
                <w:rFonts w:ascii="Times New Roman" w:hAnsi="Times New Roman" w:cs="Times New Roman"/>
                <w:color w:val="000000"/>
                <w:spacing w:val="0"/>
                <w:w w:val="100"/>
                <w:position w:val="0"/>
                <w:sz w:val="21"/>
                <w:u w:val="none"/>
              </w:rPr>
              <w:t>≤250</w:t>
            </w:r>
          </w:p>
        </w:tc>
      </w:tr>
      <w:tr>
        <w:tblPrEx>
          <w:tblW w:w="0" w:type="auto"/>
          <w:tblInd w:w="0" w:type="dxa"/>
          <w:tblLayout w:type="fixed"/>
          <w:tblCellMar>
            <w:top w:w="0" w:type="dxa"/>
            <w:left w:w="108" w:type="dxa"/>
            <w:bottom w:w="0" w:type="dxa"/>
            <w:right w:w="108" w:type="dxa"/>
          </w:tblCellMar>
        </w:tblPrEx>
        <w:trPr>
          <w:trHeight w:hRule="exact" w:val="350"/>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503" w:right="-239"/>
            </w:pPr>
            <w:r>
              <w:rPr>
                <w:rFonts w:ascii="宋体" w:eastAsia="宋体" w:hAnsi="宋体" w:cs="宋体"/>
                <w:color w:val="000000"/>
                <w:spacing w:val="0"/>
                <w:w w:val="100"/>
                <w:position w:val="0"/>
                <w:sz w:val="21"/>
                <w:u w:val="none"/>
              </w:rPr>
              <w:t>总铁</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mg/L</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≤1.0</w:t>
            </w:r>
          </w:p>
        </w:tc>
      </w:tr>
      <w:tr>
        <w:tblPrEx>
          <w:tblW w:w="0" w:type="auto"/>
          <w:tblInd w:w="0" w:type="dxa"/>
          <w:tblLayout w:type="fixed"/>
          <w:tblCellMar>
            <w:top w:w="0" w:type="dxa"/>
            <w:left w:w="108" w:type="dxa"/>
            <w:bottom w:w="0" w:type="dxa"/>
            <w:right w:w="108" w:type="dxa"/>
          </w:tblCellMar>
        </w:tblPrEx>
        <w:trPr>
          <w:trHeight w:hRule="exact" w:val="350"/>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25" w:right="-239"/>
            </w:pPr>
            <w:r>
              <w:rPr>
                <w:rFonts w:ascii="宋体" w:eastAsia="宋体" w:hAnsi="宋体" w:cs="宋体"/>
                <w:color w:val="000000"/>
                <w:spacing w:val="0"/>
                <w:w w:val="100"/>
                <w:position w:val="0"/>
                <w:sz w:val="21"/>
                <w:u w:val="none"/>
              </w:rPr>
              <w:t>钙硬度</w:t>
            </w:r>
            <w:r>
              <w:rPr>
                <w:rFonts w:ascii="Calibri" w:hAnsi="Calibri" w:cs="Calibri"/>
                <w:color w:val="000000"/>
                <w:spacing w:val="0"/>
                <w:w w:val="218"/>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以</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CaCO</w:t>
            </w:r>
            <w:r>
              <w:rPr>
                <w:rFonts w:ascii="Times New Roman" w:hAnsi="Times New Roman" w:cs="Times New Roman"/>
                <w:color w:val="000000"/>
                <w:spacing w:val="-1"/>
                <w:w w:val="100"/>
                <w:position w:val="0"/>
                <w:sz w:val="14"/>
                <w:u w:val="none"/>
              </w:rPr>
              <w:t>3</w:t>
            </w:r>
            <w:r>
              <w:rPr>
                <w:rFonts w:ascii="Calibri" w:hAnsi="Calibri" w:cs="Calibri"/>
                <w:color w:val="000000"/>
                <w:spacing w:val="-12"/>
                <w:w w:val="100"/>
                <w:sz w:val="21"/>
                <w:u w:val="none"/>
              </w:rPr>
              <w:t> </w:t>
            </w:r>
            <w:r>
              <w:rPr>
                <w:rFonts w:ascii="宋体" w:eastAsia="宋体" w:hAnsi="宋体" w:cs="宋体"/>
                <w:color w:val="000000"/>
                <w:spacing w:val="0"/>
                <w:w w:val="100"/>
                <w:position w:val="0"/>
                <w:sz w:val="21"/>
                <w:u w:val="none"/>
              </w:rPr>
              <w:t>计</w:t>
            </w:r>
            <w:r>
              <w:rPr>
                <w:rFonts w:ascii="Times New Roman" w:hAnsi="Times New Roman" w:cs="Times New Roman"/>
                <w:color w:val="000000"/>
                <w:spacing w:val="0"/>
                <w:w w:val="100"/>
                <w:position w:val="0"/>
                <w:sz w:val="21"/>
                <w:u w:val="none"/>
              </w:rPr>
              <w:t>)</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mg/L</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≤300</w:t>
            </w:r>
          </w:p>
        </w:tc>
      </w:tr>
      <w:tr>
        <w:tblPrEx>
          <w:tblW w:w="0" w:type="auto"/>
          <w:tblInd w:w="0" w:type="dxa"/>
          <w:tblLayout w:type="fixed"/>
          <w:tblCellMar>
            <w:top w:w="0" w:type="dxa"/>
            <w:left w:w="108" w:type="dxa"/>
            <w:bottom w:w="0" w:type="dxa"/>
            <w:right w:w="108" w:type="dxa"/>
          </w:tblCellMar>
        </w:tblPrEx>
        <w:trPr>
          <w:trHeight w:hRule="exact" w:val="348"/>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609" w:right="-239"/>
            </w:pPr>
            <w:r>
              <w:rPr>
                <w:rFonts w:ascii="宋体" w:eastAsia="宋体" w:hAnsi="宋体" w:cs="宋体"/>
                <w:color w:val="000000"/>
                <w:spacing w:val="0"/>
                <w:w w:val="100"/>
                <w:position w:val="0"/>
                <w:sz w:val="21"/>
                <w:u w:val="none"/>
              </w:rPr>
              <w:t>铜</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mg/L</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Times New Roman" w:hAnsi="Times New Roman" w:cs="Times New Roman"/>
                <w:color w:val="000000"/>
                <w:spacing w:val="0"/>
                <w:w w:val="100"/>
                <w:position w:val="0"/>
                <w:sz w:val="21"/>
                <w:u w:val="none"/>
              </w:rPr>
              <w:t>≤0.1</w:t>
            </w:r>
          </w:p>
        </w:tc>
      </w:tr>
      <w:tr>
        <w:tblPrEx>
          <w:tblW w:w="0" w:type="auto"/>
          <w:tblInd w:w="0" w:type="dxa"/>
          <w:tblLayout w:type="fixed"/>
          <w:tblCellMar>
            <w:top w:w="0" w:type="dxa"/>
            <w:left w:w="108" w:type="dxa"/>
            <w:bottom w:w="0" w:type="dxa"/>
            <w:right w:w="108" w:type="dxa"/>
          </w:tblCellMar>
        </w:tblPrEx>
        <w:trPr>
          <w:trHeight w:hRule="exact" w:val="350"/>
        </w:trPr>
        <w:tc>
          <w:tcPr>
            <w:tcW w:w="34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188" w:right="-239"/>
            </w:pPr>
            <w:r>
              <w:rPr>
                <w:rFonts w:ascii="宋体" w:eastAsia="宋体" w:hAnsi="宋体" w:cs="宋体"/>
                <w:color w:val="000000"/>
                <w:spacing w:val="0"/>
                <w:w w:val="100"/>
                <w:position w:val="0"/>
                <w:sz w:val="21"/>
                <w:u w:val="none"/>
              </w:rPr>
              <w:t>异氧菌总数</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28" w:right="-239"/>
            </w:pPr>
            <w:r>
              <w:rPr>
                <w:rFonts w:ascii="Times New Roman" w:hAnsi="Times New Roman" w:cs="Times New Roman"/>
                <w:color w:val="000000"/>
                <w:spacing w:val="0"/>
                <w:w w:val="100"/>
                <w:position w:val="0"/>
                <w:sz w:val="21"/>
                <w:u w:val="none"/>
              </w:rPr>
              <w:t>CFU/mL</w:t>
            </w:r>
          </w:p>
        </w:tc>
        <w:tc>
          <w:tcPr>
            <w:tcW w:w="20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28" w:right="-239"/>
            </w:pPr>
            <w:r>
              <w:rPr>
                <w:rFonts w:ascii="Times New Roman" w:hAnsi="Times New Roman" w:cs="Times New Roman"/>
                <w:color w:val="000000"/>
                <w:spacing w:val="0"/>
                <w:w w:val="100"/>
                <w:position w:val="0"/>
                <w:sz w:val="21"/>
                <w:u w:val="none"/>
              </w:rPr>
              <w:t>≤10</w:t>
            </w:r>
            <w:r>
              <w:rPr>
                <w:rFonts w:ascii="Times New Roman" w:hAnsi="Times New Roman" w:cs="Times New Roman"/>
                <w:color w:val="000000"/>
                <w:spacing w:val="-1"/>
                <w:w w:val="100"/>
                <w:position w:val="7"/>
                <w:sz w:val="14"/>
                <w:u w:val="none"/>
              </w:rPr>
              <w:t>4</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08" w:right="817" w:bottom="0" w:left="1177" w:header="0" w:footer="0" w:gutter="0"/>
          <w:pgNumType w:start="73"/>
          <w:cols w:num="1" w:space="720"/>
          <w:docGrid w:type="lines" w:linePitch="312" w:charSpace="0"/>
        </w:sectPr>
      </w:pPr>
    </w:p>
    <w:p>
      <w:pPr>
        <w:spacing w:before="0" w:after="0" w:line="211" w:lineRule="exact"/>
        <w:ind w:left="297" w:firstLine="7449"/>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297" w:firstLine="7449"/>
      </w:pPr>
    </w:p>
    <w:p>
      <w:pPr>
        <w:spacing w:before="0" w:after="0" w:line="286" w:lineRule="exact"/>
        <w:ind w:left="297" w:firstLine="0"/>
        <w:jc w:val="left"/>
      </w:pPr>
      <w:r>
        <w:rPr>
          <w:rFonts w:ascii="黑体" w:hAnsi="黑体" w:cs="黑体"/>
          <w:color w:val="000000"/>
          <w:spacing w:val="0"/>
          <w:w w:val="100"/>
          <w:position w:val="0"/>
          <w:sz w:val="21"/>
          <w:u w:val="none"/>
        </w:rPr>
        <w:t>6.1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一般规定</w:t>
      </w:r>
    </w:p>
    <w:p>
      <w:pPr>
        <w:spacing w:before="0" w:after="0" w:line="240" w:lineRule="exact"/>
        <w:ind w:left="297" w:firstLine="0"/>
      </w:pPr>
    </w:p>
    <w:p>
      <w:pPr>
        <w:spacing w:before="0" w:after="0" w:line="257" w:lineRule="exact"/>
        <w:ind w:left="297" w:firstLine="0"/>
        <w:jc w:val="left"/>
      </w:pPr>
      <w:r>
        <w:rPr>
          <w:rFonts w:ascii="黑体" w:hAnsi="黑体" w:cs="黑体"/>
          <w:color w:val="000000"/>
          <w:spacing w:val="0"/>
          <w:w w:val="100"/>
          <w:position w:val="0"/>
          <w:sz w:val="21"/>
          <w:u w:val="none"/>
        </w:rPr>
        <w:t>6.1.1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液体治理应包含循环冷却水、加湿水、冷凝水、软化水及纯水、液冷冷却液、柴油、机油和</w:t>
      </w:r>
    </w:p>
    <w:p>
      <w:pPr>
        <w:spacing w:before="0" w:after="0" w:line="336" w:lineRule="exact"/>
        <w:ind w:left="297" w:firstLine="566"/>
        <w:jc w:val="left"/>
      </w:pPr>
      <w:r>
        <w:rPr>
          <w:rFonts w:ascii="宋体" w:hAnsi="宋体" w:cs="宋体"/>
          <w:color w:val="000000"/>
          <w:spacing w:val="0"/>
          <w:w w:val="100"/>
          <w:position w:val="0"/>
          <w:sz w:val="21"/>
          <w:u w:val="none"/>
        </w:rPr>
        <w:t>制冷剂等范围。</w:t>
      </w:r>
    </w:p>
    <w:p>
      <w:pPr>
        <w:spacing w:before="0" w:after="0" w:line="240" w:lineRule="exact"/>
        <w:ind w:left="297" w:firstLine="566"/>
      </w:pPr>
    </w:p>
    <w:p>
      <w:pPr>
        <w:spacing w:before="0" w:after="0" w:line="254" w:lineRule="exact"/>
        <w:ind w:left="297" w:firstLine="0"/>
        <w:jc w:val="left"/>
      </w:pPr>
      <w:r>
        <w:rPr>
          <w:rFonts w:ascii="黑体" w:hAnsi="黑体" w:cs="黑体"/>
          <w:color w:val="000000"/>
          <w:spacing w:val="0"/>
          <w:w w:val="100"/>
          <w:position w:val="0"/>
          <w:sz w:val="21"/>
          <w:u w:val="none"/>
        </w:rPr>
        <w:t>6.1.2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数据中心应制定液体泄露应急处理方案并配备必要的安全防护设施。</w:t>
      </w:r>
    </w:p>
    <w:p>
      <w:pPr>
        <w:spacing w:before="0" w:after="0" w:line="240" w:lineRule="exact"/>
        <w:ind w:left="297" w:firstLine="0"/>
      </w:pPr>
    </w:p>
    <w:p>
      <w:pPr>
        <w:spacing w:before="0" w:after="0" w:line="252" w:lineRule="exact"/>
        <w:ind w:left="297" w:firstLine="0"/>
        <w:jc w:val="left"/>
      </w:pPr>
      <w:r>
        <w:rPr>
          <w:rFonts w:ascii="黑体" w:hAnsi="黑体" w:cs="黑体"/>
          <w:color w:val="000000"/>
          <w:spacing w:val="0"/>
          <w:w w:val="100"/>
          <w:position w:val="0"/>
          <w:sz w:val="21"/>
          <w:u w:val="none"/>
        </w:rPr>
        <w:t>6.1.3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数据中心用水应统筹各个用水单元情况整体考虑，可通过补充水预处理、各单元水的梯度利</w:t>
      </w:r>
    </w:p>
    <w:p>
      <w:pPr>
        <w:spacing w:before="0" w:after="0" w:line="352" w:lineRule="exact"/>
        <w:ind w:left="297" w:firstLine="566"/>
        <w:jc w:val="left"/>
      </w:pPr>
      <w:r>
        <w:rPr>
          <w:rFonts w:ascii="宋体" w:eastAsia="宋体" w:hAnsi="宋体" w:cs="宋体"/>
          <w:color w:val="000000"/>
          <w:spacing w:val="0"/>
          <w:w w:val="100"/>
          <w:position w:val="0"/>
          <w:sz w:val="21"/>
          <w:u w:val="none"/>
        </w:rPr>
        <w:t>用和排污水回用等措施提升水利用效率（</w:t>
      </w:r>
      <w:r>
        <w:rPr>
          <w:rFonts w:ascii="Times New Roman" w:hAnsi="Times New Roman" w:cs="Times New Roman"/>
          <w:color w:val="000000"/>
          <w:spacing w:val="0"/>
          <w:w w:val="100"/>
          <w:position w:val="0"/>
          <w:sz w:val="21"/>
          <w:u w:val="none"/>
        </w:rPr>
        <w:t>WUE</w:t>
      </w:r>
      <w:r>
        <w:rPr>
          <w:rFonts w:ascii="宋体" w:hAnsi="宋体" w:cs="宋体"/>
          <w:color w:val="000000"/>
          <w:spacing w:val="0"/>
          <w:w w:val="100"/>
          <w:position w:val="0"/>
          <w:sz w:val="21"/>
          <w:u w:val="none"/>
        </w:rPr>
        <w:t>）。</w:t>
      </w:r>
    </w:p>
    <w:p>
      <w:pPr>
        <w:spacing w:before="0" w:after="0" w:line="240" w:lineRule="exact"/>
        <w:ind w:left="297" w:firstLine="566"/>
      </w:pPr>
    </w:p>
    <w:p>
      <w:pPr>
        <w:spacing w:before="0" w:after="0" w:line="237" w:lineRule="exact"/>
        <w:ind w:left="297" w:firstLine="0"/>
        <w:jc w:val="left"/>
      </w:pPr>
      <w:r>
        <w:rPr>
          <w:rFonts w:ascii="黑体" w:hAnsi="黑体" w:cs="黑体"/>
          <w:color w:val="000000"/>
          <w:spacing w:val="0"/>
          <w:w w:val="100"/>
          <w:position w:val="0"/>
          <w:sz w:val="21"/>
          <w:u w:val="none"/>
        </w:rPr>
        <w:t>6.1.4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水系统中不得检出嗜肺军团菌。</w:t>
      </w:r>
    </w:p>
    <w:p>
      <w:pPr>
        <w:spacing w:before="0" w:after="0" w:line="240" w:lineRule="exact"/>
        <w:ind w:left="297" w:firstLine="0"/>
      </w:pPr>
    </w:p>
    <w:p>
      <w:pPr>
        <w:spacing w:before="0" w:after="0" w:line="240" w:lineRule="exact"/>
        <w:ind w:left="297" w:firstLine="526"/>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根据《公共场所集中空调通风系统卫生规范》</w:t>
      </w:r>
      <w:r>
        <w:rPr>
          <w:rFonts w:ascii="Times New Roman" w:hAnsi="Times New Roman" w:cs="Times New Roman"/>
          <w:color w:val="000000"/>
          <w:spacing w:val="-1"/>
          <w:w w:val="100"/>
          <w:position w:val="0"/>
          <w:sz w:val="18"/>
          <w:u w:val="none"/>
        </w:rPr>
        <w:t>WS</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394-2012</w:t>
      </w:r>
      <w:r>
        <w:rPr>
          <w:rFonts w:ascii="宋体" w:eastAsia="宋体" w:hAnsi="宋体" w:cs="宋体"/>
          <w:color w:val="000000"/>
          <w:spacing w:val="-1"/>
          <w:w w:val="100"/>
          <w:position w:val="0"/>
          <w:sz w:val="18"/>
          <w:u w:val="none"/>
        </w:rPr>
        <w:t>中</w:t>
      </w:r>
      <w:r>
        <w:rPr>
          <w:rFonts w:ascii="Times New Roman" w:hAnsi="Times New Roman" w:cs="Times New Roman"/>
          <w:color w:val="000000"/>
          <w:spacing w:val="-1"/>
          <w:w w:val="100"/>
          <w:position w:val="0"/>
          <w:sz w:val="18"/>
          <w:u w:val="none"/>
        </w:rPr>
        <w:t>4.2</w:t>
      </w:r>
      <w:r>
        <w:rPr>
          <w:rFonts w:ascii="宋体" w:eastAsia="宋体" w:hAnsi="宋体" w:cs="宋体"/>
          <w:color w:val="000000"/>
          <w:spacing w:val="-1"/>
          <w:w w:val="100"/>
          <w:position w:val="0"/>
          <w:sz w:val="18"/>
          <w:u w:val="none"/>
        </w:rPr>
        <w:t>要求，集中空调系统冷却水和冷凝水中</w:t>
      </w:r>
    </w:p>
    <w:p>
      <w:pPr>
        <w:spacing w:before="0" w:after="0" w:line="298" w:lineRule="exact"/>
        <w:ind w:left="297" w:firstLine="886"/>
        <w:jc w:val="left"/>
      </w:pPr>
      <w:r>
        <w:rPr>
          <w:rFonts w:ascii="宋体" w:hAnsi="宋体" w:cs="宋体"/>
          <w:color w:val="000000"/>
          <w:spacing w:val="-1"/>
          <w:w w:val="100"/>
          <w:position w:val="0"/>
          <w:sz w:val="18"/>
          <w:u w:val="none"/>
        </w:rPr>
        <w:t>不得检出嗜肺军团菌。</w:t>
      </w:r>
    </w:p>
    <w:p>
      <w:pPr>
        <w:spacing w:before="0" w:after="0" w:line="240" w:lineRule="exact"/>
        <w:ind w:left="297" w:firstLine="886"/>
      </w:pPr>
    </w:p>
    <w:p>
      <w:pPr>
        <w:spacing w:before="0" w:after="0" w:line="256" w:lineRule="exact"/>
        <w:ind w:left="297" w:firstLine="0"/>
        <w:jc w:val="left"/>
      </w:pPr>
      <w:r>
        <w:rPr>
          <w:rFonts w:ascii="黑体" w:hAnsi="黑体" w:cs="黑体"/>
          <w:color w:val="000000"/>
          <w:spacing w:val="0"/>
          <w:w w:val="100"/>
          <w:position w:val="0"/>
          <w:sz w:val="21"/>
          <w:u w:val="none"/>
        </w:rPr>
        <w:t>6.1.5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液体、液体包装物及其污染物的废弃处理应按当地政府法规进行，并委托有资质机构完成。</w:t>
      </w:r>
    </w:p>
    <w:p>
      <w:pPr>
        <w:spacing w:before="0" w:after="0" w:line="240" w:lineRule="exact"/>
        <w:ind w:left="297" w:firstLine="0"/>
      </w:pPr>
    </w:p>
    <w:p>
      <w:pPr>
        <w:spacing w:before="0" w:after="0" w:line="252" w:lineRule="exact"/>
        <w:ind w:left="297" w:firstLine="0"/>
        <w:jc w:val="left"/>
      </w:pPr>
      <w:r>
        <w:rPr>
          <w:rFonts w:ascii="黑体" w:hAnsi="黑体" w:cs="黑体"/>
          <w:color w:val="000000"/>
          <w:spacing w:val="0"/>
          <w:w w:val="100"/>
          <w:position w:val="0"/>
          <w:sz w:val="21"/>
          <w:u w:val="none"/>
        </w:rPr>
        <w:t>6.2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循环冷却水</w:t>
      </w:r>
    </w:p>
    <w:p>
      <w:pPr>
        <w:spacing w:before="0" w:after="0" w:line="240" w:lineRule="exact"/>
        <w:ind w:left="297" w:firstLine="0"/>
      </w:pPr>
    </w:p>
    <w:p>
      <w:pPr>
        <w:spacing w:before="0" w:after="0" w:line="257" w:lineRule="exact"/>
        <w:ind w:left="297" w:firstLine="0"/>
        <w:jc w:val="left"/>
      </w:pPr>
      <w:r>
        <w:rPr>
          <w:rFonts w:ascii="黑体" w:hAnsi="黑体" w:cs="黑体"/>
          <w:color w:val="000000"/>
          <w:spacing w:val="0"/>
          <w:w w:val="100"/>
          <w:position w:val="0"/>
          <w:sz w:val="21"/>
          <w:u w:val="none"/>
        </w:rPr>
        <w:t>6.2.1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循环冷却水应进行必要的水处理，以确保符合现行国家标准《工业循环冷却水处理设计规</w:t>
      </w:r>
    </w:p>
    <w:p>
      <w:pPr>
        <w:spacing w:before="0" w:after="0" w:line="352" w:lineRule="exact"/>
        <w:ind w:left="297" w:firstLine="566"/>
        <w:jc w:val="left"/>
      </w:pPr>
      <w:r>
        <w:rPr>
          <w:rFonts w:ascii="宋体" w:hAnsi="宋体" w:cs="宋体"/>
          <w:color w:val="000000"/>
          <w:spacing w:val="0"/>
          <w:w w:val="100"/>
          <w:position w:val="0"/>
          <w:sz w:val="21"/>
          <w:u w:val="none"/>
        </w:rPr>
        <w:t>范》</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的有关规定。水处理方案应对环境及人身健康影响小，可选择化学处理、物</w:t>
      </w:r>
    </w:p>
    <w:p>
      <w:pPr>
        <w:spacing w:before="0" w:after="0" w:line="320" w:lineRule="exact"/>
        <w:ind w:left="297" w:firstLine="566"/>
        <w:jc w:val="left"/>
      </w:pPr>
      <w:r>
        <w:rPr>
          <w:rFonts w:ascii="宋体" w:hAnsi="宋体" w:cs="宋体"/>
          <w:color w:val="000000"/>
          <w:spacing w:val="0"/>
          <w:w w:val="100"/>
          <w:position w:val="0"/>
          <w:sz w:val="21"/>
          <w:u w:val="none"/>
        </w:rPr>
        <w:t>理处理或二者结合的方式进行。化学阻垢缓蚀剂宜选用低磷、无磷型药剂。</w:t>
      </w:r>
    </w:p>
    <w:p>
      <w:pPr>
        <w:spacing w:before="0" w:after="0" w:line="240" w:lineRule="exact"/>
        <w:ind w:left="297" w:firstLine="566"/>
      </w:pPr>
    </w:p>
    <w:p>
      <w:pPr>
        <w:spacing w:before="0" w:after="0" w:line="255" w:lineRule="exact"/>
        <w:ind w:left="297" w:firstLine="0"/>
        <w:jc w:val="left"/>
      </w:pPr>
      <w:r>
        <w:rPr>
          <w:rFonts w:ascii="黑体" w:hAnsi="黑体" w:cs="黑体"/>
          <w:color w:val="000000"/>
          <w:spacing w:val="0"/>
          <w:w w:val="100"/>
          <w:position w:val="0"/>
          <w:sz w:val="21"/>
          <w:u w:val="none"/>
        </w:rPr>
        <w:t>6.2.2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间冷开式循环冷却水系统和间接蒸发冷却系统的水质控制指标应符合现行国家标准《工业循</w:t>
      </w:r>
    </w:p>
    <w:p>
      <w:pPr>
        <w:spacing w:before="0" w:after="0" w:line="352" w:lineRule="exact"/>
        <w:ind w:left="297" w:firstLine="566"/>
        <w:jc w:val="left"/>
      </w:pPr>
      <w:r>
        <w:rPr>
          <w:rFonts w:ascii="宋体" w:hAnsi="宋体" w:cs="宋体"/>
          <w:color w:val="000000"/>
          <w:spacing w:val="0"/>
          <w:w w:val="100"/>
          <w:position w:val="0"/>
          <w:sz w:val="21"/>
          <w:u w:val="none"/>
        </w:rPr>
        <w:t>环冷却水处理设计规范》</w:t>
      </w: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50050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的有关规定。间冷闭式循环冷却水系统水质指标应根据</w:t>
      </w:r>
    </w:p>
    <w:p>
      <w:pPr>
        <w:spacing w:before="0" w:after="0" w:line="336" w:lineRule="exact"/>
        <w:ind w:left="297" w:firstLine="566"/>
        <w:jc w:val="left"/>
      </w:pPr>
      <w:r>
        <w:rPr>
          <w:rFonts w:ascii="宋体" w:eastAsia="宋体" w:hAnsi="宋体" w:cs="宋体"/>
          <w:color w:val="000000"/>
          <w:spacing w:val="0"/>
          <w:w w:val="100"/>
          <w:position w:val="0"/>
          <w:sz w:val="21"/>
          <w:u w:val="none"/>
        </w:rPr>
        <w:t>系统运行特性和用水设备的要求确定，并宜符合表</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297" w:firstLine="566"/>
      </w:pPr>
    </w:p>
    <w:p>
      <w:pPr>
        <w:tabs>
          <w:tab w:val="left" w:pos="3994"/>
        </w:tabs>
        <w:spacing w:before="0" w:after="0" w:line="303" w:lineRule="exact"/>
        <w:ind w:left="297" w:firstLine="3118"/>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6</w:t>
      </w:r>
      <w:r>
        <w:rPr>
          <w:rFonts w:cs="Calibri"/>
          <w:spacing w:val="4"/>
          <w:w w:val="100"/>
        </w:rPr>
        <w:tab/>
      </w:r>
      <w:r>
        <w:rPr>
          <w:rFonts w:ascii="黑体" w:eastAsia="黑体" w:hAnsi="黑体" w:cs="黑体"/>
          <w:color w:val="000000"/>
          <w:spacing w:val="0"/>
          <w:w w:val="100"/>
          <w:position w:val="0"/>
          <w:sz w:val="21"/>
          <w:u w:val="none"/>
        </w:rPr>
        <w:t>间冷闭式系统冷却水水质指标</w:t>
      </w:r>
    </w:p>
    <w:p>
      <w:pPr>
        <w:widowControl/>
        <w:jc w:val="left"/>
        <w:sectPr>
          <w:type w:val="continuous"/>
          <w:pgSz w:w="11906" w:h="16839"/>
          <w:pgMar w:top="108" w:right="817" w:bottom="0" w:left="1177" w:header="0" w:footer="0" w:gutter="0"/>
          <w:pgNumType w:start="74"/>
          <w:cols w:num="1" w:space="708" w:equalWidth="0">
            <w:col w:w="9913" w:space="0"/>
          </w:cols>
          <w:docGrid w:type="lines" w:linePitch="312" w:charSpace="0"/>
        </w:sectPr>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240" w:lineRule="exact"/>
        <w:ind w:left="297" w:firstLine="3118"/>
      </w:pPr>
    </w:p>
    <w:p>
      <w:pPr>
        <w:spacing w:before="0" w:after="0" w:line="435" w:lineRule="exact"/>
        <w:ind w:left="297" w:firstLine="3118"/>
      </w:pPr>
    </w:p>
    <w:p>
      <w:pPr>
        <w:widowControl/>
        <w:jc w:val="left"/>
        <w:sectPr>
          <w:type w:val="continuous"/>
          <w:pgSz w:w="11906" w:h="16839"/>
          <w:pgMar w:top="108" w:right="817" w:bottom="0" w:left="1177" w:header="0" w:footer="0" w:gutter="0"/>
          <w:pgNumType w:start="75"/>
          <w:cols w:num="1" w:space="720"/>
          <w:docGrid w:type="lines" w:linePitch="312" w:charSpace="0"/>
        </w:sectPr>
      </w:pPr>
    </w:p>
    <w:p>
      <w:pPr>
        <w:spacing w:before="0" w:after="0" w:line="180" w:lineRule="exact"/>
        <w:ind w:left="297" w:firstLine="734"/>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数据中心补充水可来自于地表水、地下水、自来水、再生水等一种或多种来源，不同来源的水质会有</w:t>
      </w:r>
    </w:p>
    <w:p>
      <w:pPr>
        <w:spacing w:before="0" w:after="0" w:line="326" w:lineRule="exact"/>
        <w:ind w:left="297" w:firstLine="1094"/>
        <w:jc w:val="left"/>
      </w:pPr>
      <w:r>
        <w:rPr>
          <w:rFonts w:ascii="宋体" w:hAnsi="宋体" w:cs="宋体"/>
          <w:color w:val="000000"/>
          <w:spacing w:val="-1"/>
          <w:w w:val="100"/>
          <w:position w:val="0"/>
          <w:sz w:val="18"/>
          <w:u w:val="none"/>
        </w:rPr>
        <w:t>较大差别。为确保循环冷却水的正常运行，主要对循环冷却水的水质进行控制范围要求</w:t>
      </w:r>
      <w:r>
        <w:rPr>
          <w:rFonts w:ascii="Times New Roman" w:hAnsi="Times New Roman" w:cs="Times New Roman"/>
          <w:color w:val="000000"/>
          <w:spacing w:val="-1"/>
          <w:w w:val="100"/>
          <w:position w:val="0"/>
          <w:sz w:val="18"/>
          <w:u w:val="none"/>
        </w:rPr>
        <w:t>(GB/T</w:t>
      </w:r>
      <w:r>
        <w:rPr>
          <w:rFonts w:ascii="Calibri" w:hAnsi="Calibri" w:cs="Calibri"/>
          <w:color w:val="000000"/>
          <w:spacing w:val="0"/>
          <w:w w:val="100"/>
          <w:sz w:val="18"/>
          <w:u w:val="none"/>
        </w:rPr>
        <w:t> </w:t>
      </w:r>
      <w:r>
        <w:rPr>
          <w:rFonts w:ascii="Times New Roman" w:hAnsi="Times New Roman" w:cs="Times New Roman"/>
          <w:color w:val="000000"/>
          <w:spacing w:val="0"/>
          <w:w w:val="100"/>
          <w:position w:val="0"/>
          <w:sz w:val="18"/>
          <w:u w:val="none"/>
        </w:rPr>
        <w:t>50050</w:t>
      </w:r>
    </w:p>
    <w:p>
      <w:pPr>
        <w:spacing w:before="0" w:after="0" w:line="312" w:lineRule="exact"/>
        <w:ind w:left="297" w:firstLine="1094"/>
        <w:jc w:val="left"/>
      </w:pPr>
      <w:r>
        <w:rPr>
          <w:rFonts w:ascii="宋体" w:eastAsia="宋体" w:hAnsi="宋体" w:cs="宋体"/>
          <w:color w:val="000000"/>
          <w:spacing w:val="-1"/>
          <w:w w:val="100"/>
          <w:position w:val="0"/>
          <w:sz w:val="18"/>
          <w:u w:val="none"/>
        </w:rPr>
        <w:t>表</w:t>
      </w:r>
      <w:r>
        <w:rPr>
          <w:rFonts w:ascii="Times New Roman" w:hAnsi="Times New Roman" w:cs="Times New Roman"/>
          <w:color w:val="000000"/>
          <w:spacing w:val="0"/>
          <w:w w:val="100"/>
          <w:position w:val="0"/>
          <w:sz w:val="18"/>
          <w:u w:val="none"/>
        </w:rPr>
        <w:t>3.1.7)</w:t>
      </w:r>
      <w:r>
        <w:rPr>
          <w:rFonts w:ascii="宋体" w:hAnsi="宋体" w:cs="宋体"/>
          <w:color w:val="000000"/>
          <w:spacing w:val="-1"/>
          <w:w w:val="100"/>
          <w:position w:val="0"/>
          <w:sz w:val="18"/>
          <w:u w:val="none"/>
        </w:rPr>
        <w:t>，而非对补充水进行限定。对间冷闭式循环冷却水系统，在参考</w:t>
      </w:r>
      <w:r>
        <w:rPr>
          <w:rFonts w:ascii="Times New Roman" w:hAnsi="Times New Roman" w:cs="Times New Roman"/>
          <w:color w:val="000000"/>
          <w:spacing w:val="-1"/>
          <w:w w:val="100"/>
          <w:position w:val="0"/>
          <w:sz w:val="18"/>
          <w:u w:val="none"/>
        </w:rPr>
        <w:t>GB/T</w:t>
      </w:r>
      <w:r>
        <w:rPr>
          <w:rFonts w:ascii="Calibri" w:hAnsi="Calibri" w:cs="Calibri"/>
          <w:color w:val="000000"/>
          <w:spacing w:val="0"/>
          <w:w w:val="100"/>
          <w:sz w:val="18"/>
          <w:u w:val="none"/>
        </w:rPr>
        <w:t> </w:t>
      </w:r>
      <w:r>
        <w:rPr>
          <w:rFonts w:ascii="Times New Roman" w:hAnsi="Times New Roman" w:cs="Times New Roman"/>
          <w:color w:val="000000"/>
          <w:spacing w:val="0"/>
          <w:w w:val="100"/>
          <w:position w:val="0"/>
          <w:sz w:val="18"/>
          <w:u w:val="none"/>
        </w:rPr>
        <w:t>29044</w:t>
      </w:r>
      <w:r>
        <w:rPr>
          <w:rFonts w:ascii="宋体" w:eastAsia="宋体" w:hAnsi="宋体" w:cs="宋体"/>
          <w:color w:val="000000"/>
          <w:spacing w:val="-1"/>
          <w:w w:val="100"/>
          <w:position w:val="0"/>
          <w:sz w:val="18"/>
          <w:u w:val="none"/>
        </w:rPr>
        <w:t>表</w:t>
      </w: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0"/>
          <w:sz w:val="18"/>
          <w:u w:val="none"/>
        </w:rPr>
        <w:t>基础上，结合</w:t>
      </w:r>
    </w:p>
    <w:p>
      <w:pPr>
        <w:spacing w:before="0" w:after="0" w:line="298" w:lineRule="exact"/>
        <w:ind w:left="297" w:firstLine="1094"/>
        <w:jc w:val="left"/>
      </w:pPr>
      <w:r>
        <w:rPr>
          <w:rFonts w:ascii="宋体" w:hAnsi="宋体" w:cs="宋体"/>
          <w:color w:val="000000"/>
          <w:spacing w:val="-1"/>
          <w:w w:val="100"/>
          <w:position w:val="0"/>
          <w:sz w:val="18"/>
          <w:u w:val="none"/>
        </w:rPr>
        <w:t>目前循环水控制的情况做了适当补充。</w:t>
      </w:r>
    </w:p>
    <w:p>
      <w:pPr>
        <w:spacing w:before="0" w:after="0" w:line="240" w:lineRule="exact"/>
        <w:ind w:left="297" w:firstLine="1094"/>
      </w:pPr>
    </w:p>
    <w:p>
      <w:pPr>
        <w:spacing w:before="0" w:after="0" w:line="273" w:lineRule="exact"/>
        <w:ind w:left="297" w:firstLine="0"/>
        <w:jc w:val="left"/>
      </w:pPr>
      <w:r>
        <w:rPr>
          <w:rFonts w:ascii="黑体" w:hAnsi="黑体" w:cs="黑体"/>
          <w:color w:val="000000"/>
          <w:spacing w:val="0"/>
          <w:w w:val="100"/>
          <w:position w:val="0"/>
          <w:sz w:val="21"/>
          <w:u w:val="none"/>
        </w:rPr>
        <w:t>6.2.3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循环冷却水新系统运行、老系统停止时间大于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个月再次启动运行时，应对系统进行必要的清</w:t>
      </w:r>
    </w:p>
    <w:p>
      <w:pPr>
        <w:spacing w:before="0" w:after="0" w:line="322" w:lineRule="exact"/>
        <w:ind w:left="297" w:firstLine="566"/>
        <w:jc w:val="left"/>
      </w:pPr>
      <w:r>
        <w:rPr>
          <w:rFonts w:ascii="宋体" w:hAnsi="宋体" w:cs="宋体"/>
          <w:color w:val="000000"/>
          <w:spacing w:val="0"/>
          <w:w w:val="100"/>
          <w:position w:val="0"/>
          <w:sz w:val="21"/>
          <w:u w:val="none"/>
        </w:rPr>
        <w:t>洗、预膜。</w:t>
      </w:r>
    </w:p>
    <w:p>
      <w:pPr>
        <w:spacing w:before="0" w:after="0" w:line="240" w:lineRule="exact"/>
        <w:ind w:left="297" w:firstLine="566"/>
      </w:pPr>
    </w:p>
    <w:p>
      <w:pPr>
        <w:spacing w:before="0" w:after="0" w:line="252" w:lineRule="exact"/>
        <w:ind w:left="297" w:firstLine="0"/>
        <w:jc w:val="left"/>
      </w:pPr>
      <w:r>
        <w:rPr>
          <w:rFonts w:ascii="黑体" w:hAnsi="黑体" w:cs="黑体"/>
          <w:color w:val="000000"/>
          <w:spacing w:val="0"/>
          <w:w w:val="100"/>
          <w:position w:val="0"/>
          <w:sz w:val="21"/>
          <w:u w:val="none"/>
        </w:rPr>
        <w:t>6.2.4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监测、控制和检测</w:t>
      </w:r>
    </w:p>
    <w:p>
      <w:pPr>
        <w:spacing w:before="0" w:after="0" w:line="240" w:lineRule="exact"/>
        <w:ind w:left="297" w:firstLine="0"/>
      </w:pPr>
    </w:p>
    <w:p>
      <w:pPr>
        <w:spacing w:before="0" w:after="0" w:line="295" w:lineRule="exact"/>
        <w:ind w:left="297" w:firstLine="8942"/>
        <w:jc w:val="left"/>
      </w:pPr>
      <w:r>
        <w:rPr>
          <w:rFonts w:ascii="Times New Roman" w:hAnsi="Times New Roman" w:cs="Times New Roman"/>
          <w:color w:val="000000"/>
          <w:spacing w:val="0"/>
          <w:w w:val="100"/>
          <w:position w:val="0"/>
          <w:sz w:val="18"/>
          <w:u w:val="none"/>
        </w:rPr>
        <w:t>13</w:t>
      </w:r>
    </w:p>
    <w:p>
      <w:pPr>
        <w:spacing w:before="0" w:after="0" w:line="240" w:lineRule="exact"/>
        <w:ind w:left="297" w:firstLine="8942"/>
      </w:pPr>
    </w:p>
    <w:p>
      <w:pPr>
        <w:spacing w:before="0" w:after="0" w:line="240" w:lineRule="exact"/>
        <w:ind w:left="297" w:firstLine="8942"/>
      </w:pPr>
    </w:p>
    <w:p>
      <w:pPr>
        <w:spacing w:before="0" w:after="0" w:line="403" w:lineRule="exact"/>
        <w:ind w:left="297" w:firstLine="3229"/>
        <w:jc w:val="left"/>
        <w:rPr>
          <w:rFonts w:hint="eastAsia"/>
        </w:rPr>
      </w:pPr>
    </w:p>
    <w:p>
      <w:pPr>
        <w:widowControl/>
        <w:jc w:val="left"/>
        <w:sectPr>
          <w:type w:val="continuous"/>
          <w:pgSz w:w="11906" w:h="16839"/>
          <w:pgMar w:top="108" w:right="817" w:bottom="0" w:left="1177" w:header="0" w:footer="0" w:gutter="0"/>
          <w:pgNumType w:start="76"/>
          <w:cols w:num="1" w:space="708" w:equalWidth="0">
            <w:col w:w="9913" w:space="0"/>
          </w:cols>
          <w:docGrid w:type="lines" w:linePitch="312" w:charSpace="0"/>
        </w:sectPr>
      </w:pPr>
    </w:p>
    <w:tbl>
      <w:tblPr>
        <w:tblStyle w:val="TableNormal"/>
        <w:tblpPr w:leftFromText="180" w:rightFromText="180" w:vertAnchor="page" w:horzAnchor="page" w:tblpX="489" w:tblpY="4617"/>
        <w:tblW w:w="0" w:type="auto"/>
        <w:tblInd w:w="0" w:type="dxa"/>
        <w:tblLayout w:type="fixed"/>
        <w:tblCellMar>
          <w:top w:w="0" w:type="dxa"/>
          <w:left w:w="108" w:type="dxa"/>
          <w:bottom w:w="0" w:type="dxa"/>
          <w:right w:w="108" w:type="dxa"/>
        </w:tblCellMar>
      </w:tblPr>
      <w:tblGrid>
        <w:gridCol w:w="722"/>
        <w:gridCol w:w="4203"/>
        <w:gridCol w:w="1010"/>
        <w:gridCol w:w="869"/>
        <w:gridCol w:w="867"/>
        <w:gridCol w:w="1157"/>
      </w:tblGrid>
      <w:tr>
        <w:tblPrEx>
          <w:tblW w:w="0" w:type="auto"/>
          <w:tblInd w:w="0" w:type="dxa"/>
          <w:tblLayout w:type="fixed"/>
          <w:tblCellMar>
            <w:top w:w="0" w:type="dxa"/>
            <w:left w:w="108" w:type="dxa"/>
            <w:bottom w:w="0" w:type="dxa"/>
            <w:right w:w="108" w:type="dxa"/>
          </w:tblCellMar>
        </w:tblPrEx>
        <w:trPr>
          <w:trHeight w:hRule="exact" w:val="739"/>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1" w:right="-239"/>
            </w:pPr>
            <w:bookmarkStart w:id="19" w:name="20"/>
            <w:bookmarkEnd w:id="19"/>
          </w:p>
          <w:p>
            <w:pPr>
              <w:spacing w:before="0" w:after="0" w:line="236" w:lineRule="exact"/>
              <w:ind w:left="151" w:right="-239"/>
            </w:pPr>
            <w:r>
              <w:rPr>
                <w:rFonts w:ascii="宋体" w:eastAsia="宋体" w:hAnsi="宋体" w:cs="宋体"/>
                <w:color w:val="000000"/>
                <w:spacing w:val="0"/>
                <w:w w:val="100"/>
                <w:position w:val="0"/>
                <w:sz w:val="21"/>
                <w:u w:val="none"/>
              </w:rPr>
              <w:t>序号</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89" w:right="-239"/>
            </w:pPr>
          </w:p>
          <w:p>
            <w:pPr>
              <w:spacing w:before="0" w:after="0" w:line="236" w:lineRule="exact"/>
              <w:ind w:left="1889" w:right="-239"/>
            </w:pPr>
            <w:r>
              <w:rPr>
                <w:rFonts w:ascii="宋体" w:eastAsia="宋体" w:hAnsi="宋体" w:cs="宋体"/>
                <w:color w:val="000000"/>
                <w:spacing w:val="0"/>
                <w:w w:val="100"/>
                <w:position w:val="0"/>
                <w:sz w:val="21"/>
                <w:u w:val="none"/>
              </w:rPr>
              <w:t>内容</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355" w:right="-239"/>
            </w:pPr>
            <w:r>
              <w:rPr>
                <w:rFonts w:ascii="Times New Roman" w:hAnsi="Times New Roman" w:cs="Times New Roman"/>
                <w:color w:val="000000"/>
                <w:spacing w:val="0"/>
                <w:w w:val="100"/>
                <w:position w:val="0"/>
                <w:sz w:val="21"/>
                <w:u w:val="none"/>
              </w:rPr>
              <w:t>HA</w:t>
            </w:r>
          </w:p>
          <w:p>
            <w:pPr>
              <w:spacing w:before="0" w:after="0" w:line="296" w:lineRule="exact"/>
              <w:ind w:left="190" w:right="-239"/>
            </w:pPr>
            <w:r>
              <w:rPr>
                <w:rFonts w:ascii="宋体" w:eastAsia="宋体" w:hAnsi="宋体" w:cs="宋体"/>
                <w:color w:val="000000"/>
                <w:spacing w:val="0"/>
                <w:w w:val="100"/>
                <w:position w:val="0"/>
                <w:sz w:val="21"/>
                <w:u w:val="none"/>
              </w:rPr>
              <w:t>优秀级</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286" w:right="-239"/>
            </w:pPr>
            <w:r>
              <w:rPr>
                <w:rFonts w:ascii="Times New Roman" w:hAnsi="Times New Roman" w:cs="Times New Roman"/>
                <w:color w:val="000000"/>
                <w:spacing w:val="0"/>
                <w:w w:val="100"/>
                <w:position w:val="0"/>
                <w:sz w:val="21"/>
                <w:u w:val="none"/>
              </w:rPr>
              <w:t>HB</w:t>
            </w:r>
          </w:p>
          <w:p>
            <w:pPr>
              <w:spacing w:before="0" w:after="0" w:line="296" w:lineRule="exact"/>
              <w:ind w:left="118" w:right="-239"/>
            </w:pPr>
            <w:r>
              <w:rPr>
                <w:rFonts w:ascii="宋体" w:eastAsia="宋体" w:hAnsi="宋体" w:cs="宋体"/>
                <w:color w:val="000000"/>
                <w:spacing w:val="0"/>
                <w:w w:val="100"/>
                <w:position w:val="0"/>
                <w:sz w:val="21"/>
                <w:u w:val="none"/>
              </w:rPr>
              <w:t>良好级</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283" w:right="-239"/>
            </w:pPr>
            <w:r>
              <w:rPr>
                <w:rFonts w:ascii="Times New Roman" w:hAnsi="Times New Roman" w:cs="Times New Roman"/>
                <w:color w:val="000000"/>
                <w:spacing w:val="0"/>
                <w:w w:val="100"/>
                <w:position w:val="0"/>
                <w:sz w:val="21"/>
                <w:u w:val="none"/>
              </w:rPr>
              <w:t>HC</w:t>
            </w:r>
          </w:p>
          <w:p>
            <w:pPr>
              <w:spacing w:before="0" w:after="0" w:line="296" w:lineRule="exact"/>
              <w:ind w:left="115" w:right="-239"/>
            </w:pPr>
            <w:r>
              <w:rPr>
                <w:rFonts w:ascii="宋体" w:eastAsia="宋体" w:hAnsi="宋体" w:cs="宋体"/>
                <w:color w:val="000000"/>
                <w:spacing w:val="0"/>
                <w:w w:val="100"/>
                <w:position w:val="0"/>
                <w:sz w:val="21"/>
                <w:u w:val="none"/>
              </w:rPr>
              <w:t>及格级</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 w:lineRule="exact"/>
              <w:ind w:left="427" w:right="-239"/>
            </w:pPr>
            <w:r>
              <w:rPr>
                <w:rFonts w:ascii="Times New Roman" w:hAnsi="Times New Roman" w:cs="Times New Roman"/>
                <w:color w:val="000000"/>
                <w:spacing w:val="0"/>
                <w:w w:val="100"/>
                <w:position w:val="0"/>
                <w:sz w:val="21"/>
                <w:u w:val="none"/>
              </w:rPr>
              <w:t>HD</w:t>
            </w:r>
          </w:p>
          <w:p>
            <w:pPr>
              <w:spacing w:before="0" w:after="0" w:line="296" w:lineRule="exact"/>
              <w:ind w:left="158" w:right="-239"/>
            </w:pPr>
            <w:r>
              <w:rPr>
                <w:rFonts w:ascii="宋体" w:eastAsia="宋体" w:hAnsi="宋体" w:cs="宋体"/>
                <w:color w:val="000000"/>
                <w:spacing w:val="0"/>
                <w:w w:val="100"/>
                <w:position w:val="0"/>
                <w:sz w:val="21"/>
                <w:u w:val="none"/>
              </w:rPr>
              <w:t>待改进级</w:t>
            </w:r>
          </w:p>
        </w:tc>
      </w:tr>
      <w:tr>
        <w:tblPrEx>
          <w:tblW w:w="0" w:type="auto"/>
          <w:tblInd w:w="0" w:type="dxa"/>
          <w:tblLayout w:type="fixed"/>
          <w:tblCellMar>
            <w:top w:w="0" w:type="dxa"/>
            <w:left w:w="108" w:type="dxa"/>
            <w:bottom w:w="0" w:type="dxa"/>
            <w:right w:w="108" w:type="dxa"/>
          </w:tblCellMar>
        </w:tblPrEx>
        <w:trPr>
          <w:trHeight w:hRule="exact" w:val="367"/>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307" w:right="-239"/>
            </w:pPr>
            <w:r>
              <w:rPr>
                <w:rFonts w:ascii="Times New Roman" w:hAnsi="Times New Roman" w:cs="Times New Roman"/>
                <w:color w:val="000000"/>
                <w:spacing w:val="0"/>
                <w:w w:val="100"/>
                <w:position w:val="0"/>
                <w:sz w:val="21"/>
                <w:u w:val="none"/>
              </w:rPr>
              <w:t>1</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7" w:lineRule="exact"/>
              <w:ind w:left="108" w:right="-239"/>
            </w:pPr>
            <w:r>
              <w:rPr>
                <w:rFonts w:ascii="Times New Roman" w:hAnsi="Times New Roman" w:cs="Times New Roman"/>
                <w:color w:val="000000"/>
                <w:spacing w:val="0"/>
                <w:w w:val="100"/>
                <w:position w:val="0"/>
                <w:sz w:val="21"/>
                <w:u w:val="none"/>
              </w:rPr>
              <w:t>pH</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值的在线监测</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与加酸</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加碱量联锁控制</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326" w:right="-239"/>
            </w:pPr>
            <w:r>
              <w:rPr>
                <w:rFonts w:ascii="宋体" w:eastAsia="宋体" w:hAnsi="宋体" w:cs="宋体"/>
                <w:color w:val="000000"/>
                <w:spacing w:val="0"/>
                <w:w w:val="100"/>
                <w:position w:val="0"/>
                <w:sz w:val="21"/>
                <w:u w:val="none"/>
              </w:rPr>
              <w:t>应</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324" w:right="-239"/>
            </w:pPr>
            <w:r>
              <w:rPr>
                <w:rFonts w:ascii="宋体" w:eastAsia="宋体" w:hAnsi="宋体" w:cs="宋体"/>
                <w:color w:val="000000"/>
                <w:spacing w:val="0"/>
                <w:w w:val="100"/>
                <w:position w:val="0"/>
                <w:sz w:val="21"/>
                <w:u w:val="none"/>
              </w:rPr>
              <w:t>应</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473" w:right="-239"/>
            </w:pPr>
            <w:r>
              <w:rPr>
                <w:rFonts w:ascii="宋体" w:eastAsia="宋体" w:hAnsi="宋体" w:cs="宋体"/>
                <w:color w:val="000000"/>
                <w:spacing w:val="0"/>
                <w:w w:val="100"/>
                <w:position w:val="0"/>
                <w:sz w:val="21"/>
                <w:u w:val="none"/>
              </w:rPr>
              <w:t>无</w:t>
            </w:r>
          </w:p>
        </w:tc>
      </w:tr>
      <w:tr>
        <w:tblPrEx>
          <w:tblW w:w="0" w:type="auto"/>
          <w:tblInd w:w="0" w:type="dxa"/>
          <w:tblLayout w:type="fixed"/>
          <w:tblCellMar>
            <w:top w:w="0" w:type="dxa"/>
            <w:left w:w="108" w:type="dxa"/>
            <w:bottom w:w="0" w:type="dxa"/>
            <w:right w:w="108" w:type="dxa"/>
          </w:tblCellMar>
        </w:tblPrEx>
        <w:trPr>
          <w:trHeight w:hRule="exact" w:val="374"/>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07" w:right="-239"/>
            </w:pPr>
            <w:r>
              <w:rPr>
                <w:rFonts w:ascii="Times New Roman" w:hAnsi="Times New Roman" w:cs="Times New Roman"/>
                <w:color w:val="000000"/>
                <w:spacing w:val="0"/>
                <w:w w:val="100"/>
                <w:position w:val="0"/>
                <w:sz w:val="21"/>
                <w:u w:val="none"/>
              </w:rPr>
              <w:t>2</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eastAsia="宋体" w:hAnsi="宋体" w:cs="宋体"/>
                <w:color w:val="000000"/>
                <w:spacing w:val="0"/>
                <w:w w:val="100"/>
                <w:position w:val="0"/>
                <w:sz w:val="21"/>
                <w:u w:val="none"/>
              </w:rPr>
              <w:t>电导率在线监测与排污量联锁控制</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0"/>
                <w:w w:val="100"/>
                <w:position w:val="0"/>
                <w:sz w:val="21"/>
                <w:u w:val="none"/>
              </w:rPr>
              <w:t>应</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4" w:right="-239"/>
            </w:pPr>
            <w:r>
              <w:rPr>
                <w:rFonts w:ascii="宋体" w:eastAsia="宋体" w:hAnsi="宋体" w:cs="宋体"/>
                <w:color w:val="000000"/>
                <w:spacing w:val="0"/>
                <w:w w:val="100"/>
                <w:position w:val="0"/>
                <w:sz w:val="21"/>
                <w:u w:val="none"/>
              </w:rPr>
              <w:t>应</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73" w:right="-239"/>
            </w:pPr>
            <w:r>
              <w:rPr>
                <w:rFonts w:ascii="宋体" w:eastAsia="宋体" w:hAnsi="宋体" w:cs="宋体"/>
                <w:color w:val="000000"/>
                <w:spacing w:val="0"/>
                <w:w w:val="100"/>
                <w:position w:val="0"/>
                <w:sz w:val="21"/>
                <w:u w:val="none"/>
              </w:rPr>
              <w:t>无</w:t>
            </w:r>
          </w:p>
        </w:tc>
      </w:tr>
      <w:tr>
        <w:tblPrEx>
          <w:tblW w:w="0" w:type="auto"/>
          <w:tblInd w:w="0" w:type="dxa"/>
          <w:tblLayout w:type="fixed"/>
          <w:tblCellMar>
            <w:top w:w="0" w:type="dxa"/>
            <w:left w:w="108" w:type="dxa"/>
            <w:bottom w:w="0" w:type="dxa"/>
            <w:right w:w="108" w:type="dxa"/>
          </w:tblCellMar>
        </w:tblPrEx>
        <w:trPr>
          <w:trHeight w:hRule="exact" w:val="739"/>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7" w:right="-239"/>
            </w:pPr>
          </w:p>
          <w:p>
            <w:pPr>
              <w:spacing w:before="0" w:after="0" w:line="252" w:lineRule="exact"/>
              <w:ind w:left="307" w:right="-239"/>
            </w:pPr>
            <w:r>
              <w:rPr>
                <w:rFonts w:ascii="Times New Roman" w:hAnsi="Times New Roman" w:cs="Times New Roman"/>
                <w:color w:val="000000"/>
                <w:spacing w:val="0"/>
                <w:w w:val="100"/>
                <w:position w:val="0"/>
                <w:sz w:val="21"/>
                <w:u w:val="none"/>
              </w:rPr>
              <w:t>3</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08" w:right="-239"/>
            </w:pPr>
            <w:r>
              <w:rPr>
                <w:rFonts w:ascii="宋体" w:eastAsia="宋体" w:hAnsi="宋体" w:cs="宋体"/>
                <w:color w:val="000000"/>
                <w:spacing w:val="10"/>
                <w:w w:val="100"/>
                <w:position w:val="0"/>
                <w:sz w:val="21"/>
                <w:u w:val="none"/>
              </w:rPr>
              <w:t>阻垢缓蚀剂药剂浓度的在线监测与药剂投</w:t>
            </w:r>
          </w:p>
          <w:p>
            <w:pPr>
              <w:spacing w:before="0" w:after="0" w:line="312" w:lineRule="exact"/>
              <w:ind w:left="108" w:right="-239"/>
            </w:pPr>
            <w:r>
              <w:rPr>
                <w:rFonts w:ascii="宋体" w:eastAsia="宋体" w:hAnsi="宋体" w:cs="宋体"/>
                <w:color w:val="000000"/>
                <w:spacing w:val="0"/>
                <w:w w:val="100"/>
                <w:position w:val="0"/>
                <w:sz w:val="21"/>
                <w:u w:val="none"/>
              </w:rPr>
              <w:t>加量联锁控制</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236"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6" w:right="-239"/>
            </w:pPr>
          </w:p>
          <w:p>
            <w:pPr>
              <w:spacing w:before="0" w:after="0" w:line="236" w:lineRule="exact"/>
              <w:ind w:left="326" w:right="-239"/>
            </w:pPr>
            <w:r>
              <w:rPr>
                <w:rFonts w:ascii="宋体" w:eastAsia="宋体" w:hAnsi="宋体" w:cs="宋体"/>
                <w:color w:val="000000"/>
                <w:spacing w:val="0"/>
                <w:w w:val="100"/>
                <w:position w:val="0"/>
                <w:sz w:val="21"/>
                <w:u w:val="none"/>
              </w:rPr>
              <w:t>应</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236" w:lineRule="exact"/>
              <w:ind w:left="324" w:right="-239"/>
            </w:pPr>
            <w:r>
              <w:rPr>
                <w:rFonts w:ascii="宋体" w:eastAsia="宋体" w:hAnsi="宋体" w:cs="宋体"/>
                <w:color w:val="000000"/>
                <w:spacing w:val="0"/>
                <w:w w:val="100"/>
                <w:position w:val="0"/>
                <w:sz w:val="21"/>
                <w:u w:val="none"/>
              </w:rPr>
              <w:t>宜</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3" w:right="-239"/>
            </w:pPr>
          </w:p>
          <w:p>
            <w:pPr>
              <w:spacing w:before="0" w:after="0" w:line="236" w:lineRule="exact"/>
              <w:ind w:left="473" w:right="-239"/>
            </w:pPr>
            <w:r>
              <w:rPr>
                <w:rFonts w:ascii="宋体" w:eastAsia="宋体" w:hAnsi="宋体" w:cs="宋体"/>
                <w:color w:val="000000"/>
                <w:spacing w:val="0"/>
                <w:w w:val="100"/>
                <w:position w:val="0"/>
                <w:sz w:val="21"/>
                <w:u w:val="none"/>
              </w:rPr>
              <w:t>无</w:t>
            </w:r>
          </w:p>
        </w:tc>
      </w:tr>
      <w:tr>
        <w:tblPrEx>
          <w:tblW w:w="0" w:type="auto"/>
          <w:tblInd w:w="0" w:type="dxa"/>
          <w:tblLayout w:type="fixed"/>
          <w:tblCellMar>
            <w:top w:w="0" w:type="dxa"/>
            <w:left w:w="108" w:type="dxa"/>
            <w:bottom w:w="0" w:type="dxa"/>
            <w:right w:w="108" w:type="dxa"/>
          </w:tblCellMar>
        </w:tblPrEx>
        <w:trPr>
          <w:trHeight w:hRule="exact" w:val="375"/>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07" w:right="-239"/>
            </w:pPr>
            <w:r>
              <w:rPr>
                <w:rFonts w:ascii="Times New Roman" w:hAnsi="Times New Roman" w:cs="Times New Roman"/>
                <w:color w:val="000000"/>
                <w:spacing w:val="0"/>
                <w:w w:val="100"/>
                <w:position w:val="0"/>
                <w:sz w:val="21"/>
                <w:u w:val="none"/>
              </w:rPr>
              <w:t>4</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eastAsia="宋体" w:hAnsi="宋体" w:cs="宋体"/>
                <w:color w:val="000000"/>
                <w:spacing w:val="0"/>
                <w:w w:val="100"/>
                <w:position w:val="0"/>
                <w:sz w:val="21"/>
                <w:u w:val="none"/>
              </w:rPr>
              <w:t>腐蚀速率检测</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0"/>
                <w:w w:val="100"/>
                <w:position w:val="0"/>
                <w:sz w:val="21"/>
                <w:u w:val="none"/>
              </w:rPr>
              <w:t>应</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4" w:right="-239"/>
            </w:pPr>
            <w:r>
              <w:rPr>
                <w:rFonts w:ascii="宋体" w:eastAsia="宋体" w:hAnsi="宋体" w:cs="宋体"/>
                <w:color w:val="000000"/>
                <w:spacing w:val="0"/>
                <w:w w:val="100"/>
                <w:position w:val="0"/>
                <w:sz w:val="21"/>
                <w:u w:val="none"/>
              </w:rPr>
              <w:t>宜</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73" w:right="-239"/>
            </w:pPr>
            <w:r>
              <w:rPr>
                <w:rFonts w:ascii="宋体" w:eastAsia="宋体" w:hAnsi="宋体" w:cs="宋体"/>
                <w:color w:val="000000"/>
                <w:spacing w:val="0"/>
                <w:w w:val="100"/>
                <w:position w:val="0"/>
                <w:sz w:val="21"/>
                <w:u w:val="none"/>
              </w:rPr>
              <w:t>无</w:t>
            </w:r>
          </w:p>
        </w:tc>
      </w:tr>
      <w:tr>
        <w:tblPrEx>
          <w:tblW w:w="0" w:type="auto"/>
          <w:tblInd w:w="0" w:type="dxa"/>
          <w:tblLayout w:type="fixed"/>
          <w:tblCellMar>
            <w:top w:w="0" w:type="dxa"/>
            <w:left w:w="108" w:type="dxa"/>
            <w:bottom w:w="0" w:type="dxa"/>
            <w:right w:w="108" w:type="dxa"/>
          </w:tblCellMar>
        </w:tblPrEx>
        <w:trPr>
          <w:trHeight w:hRule="exact" w:val="374"/>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07" w:right="-239"/>
            </w:pPr>
            <w:r>
              <w:rPr>
                <w:rFonts w:ascii="Times New Roman" w:hAnsi="Times New Roman" w:cs="Times New Roman"/>
                <w:color w:val="000000"/>
                <w:spacing w:val="0"/>
                <w:w w:val="100"/>
                <w:position w:val="0"/>
                <w:sz w:val="21"/>
                <w:u w:val="none"/>
              </w:rPr>
              <w:t>5</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eastAsia="宋体" w:hAnsi="宋体" w:cs="宋体"/>
                <w:color w:val="000000"/>
                <w:spacing w:val="0"/>
                <w:w w:val="100"/>
                <w:position w:val="0"/>
                <w:sz w:val="21"/>
                <w:u w:val="none"/>
              </w:rPr>
              <w:t>制定水质分析项目及控制范围</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0"/>
                <w:w w:val="100"/>
                <w:position w:val="0"/>
                <w:sz w:val="21"/>
                <w:u w:val="none"/>
              </w:rPr>
              <w:t>应</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4" w:right="-239"/>
            </w:pPr>
            <w:r>
              <w:rPr>
                <w:rFonts w:ascii="宋体" w:eastAsia="宋体" w:hAnsi="宋体" w:cs="宋体"/>
                <w:color w:val="000000"/>
                <w:spacing w:val="0"/>
                <w:w w:val="100"/>
                <w:position w:val="0"/>
                <w:sz w:val="21"/>
                <w:u w:val="none"/>
              </w:rPr>
              <w:t>宜</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73" w:right="-239"/>
            </w:pPr>
            <w:r>
              <w:rPr>
                <w:rFonts w:ascii="宋体" w:eastAsia="宋体" w:hAnsi="宋体" w:cs="宋体"/>
                <w:color w:val="000000"/>
                <w:spacing w:val="0"/>
                <w:w w:val="100"/>
                <w:position w:val="0"/>
                <w:sz w:val="21"/>
                <w:u w:val="none"/>
              </w:rPr>
              <w:t>宜</w:t>
            </w:r>
          </w:p>
        </w:tc>
      </w:tr>
      <w:tr>
        <w:tblPrEx>
          <w:tblW w:w="0" w:type="auto"/>
          <w:tblInd w:w="0" w:type="dxa"/>
          <w:tblLayout w:type="fixed"/>
          <w:tblCellMar>
            <w:top w:w="0" w:type="dxa"/>
            <w:left w:w="108" w:type="dxa"/>
            <w:bottom w:w="0" w:type="dxa"/>
            <w:right w:w="108" w:type="dxa"/>
          </w:tblCellMar>
        </w:tblPrEx>
        <w:trPr>
          <w:trHeight w:hRule="exact" w:val="372"/>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07" w:right="-239"/>
            </w:pPr>
            <w:r>
              <w:rPr>
                <w:rFonts w:ascii="Times New Roman" w:hAnsi="Times New Roman" w:cs="Times New Roman"/>
                <w:color w:val="000000"/>
                <w:spacing w:val="0"/>
                <w:w w:val="100"/>
                <w:position w:val="0"/>
                <w:sz w:val="21"/>
                <w:u w:val="none"/>
              </w:rPr>
              <w:t>6</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08" w:right="-239"/>
            </w:pPr>
            <w:r>
              <w:rPr>
                <w:rFonts w:ascii="宋体" w:eastAsia="宋体" w:hAnsi="宋体" w:cs="宋体"/>
                <w:color w:val="000000"/>
                <w:spacing w:val="0"/>
                <w:w w:val="100"/>
                <w:position w:val="0"/>
                <w:sz w:val="21"/>
                <w:u w:val="none"/>
              </w:rPr>
              <w:t>水质全分析频率不低于每月</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0"/>
                <w:w w:val="100"/>
                <w:position w:val="0"/>
                <w:sz w:val="21"/>
                <w:u w:val="none"/>
              </w:rPr>
              <w:t>应</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4" w:right="-239"/>
            </w:pPr>
            <w:r>
              <w:rPr>
                <w:rFonts w:ascii="宋体" w:eastAsia="宋体" w:hAnsi="宋体" w:cs="宋体"/>
                <w:color w:val="000000"/>
                <w:spacing w:val="0"/>
                <w:w w:val="100"/>
                <w:position w:val="0"/>
                <w:sz w:val="21"/>
                <w:u w:val="none"/>
              </w:rPr>
              <w:t>宜</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73" w:right="-239"/>
            </w:pPr>
            <w:r>
              <w:rPr>
                <w:rFonts w:ascii="宋体" w:eastAsia="宋体" w:hAnsi="宋体" w:cs="宋体"/>
                <w:color w:val="000000"/>
                <w:spacing w:val="0"/>
                <w:w w:val="100"/>
                <w:position w:val="0"/>
                <w:sz w:val="21"/>
                <w:u w:val="none"/>
              </w:rPr>
              <w:t>宜</w:t>
            </w:r>
          </w:p>
        </w:tc>
      </w:tr>
      <w:tr>
        <w:tblPrEx>
          <w:tblW w:w="0" w:type="auto"/>
          <w:tblInd w:w="0" w:type="dxa"/>
          <w:tblLayout w:type="fixed"/>
          <w:tblCellMar>
            <w:top w:w="0" w:type="dxa"/>
            <w:left w:w="108" w:type="dxa"/>
            <w:bottom w:w="0" w:type="dxa"/>
            <w:right w:w="108" w:type="dxa"/>
          </w:tblCellMar>
        </w:tblPrEx>
        <w:trPr>
          <w:trHeight w:hRule="exact" w:val="374"/>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07" w:right="-239"/>
            </w:pPr>
            <w:r>
              <w:rPr>
                <w:rFonts w:ascii="Times New Roman" w:hAnsi="Times New Roman" w:cs="Times New Roman"/>
                <w:color w:val="000000"/>
                <w:spacing w:val="0"/>
                <w:w w:val="100"/>
                <w:position w:val="0"/>
                <w:sz w:val="21"/>
                <w:u w:val="none"/>
              </w:rPr>
              <w:t>7</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eastAsia="宋体" w:hAnsi="宋体" w:cs="宋体"/>
                <w:color w:val="000000"/>
                <w:spacing w:val="0"/>
                <w:w w:val="100"/>
                <w:position w:val="0"/>
                <w:sz w:val="21"/>
                <w:u w:val="none"/>
              </w:rPr>
              <w:t>完善的数据记录及管理制度</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0"/>
                <w:w w:val="100"/>
                <w:position w:val="0"/>
                <w:sz w:val="21"/>
                <w:u w:val="none"/>
              </w:rPr>
              <w:t>宜</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4" w:right="-239"/>
            </w:pPr>
            <w:r>
              <w:rPr>
                <w:rFonts w:ascii="宋体" w:eastAsia="宋体" w:hAnsi="宋体" w:cs="宋体"/>
                <w:color w:val="000000"/>
                <w:spacing w:val="0"/>
                <w:w w:val="100"/>
                <w:position w:val="0"/>
                <w:sz w:val="21"/>
                <w:u w:val="none"/>
              </w:rPr>
              <w:t>宜</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73" w:right="-239"/>
            </w:pPr>
            <w:r>
              <w:rPr>
                <w:rFonts w:ascii="宋体" w:eastAsia="宋体" w:hAnsi="宋体" w:cs="宋体"/>
                <w:color w:val="000000"/>
                <w:spacing w:val="0"/>
                <w:w w:val="100"/>
                <w:position w:val="0"/>
                <w:sz w:val="21"/>
                <w:u w:val="none"/>
              </w:rPr>
              <w:t>无</w:t>
            </w:r>
          </w:p>
        </w:tc>
      </w:tr>
      <w:tr>
        <w:tblPrEx>
          <w:tblW w:w="0" w:type="auto"/>
          <w:tblInd w:w="0" w:type="dxa"/>
          <w:tblLayout w:type="fixed"/>
          <w:tblCellMar>
            <w:top w:w="0" w:type="dxa"/>
            <w:left w:w="108" w:type="dxa"/>
            <w:bottom w:w="0" w:type="dxa"/>
            <w:right w:w="108" w:type="dxa"/>
          </w:tblCellMar>
        </w:tblPrEx>
        <w:trPr>
          <w:trHeight w:hRule="exact" w:val="374"/>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07" w:right="-239"/>
            </w:pPr>
            <w:r>
              <w:rPr>
                <w:rFonts w:ascii="Times New Roman" w:hAnsi="Times New Roman" w:cs="Times New Roman"/>
                <w:color w:val="000000"/>
                <w:spacing w:val="0"/>
                <w:w w:val="100"/>
                <w:position w:val="0"/>
                <w:sz w:val="21"/>
                <w:u w:val="none"/>
              </w:rPr>
              <w:t>8</w:t>
            </w:r>
          </w:p>
        </w:tc>
        <w:tc>
          <w:tcPr>
            <w:tcW w:w="42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eastAsia="宋体" w:hAnsi="宋体" w:cs="宋体"/>
                <w:color w:val="000000"/>
                <w:spacing w:val="0"/>
                <w:w w:val="100"/>
                <w:position w:val="0"/>
                <w:sz w:val="21"/>
                <w:u w:val="none"/>
              </w:rPr>
              <w:t>系统优化及改善计划</w:t>
            </w:r>
          </w:p>
        </w:tc>
        <w:tc>
          <w:tcPr>
            <w:tcW w:w="10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1" w:right="-239"/>
            </w:pPr>
            <w:r>
              <w:rPr>
                <w:rFonts w:ascii="宋体" w:eastAsia="宋体" w:hAnsi="宋体" w:cs="宋体"/>
                <w:color w:val="000000"/>
                <w:spacing w:val="0"/>
                <w:w w:val="100"/>
                <w:position w:val="0"/>
                <w:sz w:val="21"/>
                <w:u w:val="none"/>
              </w:rPr>
              <w:t>应</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6" w:right="-239"/>
            </w:pPr>
            <w:r>
              <w:rPr>
                <w:rFonts w:ascii="宋体" w:eastAsia="宋体" w:hAnsi="宋体" w:cs="宋体"/>
                <w:color w:val="000000"/>
                <w:spacing w:val="0"/>
                <w:w w:val="100"/>
                <w:position w:val="0"/>
                <w:sz w:val="21"/>
                <w:u w:val="none"/>
              </w:rPr>
              <w:t>宜</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24" w:right="-239"/>
            </w:pPr>
            <w:r>
              <w:rPr>
                <w:rFonts w:ascii="宋体" w:eastAsia="宋体" w:hAnsi="宋体" w:cs="宋体"/>
                <w:color w:val="000000"/>
                <w:spacing w:val="0"/>
                <w:w w:val="100"/>
                <w:position w:val="0"/>
                <w:sz w:val="21"/>
                <w:u w:val="none"/>
              </w:rPr>
              <w:t>宜</w:t>
            </w:r>
          </w:p>
        </w:tc>
        <w:tc>
          <w:tcPr>
            <w:tcW w:w="1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73" w:right="-239"/>
            </w:pPr>
            <w:r>
              <w:rPr>
                <w:rFonts w:ascii="宋体" w:eastAsia="宋体" w:hAnsi="宋体" w:cs="宋体"/>
                <w:color w:val="000000"/>
                <w:spacing w:val="0"/>
                <w:w w:val="100"/>
                <w:position w:val="0"/>
                <w:sz w:val="21"/>
                <w:u w:val="none"/>
              </w:rPr>
              <w:t>无</w:t>
            </w:r>
          </w:p>
        </w:tc>
      </w:tr>
    </w:tbl>
    <w:p>
      <w:pPr>
        <w:spacing w:before="0" w:after="0" w:line="240" w:lineRule="exact"/>
      </w:pPr>
    </w:p>
    <w:p>
      <w:pPr>
        <w:spacing w:before="0" w:after="0" w:line="321" w:lineRule="exact"/>
      </w:pPr>
    </w:p>
    <w:p>
      <w:pPr>
        <w:widowControl/>
        <w:jc w:val="left"/>
        <w:sectPr>
          <w:type w:val="continuous"/>
          <w:pgSz w:w="11906" w:h="16838"/>
          <w:pgMar w:top="887" w:right="776" w:bottom="647" w:left="1136" w:header="0" w:footer="0" w:gutter="0"/>
          <w:pgNumType w:start="77"/>
          <w:cols w:num="1" w:space="720"/>
          <w:docGrid w:type="lines" w:linePitch="312" w:charSpace="0"/>
        </w:sectPr>
      </w:pPr>
    </w:p>
    <w:p>
      <w:pPr>
        <w:spacing w:before="0" w:after="0" w:line="211" w:lineRule="exact"/>
        <w:ind w:left="338" w:firstLine="0"/>
        <w:jc w:val="left"/>
      </w:pPr>
      <w:r>
        <w:rPr>
          <w:rFonts w:ascii="黑体" w:hAnsi="黑体" w:cs="黑体"/>
          <w:color w:val="000000"/>
          <w:spacing w:val="0"/>
          <w:w w:val="100"/>
          <w:position w:val="0"/>
          <w:sz w:val="21"/>
          <w:u w:val="none"/>
        </w:rPr>
        <w:t>T/NIISA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004-2023</w:t>
      </w:r>
    </w:p>
    <w:p>
      <w:pPr>
        <w:spacing w:before="0" w:after="0" w:line="240" w:lineRule="exact"/>
        <w:ind w:left="338" w:firstLine="0"/>
      </w:pPr>
    </w:p>
    <w:p>
      <w:pPr>
        <w:tabs>
          <w:tab w:val="left" w:pos="1586"/>
        </w:tabs>
        <w:spacing w:before="0" w:after="0" w:line="290" w:lineRule="exact"/>
        <w:ind w:left="338" w:firstLine="828"/>
        <w:jc w:val="left"/>
      </w:pPr>
      <w:r>
        <w:rPr>
          <w:rFonts w:ascii="Times New Roman" w:hAnsi="Times New Roman" w:cs="Times New Roman"/>
          <w:color w:val="000000"/>
          <w:spacing w:val="0"/>
          <w:w w:val="100"/>
          <w:position w:val="0"/>
          <w:sz w:val="21"/>
          <w:u w:val="none"/>
        </w:rPr>
        <w:t>a)</w:t>
      </w:r>
      <w:r>
        <w:rPr>
          <w:rFonts w:cs="Calibri"/>
          <w:color w:val="000000"/>
          <w:spacing w:val="0"/>
          <w:w w:val="100"/>
          <w:u w:val="none"/>
        </w:rPr>
        <w:tab/>
      </w:r>
      <w:r>
        <w:rPr>
          <w:rFonts w:ascii="宋体" w:eastAsia="宋体" w:hAnsi="宋体" w:cs="宋体"/>
          <w:color w:val="000000"/>
          <w:spacing w:val="0"/>
          <w:w w:val="100"/>
          <w:position w:val="0"/>
          <w:sz w:val="21"/>
          <w:u w:val="none"/>
        </w:rPr>
        <w:t>循环冷却水的监测和控制宜采用在线监测和控制，且宜符合下述规定：</w:t>
      </w:r>
    </w:p>
    <w:p>
      <w:pPr>
        <w:spacing w:before="0" w:after="0" w:line="312" w:lineRule="exact"/>
        <w:ind w:left="338" w:firstLine="1346"/>
        <w:jc w:val="left"/>
      </w:pPr>
      <w:r>
        <w:rPr>
          <w:rFonts w:ascii="Times New Roman" w:hAnsi="Times New Roman" w:cs="Times New Roman"/>
          <w:color w:val="000000"/>
          <w:spacing w:val="0"/>
          <w:w w:val="100"/>
          <w:position w:val="0"/>
          <w:sz w:val="21"/>
          <w:u w:val="none"/>
        </w:rPr>
        <w:t>1)</w:t>
      </w:r>
      <w:r>
        <w:rPr>
          <w:rFonts w:ascii="Calibri" w:hAnsi="Calibri" w:cs="Calibri"/>
          <w:color w:val="000000"/>
          <w:spacing w:val="0"/>
          <w:w w:val="332"/>
          <w:sz w:val="21"/>
          <w:u w:val="none"/>
        </w:rPr>
        <w:t> </w:t>
      </w:r>
      <w:r>
        <w:rPr>
          <w:rFonts w:ascii="Times New Roman" w:hAnsi="Times New Roman" w:cs="Times New Roman"/>
          <w:color w:val="000000"/>
          <w:spacing w:val="0"/>
          <w:w w:val="100"/>
          <w:position w:val="0"/>
          <w:sz w:val="21"/>
          <w:u w:val="none"/>
        </w:rPr>
        <w:t>pH</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值的在线监测与加酸</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加碱量联锁控制；</w:t>
      </w:r>
    </w:p>
    <w:p>
      <w:pPr>
        <w:spacing w:before="0" w:after="0" w:line="312" w:lineRule="exact"/>
        <w:ind w:left="338" w:firstLine="1346"/>
        <w:jc w:val="left"/>
      </w:pPr>
      <w:r>
        <w:rPr>
          <w:rFonts w:ascii="Times New Roman" w:hAnsi="Times New Roman" w:cs="Times New Roman"/>
          <w:color w:val="000000"/>
          <w:spacing w:val="0"/>
          <w:w w:val="100"/>
          <w:position w:val="0"/>
          <w:sz w:val="21"/>
          <w:u w:val="none"/>
        </w:rPr>
        <w:t>2)</w:t>
      </w:r>
      <w:r>
        <w:rPr>
          <w:rFonts w:ascii="Calibri" w:hAnsi="Calibri" w:cs="Calibri"/>
          <w:color w:val="000000"/>
          <w:spacing w:val="0"/>
          <w:w w:val="332"/>
          <w:sz w:val="21"/>
          <w:u w:val="none"/>
        </w:rPr>
        <w:t> </w:t>
      </w:r>
      <w:r>
        <w:rPr>
          <w:rFonts w:ascii="宋体" w:eastAsia="宋体" w:hAnsi="宋体" w:cs="宋体"/>
          <w:color w:val="000000"/>
          <w:spacing w:val="0"/>
          <w:w w:val="100"/>
          <w:position w:val="0"/>
          <w:sz w:val="21"/>
          <w:u w:val="none"/>
        </w:rPr>
        <w:t>电导率在线监测与排污量联锁控制；</w:t>
      </w:r>
    </w:p>
    <w:p>
      <w:pPr>
        <w:spacing w:before="0" w:after="0" w:line="312" w:lineRule="exact"/>
        <w:ind w:left="338" w:firstLine="1346"/>
        <w:jc w:val="left"/>
      </w:pPr>
      <w:r>
        <w:rPr>
          <w:rFonts w:ascii="Times New Roman" w:hAnsi="Times New Roman" w:cs="Times New Roman"/>
          <w:color w:val="000000"/>
          <w:spacing w:val="0"/>
          <w:w w:val="100"/>
          <w:position w:val="0"/>
          <w:sz w:val="21"/>
          <w:u w:val="none"/>
        </w:rPr>
        <w:t>3)</w:t>
      </w:r>
      <w:r>
        <w:rPr>
          <w:rFonts w:ascii="Calibri" w:hAnsi="Calibri" w:cs="Calibri"/>
          <w:color w:val="000000"/>
          <w:spacing w:val="0"/>
          <w:w w:val="332"/>
          <w:sz w:val="21"/>
          <w:u w:val="none"/>
        </w:rPr>
        <w:t> </w:t>
      </w:r>
      <w:r>
        <w:rPr>
          <w:rFonts w:ascii="宋体" w:hAnsi="宋体" w:cs="宋体"/>
          <w:color w:val="000000"/>
          <w:spacing w:val="0"/>
          <w:w w:val="100"/>
          <w:position w:val="0"/>
          <w:sz w:val="21"/>
          <w:u w:val="none"/>
        </w:rPr>
        <w:t>阻垢缓蚀剂药剂浓度的在线监测与药剂投加量联锁控制。</w:t>
      </w:r>
    </w:p>
    <w:p>
      <w:pPr>
        <w:tabs>
          <w:tab w:val="left" w:pos="1586"/>
        </w:tabs>
        <w:spacing w:before="0" w:after="0" w:line="312" w:lineRule="exact"/>
        <w:ind w:left="338" w:firstLine="828"/>
        <w:jc w:val="left"/>
      </w:pPr>
      <w:r>
        <w:rPr>
          <w:rFonts w:ascii="Times New Roman" w:hAnsi="Times New Roman" w:cs="Times New Roman"/>
          <w:color w:val="000000"/>
          <w:spacing w:val="0"/>
          <w:w w:val="100"/>
          <w:position w:val="0"/>
          <w:sz w:val="21"/>
          <w:u w:val="none"/>
        </w:rPr>
        <w:t>b)</w:t>
      </w:r>
      <w:r>
        <w:rPr>
          <w:rFonts w:cs="Calibri"/>
          <w:color w:val="000000"/>
          <w:spacing w:val="2"/>
          <w:w w:val="100"/>
          <w:u w:val="none"/>
        </w:rPr>
        <w:tab/>
      </w:r>
      <w:r>
        <w:rPr>
          <w:rFonts w:ascii="宋体" w:hAnsi="宋体" w:cs="宋体"/>
          <w:color w:val="000000"/>
          <w:spacing w:val="0"/>
          <w:w w:val="100"/>
          <w:position w:val="0"/>
          <w:sz w:val="21"/>
          <w:u w:val="none"/>
        </w:rPr>
        <w:t>循环冷却水应进行腐蚀速率检测，检测方法宜采用监测挂片。</w:t>
      </w:r>
    </w:p>
    <w:p>
      <w:pPr>
        <w:tabs>
          <w:tab w:val="left" w:pos="1586"/>
        </w:tabs>
        <w:spacing w:before="0" w:after="0" w:line="312" w:lineRule="exact"/>
        <w:ind w:left="338" w:firstLine="828"/>
        <w:jc w:val="left"/>
      </w:pPr>
      <w:r>
        <w:rPr>
          <w:rFonts w:ascii="Times New Roman" w:hAnsi="Times New Roman" w:cs="Times New Roman"/>
          <w:color w:val="000000"/>
          <w:spacing w:val="0"/>
          <w:w w:val="100"/>
          <w:position w:val="0"/>
          <w:sz w:val="21"/>
          <w:u w:val="none"/>
        </w:rPr>
        <w:t>c)</w:t>
      </w:r>
      <w:r>
        <w:rPr>
          <w:rFonts w:cs="Calibri"/>
          <w:color w:val="000000"/>
          <w:spacing w:val="0"/>
          <w:w w:val="100"/>
          <w:u w:val="none"/>
        </w:rPr>
        <w:tab/>
      </w:r>
      <w:r>
        <w:rPr>
          <w:rFonts w:ascii="宋体" w:eastAsia="宋体" w:hAnsi="宋体" w:cs="宋体"/>
          <w:color w:val="000000"/>
          <w:spacing w:val="1"/>
          <w:w w:val="100"/>
          <w:position w:val="0"/>
          <w:sz w:val="21"/>
          <w:u w:val="none"/>
        </w:rPr>
        <w:t>循环冷却水的常规水质分析项目应根据补充水水质和循环冷却水水质要求以及水处理</w:t>
      </w:r>
    </w:p>
    <w:p>
      <w:pPr>
        <w:spacing w:before="0" w:after="0" w:line="312" w:lineRule="exact"/>
        <w:ind w:left="338" w:firstLine="1248"/>
        <w:jc w:val="left"/>
      </w:pPr>
      <w:r>
        <w:rPr>
          <w:rFonts w:ascii="宋体" w:hAnsi="宋体" w:cs="宋体"/>
          <w:color w:val="000000"/>
          <w:spacing w:val="0"/>
          <w:w w:val="100"/>
          <w:position w:val="0"/>
          <w:sz w:val="21"/>
          <w:u w:val="none"/>
        </w:rPr>
        <w:t>方案等因素确定。可参考附录</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w:t>
      </w:r>
      <w:r>
        <w:rPr>
          <w:rFonts w:ascii="宋体" w:hAnsi="宋体" w:cs="宋体"/>
          <w:color w:val="000000"/>
          <w:spacing w:val="0"/>
          <w:w w:val="100"/>
          <w:position w:val="0"/>
          <w:sz w:val="21"/>
          <w:u w:val="none"/>
        </w:rPr>
        <w:t>。</w:t>
      </w:r>
    </w:p>
    <w:p>
      <w:pPr>
        <w:tabs>
          <w:tab w:val="left" w:pos="1586"/>
        </w:tabs>
        <w:spacing w:before="0" w:after="0" w:line="312" w:lineRule="exact"/>
        <w:ind w:left="338" w:firstLine="828"/>
        <w:jc w:val="left"/>
      </w:pPr>
      <w:r>
        <w:rPr>
          <w:rFonts w:ascii="Times New Roman" w:hAnsi="Times New Roman" w:cs="Times New Roman"/>
          <w:color w:val="000000"/>
          <w:spacing w:val="0"/>
          <w:w w:val="100"/>
          <w:position w:val="0"/>
          <w:sz w:val="21"/>
          <w:u w:val="none"/>
        </w:rPr>
        <w:t>d)</w:t>
      </w:r>
      <w:r>
        <w:rPr>
          <w:rFonts w:cs="Calibri"/>
          <w:color w:val="000000"/>
          <w:spacing w:val="0"/>
          <w:w w:val="100"/>
          <w:u w:val="none"/>
        </w:rPr>
        <w:tab/>
      </w:r>
      <w:r>
        <w:rPr>
          <w:rFonts w:ascii="宋体" w:eastAsia="宋体" w:hAnsi="宋体" w:cs="宋体"/>
          <w:color w:val="000000"/>
          <w:spacing w:val="0"/>
          <w:w w:val="100"/>
          <w:position w:val="0"/>
          <w:sz w:val="21"/>
          <w:u w:val="none"/>
        </w:rPr>
        <w:t>补充水和循环冷却水的水质全分析宜不低于每月</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次的频率要求。</w:t>
      </w:r>
    </w:p>
    <w:p>
      <w:pPr>
        <w:tabs>
          <w:tab w:val="left" w:pos="1586"/>
        </w:tabs>
        <w:spacing w:before="0" w:after="0" w:line="312" w:lineRule="exact"/>
        <w:ind w:left="338" w:firstLine="828"/>
        <w:jc w:val="left"/>
      </w:pPr>
      <w:r>
        <w:rPr>
          <w:rFonts w:ascii="Times New Roman" w:hAnsi="Times New Roman" w:cs="Times New Roman"/>
          <w:color w:val="000000"/>
          <w:spacing w:val="0"/>
          <w:w w:val="100"/>
          <w:position w:val="0"/>
          <w:sz w:val="21"/>
          <w:u w:val="none"/>
        </w:rPr>
        <w:t>e)</w:t>
      </w:r>
      <w:r>
        <w:rPr>
          <w:rFonts w:cs="Calibri"/>
          <w:color w:val="000000"/>
          <w:spacing w:val="1"/>
          <w:w w:val="100"/>
          <w:u w:val="none"/>
        </w:rPr>
        <w:tab/>
      </w:r>
      <w:r>
        <w:rPr>
          <w:rFonts w:ascii="Times New Roman" w:hAnsi="Times New Roman" w:cs="Times New Roman"/>
          <w:color w:val="000000"/>
          <w:spacing w:val="0"/>
          <w:w w:val="100"/>
          <w:position w:val="0"/>
          <w:sz w:val="21"/>
          <w:u w:val="none"/>
        </w:rPr>
        <w:t>HA-HD</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级别的评级可参考表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进行。</w:t>
      </w:r>
    </w:p>
    <w:p>
      <w:pPr>
        <w:spacing w:before="0" w:after="0" w:line="240" w:lineRule="exact"/>
        <w:ind w:left="338" w:firstLine="828"/>
      </w:pPr>
    </w:p>
    <w:p>
      <w:pPr>
        <w:tabs>
          <w:tab w:val="left" w:pos="3511"/>
        </w:tabs>
        <w:spacing w:before="0" w:after="0" w:line="289" w:lineRule="exact"/>
        <w:ind w:left="338" w:firstLine="2595"/>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不同等级数据中心循环水控制及管理要求</w:t>
      </w:r>
    </w:p>
    <w:p>
      <w:pPr>
        <w:widowControl/>
        <w:jc w:val="left"/>
        <w:sectPr>
          <w:type w:val="continuous"/>
          <w:pgSz w:w="11906" w:h="16838"/>
          <w:pgMar w:top="887" w:right="776" w:bottom="647" w:left="1136" w:header="0" w:footer="0" w:gutter="0"/>
          <w:pgNumType w:start="78"/>
          <w:cols w:num="1" w:space="708" w:equalWidth="0">
            <w:col w:w="9994" w:space="0"/>
          </w:cols>
          <w:docGrid w:type="lines" w:linePitch="312" w:charSpace="0"/>
        </w:sectPr>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240" w:lineRule="exact"/>
        <w:ind w:left="338" w:firstLine="2595"/>
      </w:pPr>
    </w:p>
    <w:p>
      <w:pPr>
        <w:spacing w:before="0" w:after="0" w:line="440" w:lineRule="exact"/>
        <w:ind w:left="338" w:firstLine="2595"/>
      </w:pPr>
    </w:p>
    <w:p>
      <w:pPr>
        <w:widowControl/>
        <w:jc w:val="left"/>
        <w:sectPr>
          <w:type w:val="continuous"/>
          <w:pgSz w:w="11906" w:h="16838"/>
          <w:pgMar w:top="887" w:right="776" w:bottom="647" w:left="1136" w:header="0" w:footer="0" w:gutter="0"/>
          <w:pgNumType w:start="79"/>
          <w:cols w:num="1" w:space="720"/>
          <w:docGrid w:type="lines" w:linePitch="312" w:charSpace="0"/>
        </w:sectPr>
      </w:pPr>
    </w:p>
    <w:p>
      <w:pPr>
        <w:spacing w:before="0" w:after="0" w:line="211" w:lineRule="exact"/>
        <w:ind w:left="338" w:firstLine="0"/>
        <w:jc w:val="left"/>
      </w:pPr>
      <w:r>
        <w:rPr>
          <w:rFonts w:ascii="黑体" w:hAnsi="黑体" w:cs="黑体"/>
          <w:color w:val="000000"/>
          <w:spacing w:val="0"/>
          <w:w w:val="100"/>
          <w:position w:val="0"/>
          <w:sz w:val="21"/>
          <w:u w:val="none"/>
        </w:rPr>
        <w:t>6.3</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加湿水</w:t>
      </w:r>
    </w:p>
    <w:p>
      <w:pPr>
        <w:spacing w:before="0" w:after="0" w:line="240" w:lineRule="exact"/>
        <w:ind w:left="338" w:firstLine="0"/>
      </w:pPr>
    </w:p>
    <w:p>
      <w:pPr>
        <w:spacing w:before="0" w:after="0" w:line="257" w:lineRule="exact"/>
        <w:ind w:left="338" w:firstLine="0"/>
        <w:jc w:val="left"/>
      </w:pPr>
      <w:r>
        <w:rPr>
          <w:rFonts w:ascii="黑体" w:hAnsi="黑体" w:cs="黑体"/>
          <w:color w:val="000000"/>
          <w:spacing w:val="0"/>
          <w:w w:val="100"/>
          <w:position w:val="0"/>
          <w:sz w:val="21"/>
          <w:u w:val="none"/>
        </w:rPr>
        <w:t>6.3.1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加湿水的预处理应考虑潜在的结垢和微生物滋生对使用以及机房空气环境的影响，应定期对</w:t>
      </w:r>
    </w:p>
    <w:p>
      <w:pPr>
        <w:spacing w:before="0" w:after="0" w:line="338" w:lineRule="exact"/>
        <w:ind w:left="338" w:firstLine="566"/>
        <w:jc w:val="left"/>
      </w:pPr>
      <w:r>
        <w:rPr>
          <w:rFonts w:ascii="宋体" w:hAnsi="宋体" w:cs="宋体"/>
          <w:color w:val="000000"/>
          <w:spacing w:val="0"/>
          <w:w w:val="100"/>
          <w:position w:val="0"/>
          <w:sz w:val="21"/>
          <w:u w:val="none"/>
        </w:rPr>
        <w:t>加湿系统进行清洗、杀菌处理。</w:t>
      </w:r>
    </w:p>
    <w:p>
      <w:pPr>
        <w:spacing w:before="0" w:after="0" w:line="240" w:lineRule="exact"/>
        <w:ind w:left="338" w:firstLine="566"/>
      </w:pPr>
    </w:p>
    <w:p>
      <w:pPr>
        <w:spacing w:before="0" w:after="0" w:line="253" w:lineRule="exact"/>
        <w:ind w:left="338" w:firstLine="0"/>
        <w:jc w:val="left"/>
      </w:pPr>
      <w:r>
        <w:rPr>
          <w:rFonts w:ascii="黑体" w:hAnsi="黑体" w:cs="黑体"/>
          <w:color w:val="000000"/>
          <w:spacing w:val="0"/>
          <w:w w:val="100"/>
          <w:position w:val="0"/>
          <w:sz w:val="21"/>
          <w:u w:val="none"/>
        </w:rPr>
        <w:t>6.3.2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等焓加湿类型的供水宜采用纯水。</w:t>
      </w:r>
    </w:p>
    <w:p>
      <w:pPr>
        <w:spacing w:before="0" w:after="0" w:line="240" w:lineRule="exact"/>
        <w:ind w:left="338" w:firstLine="0"/>
      </w:pPr>
    </w:p>
    <w:p>
      <w:pPr>
        <w:spacing w:before="0" w:after="0" w:line="252" w:lineRule="exact"/>
        <w:ind w:left="338" w:firstLine="0"/>
        <w:jc w:val="left"/>
      </w:pPr>
      <w:r>
        <w:rPr>
          <w:rFonts w:ascii="黑体" w:hAnsi="黑体" w:cs="黑体"/>
          <w:color w:val="000000"/>
          <w:spacing w:val="0"/>
          <w:w w:val="100"/>
          <w:position w:val="0"/>
          <w:sz w:val="21"/>
          <w:u w:val="none"/>
        </w:rPr>
        <w:t>6.4</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冷凝水</w:t>
      </w:r>
    </w:p>
    <w:p>
      <w:pPr>
        <w:spacing w:before="0" w:after="0" w:line="240" w:lineRule="exact"/>
        <w:ind w:left="338" w:firstLine="0"/>
      </w:pPr>
    </w:p>
    <w:p>
      <w:pPr>
        <w:spacing w:before="0" w:after="0" w:line="257" w:lineRule="exact"/>
        <w:ind w:left="338" w:firstLine="0"/>
        <w:jc w:val="left"/>
      </w:pPr>
      <w:r>
        <w:rPr>
          <w:rFonts w:ascii="黑体" w:hAnsi="黑体" w:cs="黑体"/>
          <w:color w:val="000000"/>
          <w:spacing w:val="0"/>
          <w:w w:val="100"/>
          <w:position w:val="0"/>
          <w:sz w:val="21"/>
          <w:u w:val="none"/>
        </w:rPr>
        <w:t>6.4.1</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空调冷凝水</w:t>
      </w:r>
    </w:p>
    <w:p>
      <w:pPr>
        <w:spacing w:before="0" w:after="0" w:line="240" w:lineRule="exact"/>
        <w:ind w:left="338" w:firstLine="0"/>
      </w:pPr>
    </w:p>
    <w:p>
      <w:pPr>
        <w:tabs>
          <w:tab w:val="left" w:pos="1586"/>
        </w:tabs>
        <w:spacing w:before="0" w:after="0" w:line="256" w:lineRule="exact"/>
        <w:ind w:left="338" w:firstLine="828"/>
        <w:jc w:val="left"/>
      </w:pPr>
      <w:r>
        <w:rPr>
          <w:rFonts w:ascii="Times New Roman" w:hAnsi="Times New Roman" w:cs="Times New Roman"/>
          <w:color w:val="000000"/>
          <w:spacing w:val="0"/>
          <w:w w:val="100"/>
          <w:position w:val="0"/>
          <w:sz w:val="21"/>
          <w:u w:val="none"/>
        </w:rPr>
        <w:t>a)</w:t>
      </w:r>
      <w:r>
        <w:rPr>
          <w:rFonts w:cs="Calibri"/>
          <w:color w:val="000000"/>
          <w:spacing w:val="0"/>
          <w:w w:val="100"/>
          <w:u w:val="none"/>
        </w:rPr>
        <w:tab/>
      </w:r>
      <w:r>
        <w:rPr>
          <w:rFonts w:ascii="宋体" w:hAnsi="宋体" w:cs="宋体"/>
          <w:color w:val="000000"/>
          <w:spacing w:val="-6"/>
          <w:w w:val="100"/>
          <w:position w:val="0"/>
          <w:sz w:val="21"/>
          <w:u w:val="none"/>
        </w:rPr>
        <w:t>空调冷凝水应有专门管道排出到室外，不具备安装管道条件的，应采取有效的接水措施。</w:t>
      </w:r>
    </w:p>
    <w:p>
      <w:pPr>
        <w:spacing w:before="0" w:after="0" w:line="296" w:lineRule="exact"/>
        <w:ind w:left="338" w:firstLine="1248"/>
        <w:jc w:val="left"/>
      </w:pPr>
      <w:r>
        <w:rPr>
          <w:rFonts w:ascii="宋体" w:hAnsi="宋体" w:cs="宋体"/>
          <w:color w:val="000000"/>
          <w:spacing w:val="0"/>
          <w:w w:val="100"/>
          <w:position w:val="0"/>
          <w:sz w:val="21"/>
          <w:u w:val="none"/>
        </w:rPr>
        <w:t>应定期检测空调冷凝水集水盘表面微生物状况，并进行必要的清洗、杀菌操作。</w:t>
      </w:r>
    </w:p>
    <w:p>
      <w:pPr>
        <w:tabs>
          <w:tab w:val="left" w:pos="1586"/>
        </w:tabs>
        <w:spacing w:before="0" w:after="0" w:line="328" w:lineRule="exact"/>
        <w:ind w:left="338" w:firstLine="828"/>
        <w:jc w:val="left"/>
      </w:pPr>
      <w:r>
        <w:rPr>
          <w:rFonts w:ascii="Times New Roman" w:hAnsi="Times New Roman" w:cs="Times New Roman"/>
          <w:color w:val="000000"/>
          <w:spacing w:val="0"/>
          <w:w w:val="100"/>
          <w:position w:val="0"/>
          <w:sz w:val="21"/>
          <w:u w:val="none"/>
        </w:rPr>
        <w:t>b)</w:t>
      </w:r>
      <w:r>
        <w:rPr>
          <w:rFonts w:cs="Calibri"/>
          <w:color w:val="000000"/>
          <w:spacing w:val="0"/>
          <w:w w:val="100"/>
          <w:u w:val="none"/>
        </w:rPr>
        <w:tab/>
      </w:r>
      <w:r>
        <w:rPr>
          <w:rFonts w:ascii="宋体" w:hAnsi="宋体" w:cs="宋体"/>
          <w:color w:val="000000"/>
          <w:spacing w:val="0"/>
          <w:w w:val="100"/>
          <w:position w:val="0"/>
          <w:sz w:val="21"/>
          <w:u w:val="none"/>
        </w:rPr>
        <w:t>冷冻水主管路正下方宜避免安装设备。</w:t>
      </w:r>
    </w:p>
    <w:p>
      <w:pPr>
        <w:tabs>
          <w:tab w:val="left" w:pos="1586"/>
        </w:tabs>
        <w:spacing w:before="0" w:after="0" w:line="312" w:lineRule="exact"/>
        <w:ind w:left="338" w:firstLine="828"/>
        <w:jc w:val="left"/>
      </w:pPr>
      <w:r>
        <w:rPr>
          <w:rFonts w:ascii="Times New Roman" w:hAnsi="Times New Roman" w:cs="Times New Roman"/>
          <w:color w:val="000000"/>
          <w:spacing w:val="0"/>
          <w:w w:val="100"/>
          <w:position w:val="0"/>
          <w:sz w:val="21"/>
          <w:u w:val="none"/>
        </w:rPr>
        <w:t>c)</w:t>
      </w:r>
      <w:r>
        <w:rPr>
          <w:rFonts w:cs="Calibri"/>
          <w:color w:val="000000"/>
          <w:spacing w:val="3"/>
          <w:w w:val="100"/>
          <w:u w:val="none"/>
        </w:rPr>
        <w:tab/>
      </w:r>
      <w:r>
        <w:rPr>
          <w:rFonts w:ascii="宋体" w:hAnsi="宋体" w:cs="宋体"/>
          <w:color w:val="000000"/>
          <w:spacing w:val="0"/>
          <w:w w:val="100"/>
          <w:position w:val="0"/>
          <w:sz w:val="21"/>
          <w:u w:val="none"/>
        </w:rPr>
        <w:t>空调下方应设置挡水坝和漏水检测装置，确保及时发现漏水现象并及时有效处置。</w:t>
      </w:r>
    </w:p>
    <w:p>
      <w:pPr>
        <w:tabs>
          <w:tab w:val="left" w:pos="1586"/>
        </w:tabs>
        <w:spacing w:before="0" w:after="0" w:line="312" w:lineRule="exact"/>
        <w:ind w:left="338" w:firstLine="828"/>
        <w:jc w:val="left"/>
      </w:pPr>
      <w:r>
        <w:rPr>
          <w:rFonts w:ascii="Times New Roman" w:hAnsi="Times New Roman" w:cs="Times New Roman"/>
          <w:color w:val="000000"/>
          <w:spacing w:val="0"/>
          <w:w w:val="100"/>
          <w:position w:val="0"/>
          <w:sz w:val="21"/>
          <w:u w:val="none"/>
        </w:rPr>
        <w:t>d)</w:t>
      </w:r>
      <w:r>
        <w:rPr>
          <w:rFonts w:cs="Calibri"/>
          <w:color w:val="000000"/>
          <w:spacing w:val="0"/>
          <w:w w:val="100"/>
          <w:u w:val="none"/>
        </w:rPr>
        <w:tab/>
      </w:r>
      <w:r>
        <w:rPr>
          <w:rFonts w:ascii="宋体" w:eastAsia="宋体" w:hAnsi="宋体" w:cs="宋体"/>
          <w:color w:val="000000"/>
          <w:spacing w:val="-3"/>
          <w:w w:val="100"/>
          <w:position w:val="0"/>
          <w:sz w:val="21"/>
          <w:u w:val="none"/>
        </w:rPr>
        <w:t>应定期分析漏水检测数据，对于漏水频繁的区域，应将漏水情况纳入问题管理，查找根</w:t>
      </w:r>
    </w:p>
    <w:p>
      <w:pPr>
        <w:spacing w:before="0" w:after="0" w:line="296" w:lineRule="exact"/>
        <w:ind w:left="338" w:firstLine="1248"/>
        <w:jc w:val="left"/>
      </w:pPr>
      <w:r>
        <w:rPr>
          <w:rFonts w:ascii="宋体" w:hAnsi="宋体" w:cs="宋体"/>
          <w:color w:val="000000"/>
          <w:spacing w:val="0"/>
          <w:w w:val="100"/>
          <w:position w:val="0"/>
          <w:sz w:val="21"/>
          <w:u w:val="none"/>
        </w:rPr>
        <w:t>本原因，并采取有效措施治理。</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https://d.book118.com/445210321042011114</w:t>
        </w:r>
      </w:hyperlink>
    </w:p>
    <w:p>
      <w:pPr>
        <w:spacing w:before="0" w:after="0" w:line="296" w:lineRule="exact"/>
        <w:ind w:left="338" w:firstLine="1248"/>
        <w:jc w:val="left"/>
      </w:pPr>
    </w:p>
    <w:sectPr>
      <w:type w:val="continuous"/>
      <w:pgSz w:w="11906" w:h="16838"/>
      <w:pgMar w:top="887" w:right="776" w:bottom="647" w:left="1136" w:header="0" w:footer="0" w:gutter="0"/>
      <w:pgNumType w:start="80"/>
      <w:cols w:num="1" w:space="708" w:equalWidth="0">
        <w:col w:w="9994"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97F305A"/>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44521032104201111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9"/>
    <customShpInfo spid="_x0000_s2074"/>
    <customShpInfo spid="_x0000_s2079"/>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3"/>
    <customShpInfo spid="_x0000_s2104"/>
    <customShpInfo spid="_x0000_s2106"/>
    <customShpInfo spid="_x0000_s2107"/>
    <customShpInfo spid="_x0000_s2108"/>
    <customShpInfo spid="_x0000_s2110"/>
    <customShpInfo spid="_x0000_s2112"/>
    <customShpInfo spid="_x0000_s2113"/>
    <customShpInfo spid="_x0000_s2115"/>
    <customShpInfo spid="_x0000_s2116"/>
    <customShpInfo spid="_x0000_s2117"/>
    <customShpInfo spid="_x0000_s2118"/>
    <customShpInfo spid="_x0000_s2119"/>
    <customShpInfo spid="_x0000_s2120"/>
    <customShpInfo spid="_x0000_s2122"/>
    <customShpInfo spid="_x0000_s2123"/>
    <customShpInfo spid="_x0000_s2124"/>
    <customShpInfo spid="_x0000_s2126"/>
    <customShpInfo spid="_x0000_s2127"/>
    <customShpInfo spid="_x0000_s2128"/>
    <customShpInfo spid="_x0000_s2130"/>
    <customShpInfo spid="_x0000_s2131"/>
    <customShpInfo spid="_x0000_s2132"/>
    <customShpInfo spid="_x0000_s2133"/>
    <customShpInfo spid="_x0000_s2135"/>
    <customShpInfo spid="_x0000_s2136"/>
    <customShpInfo spid="_x0000_s2137"/>
    <customShpInfo spid="_x0000_s2138"/>
    <customShpInfo spid="_x0000_s21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2024-03-03T02:00:12Z</dcterms:created>
  <dcterms:modified xsi:type="dcterms:W3CDTF">2024-03-03T02:00:53Z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40063719C0EC4CB6B06C2BF08766C530_12</vt:lpwstr>
  </property>
  <property fmtid="{D5CDD505-2E9C-101B-9397-08002B2CF9AE}" pid="3" name="KSOProductBuildVer">
    <vt:lpwstr>2052-12.1.0.16388</vt:lpwstr>
  </property>
</Properties>
</file>