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酱香型白酒 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8" w:history="1">
        <w:r>
          <w:rPr>
            <w:rFonts w:ascii="仿宋" w:eastAsia="仿宋" w:hAnsi="仿宋" w:cs="仿宋" w:hint="eastAsia"/>
            <w:lang w:eastAsia="zh-CN"/>
          </w:rPr>
          <w:t>序言</w:t>
        </w:r>
        <w:r>
          <w:tab/>
        </w:r>
        <w:r>
          <w:fldChar w:fldCharType="begin"/>
        </w:r>
        <w:r>
          <w:instrText xml:space="preserve"> PAGEREF _Toc7038 \h </w:instrText>
        </w:r>
        <w:r>
          <w:fldChar w:fldCharType="separate"/>
        </w:r>
        <w:r>
          <w:t>3</w:t>
        </w:r>
        <w:r>
          <w:fldChar w:fldCharType="end"/>
        </w:r>
      </w:hyperlink>
    </w:p>
    <w:p>
      <w:pPr>
        <w:pStyle w:val="TOC1"/>
        <w:tabs>
          <w:tab w:val="right" w:leader="dot" w:pos="8306"/>
        </w:tabs>
      </w:pPr>
      <w:hyperlink w:anchor="_Toc15951" w:history="1">
        <w:r>
          <w:rPr>
            <w:rFonts w:ascii="仿宋" w:eastAsia="仿宋" w:hAnsi="仿宋" w:cs="仿宋" w:hint="eastAsia"/>
            <w:lang w:eastAsia="zh-CN"/>
          </w:rPr>
          <w:t>一、市场分析、调研</w:t>
        </w:r>
        <w:r>
          <w:tab/>
        </w:r>
        <w:r>
          <w:fldChar w:fldCharType="begin"/>
        </w:r>
        <w:r>
          <w:instrText xml:space="preserve"> PAGEREF _Toc15951 \h </w:instrText>
        </w:r>
        <w:r>
          <w:fldChar w:fldCharType="separate"/>
        </w:r>
        <w:r>
          <w:t>3</w:t>
        </w:r>
        <w:r>
          <w:fldChar w:fldCharType="end"/>
        </w:r>
      </w:hyperlink>
    </w:p>
    <w:p>
      <w:pPr>
        <w:pStyle w:val="TOC2"/>
        <w:tabs>
          <w:tab w:val="right" w:leader="dot" w:pos="8306"/>
        </w:tabs>
      </w:pPr>
      <w:hyperlink w:anchor="_Toc4143" w:history="1">
        <w:r>
          <w:rPr>
            <w:rFonts w:ascii="仿宋" w:eastAsia="仿宋" w:hAnsi="仿宋" w:cs="仿宋" w:hint="eastAsia"/>
            <w:lang w:eastAsia="zh-CN"/>
          </w:rPr>
          <w:t>(一)、酱香型白酒 行业分析</w:t>
        </w:r>
        <w:r>
          <w:tab/>
        </w:r>
        <w:r>
          <w:fldChar w:fldCharType="begin"/>
        </w:r>
        <w:r>
          <w:instrText xml:space="preserve"> PAGEREF _Toc4143 \h </w:instrText>
        </w:r>
        <w:r>
          <w:fldChar w:fldCharType="separate"/>
        </w:r>
        <w:r>
          <w:t>3</w:t>
        </w:r>
        <w:r>
          <w:fldChar w:fldCharType="end"/>
        </w:r>
      </w:hyperlink>
    </w:p>
    <w:p>
      <w:pPr>
        <w:pStyle w:val="TOC2"/>
        <w:tabs>
          <w:tab w:val="right" w:leader="dot" w:pos="8306"/>
        </w:tabs>
      </w:pPr>
      <w:hyperlink w:anchor="_Toc7178" w:history="1">
        <w:r>
          <w:rPr>
            <w:rFonts w:ascii="仿宋" w:eastAsia="仿宋" w:hAnsi="仿宋" w:cs="仿宋" w:hint="eastAsia"/>
            <w:lang w:eastAsia="zh-CN"/>
          </w:rPr>
          <w:t>(二)、酱香型白酒 市场分析预测</w:t>
        </w:r>
        <w:r>
          <w:tab/>
        </w:r>
        <w:r>
          <w:fldChar w:fldCharType="begin"/>
        </w:r>
        <w:r>
          <w:instrText xml:space="preserve"> PAGEREF _Toc7178 \h </w:instrText>
        </w:r>
        <w:r>
          <w:fldChar w:fldCharType="separate"/>
        </w:r>
        <w:r>
          <w:t>4</w:t>
        </w:r>
        <w:r>
          <w:fldChar w:fldCharType="end"/>
        </w:r>
      </w:hyperlink>
    </w:p>
    <w:p>
      <w:pPr>
        <w:pStyle w:val="TOC1"/>
        <w:tabs>
          <w:tab w:val="right" w:leader="dot" w:pos="8306"/>
        </w:tabs>
      </w:pPr>
      <w:hyperlink w:anchor="_Toc8886" w:history="1">
        <w:r>
          <w:rPr>
            <w:rFonts w:ascii="仿宋" w:eastAsia="仿宋" w:hAnsi="仿宋" w:cs="仿宋" w:hint="eastAsia"/>
            <w:lang w:eastAsia="zh-CN"/>
          </w:rPr>
          <w:t>二、酱香型白酒 项目选址可行性分析</w:t>
        </w:r>
        <w:r>
          <w:tab/>
        </w:r>
        <w:r>
          <w:fldChar w:fldCharType="begin"/>
        </w:r>
        <w:r>
          <w:instrText xml:space="preserve"> PAGEREF _Toc8886 \h </w:instrText>
        </w:r>
        <w:r>
          <w:fldChar w:fldCharType="separate"/>
        </w:r>
        <w:r>
          <w:t>5</w:t>
        </w:r>
        <w:r>
          <w:fldChar w:fldCharType="end"/>
        </w:r>
      </w:hyperlink>
    </w:p>
    <w:p>
      <w:pPr>
        <w:pStyle w:val="TOC2"/>
        <w:tabs>
          <w:tab w:val="right" w:leader="dot" w:pos="8306"/>
        </w:tabs>
      </w:pPr>
      <w:hyperlink w:anchor="_Toc17388" w:history="1">
        <w:r>
          <w:rPr>
            <w:rFonts w:ascii="仿宋" w:eastAsia="仿宋" w:hAnsi="仿宋" w:cs="仿宋" w:hint="eastAsia"/>
            <w:lang w:eastAsia="zh-CN"/>
          </w:rPr>
          <w:t>(一)、酱香型白酒 项目选址</w:t>
        </w:r>
        <w:r>
          <w:tab/>
        </w:r>
        <w:r>
          <w:fldChar w:fldCharType="begin"/>
        </w:r>
        <w:r>
          <w:instrText xml:space="preserve"> PAGEREF _Toc17388 \h </w:instrText>
        </w:r>
        <w:r>
          <w:fldChar w:fldCharType="separate"/>
        </w:r>
        <w:r>
          <w:t>5</w:t>
        </w:r>
        <w:r>
          <w:fldChar w:fldCharType="end"/>
        </w:r>
      </w:hyperlink>
    </w:p>
    <w:p>
      <w:pPr>
        <w:pStyle w:val="TOC2"/>
        <w:tabs>
          <w:tab w:val="right" w:leader="dot" w:pos="8306"/>
        </w:tabs>
      </w:pPr>
      <w:hyperlink w:anchor="_Toc25801" w:history="1">
        <w:r>
          <w:rPr>
            <w:rFonts w:ascii="仿宋" w:eastAsia="仿宋" w:hAnsi="仿宋" w:cs="仿宋" w:hint="eastAsia"/>
            <w:lang w:eastAsia="zh-CN"/>
          </w:rPr>
          <w:t>(二)、用地控制指标</w:t>
        </w:r>
        <w:r>
          <w:tab/>
        </w:r>
        <w:r>
          <w:fldChar w:fldCharType="begin"/>
        </w:r>
        <w:r>
          <w:instrText xml:space="preserve"> PAGEREF _Toc25801 \h </w:instrText>
        </w:r>
        <w:r>
          <w:fldChar w:fldCharType="separate"/>
        </w:r>
        <w:r>
          <w:t>5</w:t>
        </w:r>
        <w:r>
          <w:fldChar w:fldCharType="end"/>
        </w:r>
      </w:hyperlink>
    </w:p>
    <w:p>
      <w:pPr>
        <w:pStyle w:val="TOC2"/>
        <w:tabs>
          <w:tab w:val="right" w:leader="dot" w:pos="8306"/>
        </w:tabs>
      </w:pPr>
      <w:hyperlink w:anchor="_Toc18470" w:history="1">
        <w:r>
          <w:rPr>
            <w:rFonts w:ascii="仿宋" w:eastAsia="仿宋" w:hAnsi="仿宋" w:cs="仿宋" w:hint="eastAsia"/>
            <w:lang w:eastAsia="zh-CN"/>
          </w:rPr>
          <w:t>(三)、节约用地措施</w:t>
        </w:r>
        <w:r>
          <w:tab/>
        </w:r>
        <w:r>
          <w:fldChar w:fldCharType="begin"/>
        </w:r>
        <w:r>
          <w:instrText xml:space="preserve"> PAGEREF _Toc18470 \h </w:instrText>
        </w:r>
        <w:r>
          <w:fldChar w:fldCharType="separate"/>
        </w:r>
        <w:r>
          <w:t>7</w:t>
        </w:r>
        <w:r>
          <w:fldChar w:fldCharType="end"/>
        </w:r>
      </w:hyperlink>
    </w:p>
    <w:p>
      <w:pPr>
        <w:pStyle w:val="TOC2"/>
        <w:tabs>
          <w:tab w:val="right" w:leader="dot" w:pos="8306"/>
        </w:tabs>
      </w:pPr>
      <w:hyperlink w:anchor="_Toc4576" w:history="1">
        <w:r>
          <w:rPr>
            <w:rFonts w:ascii="仿宋" w:eastAsia="仿宋" w:hAnsi="仿宋" w:cs="仿宋" w:hint="eastAsia"/>
            <w:lang w:eastAsia="zh-CN"/>
          </w:rPr>
          <w:t>(四)、总图布置方案</w:t>
        </w:r>
        <w:r>
          <w:tab/>
        </w:r>
        <w:r>
          <w:fldChar w:fldCharType="begin"/>
        </w:r>
        <w:r>
          <w:instrText xml:space="preserve"> PAGEREF _Toc4576 \h </w:instrText>
        </w:r>
        <w:r>
          <w:fldChar w:fldCharType="separate"/>
        </w:r>
        <w:r>
          <w:t>8</w:t>
        </w:r>
        <w:r>
          <w:fldChar w:fldCharType="end"/>
        </w:r>
      </w:hyperlink>
    </w:p>
    <w:p>
      <w:pPr>
        <w:pStyle w:val="TOC2"/>
        <w:tabs>
          <w:tab w:val="right" w:leader="dot" w:pos="8306"/>
        </w:tabs>
      </w:pPr>
      <w:hyperlink w:anchor="_Toc18485" w:history="1">
        <w:r>
          <w:rPr>
            <w:rFonts w:ascii="仿宋" w:eastAsia="仿宋" w:hAnsi="仿宋" w:cs="仿宋" w:hint="eastAsia"/>
            <w:lang w:eastAsia="zh-CN"/>
          </w:rPr>
          <w:t>(五)、选址综合评价</w:t>
        </w:r>
        <w:r>
          <w:tab/>
        </w:r>
        <w:r>
          <w:fldChar w:fldCharType="begin"/>
        </w:r>
        <w:r>
          <w:instrText xml:space="preserve"> PAGEREF _Toc18485 \h </w:instrText>
        </w:r>
        <w:r>
          <w:fldChar w:fldCharType="separate"/>
        </w:r>
        <w:r>
          <w:t>9</w:t>
        </w:r>
        <w:r>
          <w:fldChar w:fldCharType="end"/>
        </w:r>
      </w:hyperlink>
    </w:p>
    <w:p>
      <w:pPr>
        <w:pStyle w:val="TOC1"/>
        <w:tabs>
          <w:tab w:val="right" w:leader="dot" w:pos="8306"/>
        </w:tabs>
      </w:pPr>
      <w:hyperlink w:anchor="_Toc24029" w:history="1">
        <w:r>
          <w:rPr>
            <w:rFonts w:ascii="仿宋" w:eastAsia="仿宋" w:hAnsi="仿宋" w:cs="仿宋" w:hint="eastAsia"/>
            <w:lang w:eastAsia="zh-CN"/>
          </w:rPr>
          <w:t>三、酱香型白酒 项目土建工程</w:t>
        </w:r>
        <w:r>
          <w:tab/>
        </w:r>
        <w:r>
          <w:fldChar w:fldCharType="begin"/>
        </w:r>
        <w:r>
          <w:instrText xml:space="preserve"> PAGEREF _Toc24029 \h </w:instrText>
        </w:r>
        <w:r>
          <w:fldChar w:fldCharType="separate"/>
        </w:r>
        <w:r>
          <w:t>10</w:t>
        </w:r>
        <w:r>
          <w:fldChar w:fldCharType="end"/>
        </w:r>
      </w:hyperlink>
    </w:p>
    <w:p>
      <w:pPr>
        <w:pStyle w:val="TOC2"/>
        <w:tabs>
          <w:tab w:val="right" w:leader="dot" w:pos="8306"/>
        </w:tabs>
      </w:pPr>
      <w:hyperlink w:anchor="_Toc22880" w:history="1">
        <w:r>
          <w:rPr>
            <w:rFonts w:ascii="仿宋" w:eastAsia="仿宋" w:hAnsi="仿宋" w:cs="仿宋" w:hint="eastAsia"/>
            <w:lang w:eastAsia="zh-CN"/>
          </w:rPr>
          <w:t>(一)、建筑工程设计原则</w:t>
        </w:r>
        <w:r>
          <w:tab/>
        </w:r>
        <w:r>
          <w:fldChar w:fldCharType="begin"/>
        </w:r>
        <w:r>
          <w:instrText xml:space="preserve"> PAGEREF _Toc22880 \h </w:instrText>
        </w:r>
        <w:r>
          <w:fldChar w:fldCharType="separate"/>
        </w:r>
        <w:r>
          <w:t>10</w:t>
        </w:r>
        <w:r>
          <w:fldChar w:fldCharType="end"/>
        </w:r>
      </w:hyperlink>
    </w:p>
    <w:p>
      <w:pPr>
        <w:pStyle w:val="TOC2"/>
        <w:tabs>
          <w:tab w:val="right" w:leader="dot" w:pos="8306"/>
        </w:tabs>
      </w:pPr>
      <w:hyperlink w:anchor="_Toc15893" w:history="1">
        <w:r>
          <w:rPr>
            <w:rFonts w:ascii="仿宋" w:eastAsia="仿宋" w:hAnsi="仿宋" w:cs="仿宋" w:hint="eastAsia"/>
            <w:lang w:eastAsia="zh-CN"/>
          </w:rPr>
          <w:t>(二)、土建工程设计年限及安全等级</w:t>
        </w:r>
        <w:r>
          <w:tab/>
        </w:r>
        <w:r>
          <w:fldChar w:fldCharType="begin"/>
        </w:r>
        <w:r>
          <w:instrText xml:space="preserve"> PAGEREF _Toc15893 \h </w:instrText>
        </w:r>
        <w:r>
          <w:fldChar w:fldCharType="separate"/>
        </w:r>
        <w:r>
          <w:t>11</w:t>
        </w:r>
        <w:r>
          <w:fldChar w:fldCharType="end"/>
        </w:r>
      </w:hyperlink>
    </w:p>
    <w:p>
      <w:pPr>
        <w:pStyle w:val="TOC2"/>
        <w:tabs>
          <w:tab w:val="right" w:leader="dot" w:pos="8306"/>
        </w:tabs>
      </w:pPr>
      <w:hyperlink w:anchor="_Toc9260" w:history="1">
        <w:r>
          <w:rPr>
            <w:rFonts w:ascii="仿宋" w:eastAsia="仿宋" w:hAnsi="仿宋" w:cs="仿宋" w:hint="eastAsia"/>
            <w:lang w:eastAsia="zh-CN"/>
          </w:rPr>
          <w:t>(三)、建筑工程设计总体要求</w:t>
        </w:r>
        <w:r>
          <w:tab/>
        </w:r>
        <w:r>
          <w:fldChar w:fldCharType="begin"/>
        </w:r>
        <w:r>
          <w:instrText xml:space="preserve"> PAGEREF _Toc9260 \h </w:instrText>
        </w:r>
        <w:r>
          <w:fldChar w:fldCharType="separate"/>
        </w:r>
        <w:r>
          <w:t>12</w:t>
        </w:r>
        <w:r>
          <w:fldChar w:fldCharType="end"/>
        </w:r>
      </w:hyperlink>
    </w:p>
    <w:p>
      <w:pPr>
        <w:pStyle w:val="TOC2"/>
        <w:tabs>
          <w:tab w:val="right" w:leader="dot" w:pos="8306"/>
        </w:tabs>
      </w:pPr>
      <w:hyperlink w:anchor="_Toc10098" w:history="1">
        <w:r>
          <w:rPr>
            <w:rFonts w:ascii="仿宋" w:eastAsia="仿宋" w:hAnsi="仿宋" w:cs="仿宋" w:hint="eastAsia"/>
            <w:lang w:eastAsia="zh-CN"/>
          </w:rPr>
          <w:t>(四)、土建工程建设指标</w:t>
        </w:r>
        <w:r>
          <w:tab/>
        </w:r>
        <w:r>
          <w:fldChar w:fldCharType="begin"/>
        </w:r>
        <w:r>
          <w:instrText xml:space="preserve"> PAGEREF _Toc10098 \h </w:instrText>
        </w:r>
        <w:r>
          <w:fldChar w:fldCharType="separate"/>
        </w:r>
        <w:r>
          <w:t>13</w:t>
        </w:r>
        <w:r>
          <w:fldChar w:fldCharType="end"/>
        </w:r>
      </w:hyperlink>
    </w:p>
    <w:p>
      <w:pPr>
        <w:pStyle w:val="TOC1"/>
        <w:tabs>
          <w:tab w:val="right" w:leader="dot" w:pos="8306"/>
        </w:tabs>
      </w:pPr>
      <w:hyperlink w:anchor="_Toc26222" w:history="1">
        <w:r>
          <w:rPr>
            <w:rFonts w:ascii="仿宋" w:eastAsia="仿宋" w:hAnsi="仿宋" w:cs="仿宋" w:hint="eastAsia"/>
            <w:lang w:eastAsia="zh-CN"/>
          </w:rPr>
          <w:t>四、产品规划分析</w:t>
        </w:r>
        <w:r>
          <w:tab/>
        </w:r>
        <w:r>
          <w:fldChar w:fldCharType="begin"/>
        </w:r>
        <w:r>
          <w:instrText xml:space="preserve"> PAGEREF _Toc26222 \h </w:instrText>
        </w:r>
        <w:r>
          <w:fldChar w:fldCharType="separate"/>
        </w:r>
        <w:r>
          <w:t>13</w:t>
        </w:r>
        <w:r>
          <w:fldChar w:fldCharType="end"/>
        </w:r>
      </w:hyperlink>
    </w:p>
    <w:p>
      <w:pPr>
        <w:pStyle w:val="TOC2"/>
        <w:tabs>
          <w:tab w:val="right" w:leader="dot" w:pos="8306"/>
        </w:tabs>
      </w:pPr>
      <w:hyperlink w:anchor="_Toc21186" w:history="1">
        <w:r>
          <w:rPr>
            <w:rFonts w:ascii="仿宋" w:eastAsia="仿宋" w:hAnsi="仿宋" w:cs="仿宋" w:hint="eastAsia"/>
            <w:lang w:eastAsia="zh-CN"/>
          </w:rPr>
          <w:t>(一)、产品规划</w:t>
        </w:r>
        <w:r>
          <w:tab/>
        </w:r>
        <w:r>
          <w:fldChar w:fldCharType="begin"/>
        </w:r>
        <w:r>
          <w:instrText xml:space="preserve"> PAGEREF _Toc21186 \h </w:instrText>
        </w:r>
        <w:r>
          <w:fldChar w:fldCharType="separate"/>
        </w:r>
        <w:r>
          <w:t>13</w:t>
        </w:r>
        <w:r>
          <w:fldChar w:fldCharType="end"/>
        </w:r>
      </w:hyperlink>
    </w:p>
    <w:p>
      <w:pPr>
        <w:pStyle w:val="TOC2"/>
        <w:tabs>
          <w:tab w:val="right" w:leader="dot" w:pos="8306"/>
        </w:tabs>
      </w:pPr>
      <w:hyperlink w:anchor="_Toc18142" w:history="1">
        <w:r>
          <w:rPr>
            <w:rFonts w:ascii="仿宋" w:eastAsia="仿宋" w:hAnsi="仿宋" w:cs="仿宋" w:hint="eastAsia"/>
            <w:lang w:eastAsia="zh-CN"/>
          </w:rPr>
          <w:t>(二)、建设规模</w:t>
        </w:r>
        <w:r>
          <w:tab/>
        </w:r>
        <w:r>
          <w:fldChar w:fldCharType="begin"/>
        </w:r>
        <w:r>
          <w:instrText xml:space="preserve"> PAGEREF _Toc18142 \h </w:instrText>
        </w:r>
        <w:r>
          <w:fldChar w:fldCharType="separate"/>
        </w:r>
        <w:r>
          <w:t>14</w:t>
        </w:r>
        <w:r>
          <w:fldChar w:fldCharType="end"/>
        </w:r>
      </w:hyperlink>
    </w:p>
    <w:p>
      <w:pPr>
        <w:pStyle w:val="TOC1"/>
        <w:tabs>
          <w:tab w:val="right" w:leader="dot" w:pos="8306"/>
        </w:tabs>
      </w:pPr>
      <w:hyperlink w:anchor="_Toc24693" w:history="1">
        <w:r>
          <w:rPr>
            <w:rFonts w:ascii="仿宋" w:eastAsia="仿宋" w:hAnsi="仿宋" w:cs="仿宋" w:hint="eastAsia"/>
            <w:lang w:eastAsia="zh-CN"/>
          </w:rPr>
          <w:t>五、酱香型白酒 项目危机管理</w:t>
        </w:r>
        <w:r>
          <w:tab/>
        </w:r>
        <w:r>
          <w:fldChar w:fldCharType="begin"/>
        </w:r>
        <w:r>
          <w:instrText xml:space="preserve"> PAGEREF _Toc24693 \h </w:instrText>
        </w:r>
        <w:r>
          <w:fldChar w:fldCharType="separate"/>
        </w:r>
        <w:r>
          <w:t>15</w:t>
        </w:r>
        <w:r>
          <w:fldChar w:fldCharType="end"/>
        </w:r>
      </w:hyperlink>
    </w:p>
    <w:p>
      <w:pPr>
        <w:pStyle w:val="TOC2"/>
        <w:tabs>
          <w:tab w:val="right" w:leader="dot" w:pos="8306"/>
        </w:tabs>
      </w:pPr>
      <w:hyperlink w:anchor="_Toc3675" w:history="1">
        <w:r>
          <w:rPr>
            <w:rFonts w:ascii="仿宋" w:eastAsia="仿宋" w:hAnsi="仿宋" w:cs="仿宋" w:hint="eastAsia"/>
            <w:lang w:eastAsia="zh-CN"/>
          </w:rPr>
          <w:t>(一)、危机预警与识别</w:t>
        </w:r>
        <w:r>
          <w:tab/>
        </w:r>
        <w:r>
          <w:fldChar w:fldCharType="begin"/>
        </w:r>
        <w:r>
          <w:instrText xml:space="preserve"> PAGEREF _Toc3675 \h </w:instrText>
        </w:r>
        <w:r>
          <w:fldChar w:fldCharType="separate"/>
        </w:r>
        <w:r>
          <w:t>15</w:t>
        </w:r>
        <w:r>
          <w:fldChar w:fldCharType="end"/>
        </w:r>
      </w:hyperlink>
    </w:p>
    <w:p>
      <w:pPr>
        <w:pStyle w:val="TOC2"/>
        <w:tabs>
          <w:tab w:val="right" w:leader="dot" w:pos="8306"/>
        </w:tabs>
      </w:pPr>
      <w:hyperlink w:anchor="_Toc16216" w:history="1">
        <w:r>
          <w:rPr>
            <w:rFonts w:ascii="仿宋" w:eastAsia="仿宋" w:hAnsi="仿宋" w:cs="仿宋" w:hint="eastAsia"/>
            <w:lang w:eastAsia="zh-CN"/>
          </w:rPr>
          <w:t>(二)、危机应对与恢复</w:t>
        </w:r>
        <w:r>
          <w:tab/>
        </w:r>
        <w:r>
          <w:fldChar w:fldCharType="begin"/>
        </w:r>
        <w:r>
          <w:instrText xml:space="preserve"> PAGEREF _Toc16216 \h </w:instrText>
        </w:r>
        <w:r>
          <w:fldChar w:fldCharType="separate"/>
        </w:r>
        <w:r>
          <w:t>16</w:t>
        </w:r>
        <w:r>
          <w:fldChar w:fldCharType="end"/>
        </w:r>
      </w:hyperlink>
    </w:p>
    <w:p>
      <w:pPr>
        <w:pStyle w:val="TOC1"/>
        <w:tabs>
          <w:tab w:val="right" w:leader="dot" w:pos="8306"/>
        </w:tabs>
      </w:pPr>
      <w:hyperlink w:anchor="_Toc15427" w:history="1">
        <w:r>
          <w:rPr>
            <w:rFonts w:ascii="仿宋" w:eastAsia="仿宋" w:hAnsi="仿宋" w:cs="仿宋" w:hint="eastAsia"/>
            <w:lang w:eastAsia="zh-CN"/>
          </w:rPr>
          <w:t>六、酱香型白酒 项目可持续发展</w:t>
        </w:r>
        <w:r>
          <w:tab/>
        </w:r>
        <w:r>
          <w:fldChar w:fldCharType="begin"/>
        </w:r>
        <w:r>
          <w:instrText xml:space="preserve"> PAGEREF _Toc15427 \h </w:instrText>
        </w:r>
        <w:r>
          <w:fldChar w:fldCharType="separate"/>
        </w:r>
        <w:r>
          <w:t>18</w:t>
        </w:r>
        <w:r>
          <w:fldChar w:fldCharType="end"/>
        </w:r>
      </w:hyperlink>
    </w:p>
    <w:p>
      <w:pPr>
        <w:pStyle w:val="TOC2"/>
        <w:tabs>
          <w:tab w:val="right" w:leader="dot" w:pos="8306"/>
        </w:tabs>
      </w:pPr>
      <w:hyperlink w:anchor="_Toc5643" w:history="1">
        <w:r>
          <w:rPr>
            <w:rFonts w:ascii="仿宋" w:eastAsia="仿宋" w:hAnsi="仿宋" w:cs="仿宋" w:hint="eastAsia"/>
            <w:lang w:eastAsia="zh-CN"/>
          </w:rPr>
          <w:t>(一)、可持续战略与实践</w:t>
        </w:r>
        <w:r>
          <w:tab/>
        </w:r>
        <w:r>
          <w:fldChar w:fldCharType="begin"/>
        </w:r>
        <w:r>
          <w:instrText xml:space="preserve"> PAGEREF _Toc5643 \h </w:instrText>
        </w:r>
        <w:r>
          <w:fldChar w:fldCharType="separate"/>
        </w:r>
        <w:r>
          <w:t>18</w:t>
        </w:r>
        <w:r>
          <w:fldChar w:fldCharType="end"/>
        </w:r>
      </w:hyperlink>
    </w:p>
    <w:p>
      <w:pPr>
        <w:pStyle w:val="TOC2"/>
        <w:tabs>
          <w:tab w:val="right" w:leader="dot" w:pos="8306"/>
        </w:tabs>
      </w:pPr>
      <w:hyperlink w:anchor="_Toc22151" w:history="1">
        <w:r>
          <w:rPr>
            <w:rFonts w:ascii="仿宋" w:eastAsia="仿宋" w:hAnsi="仿宋" w:cs="仿宋" w:hint="eastAsia"/>
            <w:lang w:eastAsia="zh-CN"/>
          </w:rPr>
          <w:t>(二)、环保与社会责任</w:t>
        </w:r>
        <w:r>
          <w:tab/>
        </w:r>
        <w:r>
          <w:fldChar w:fldCharType="begin"/>
        </w:r>
        <w:r>
          <w:instrText xml:space="preserve"> PAGEREF _Toc22151 \h </w:instrText>
        </w:r>
        <w:r>
          <w:fldChar w:fldCharType="separate"/>
        </w:r>
        <w:r>
          <w:t>18</w:t>
        </w:r>
        <w:r>
          <w:fldChar w:fldCharType="end"/>
        </w:r>
      </w:hyperlink>
    </w:p>
    <w:p>
      <w:pPr>
        <w:pStyle w:val="TOC1"/>
        <w:tabs>
          <w:tab w:val="right" w:leader="dot" w:pos="8306"/>
        </w:tabs>
      </w:pPr>
      <w:hyperlink w:anchor="_Toc11589" w:history="1">
        <w:r>
          <w:rPr>
            <w:rFonts w:ascii="仿宋" w:eastAsia="仿宋" w:hAnsi="仿宋" w:cs="仿宋" w:hint="eastAsia"/>
            <w:lang w:eastAsia="zh-CN"/>
          </w:rPr>
          <w:t>七、酱香型白酒 项目人力资源管理</w:t>
        </w:r>
        <w:r>
          <w:tab/>
        </w:r>
        <w:r>
          <w:fldChar w:fldCharType="begin"/>
        </w:r>
        <w:r>
          <w:instrText xml:space="preserve"> PAGEREF _Toc11589 \h </w:instrText>
        </w:r>
        <w:r>
          <w:fldChar w:fldCharType="separate"/>
        </w:r>
        <w:r>
          <w:t>19</w:t>
        </w:r>
        <w:r>
          <w:fldChar w:fldCharType="end"/>
        </w:r>
      </w:hyperlink>
    </w:p>
    <w:p>
      <w:pPr>
        <w:pStyle w:val="TOC2"/>
        <w:tabs>
          <w:tab w:val="right" w:leader="dot" w:pos="8306"/>
        </w:tabs>
      </w:pPr>
      <w:hyperlink w:anchor="_Toc7014" w:history="1">
        <w:r>
          <w:rPr>
            <w:rFonts w:ascii="仿宋" w:eastAsia="仿宋" w:hAnsi="仿宋" w:cs="仿宋" w:hint="eastAsia"/>
            <w:lang w:eastAsia="zh-CN"/>
          </w:rPr>
          <w:t>(一)、建立健全的预算管理制度</w:t>
        </w:r>
        <w:r>
          <w:tab/>
        </w:r>
        <w:r>
          <w:fldChar w:fldCharType="begin"/>
        </w:r>
        <w:r>
          <w:instrText xml:space="preserve"> PAGEREF _Toc7014 \h </w:instrText>
        </w:r>
        <w:r>
          <w:fldChar w:fldCharType="separate"/>
        </w:r>
        <w:r>
          <w:t>19</w:t>
        </w:r>
        <w:r>
          <w:fldChar w:fldCharType="end"/>
        </w:r>
      </w:hyperlink>
    </w:p>
    <w:p>
      <w:pPr>
        <w:pStyle w:val="TOC2"/>
        <w:tabs>
          <w:tab w:val="right" w:leader="dot" w:pos="8306"/>
        </w:tabs>
      </w:pPr>
      <w:hyperlink w:anchor="_Toc2342" w:history="1">
        <w:r>
          <w:rPr>
            <w:rFonts w:ascii="仿宋" w:eastAsia="仿宋" w:hAnsi="仿宋" w:cs="仿宋" w:hint="eastAsia"/>
            <w:lang w:eastAsia="zh-CN"/>
          </w:rPr>
          <w:t>(二)、加强资金流动监控</w:t>
        </w:r>
        <w:r>
          <w:tab/>
        </w:r>
        <w:r>
          <w:fldChar w:fldCharType="begin"/>
        </w:r>
        <w:r>
          <w:instrText xml:space="preserve"> PAGEREF _Toc2342 \h </w:instrText>
        </w:r>
        <w:r>
          <w:fldChar w:fldCharType="separate"/>
        </w:r>
        <w:r>
          <w:t>21</w:t>
        </w:r>
        <w:r>
          <w:fldChar w:fldCharType="end"/>
        </w:r>
      </w:hyperlink>
    </w:p>
    <w:p>
      <w:pPr>
        <w:pStyle w:val="TOC2"/>
        <w:tabs>
          <w:tab w:val="right" w:leader="dot" w:pos="8306"/>
        </w:tabs>
      </w:pPr>
      <w:hyperlink w:anchor="_Toc10736" w:history="1">
        <w:r>
          <w:rPr>
            <w:rFonts w:ascii="仿宋" w:eastAsia="仿宋" w:hAnsi="仿宋" w:cs="仿宋" w:hint="eastAsia"/>
            <w:lang w:eastAsia="zh-CN"/>
          </w:rPr>
          <w:t>(三)、制定完善的风险控制机制</w:t>
        </w:r>
        <w:r>
          <w:tab/>
        </w:r>
        <w:r>
          <w:fldChar w:fldCharType="begin"/>
        </w:r>
        <w:r>
          <w:instrText xml:space="preserve"> PAGEREF _Toc10736 \h </w:instrText>
        </w:r>
        <w:r>
          <w:fldChar w:fldCharType="separate"/>
        </w:r>
        <w:r>
          <w:t>22</w:t>
        </w:r>
        <w:r>
          <w:fldChar w:fldCharType="end"/>
        </w:r>
      </w:hyperlink>
    </w:p>
    <w:p>
      <w:pPr>
        <w:pStyle w:val="TOC2"/>
        <w:tabs>
          <w:tab w:val="right" w:leader="dot" w:pos="8306"/>
        </w:tabs>
      </w:pPr>
      <w:hyperlink w:anchor="_Toc4644" w:history="1">
        <w:r>
          <w:rPr>
            <w:rFonts w:ascii="仿宋" w:eastAsia="仿宋" w:hAnsi="仿宋" w:cs="仿宋" w:hint="eastAsia"/>
            <w:lang w:eastAsia="zh-CN"/>
          </w:rPr>
          <w:t>(四)、优化成本管理</w:t>
        </w:r>
        <w:r>
          <w:tab/>
        </w:r>
        <w:r>
          <w:fldChar w:fldCharType="begin"/>
        </w:r>
        <w:r>
          <w:instrText xml:space="preserve"> PAGEREF _Toc4644 \h </w:instrText>
        </w:r>
        <w:r>
          <w:fldChar w:fldCharType="separate"/>
        </w:r>
        <w:r>
          <w:t>23</w:t>
        </w:r>
        <w:r>
          <w:fldChar w:fldCharType="end"/>
        </w:r>
      </w:hyperlink>
    </w:p>
    <w:p>
      <w:pPr>
        <w:pStyle w:val="TOC1"/>
        <w:tabs>
          <w:tab w:val="right" w:leader="dot" w:pos="8306"/>
        </w:tabs>
      </w:pPr>
      <w:hyperlink w:anchor="_Toc8133" w:history="1">
        <w:r>
          <w:rPr>
            <w:rFonts w:ascii="仿宋" w:eastAsia="仿宋" w:hAnsi="仿宋" w:cs="仿宋" w:hint="eastAsia"/>
            <w:lang w:eastAsia="zh-CN"/>
          </w:rPr>
          <w:t>八、生产安全保护</w:t>
        </w:r>
        <w:r>
          <w:tab/>
        </w:r>
        <w:r>
          <w:fldChar w:fldCharType="begin"/>
        </w:r>
        <w:r>
          <w:instrText xml:space="preserve"> PAGEREF _Toc8133 \h </w:instrText>
        </w:r>
        <w:r>
          <w:fldChar w:fldCharType="separate"/>
        </w:r>
        <w:r>
          <w:t>25</w:t>
        </w:r>
        <w:r>
          <w:fldChar w:fldCharType="end"/>
        </w:r>
      </w:hyperlink>
    </w:p>
    <w:p>
      <w:pPr>
        <w:pStyle w:val="TOC2"/>
        <w:tabs>
          <w:tab w:val="right" w:leader="dot" w:pos="8306"/>
        </w:tabs>
      </w:pPr>
      <w:hyperlink w:anchor="_Toc29271" w:history="1">
        <w:r>
          <w:rPr>
            <w:rFonts w:ascii="仿宋" w:eastAsia="仿宋" w:hAnsi="仿宋" w:cs="仿宋" w:hint="eastAsia"/>
            <w:lang w:eastAsia="zh-CN"/>
          </w:rPr>
          <w:t>(一)、消防安全</w:t>
        </w:r>
        <w:r>
          <w:tab/>
        </w:r>
        <w:r>
          <w:fldChar w:fldCharType="begin"/>
        </w:r>
        <w:r>
          <w:instrText xml:space="preserve"> PAGEREF _Toc29271 \h </w:instrText>
        </w:r>
        <w:r>
          <w:fldChar w:fldCharType="separate"/>
        </w:r>
        <w:r>
          <w:t>25</w:t>
        </w:r>
        <w:r>
          <w:fldChar w:fldCharType="end"/>
        </w:r>
      </w:hyperlink>
    </w:p>
    <w:p>
      <w:pPr>
        <w:pStyle w:val="TOC2"/>
        <w:tabs>
          <w:tab w:val="right" w:leader="dot" w:pos="8306"/>
        </w:tabs>
      </w:pPr>
      <w:hyperlink w:anchor="_Toc23983" w:history="1">
        <w:r>
          <w:rPr>
            <w:rFonts w:ascii="仿宋" w:eastAsia="仿宋" w:hAnsi="仿宋" w:cs="仿宋" w:hint="eastAsia"/>
            <w:lang w:eastAsia="zh-CN"/>
          </w:rPr>
          <w:t>(二)、防火防爆总图布置措施</w:t>
        </w:r>
        <w:r>
          <w:tab/>
        </w:r>
        <w:r>
          <w:fldChar w:fldCharType="begin"/>
        </w:r>
        <w:r>
          <w:instrText xml:space="preserve"> PAGEREF _Toc23983 \h </w:instrText>
        </w:r>
        <w:r>
          <w:fldChar w:fldCharType="separate"/>
        </w:r>
        <w:r>
          <w:t>26</w:t>
        </w:r>
        <w:r>
          <w:fldChar w:fldCharType="end"/>
        </w:r>
      </w:hyperlink>
    </w:p>
    <w:p>
      <w:pPr>
        <w:pStyle w:val="TOC2"/>
        <w:tabs>
          <w:tab w:val="right" w:leader="dot" w:pos="8306"/>
        </w:tabs>
      </w:pPr>
      <w:hyperlink w:anchor="_Toc12848" w:history="1">
        <w:r>
          <w:rPr>
            <w:rFonts w:ascii="仿宋" w:eastAsia="仿宋" w:hAnsi="仿宋" w:cs="仿宋" w:hint="eastAsia"/>
            <w:lang w:eastAsia="zh-CN"/>
          </w:rPr>
          <w:t>(三)、自然灾害防范措施</w:t>
        </w:r>
        <w:r>
          <w:tab/>
        </w:r>
        <w:r>
          <w:fldChar w:fldCharType="begin"/>
        </w:r>
        <w:r>
          <w:instrText xml:space="preserve"> PAGEREF _Toc12848 \h </w:instrText>
        </w:r>
        <w:r>
          <w:fldChar w:fldCharType="separate"/>
        </w:r>
        <w:r>
          <w:t>27</w:t>
        </w:r>
        <w:r>
          <w:fldChar w:fldCharType="end"/>
        </w:r>
      </w:hyperlink>
    </w:p>
    <w:p>
      <w:pPr>
        <w:pStyle w:val="TOC2"/>
        <w:tabs>
          <w:tab w:val="right" w:leader="dot" w:pos="8306"/>
        </w:tabs>
      </w:pPr>
      <w:hyperlink w:anchor="_Toc29179" w:history="1">
        <w:r>
          <w:rPr>
            <w:rFonts w:ascii="仿宋" w:eastAsia="仿宋" w:hAnsi="仿宋" w:cs="仿宋" w:hint="eastAsia"/>
            <w:lang w:eastAsia="zh-CN"/>
          </w:rPr>
          <w:t>(四)、安全色及安全标志使用要求</w:t>
        </w:r>
        <w:r>
          <w:tab/>
        </w:r>
        <w:r>
          <w:fldChar w:fldCharType="begin"/>
        </w:r>
        <w:r>
          <w:instrText xml:space="preserve"> PAGEREF _Toc29179 \h </w:instrText>
        </w:r>
        <w:r>
          <w:fldChar w:fldCharType="separate"/>
        </w:r>
        <w:r>
          <w:t>28</w:t>
        </w:r>
        <w:r>
          <w:fldChar w:fldCharType="end"/>
        </w:r>
      </w:hyperlink>
    </w:p>
    <w:p>
      <w:pPr>
        <w:pStyle w:val="TOC2"/>
        <w:tabs>
          <w:tab w:val="right" w:leader="dot" w:pos="8306"/>
        </w:tabs>
      </w:pPr>
      <w:hyperlink w:anchor="_Toc14307" w:history="1">
        <w:r>
          <w:rPr>
            <w:rFonts w:ascii="仿宋" w:eastAsia="仿宋" w:hAnsi="仿宋" w:cs="仿宋" w:hint="eastAsia"/>
            <w:lang w:eastAsia="zh-CN"/>
          </w:rPr>
          <w:t>(五)、防尘防毒措施</w:t>
        </w:r>
        <w:r>
          <w:tab/>
        </w:r>
        <w:r>
          <w:fldChar w:fldCharType="begin"/>
        </w:r>
        <w:r>
          <w:instrText xml:space="preserve"> PAGEREF _Toc14307 \h </w:instrText>
        </w:r>
        <w:r>
          <w:fldChar w:fldCharType="separate"/>
        </w:r>
        <w:r>
          <w:t>29</w:t>
        </w:r>
        <w:r>
          <w:fldChar w:fldCharType="end"/>
        </w:r>
      </w:hyperlink>
    </w:p>
    <w:p>
      <w:pPr>
        <w:pStyle w:val="TOC2"/>
        <w:tabs>
          <w:tab w:val="right" w:leader="dot" w:pos="8306"/>
        </w:tabs>
      </w:pPr>
      <w:hyperlink w:anchor="_Toc24262" w:history="1">
        <w:r>
          <w:rPr>
            <w:rFonts w:ascii="仿宋" w:eastAsia="仿宋" w:hAnsi="仿宋" w:cs="仿宋" w:hint="eastAsia"/>
            <w:lang w:eastAsia="zh-CN"/>
          </w:rPr>
          <w:t>(六)、防静电、触电防护及防雷措施</w:t>
        </w:r>
        <w:r>
          <w:tab/>
        </w:r>
        <w:r>
          <w:fldChar w:fldCharType="begin"/>
        </w:r>
        <w:r>
          <w:instrText xml:space="preserve"> PAGEREF _Toc24262 \h </w:instrText>
        </w:r>
        <w:r>
          <w:fldChar w:fldCharType="separate"/>
        </w:r>
        <w:r>
          <w:t>30</w:t>
        </w:r>
        <w:r>
          <w:fldChar w:fldCharType="end"/>
        </w:r>
      </w:hyperlink>
    </w:p>
    <w:p>
      <w:pPr>
        <w:pStyle w:val="TOC2"/>
        <w:tabs>
          <w:tab w:val="right" w:leader="dot" w:pos="8306"/>
        </w:tabs>
      </w:pPr>
      <w:hyperlink w:anchor="_Toc9983" w:history="1">
        <w:r>
          <w:rPr>
            <w:rFonts w:ascii="仿宋" w:eastAsia="仿宋" w:hAnsi="仿宋" w:cs="仿宋" w:hint="eastAsia"/>
            <w:lang w:eastAsia="zh-CN"/>
          </w:rPr>
          <w:t>(七)、机械设备安全保障措施</w:t>
        </w:r>
        <w:r>
          <w:tab/>
        </w:r>
        <w:r>
          <w:fldChar w:fldCharType="begin"/>
        </w:r>
        <w:r>
          <w:instrText xml:space="preserve"> PAGEREF _Toc9983 \h </w:instrText>
        </w:r>
        <w:r>
          <w:fldChar w:fldCharType="separate"/>
        </w:r>
        <w:r>
          <w:t>31</w:t>
        </w:r>
        <w:r>
          <w:fldChar w:fldCharType="end"/>
        </w:r>
      </w:hyperlink>
    </w:p>
    <w:p>
      <w:pPr>
        <w:pStyle w:val="TOC1"/>
        <w:tabs>
          <w:tab w:val="right" w:leader="dot" w:pos="8306"/>
        </w:tabs>
      </w:pPr>
      <w:hyperlink w:anchor="_Toc25500" w:history="1">
        <w:r>
          <w:rPr>
            <w:rFonts w:ascii="仿宋" w:eastAsia="仿宋" w:hAnsi="仿宋" w:cs="仿宋" w:hint="eastAsia"/>
            <w:lang w:eastAsia="zh-CN"/>
          </w:rPr>
          <w:t>九、酱香型白酒 项目人力资源培养与发展</w:t>
        </w:r>
        <w:r>
          <w:tab/>
        </w:r>
        <w:r>
          <w:fldChar w:fldCharType="begin"/>
        </w:r>
        <w:r>
          <w:instrText xml:space="preserve"> PAGEREF _Toc25500 \h </w:instrText>
        </w:r>
        <w:r>
          <w:fldChar w:fldCharType="separate"/>
        </w:r>
        <w:r>
          <w:t>33</w:t>
        </w:r>
        <w:r>
          <w:fldChar w:fldCharType="end"/>
        </w:r>
      </w:hyperlink>
    </w:p>
    <w:p>
      <w:pPr>
        <w:pStyle w:val="TOC2"/>
        <w:tabs>
          <w:tab w:val="right" w:leader="dot" w:pos="8306"/>
        </w:tabs>
      </w:pPr>
      <w:hyperlink w:anchor="_Toc18968" w:history="1">
        <w:r>
          <w:rPr>
            <w:rFonts w:ascii="仿宋" w:eastAsia="仿宋" w:hAnsi="仿宋" w:cs="仿宋" w:hint="eastAsia"/>
            <w:lang w:eastAsia="zh-CN"/>
          </w:rPr>
          <w:t>(一)、人才需求与规划</w:t>
        </w:r>
        <w:r>
          <w:tab/>
        </w:r>
        <w:r>
          <w:fldChar w:fldCharType="begin"/>
        </w:r>
        <w:r>
          <w:instrText xml:space="preserve"> PAGEREF _Toc18968 \h </w:instrText>
        </w:r>
        <w:r>
          <w:fldChar w:fldCharType="separate"/>
        </w:r>
        <w:r>
          <w:t>33</w:t>
        </w:r>
        <w:r>
          <w:fldChar w:fldCharType="end"/>
        </w:r>
      </w:hyperlink>
    </w:p>
    <w:p>
      <w:pPr>
        <w:pStyle w:val="TOC2"/>
        <w:tabs>
          <w:tab w:val="right" w:leader="dot" w:pos="8306"/>
        </w:tabs>
      </w:pPr>
      <w:hyperlink w:anchor="_Toc27928" w:history="1">
        <w:r>
          <w:rPr>
            <w:rFonts w:ascii="仿宋" w:eastAsia="仿宋" w:hAnsi="仿宋" w:cs="仿宋" w:hint="eastAsia"/>
            <w:lang w:eastAsia="zh-CN"/>
          </w:rPr>
          <w:t>(二)、培训与发展计划</w:t>
        </w:r>
        <w:r>
          <w:tab/>
        </w:r>
        <w:r>
          <w:fldChar w:fldCharType="begin"/>
        </w:r>
        <w:r>
          <w:instrText xml:space="preserve"> PAGEREF _Toc27928 \h </w:instrText>
        </w:r>
        <w:r>
          <w:fldChar w:fldCharType="separate"/>
        </w:r>
        <w:r>
          <w:t>33</w:t>
        </w:r>
        <w:r>
          <w:fldChar w:fldCharType="end"/>
        </w:r>
      </w:hyperlink>
    </w:p>
    <w:p>
      <w:pPr>
        <w:pStyle w:val="TOC1"/>
        <w:tabs>
          <w:tab w:val="right" w:leader="dot" w:pos="8306"/>
        </w:tabs>
      </w:pPr>
      <w:hyperlink w:anchor="_Toc15981" w:history="1">
        <w:r>
          <w:rPr>
            <w:rFonts w:ascii="仿宋" w:eastAsia="仿宋" w:hAnsi="仿宋" w:cs="仿宋" w:hint="eastAsia"/>
            <w:lang w:eastAsia="zh-CN"/>
          </w:rPr>
          <w:t>十、酱香型白酒 项目经营效益</w:t>
        </w:r>
        <w:r>
          <w:tab/>
        </w:r>
        <w:r>
          <w:fldChar w:fldCharType="begin"/>
        </w:r>
        <w:r>
          <w:instrText xml:space="preserve"> PAGEREF _Toc15981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1" w:history="1">
        <w:r>
          <w:rPr>
            <w:rFonts w:ascii="仿宋" w:eastAsia="仿宋" w:hAnsi="仿宋" w:cs="仿宋" w:hint="eastAsia"/>
            <w:lang w:eastAsia="zh-CN"/>
          </w:rPr>
          <w:t>(一)、经济评价财务测算</w:t>
        </w:r>
        <w:r>
          <w:tab/>
        </w:r>
        <w:r>
          <w:fldChar w:fldCharType="begin"/>
        </w:r>
        <w:r>
          <w:instrText xml:space="preserve"> PAGEREF _Toc8801 \h </w:instrText>
        </w:r>
        <w:r>
          <w:fldChar w:fldCharType="separate"/>
        </w:r>
        <w:r>
          <w:t>34</w:t>
        </w:r>
        <w:r>
          <w:fldChar w:fldCharType="end"/>
        </w:r>
      </w:hyperlink>
    </w:p>
    <w:p>
      <w:pPr>
        <w:pStyle w:val="TOC2"/>
        <w:tabs>
          <w:tab w:val="right" w:leader="dot" w:pos="8306"/>
        </w:tabs>
      </w:pPr>
      <w:hyperlink w:anchor="_Toc6625" w:history="1">
        <w:r>
          <w:rPr>
            <w:rFonts w:ascii="仿宋" w:eastAsia="仿宋" w:hAnsi="仿宋" w:cs="仿宋" w:hint="eastAsia"/>
            <w:lang w:eastAsia="zh-CN"/>
          </w:rPr>
          <w:t>(二)、酱香型白酒 项目盈利能力分析</w:t>
        </w:r>
        <w:r>
          <w:tab/>
        </w:r>
        <w:r>
          <w:fldChar w:fldCharType="begin"/>
        </w:r>
        <w:r>
          <w:instrText xml:space="preserve"> PAGEREF _Toc6625 \h </w:instrText>
        </w:r>
        <w:r>
          <w:fldChar w:fldCharType="separate"/>
        </w:r>
        <w:r>
          <w:t>35</w:t>
        </w:r>
        <w:r>
          <w:fldChar w:fldCharType="end"/>
        </w:r>
      </w:hyperlink>
    </w:p>
    <w:p>
      <w:pPr>
        <w:pStyle w:val="TOC1"/>
        <w:tabs>
          <w:tab w:val="right" w:leader="dot" w:pos="8306"/>
        </w:tabs>
      </w:pPr>
      <w:hyperlink w:anchor="_Toc1977" w:history="1">
        <w:r>
          <w:rPr>
            <w:rFonts w:ascii="仿宋" w:eastAsia="仿宋" w:hAnsi="仿宋" w:cs="仿宋" w:hint="eastAsia"/>
            <w:lang w:eastAsia="zh-CN"/>
          </w:rPr>
          <w:t>十一、酱香型白酒 项目社会影响</w:t>
        </w:r>
        <w:r>
          <w:tab/>
        </w:r>
        <w:r>
          <w:fldChar w:fldCharType="begin"/>
        </w:r>
        <w:r>
          <w:instrText xml:space="preserve"> PAGEREF _Toc1977 \h </w:instrText>
        </w:r>
        <w:r>
          <w:fldChar w:fldCharType="separate"/>
        </w:r>
        <w:r>
          <w:t>36</w:t>
        </w:r>
        <w:r>
          <w:fldChar w:fldCharType="end"/>
        </w:r>
      </w:hyperlink>
    </w:p>
    <w:p>
      <w:pPr>
        <w:pStyle w:val="TOC2"/>
        <w:tabs>
          <w:tab w:val="right" w:leader="dot" w:pos="8306"/>
        </w:tabs>
      </w:pPr>
      <w:hyperlink w:anchor="_Toc17878" w:history="1">
        <w:r>
          <w:rPr>
            <w:rFonts w:ascii="仿宋" w:eastAsia="仿宋" w:hAnsi="仿宋" w:cs="仿宋" w:hint="eastAsia"/>
            <w:lang w:eastAsia="zh-CN"/>
          </w:rPr>
          <w:t>(一)、社会责任与义务</w:t>
        </w:r>
        <w:r>
          <w:tab/>
        </w:r>
        <w:r>
          <w:fldChar w:fldCharType="begin"/>
        </w:r>
        <w:r>
          <w:instrText xml:space="preserve"> PAGEREF _Toc17878 \h </w:instrText>
        </w:r>
        <w:r>
          <w:fldChar w:fldCharType="separate"/>
        </w:r>
        <w:r>
          <w:t>36</w:t>
        </w:r>
        <w:r>
          <w:fldChar w:fldCharType="end"/>
        </w:r>
      </w:hyperlink>
    </w:p>
    <w:p>
      <w:pPr>
        <w:pStyle w:val="TOC2"/>
        <w:tabs>
          <w:tab w:val="right" w:leader="dot" w:pos="8306"/>
        </w:tabs>
      </w:pPr>
      <w:hyperlink w:anchor="_Toc9861" w:history="1">
        <w:r>
          <w:rPr>
            <w:rFonts w:ascii="仿宋" w:eastAsia="仿宋" w:hAnsi="仿宋" w:cs="仿宋" w:hint="eastAsia"/>
            <w:lang w:eastAsia="zh-CN"/>
          </w:rPr>
          <w:t>(二)、社会参与与沟通</w:t>
        </w:r>
        <w:r>
          <w:tab/>
        </w:r>
        <w:r>
          <w:fldChar w:fldCharType="begin"/>
        </w:r>
        <w:r>
          <w:instrText xml:space="preserve"> PAGEREF _Toc9861 \h </w:instrText>
        </w:r>
        <w:r>
          <w:fldChar w:fldCharType="separate"/>
        </w:r>
        <w:r>
          <w:t>37</w:t>
        </w:r>
        <w:r>
          <w:fldChar w:fldCharType="end"/>
        </w:r>
      </w:hyperlink>
    </w:p>
    <w:p>
      <w:pPr>
        <w:pStyle w:val="TOC1"/>
        <w:tabs>
          <w:tab w:val="right" w:leader="dot" w:pos="8306"/>
        </w:tabs>
      </w:pPr>
      <w:hyperlink w:anchor="_Toc23961" w:history="1">
        <w:r>
          <w:rPr>
            <w:rFonts w:ascii="仿宋" w:eastAsia="仿宋" w:hAnsi="仿宋" w:cs="仿宋" w:hint="eastAsia"/>
            <w:lang w:eastAsia="zh-CN"/>
          </w:rPr>
          <w:t>十二、酱香型白酒 项目投资规划</w:t>
        </w:r>
        <w:r>
          <w:tab/>
        </w:r>
        <w:r>
          <w:fldChar w:fldCharType="begin"/>
        </w:r>
        <w:r>
          <w:instrText xml:space="preserve"> PAGEREF _Toc23961 \h </w:instrText>
        </w:r>
        <w:r>
          <w:fldChar w:fldCharType="separate"/>
        </w:r>
        <w:r>
          <w:t>38</w:t>
        </w:r>
        <w:r>
          <w:fldChar w:fldCharType="end"/>
        </w:r>
      </w:hyperlink>
    </w:p>
    <w:p>
      <w:pPr>
        <w:pStyle w:val="TOC2"/>
        <w:tabs>
          <w:tab w:val="right" w:leader="dot" w:pos="8306"/>
        </w:tabs>
      </w:pPr>
      <w:hyperlink w:anchor="_Toc28264" w:history="1">
        <w:r>
          <w:rPr>
            <w:rFonts w:ascii="仿宋" w:eastAsia="仿宋" w:hAnsi="仿宋" w:cs="仿宋" w:hint="eastAsia"/>
            <w:lang w:eastAsia="zh-CN"/>
          </w:rPr>
          <w:t>(一)、酱香型白酒 项目总投资估算</w:t>
        </w:r>
        <w:r>
          <w:tab/>
        </w:r>
        <w:r>
          <w:fldChar w:fldCharType="begin"/>
        </w:r>
        <w:r>
          <w:instrText xml:space="preserve"> PAGEREF _Toc28264 \h </w:instrText>
        </w:r>
        <w:r>
          <w:fldChar w:fldCharType="separate"/>
        </w:r>
        <w:r>
          <w:t>38</w:t>
        </w:r>
        <w:r>
          <w:fldChar w:fldCharType="end"/>
        </w:r>
      </w:hyperlink>
    </w:p>
    <w:p>
      <w:pPr>
        <w:pStyle w:val="TOC2"/>
        <w:tabs>
          <w:tab w:val="right" w:leader="dot" w:pos="8306"/>
        </w:tabs>
      </w:pPr>
      <w:hyperlink w:anchor="_Toc5512" w:history="1">
        <w:r>
          <w:rPr>
            <w:rFonts w:ascii="仿宋" w:eastAsia="仿宋" w:hAnsi="仿宋" w:cs="仿宋" w:hint="eastAsia"/>
            <w:lang w:eastAsia="zh-CN"/>
          </w:rPr>
          <w:t>(二)、资金筹措</w:t>
        </w:r>
        <w:r>
          <w:tab/>
        </w:r>
        <w:r>
          <w:fldChar w:fldCharType="begin"/>
        </w:r>
        <w:r>
          <w:instrText xml:space="preserve"> PAGEREF _Toc5512 \h </w:instrText>
        </w:r>
        <w:r>
          <w:fldChar w:fldCharType="separate"/>
        </w:r>
        <w:r>
          <w:t>39</w:t>
        </w:r>
        <w:r>
          <w:fldChar w:fldCharType="end"/>
        </w:r>
      </w:hyperlink>
    </w:p>
    <w:p>
      <w:pPr>
        <w:pStyle w:val="TOC1"/>
        <w:tabs>
          <w:tab w:val="right" w:leader="dot" w:pos="8306"/>
        </w:tabs>
      </w:pPr>
      <w:hyperlink w:anchor="_Toc24686" w:history="1">
        <w:r>
          <w:rPr>
            <w:rFonts w:ascii="仿宋" w:eastAsia="仿宋" w:hAnsi="仿宋" w:cs="仿宋" w:hint="eastAsia"/>
            <w:lang w:eastAsia="zh-CN"/>
          </w:rPr>
          <w:t>十三、供应链管理</w:t>
        </w:r>
        <w:r>
          <w:tab/>
        </w:r>
        <w:r>
          <w:fldChar w:fldCharType="begin"/>
        </w:r>
        <w:r>
          <w:instrText xml:space="preserve"> PAGEREF _Toc24686 \h </w:instrText>
        </w:r>
        <w:r>
          <w:fldChar w:fldCharType="separate"/>
        </w:r>
        <w:r>
          <w:t>40</w:t>
        </w:r>
        <w:r>
          <w:fldChar w:fldCharType="end"/>
        </w:r>
      </w:hyperlink>
    </w:p>
    <w:p>
      <w:pPr>
        <w:pStyle w:val="TOC2"/>
        <w:tabs>
          <w:tab w:val="right" w:leader="dot" w:pos="8306"/>
        </w:tabs>
      </w:pPr>
      <w:hyperlink w:anchor="_Toc6173" w:history="1">
        <w:r>
          <w:rPr>
            <w:rFonts w:ascii="仿宋" w:eastAsia="仿宋" w:hAnsi="仿宋" w:cs="仿宋" w:hint="eastAsia"/>
            <w:lang w:eastAsia="zh-CN"/>
          </w:rPr>
          <w:t>(一)、供应链战略规划</w:t>
        </w:r>
        <w:r>
          <w:tab/>
        </w:r>
        <w:r>
          <w:fldChar w:fldCharType="begin"/>
        </w:r>
        <w:r>
          <w:instrText xml:space="preserve"> PAGEREF _Toc6173 \h </w:instrText>
        </w:r>
        <w:r>
          <w:fldChar w:fldCharType="separate"/>
        </w:r>
        <w:r>
          <w:t>40</w:t>
        </w:r>
        <w:r>
          <w:fldChar w:fldCharType="end"/>
        </w:r>
      </w:hyperlink>
    </w:p>
    <w:p>
      <w:pPr>
        <w:pStyle w:val="TOC2"/>
        <w:tabs>
          <w:tab w:val="right" w:leader="dot" w:pos="8306"/>
        </w:tabs>
      </w:pPr>
      <w:hyperlink w:anchor="_Toc23642" w:history="1">
        <w:r>
          <w:rPr>
            <w:rFonts w:ascii="仿宋" w:eastAsia="仿宋" w:hAnsi="仿宋" w:cs="仿宋" w:hint="eastAsia"/>
            <w:lang w:eastAsia="zh-CN"/>
          </w:rPr>
          <w:t>(二)、供应商选择与合作</w:t>
        </w:r>
        <w:r>
          <w:tab/>
        </w:r>
        <w:r>
          <w:fldChar w:fldCharType="begin"/>
        </w:r>
        <w:r>
          <w:instrText xml:space="preserve"> PAGEREF _Toc23642 \h </w:instrText>
        </w:r>
        <w:r>
          <w:fldChar w:fldCharType="separate"/>
        </w:r>
        <w:r>
          <w:t>41</w:t>
        </w:r>
        <w:r>
          <w:fldChar w:fldCharType="end"/>
        </w:r>
      </w:hyperlink>
    </w:p>
    <w:p>
      <w:pPr>
        <w:pStyle w:val="TOC2"/>
        <w:tabs>
          <w:tab w:val="right" w:leader="dot" w:pos="8306"/>
        </w:tabs>
      </w:pPr>
      <w:hyperlink w:anchor="_Toc28791" w:history="1">
        <w:r>
          <w:rPr>
            <w:rFonts w:ascii="仿宋" w:eastAsia="仿宋" w:hAnsi="仿宋" w:cs="仿宋" w:hint="eastAsia"/>
            <w:lang w:eastAsia="zh-CN"/>
          </w:rPr>
          <w:t>(三)、物流与库存管理</w:t>
        </w:r>
        <w:r>
          <w:tab/>
        </w:r>
        <w:r>
          <w:fldChar w:fldCharType="begin"/>
        </w:r>
        <w:r>
          <w:instrText xml:space="preserve"> PAGEREF _Toc28791 \h </w:instrText>
        </w:r>
        <w:r>
          <w:fldChar w:fldCharType="separate"/>
        </w:r>
        <w:r>
          <w:t>43</w:t>
        </w:r>
        <w:r>
          <w:fldChar w:fldCharType="end"/>
        </w:r>
      </w:hyperlink>
    </w:p>
    <w:p>
      <w:pPr>
        <w:pStyle w:val="TOC1"/>
        <w:tabs>
          <w:tab w:val="right" w:leader="dot" w:pos="8306"/>
        </w:tabs>
      </w:pPr>
      <w:hyperlink w:anchor="_Toc27024" w:history="1">
        <w:r>
          <w:rPr>
            <w:rFonts w:ascii="仿宋" w:eastAsia="仿宋" w:hAnsi="仿宋" w:cs="仿宋" w:hint="eastAsia"/>
            <w:lang w:eastAsia="zh-CN"/>
          </w:rPr>
          <w:t>十四、酱香型白酒 项目实施保障措施</w:t>
        </w:r>
        <w:r>
          <w:tab/>
        </w:r>
        <w:r>
          <w:fldChar w:fldCharType="begin"/>
        </w:r>
        <w:r>
          <w:instrText xml:space="preserve"> PAGEREF _Toc27024 \h </w:instrText>
        </w:r>
        <w:r>
          <w:fldChar w:fldCharType="separate"/>
        </w:r>
        <w:r>
          <w:t>44</w:t>
        </w:r>
        <w:r>
          <w:fldChar w:fldCharType="end"/>
        </w:r>
      </w:hyperlink>
    </w:p>
    <w:p>
      <w:pPr>
        <w:pStyle w:val="TOC2"/>
        <w:tabs>
          <w:tab w:val="right" w:leader="dot" w:pos="8306"/>
        </w:tabs>
      </w:pPr>
      <w:hyperlink w:anchor="_Toc5669" w:history="1">
        <w:r>
          <w:rPr>
            <w:rFonts w:ascii="仿宋" w:eastAsia="仿宋" w:hAnsi="仿宋" w:cs="仿宋" w:hint="eastAsia"/>
            <w:lang w:eastAsia="zh-CN"/>
          </w:rPr>
          <w:t>(一)、酱香型白酒 项目实施保障机制</w:t>
        </w:r>
        <w:r>
          <w:tab/>
        </w:r>
        <w:r>
          <w:fldChar w:fldCharType="begin"/>
        </w:r>
        <w:r>
          <w:instrText xml:space="preserve"> PAGEREF _Toc5669 \h </w:instrText>
        </w:r>
        <w:r>
          <w:fldChar w:fldCharType="separate"/>
        </w:r>
        <w:r>
          <w:t>44</w:t>
        </w:r>
        <w:r>
          <w:fldChar w:fldCharType="end"/>
        </w:r>
      </w:hyperlink>
    </w:p>
    <w:p>
      <w:pPr>
        <w:pStyle w:val="TOC2"/>
        <w:tabs>
          <w:tab w:val="right" w:leader="dot" w:pos="8306"/>
        </w:tabs>
      </w:pPr>
      <w:hyperlink w:anchor="_Toc24634" w:history="1">
        <w:r>
          <w:rPr>
            <w:rFonts w:ascii="仿宋" w:eastAsia="仿宋" w:hAnsi="仿宋" w:cs="仿宋" w:hint="eastAsia"/>
            <w:lang w:eastAsia="zh-CN"/>
          </w:rPr>
          <w:t>(二)、酱香型白酒 项目法律合规要求</w:t>
        </w:r>
        <w:r>
          <w:tab/>
        </w:r>
        <w:r>
          <w:fldChar w:fldCharType="begin"/>
        </w:r>
        <w:r>
          <w:instrText xml:space="preserve"> PAGEREF _Toc24634 \h </w:instrText>
        </w:r>
        <w:r>
          <w:fldChar w:fldCharType="separate"/>
        </w:r>
        <w:r>
          <w:t>48</w:t>
        </w:r>
        <w:r>
          <w:fldChar w:fldCharType="end"/>
        </w:r>
      </w:hyperlink>
    </w:p>
    <w:p>
      <w:pPr>
        <w:pStyle w:val="TOC2"/>
        <w:tabs>
          <w:tab w:val="right" w:leader="dot" w:pos="8306"/>
        </w:tabs>
      </w:pPr>
      <w:hyperlink w:anchor="_Toc3123" w:history="1">
        <w:r>
          <w:rPr>
            <w:rFonts w:ascii="仿宋" w:eastAsia="仿宋" w:hAnsi="仿宋" w:cs="仿宋" w:hint="eastAsia"/>
            <w:lang w:eastAsia="zh-CN"/>
          </w:rPr>
          <w:t>(三)、酱香型白酒 项目合同管理与法律事务</w:t>
        </w:r>
        <w:r>
          <w:tab/>
        </w:r>
        <w:r>
          <w:fldChar w:fldCharType="begin"/>
        </w:r>
        <w:r>
          <w:instrText xml:space="preserve"> PAGEREF _Toc3123 \h </w:instrText>
        </w:r>
        <w:r>
          <w:fldChar w:fldCharType="separate"/>
        </w:r>
        <w:r>
          <w:t>52</w:t>
        </w:r>
        <w:r>
          <w:fldChar w:fldCharType="end"/>
        </w:r>
      </w:hyperlink>
    </w:p>
    <w:p>
      <w:pPr>
        <w:pStyle w:val="TOC2"/>
        <w:tabs>
          <w:tab w:val="right" w:leader="dot" w:pos="8306"/>
        </w:tabs>
      </w:pPr>
      <w:hyperlink w:anchor="_Toc15503" w:history="1">
        <w:r>
          <w:rPr>
            <w:rFonts w:ascii="仿宋" w:eastAsia="仿宋" w:hAnsi="仿宋" w:cs="仿宋" w:hint="eastAsia"/>
            <w:lang w:eastAsia="zh-CN"/>
          </w:rPr>
          <w:t>(四)、酱香型白酒 项目知识产权保护策略</w:t>
        </w:r>
        <w:r>
          <w:tab/>
        </w:r>
        <w:r>
          <w:fldChar w:fldCharType="begin"/>
        </w:r>
        <w:r>
          <w:instrText xml:space="preserve"> PAGEREF _Toc15503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143"/>
      <w:r>
        <w:rPr>
          <w:rFonts w:ascii="仿宋" w:eastAsia="仿宋" w:hAnsi="仿宋" w:cs="仿宋" w:hint="eastAsia"/>
          <w:lang w:eastAsia="zh-CN"/>
        </w:rPr>
        <w:t>(一)、酱香型白酒 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行业一直以来都是市场的关注焦点。行业内的发展趋势、竞争态势以及潜在机会都对酱香型白酒 项目的推进产生深远的影响。通过深入研究行业的整体概貌，我们将更好地理解行业的核心特征，为酱香型白酒 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行业，技术一直是推动创新和发展的关键因素。我们将对当前技术趋势进行详尽分析，包括但不限于人工智能、大数据应用、先进制造技术等。这有助于酱香型白酒 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了解行业内的竞争格局是酱香型白酒</w:t>
      </w:r>
      <w:r>
        <w:rPr>
          <w:rFonts w:ascii="仿宋" w:eastAsia="仿宋" w:hAnsi="仿宋" w:cs="仿宋" w:hint="eastAsia"/>
          <w:sz w:val="28"/>
          <w:lang w:eastAsia="zh-CN"/>
        </w:rPr>
        <w:t xml:space="preserve"> 项目成功的基础。我们将对主要竞争对手进行深入研究，包括其市场份额、产品特点、市场定位等。通过全面了解竞争对手的优势和劣势，酱香型白酒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178"/>
      <w:r>
        <w:rPr>
          <w:rFonts w:ascii="仿宋" w:eastAsia="仿宋" w:hAnsi="仿宋" w:cs="仿宋" w:hint="eastAsia"/>
          <w:sz w:val="28"/>
          <w:lang w:eastAsia="zh-CN"/>
        </w:rPr>
        <w:t>(二)、酱香型白酒 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通过对市场规模的深入调研，我们将预测酱香型白酒 市场未来的增长趋势。这包括市场的整体规模、各细分领域的发展趋势等。酱香型白酒 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了解消费者的需求是市场分析的核心。我们将通过调查研究，深入挖掘目标消费者的需求特点、购买习惯以及对产品和服务的期望。这有助于酱香型白酒 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市场风险是酱香型白酒 项目实施过程中需要充分考虑的因素。我们将对市场风险进行全面评估，包括但不限于政策法规风险、市场竞争风险、技术变革风险等。通过对潜在风险的深入分析，酱香型白酒 项目可以制定相应的风险缓解策略，降低不确定性对酱香型白酒 项目的影响。</w:t>
      </w:r>
    </w:p>
    <w:p>
      <w:pPr>
        <w:pStyle w:val="Heading1"/>
        <w:ind w:firstLine="560" w:firstLineChars="200"/>
        <w:rPr>
          <w:rFonts w:ascii="仿宋" w:eastAsia="仿宋" w:hAnsi="仿宋" w:cs="仿宋" w:hint="eastAsia"/>
          <w:sz w:val="28"/>
          <w:lang w:eastAsia="zh-CN"/>
        </w:rPr>
      </w:pPr>
      <w:bookmarkStart w:id="5" w:name="_Toc8886"/>
      <w:r>
        <w:rPr>
          <w:rFonts w:ascii="仿宋" w:eastAsia="仿宋" w:hAnsi="仿宋" w:cs="仿宋" w:hint="eastAsia"/>
          <w:sz w:val="28"/>
          <w:lang w:eastAsia="zh-CN"/>
        </w:rPr>
        <w:t>二、酱香型白酒 项目选址可行性分析</w:t>
      </w:r>
      <w:bookmarkEnd w:id="5"/>
    </w:p>
    <w:p>
      <w:pPr>
        <w:pStyle w:val="Heading2"/>
        <w:rPr>
          <w:rFonts w:ascii="仿宋" w:eastAsia="仿宋" w:hAnsi="仿宋" w:cs="仿宋" w:hint="eastAsia"/>
          <w:lang w:eastAsia="zh-CN"/>
        </w:rPr>
      </w:pPr>
      <w:bookmarkStart w:id="6" w:name="_Toc17388"/>
      <w:r>
        <w:rPr>
          <w:rFonts w:ascii="仿宋" w:eastAsia="仿宋" w:hAnsi="仿宋" w:cs="仿宋" w:hint="eastAsia"/>
          <w:lang w:eastAsia="zh-CN"/>
        </w:rPr>
        <w:t>(一)、酱香型白酒 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该酱香型白酒 项目选址位于XX省XX市XX区XXX街道</w:t>
      </w:r>
    </w:p>
    <w:p>
      <w:pPr>
        <w:pStyle w:val="Heading2"/>
        <w:ind w:firstLine="560" w:firstLineChars="200"/>
        <w:rPr>
          <w:rFonts w:ascii="仿宋" w:eastAsia="仿宋" w:hAnsi="仿宋" w:cs="仿宋" w:hint="eastAsia"/>
          <w:sz w:val="28"/>
          <w:lang w:eastAsia="zh-CN"/>
        </w:rPr>
      </w:pPr>
      <w:bookmarkStart w:id="7" w:name="_Toc258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酱香型白酒 项目的征地面积将根据酱香型白酒 项目的实际规模和需求进行精确规划。具体面积XXX平方米，旨在确保酱香型白酒 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净用地面积是在征地面积基础上去除不可利用面积后的实际可开发用地。具体面积XXX平方米，考虑到环保、交通、安全等多方面因素，以确保酱香型白酒 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酱香型白酒 项目计划建设的建筑总规模具体面积XXX平方米。这一规模的确定综合考虑了酱香型白酒 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绿地率是酱香型白酒 项目用地中被规划为绿地的比例。具体面积XXX平方米，旨在通过合理规划绿地，改善酱香型白酒 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r>
        <w:rPr>
          <w:rFonts w:ascii="仿宋" w:eastAsia="仿宋" w:hAnsi="仿宋" w:cs="仿宋" w:hint="eastAsia"/>
          <w:sz w:val="28"/>
          <w:lang w:eastAsia="zh-CN"/>
        </w:rPr>
        <w:t xml:space="preserve"> 容积率是用地上可以建设的建筑总体积与用地面积之比。具体面积XXX，通过合理的容积率规划，确保酱香型白酒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确保酱香型白酒 项目选址与当地城市规划相一致，具体面积XXX平方米。通过与城市规划部门深入沟通，确保酱香型白酒 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充分了解并确保酱香型白酒 项目选址符合当地产业政策，具体面积XXX平方米。这包括酱香型白酒 项目对当地经济的促进作用，以及对相关产业的带动效应，确保酱香型白酒 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用地总体要求必须符合环保和可持续发展的原则，具体面积XXX平方米。通过采用绿色建筑设计、节能减排等措施，确保酱香型白酒 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确保酱香型白酒 项目选址具备必要的公共设施配套，具体面积XXX平方米。这包括交通便利性、教育、医疗等基础设施，以提高居民生活品质，使得酱香型白酒 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考虑用地总体要求对当地社会稳定性的影响，具体面积XXX平方米。通过深入了解当地社区反馈，确保酱香型白酒 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项目选址不仅符合法规和规划，还在实际操作中具有可行性。这一全面规划将为酱香型白酒</w:t>
      </w:r>
      <w:r>
        <w:rPr>
          <w:rFonts w:ascii="仿宋" w:eastAsia="仿宋" w:hAnsi="仿宋" w:cs="仿宋" w:hint="eastAsia"/>
          <w:sz w:val="28"/>
          <w:lang w:eastAsia="zh-CN"/>
        </w:rPr>
        <w:t xml:space="preserve"> 项目的成功实施提供坚实的基础，确保酱香型白酒</w:t>
      </w:r>
      <w:r>
        <w:rPr>
          <w:rFonts w:ascii="仿宋" w:eastAsia="仿宋" w:hAnsi="仿宋" w:cs="仿宋" w:hint="eastAsia"/>
          <w:sz w:val="28"/>
          <w:lang w:eastAsia="zh-CN"/>
        </w:rPr>
        <w:t xml:space="preserve"> 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4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其次，在酱香型白酒 项目的设备规划和空间设计中，我们将采取灵活设备布局的措施。设备布局将根据实际需求进行灵活设计，避免不必要的浪费。通过合理规划设备摆放位置，我们将提高设备的利用率，减少设备间距，以确保酱香型白酒 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项目内部引入共享设施的概念，例如共享会议室、办公区等。通过这种方式，我们可以减少对资源的重复建设，提高资源共享效率，从而减小酱香型白酒</w:t>
      </w:r>
      <w:r>
        <w:rPr>
          <w:rFonts w:ascii="仿宋" w:eastAsia="仿宋" w:hAnsi="仿宋" w:cs="仿宋" w:hint="eastAsia"/>
          <w:sz w:val="28"/>
          <w:lang w:eastAsia="zh-CN"/>
        </w:rPr>
        <w:t xml:space="preserve"> 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在酱香型白酒 项目的总图布置中，我们将不同功能区域进行明确的规划，以最大程度满足酱香型白酒 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4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我们首先关注市场因素，包括潜在客户分布、竞争对手位置、市场需求等。通过深入的市场调研，我们能够更准确地评估选址对于市场开拓和产品销售的影响，确保酱香型白酒 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酱香型白酒 项目对环境的影响是综合评价的重要因素之一。我们将详细考虑选址周边的自然环境、生态保护区、水源地等情况，确保酱香型白酒 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r>
        <w:rPr>
          <w:rFonts w:ascii="仿宋" w:eastAsia="仿宋" w:hAnsi="仿宋" w:cs="仿宋" w:hint="eastAsia"/>
          <w:sz w:val="28"/>
          <w:lang w:eastAsia="zh-CN"/>
        </w:rPr>
        <w:t xml:space="preserve"> 对选址的评价还需充分考虑当地政府的产业政策和法规。我们将详细了解酱香型白酒</w:t>
      </w:r>
      <w:r>
        <w:rPr>
          <w:rFonts w:ascii="仿宋" w:eastAsia="仿宋" w:hAnsi="仿宋" w:cs="仿宋" w:hint="eastAsia"/>
          <w:sz w:val="28"/>
          <w:lang w:eastAsia="zh-CN"/>
        </w:rPr>
        <w:t xml:space="preserve"> 项目所在地的相关政策，确保酱香型白酒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考虑到社会稳定性对企业运营的重要性，我们将评估选址地区的社会安全情况、劳工关系、社区反馈等方面，以确保酱香型白酒 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最后，我们将综合考虑用地成本，包括土地购置费用、土地开发成本等。通过对用地成本的详细评估，我们能够做出更为精确的经济效益分析，为酱香型白酒 项目的投资决策提供有力支持。</w:t>
      </w:r>
    </w:p>
    <w:p>
      <w:pPr>
        <w:pStyle w:val="Heading1"/>
        <w:ind w:firstLine="560" w:firstLineChars="200"/>
        <w:rPr>
          <w:rFonts w:ascii="仿宋" w:eastAsia="仿宋" w:hAnsi="仿宋" w:cs="仿宋" w:hint="eastAsia"/>
          <w:sz w:val="28"/>
          <w:lang w:eastAsia="zh-CN"/>
        </w:rPr>
      </w:pPr>
      <w:bookmarkStart w:id="11" w:name="_Toc24029"/>
      <w:r>
        <w:rPr>
          <w:rFonts w:ascii="仿宋" w:eastAsia="仿宋" w:hAnsi="仿宋" w:cs="仿宋" w:hint="eastAsia"/>
          <w:sz w:val="28"/>
          <w:lang w:eastAsia="zh-CN"/>
        </w:rPr>
        <w:t>三、酱香型白酒 项目土建工程</w:t>
      </w:r>
      <w:bookmarkEnd w:id="11"/>
    </w:p>
    <w:p>
      <w:pPr>
        <w:pStyle w:val="Heading2"/>
        <w:rPr>
          <w:rFonts w:ascii="仿宋" w:eastAsia="仿宋" w:hAnsi="仿宋" w:cs="仿宋" w:hint="eastAsia"/>
          <w:lang w:eastAsia="zh-CN"/>
        </w:rPr>
      </w:pPr>
      <w:bookmarkStart w:id="12" w:name="_Toc228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项目的建筑工程设计中，我们将秉承一系列重要的设计原则，以确保酱香型白酒 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首要原则是确保建筑的功能性得到最大化的发挥。我们将充分理解酱香型白酒 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在建筑设计中，我们将综合考虑建设和运营成本。通过精细的经济效益分析，确保设计方案在高效利用资源的同时，对酱香型白酒 项目的长期盈利能力有积极的贡献。</w:t>
      </w:r>
    </w:p>
    <w:p>
      <w:pPr>
        <w:pStyle w:val="Heading2"/>
        <w:ind w:firstLine="560" w:firstLineChars="200"/>
        <w:rPr>
          <w:rFonts w:ascii="仿宋" w:eastAsia="仿宋" w:hAnsi="仿宋" w:cs="仿宋" w:hint="eastAsia"/>
          <w:sz w:val="28"/>
          <w:lang w:eastAsia="zh-CN"/>
        </w:rPr>
      </w:pPr>
      <w:bookmarkStart w:id="13" w:name="_Toc1589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在酱香型白酒 项目的土建工程设计中，我们将精准设定设计年限，结合酱香型白酒 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酱香型白酒 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2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酱香型白酒</w:t>
      </w:r>
      <w:r>
        <w:rPr>
          <w:rFonts w:ascii="仿宋" w:eastAsia="仿宋" w:hAnsi="仿宋" w:cs="仿宋" w:hint="eastAsia"/>
          <w:sz w:val="28"/>
          <w:lang w:eastAsia="zh-CN"/>
        </w:rPr>
        <w:t xml:space="preserve"> 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设计团队致力于打造既安全可靠、技术先进、经济合理，又在外观上美观适用的场房。为实现这一目标，酱香型白酒 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09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本期工程酱香型白酒 项目预计总建筑面积XXX平方米，其中：计容建筑面积XXX平方米，计划建筑工程投资XX万元，占酱香型白酒 项目总投资的XX%。</w:t>
      </w:r>
    </w:p>
    <w:p>
      <w:pPr>
        <w:pStyle w:val="Heading1"/>
        <w:ind w:firstLine="560" w:firstLineChars="200"/>
        <w:rPr>
          <w:rFonts w:ascii="仿宋" w:eastAsia="仿宋" w:hAnsi="仿宋" w:cs="仿宋" w:hint="eastAsia"/>
          <w:sz w:val="28"/>
          <w:lang w:eastAsia="zh-CN"/>
        </w:rPr>
      </w:pPr>
      <w:bookmarkStart w:id="16" w:name="_Toc2622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11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项目的主要产品是XXXX，预计年产值为XXX万元。这一产品在市场中占据着重要的地位，其广泛的应用范围使得该酱香型白酒 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在这一产业生态系统中，酱香型白酒 项目的xxx产品作为重要的原材料之一，将在多个领域发挥关键作用。其在建筑、交通、能源等方面的广泛应用将为整个产业链提供强大的支持，形成产业协同效应。酱香型白酒 项目的年产值XXX万XXX万XXX万万元不仅反映了其在市场上的巨大潜力，更预示着它对国民经济的积极贡献。这种关联度高、涉及面广的产业关系，使得该酱香型白酒 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1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项目总征地面积为XXXX平方米，相当于约XX.XX亩，其中净用地面积为XXXX平方米，红线范围内相当于约XX.XX亩。这一用地规模充分考虑了酱香型白酒 项目的建设需求，保障了酱香型白酒 项目在合适的空间内得以充分发展。酱香型白酒 项目规划的总建筑面积为XXXX平方米，其中主体工程建设占XXXX平方米，计容建筑面积达XXXX平方米。预计建筑工程的投资将达到XXXX万元，为酱香型白酒 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项目计划购置的设备共计XXXX台（套），设备购置费用为XXXX万元。这一设备购置计划充分考虑到酱香型白酒 项目的生产需求和技术要求，确保了酱香型白酒 项目在生产运营中具备先进的技术装备和高效的生产能力。设备的合理配置将为酱香型白酒 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项目计划总投资为XXXX万元，预计年实现营业收入为XXXX万元。这一产能规模的设定旨在确保酱香型白酒 项目能够在投资与回报之间取得平衡，实现长期可持续的发展。酱香型白酒 项目的总投资充分考虑到各个方面的需求，包括用地建设、设备购置等多个环节，以确保酱香型白酒 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4693"/>
      <w:r>
        <w:rPr>
          <w:rFonts w:ascii="仿宋" w:eastAsia="仿宋" w:hAnsi="仿宋" w:cs="仿宋" w:hint="eastAsia"/>
          <w:sz w:val="28"/>
          <w:lang w:eastAsia="zh-CN"/>
        </w:rPr>
        <w:t>五、酱香型白酒 项目危机管理</w:t>
      </w:r>
      <w:bookmarkEnd w:id="19"/>
    </w:p>
    <w:p>
      <w:pPr>
        <w:pStyle w:val="Heading2"/>
        <w:rPr>
          <w:rFonts w:ascii="仿宋" w:eastAsia="仿宋" w:hAnsi="仿宋" w:cs="仿宋" w:hint="eastAsia"/>
          <w:lang w:eastAsia="zh-CN"/>
        </w:rPr>
      </w:pPr>
      <w:bookmarkStart w:id="20" w:name="_Toc367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项目危机管理中，危机预警与识别是确保酱香型白酒 项目稳健运行的核心步骤。通过建立全面的监测机制，酱香型白酒 项目团队旨在及时发现和理解潜在的风险和危机因素，以便采取及时的预防和应对措施，确保酱香型白酒 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首先，通过深入的风险评估，酱香型白酒</w:t>
      </w:r>
      <w:r>
        <w:rPr>
          <w:rFonts w:ascii="仿宋" w:eastAsia="仿宋" w:hAnsi="仿宋" w:cs="仿宋" w:hint="eastAsia"/>
          <w:sz w:val="28"/>
          <w:lang w:eastAsia="zh-CN"/>
        </w:rPr>
        <w:t xml:space="preserve"> 项目团队全面分析了整个酱香型白酒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其次，制定敏感指标和预警机制，酱香型白酒 项目团队着重于明确定义酱香型白酒 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实时监测作为危机预警的关键手段，通过对酱香型白酒 项目进展的持续监控，团队能够及时发现潜在问题并作出迅速反应。酱香型白酒 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在这一阶段，团队的专业素养和反应速度将发挥至关重要的作用，以确保潜在危机能够在初期得到有效的处理，最大程度地减轻负面影响。通过危机预警与识别，酱香型白酒 项目得以更有序、可控地推进。</w:t>
      </w:r>
    </w:p>
    <w:p>
      <w:pPr>
        <w:pStyle w:val="Heading2"/>
        <w:ind w:firstLine="560" w:firstLineChars="200"/>
        <w:rPr>
          <w:rFonts w:ascii="仿宋" w:eastAsia="仿宋" w:hAnsi="仿宋" w:cs="仿宋" w:hint="eastAsia"/>
          <w:sz w:val="28"/>
          <w:lang w:eastAsia="zh-CN"/>
        </w:rPr>
      </w:pPr>
      <w:bookmarkStart w:id="21" w:name="_Toc16216"/>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在危机发生时，酱香型白酒 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暂停酱香型白酒 项目进度：为遏制危机蔓延，酱香型白酒 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https://d.book118.com/445222331011011123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9316C"/>
    <w:rsid w:val="72693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223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2024-03-03T11:37:00Z</dcterms:created>
  <dcterms:modified xsi:type="dcterms:W3CDTF">2024-03-03T11:38:15Z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532A93656BF74319988F631156B789C0_11</vt:lpwstr>
  </property>
  <property fmtid="{D5CDD505-2E9C-101B-9397-08002B2CF9AE}" pid="3" name="KSOProductBuildVer">
    <vt:lpwstr>2052-12.1.0.16388</vt:lpwstr>
  </property>
</Properties>
</file>