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jc w:val="center"/>
        <w:rPr>
          <w:rFonts w:ascii="宋体" w:hAnsi="宋体"/>
          <w:b/>
          <w:sz w:val="44"/>
          <w:szCs w:val="44"/>
        </w:rPr>
      </w:pPr>
      <w:bookmarkStart w:id="0" w:name="_GoBack"/>
      <w:bookmarkEnd w:id="0"/>
      <w:r>
        <w:rPr>
          <w:b/>
          <w:color w:val="FFFFFF"/>
          <w:sz w:val="0"/>
        </w:rPr>
        <w:t>.</w:t>
      </w:r>
    </w:p>
    <w:p>
      <w:pPr>
        <w:jc w:val="center"/>
        <w:rPr>
          <w:rFonts w:ascii="宋体" w:hAnsi="宋体"/>
          <w:b/>
          <w:sz w:val="44"/>
          <w:szCs w:val="44"/>
        </w:rPr>
      </w:pPr>
      <w:r>
        <w:rPr>
          <w:rFonts w:ascii="宋体" w:hAnsi="宋体" w:hint="eastAsia"/>
          <w:b/>
          <w:sz w:val="44"/>
          <w:szCs w:val="44"/>
        </w:rPr>
        <w:t>《城市地下空间</w:t>
      </w:r>
      <w:r>
        <w:rPr>
          <w:rFonts w:ascii="宋体" w:hAnsi="宋体"/>
          <w:b/>
          <w:sz w:val="44"/>
          <w:szCs w:val="44"/>
        </w:rPr>
        <w:t>工程</w:t>
      </w:r>
      <w:r>
        <w:rPr>
          <w:rFonts w:ascii="宋体" w:hAnsi="宋体" w:hint="eastAsia"/>
          <w:b/>
          <w:sz w:val="44"/>
          <w:szCs w:val="44"/>
        </w:rPr>
        <w:t>》课程设计</w:t>
      </w:r>
      <w:r>
        <w:rPr>
          <w:b/>
          <w:color w:val="FFFFFF"/>
          <w:sz w:val="0"/>
        </w:rPr>
        <w:t>.</w:t>
      </w:r>
    </w:p>
    <w:p>
      <w:pPr>
        <w:jc w:val="center"/>
        <w:rPr>
          <w:rFonts w:ascii="宋体" w:hAnsi="宋体" w:hint="eastAsia"/>
          <w:b/>
          <w:sz w:val="44"/>
          <w:szCs w:val="44"/>
        </w:rPr>
      </w:pPr>
      <w:r>
        <w:rPr>
          <w:rFonts w:hint="eastAsia"/>
          <w:b/>
          <w:sz w:val="36"/>
          <w:szCs w:val="36"/>
        </w:rPr>
        <w:t xml:space="preserve">                 ——地下空间规划设计说明书</w:t>
      </w:r>
      <w:r>
        <w:rPr>
          <w:b/>
          <w:color w:val="FFFFFF"/>
          <w:sz w:val="0"/>
        </w:rPr>
        <w:t>.</w:t>
      </w:r>
    </w:p>
    <w:p>
      <w:pPr>
        <w:jc w:val="center"/>
        <w:rPr>
          <w:rFonts w:ascii="宋体" w:hAnsi="宋体" w:hint="eastAsia"/>
          <w:b/>
          <w:sz w:val="24"/>
          <w:szCs w:val="32"/>
        </w:rPr>
      </w:pPr>
      <w:r>
        <w:rPr>
          <w:rFonts w:ascii="宋体" w:hAnsi="宋体" w:hint="eastAsia"/>
          <w:sz w:val="24"/>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01.35pt;height:283.65pt" coordsize="21600,21600" filled="f" stroked="f">
            <v:imagedata r:id="rId5" o:title="经典" gain="79922f" blacklevel="3932f"/>
            <o:lock v:ext="edit" aspectratio="t"/>
            <w10:anchorlock/>
          </v:shape>
        </w:pict>
      </w:r>
      <w:r>
        <w:rPr>
          <w:b/>
          <w:color w:val="FFFFFF"/>
          <w:sz w:val="0"/>
        </w:rPr>
        <w:t>.</w:t>
      </w:r>
    </w:p>
    <w:p>
      <w:pPr>
        <w:jc w:val="center"/>
        <w:rPr>
          <w:rFonts w:ascii="宋体" w:hAnsi="宋体" w:hint="eastAsia"/>
          <w:b/>
          <w:sz w:val="24"/>
          <w:szCs w:val="32"/>
        </w:rPr>
      </w:pPr>
      <w:r>
        <w:rPr>
          <w:b/>
          <w:color w:val="FFFFFF"/>
          <w:sz w:val="0"/>
        </w:rPr>
        <w:t>.</w:t>
      </w:r>
    </w:p>
    <w:p>
      <w:pPr>
        <w:jc w:val="center"/>
        <w:rPr>
          <w:rFonts w:ascii="宋体" w:hAnsi="宋体" w:hint="eastAsia"/>
          <w:b/>
          <w:sz w:val="24"/>
          <w:szCs w:val="32"/>
        </w:rPr>
      </w:pPr>
      <w:r>
        <w:rPr>
          <w:rFonts w:ascii="宋体" w:hAnsi="宋体" w:hint="eastAsia"/>
          <w:b/>
          <w:sz w:val="24"/>
          <w:szCs w:val="32"/>
          <w:lang w:val="x-none"/>
        </w:rPr>
        <w:pict>
          <v:shape id="_x0000_s1026" o:spid="_x0000_s1027" type="#_x0000_t75" style="width:53.3pt;height:161.85pt;margin-top:20.7pt;margin-left:18pt;mso-height-relative:page;mso-width-relative:page;mso-wrap-distance-bottom:0;mso-wrap-distance-left:9pt;mso-wrap-distance-right:9pt;mso-wrap-distance-top:0;position:absolute;z-index:251658240" coordsize="21600,21600" o:allowoverlap="f" filled="f" stroked="f">
            <v:imagedata r:id="rId6" o:title="2_1818_1"/>
            <o:lock v:ext="edit" aspectratio="t"/>
            <w10:wrap type="square"/>
          </v:shape>
        </w:pict>
      </w:r>
      <w:r>
        <w:rPr>
          <w:b/>
          <w:color w:val="FFFFFF"/>
          <w:sz w:val="0"/>
        </w:rPr>
        <w:t>.</w:t>
      </w:r>
    </w:p>
    <w:p>
      <w:pPr>
        <w:snapToGrid w:val="0"/>
        <w:ind w:firstLine="0" w:firstLineChars="1000"/>
        <w:rPr>
          <w:rFonts w:ascii="宋体" w:hAnsi="宋体"/>
          <w:b/>
          <w:sz w:val="32"/>
          <w:szCs w:val="32"/>
        </w:rPr>
      </w:pPr>
      <w:r>
        <w:rPr>
          <w:b/>
          <w:color w:val="FFFFFF"/>
          <w:sz w:val="0"/>
        </w:rPr>
        <w:t>.</w:t>
      </w:r>
    </w:p>
    <w:p>
      <w:pPr>
        <w:snapToGrid w:val="0"/>
        <w:rPr>
          <w:rFonts w:ascii="宋体" w:hAnsi="宋体" w:hint="eastAsia"/>
          <w:b/>
          <w:sz w:val="32"/>
          <w:szCs w:val="32"/>
        </w:rPr>
      </w:pPr>
      <w:r>
        <w:rPr>
          <w:b/>
          <w:color w:val="FFFFFF"/>
          <w:sz w:val="0"/>
        </w:rPr>
        <w:t>.</w:t>
      </w:r>
    </w:p>
    <w:p>
      <w:pPr>
        <w:snapToGrid w:val="0"/>
        <w:ind w:firstLine="2560" w:firstLineChars="800"/>
        <w:rPr>
          <w:rFonts w:ascii="宋体" w:hAnsi="宋体" w:hint="eastAsia"/>
          <w:b/>
          <w:sz w:val="24"/>
          <w:szCs w:val="32"/>
        </w:rPr>
      </w:pPr>
      <w:r>
        <w:rPr>
          <w:rFonts w:ascii="宋体" w:hAnsi="宋体" w:hint="eastAsia"/>
          <w:b/>
          <w:sz w:val="32"/>
          <w:szCs w:val="32"/>
        </w:rPr>
        <w:t>学院：</w:t>
      </w: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土木工程</w:t>
      </w:r>
      <w:r>
        <w:rPr>
          <w:rFonts w:ascii="宋体" w:hAnsi="宋体"/>
          <w:b/>
          <w:sz w:val="32"/>
          <w:szCs w:val="32"/>
          <w:u w:val="single"/>
        </w:rPr>
        <w:t>学院</w:t>
      </w: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 xml:space="preserve"> </w:t>
      </w:r>
      <w:r>
        <w:rPr>
          <w:b/>
          <w:color w:val="FFFFFF"/>
          <w:sz w:val="0"/>
        </w:rPr>
        <w:t>.</w:t>
      </w:r>
    </w:p>
    <w:p>
      <w:pPr>
        <w:snapToGrid w:val="0"/>
        <w:ind w:firstLine="2560" w:firstLineChars="800"/>
        <w:rPr>
          <w:rFonts w:ascii="宋体" w:hAnsi="宋体" w:hint="eastAsia"/>
          <w:b/>
          <w:sz w:val="24"/>
          <w:szCs w:val="32"/>
        </w:rPr>
      </w:pPr>
      <w:r>
        <w:rPr>
          <w:rFonts w:ascii="宋体" w:hAnsi="宋体" w:hint="eastAsia"/>
          <w:b/>
          <w:sz w:val="32"/>
          <w:szCs w:val="32"/>
        </w:rPr>
        <w:t>专业：</w:t>
      </w: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城市地下</w:t>
      </w:r>
      <w:r>
        <w:rPr>
          <w:rFonts w:ascii="宋体" w:hAnsi="宋体"/>
          <w:b/>
          <w:sz w:val="32"/>
          <w:szCs w:val="32"/>
          <w:u w:val="single"/>
        </w:rPr>
        <w:t>空间工程</w:t>
      </w:r>
      <w:r>
        <w:rPr>
          <w:rFonts w:ascii="宋体" w:hAnsi="宋体" w:hint="eastAsia"/>
          <w:b/>
          <w:sz w:val="32"/>
          <w:szCs w:val="32"/>
          <w:u w:val="single"/>
        </w:rPr>
        <w:t xml:space="preserve">  </w:t>
      </w:r>
      <w:r>
        <w:rPr>
          <w:b/>
          <w:color w:val="FFFFFF"/>
          <w:sz w:val="0"/>
        </w:rPr>
        <w:t>.</w:t>
      </w:r>
    </w:p>
    <w:p>
      <w:pPr>
        <w:snapToGrid w:val="0"/>
        <w:ind w:firstLine="2560" w:firstLineChars="800"/>
        <w:rPr>
          <w:rFonts w:ascii="宋体" w:hAnsi="宋体" w:hint="eastAsia"/>
          <w:b/>
          <w:sz w:val="24"/>
          <w:szCs w:val="32"/>
        </w:rPr>
      </w:pPr>
      <w:r>
        <w:rPr>
          <w:rFonts w:ascii="宋体" w:hAnsi="宋体" w:hint="eastAsia"/>
          <w:b/>
          <w:sz w:val="32"/>
          <w:szCs w:val="32"/>
        </w:rPr>
        <w:t>班级：</w:t>
      </w:r>
      <w:r>
        <w:rPr>
          <w:rFonts w:ascii="宋体" w:hAnsi="宋体" w:hint="eastAsia"/>
          <w:b/>
          <w:sz w:val="32"/>
          <w:szCs w:val="32"/>
          <w:u w:val="single"/>
        </w:rPr>
        <w:t xml:space="preserve">    地下13</w:t>
      </w:r>
      <w:r>
        <w:rPr>
          <w:rFonts w:ascii="宋体" w:hAnsi="宋体"/>
          <w:b/>
          <w:sz w:val="32"/>
          <w:szCs w:val="32"/>
          <w:u w:val="single"/>
        </w:rPr>
        <w:t>-1</w:t>
      </w:r>
      <w:r>
        <w:rPr>
          <w:rFonts w:ascii="宋体" w:hAnsi="宋体" w:hint="eastAsia"/>
          <w:b/>
          <w:sz w:val="32"/>
          <w:szCs w:val="32"/>
          <w:u w:val="single"/>
        </w:rPr>
        <w:t xml:space="preserve">班     </w:t>
      </w:r>
      <w:r>
        <w:rPr>
          <w:b/>
          <w:color w:val="FFFFFF"/>
          <w:sz w:val="0"/>
        </w:rPr>
        <w:t>.</w:t>
      </w:r>
    </w:p>
    <w:p>
      <w:pPr>
        <w:snapToGrid w:val="0"/>
        <w:ind w:firstLine="2560" w:firstLineChars="800"/>
        <w:rPr>
          <w:rFonts w:ascii="宋体" w:hAnsi="宋体" w:hint="eastAsia"/>
          <w:b/>
          <w:sz w:val="24"/>
          <w:szCs w:val="32"/>
        </w:rPr>
      </w:pPr>
      <w:r>
        <w:rPr>
          <w:rFonts w:ascii="宋体" w:hAnsi="宋体" w:hint="eastAsia"/>
          <w:b/>
          <w:sz w:val="32"/>
          <w:szCs w:val="32"/>
        </w:rPr>
        <w:t>学号</w:t>
      </w:r>
      <w:r>
        <w:rPr>
          <w:rFonts w:ascii="宋体" w:hAnsi="宋体" w:hint="eastAsia"/>
          <w:b/>
          <w:sz w:val="32"/>
          <w:szCs w:val="32"/>
          <w:lang w:val="x-none"/>
        </w:rPr>
        <w:t>：</w:t>
      </w: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 xml:space="preserve">只是传说  </w:t>
      </w:r>
      <w:r>
        <w:rPr>
          <w:rFonts w:ascii="宋体" w:hAnsi="宋体"/>
          <w:b/>
          <w:sz w:val="32"/>
          <w:szCs w:val="32"/>
          <w:u w:val="single"/>
        </w:rPr>
        <w:t xml:space="preserve">  </w:t>
      </w:r>
      <w:r>
        <w:rPr>
          <w:rFonts w:ascii="宋体" w:hAnsi="宋体" w:hint="eastAsia"/>
          <w:b/>
          <w:sz w:val="32"/>
          <w:szCs w:val="32"/>
          <w:u w:val="single"/>
        </w:rPr>
        <w:t xml:space="preserve">  </w:t>
      </w:r>
      <w:r>
        <w:rPr>
          <w:b/>
          <w:color w:val="FFFFFF"/>
          <w:sz w:val="0"/>
        </w:rPr>
        <w:t>.</w:t>
      </w:r>
    </w:p>
    <w:p>
      <w:pPr>
        <w:snapToGrid w:val="0"/>
        <w:ind w:firstLine="2560" w:firstLineChars="800"/>
        <w:rPr>
          <w:rFonts w:ascii="宋体" w:hAnsi="宋体" w:hint="eastAsia"/>
          <w:b/>
          <w:sz w:val="24"/>
          <w:szCs w:val="32"/>
        </w:rPr>
      </w:pPr>
      <w:r>
        <w:rPr>
          <w:rFonts w:ascii="宋体" w:hAnsi="宋体" w:hint="eastAsia"/>
          <w:b/>
          <w:sz w:val="32"/>
          <w:szCs w:val="32"/>
        </w:rPr>
        <w:t>姓名</w:t>
      </w:r>
      <w:r>
        <w:rPr>
          <w:rFonts w:ascii="宋体" w:hAnsi="宋体" w:hint="eastAsia"/>
          <w:b/>
          <w:sz w:val="32"/>
          <w:szCs w:val="32"/>
          <w:lang w:val="x-none"/>
        </w:rPr>
        <w:t>：</w:t>
      </w: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 xml:space="preserve">许   </w:t>
      </w:r>
      <w:r>
        <w:rPr>
          <w:rFonts w:ascii="宋体" w:hAnsi="宋体"/>
          <w:b/>
          <w:sz w:val="32"/>
          <w:szCs w:val="32"/>
          <w:u w:val="single"/>
        </w:rPr>
        <w:t xml:space="preserve">   </w:t>
      </w:r>
      <w:r>
        <w:rPr>
          <w:rFonts w:ascii="宋体" w:hAnsi="宋体" w:hint="eastAsia"/>
          <w:b/>
          <w:sz w:val="32"/>
          <w:szCs w:val="32"/>
          <w:u w:val="single"/>
        </w:rPr>
        <w:t xml:space="preserve">   </w:t>
      </w:r>
      <w:r>
        <w:rPr>
          <w:b/>
          <w:color w:val="FFFFFF"/>
          <w:sz w:val="0"/>
        </w:rPr>
        <w:t>.</w:t>
      </w:r>
    </w:p>
    <w:p>
      <w:pPr>
        <w:snapToGrid w:val="0"/>
        <w:spacing w:line="600" w:lineRule="exact"/>
        <w:ind w:firstLine="2541" w:firstLineChars="794"/>
        <w:rPr>
          <w:rFonts w:ascii="宋体" w:hAnsi="宋体" w:hint="eastAsia"/>
          <w:b/>
          <w:sz w:val="32"/>
          <w:szCs w:val="32"/>
        </w:rPr>
        <w:sectPr>
          <w:headerReference w:type="default" r:id="rId7"/>
          <w:footerReference w:type="default" r:id="rId8"/>
          <w:headerReference w:type="first" r:id="rId9"/>
          <w:footerReference w:type="first" r:id="rId10"/>
          <w:pgSz w:w="11906" w:h="16838"/>
          <w:pgMar w:top="1418" w:right="1418" w:bottom="1418" w:left="1531" w:header="851" w:footer="992" w:gutter="0"/>
          <w:cols w:num="1" w:space="720"/>
          <w:docGrid w:type="lines" w:linePitch="312" w:charSpace="0"/>
        </w:sectPr>
      </w:pPr>
      <w:r>
        <w:rPr>
          <w:rFonts w:ascii="宋体" w:hAnsi="宋体" w:hint="eastAsia"/>
          <w:b/>
          <w:sz w:val="32"/>
          <w:szCs w:val="32"/>
        </w:rPr>
        <w:t xml:space="preserve">     </w:t>
      </w:r>
      <w:r>
        <w:rPr>
          <w:b/>
          <w:color w:val="FFFFFF"/>
          <w:sz w:val="0"/>
        </w:rPr>
        <w:t>.</w:t>
      </w:r>
    </w:p>
    <w:p>
      <w:pPr>
        <w:pStyle w:val="20"/>
      </w:pPr>
      <w:r>
        <w:rPr>
          <w:lang w:val="zh-CN"/>
        </w:rPr>
        <w:t>目录</w:t>
      </w:r>
      <w:r>
        <w:rPr>
          <w:b/>
          <w:color w:val="FFFFFF"/>
          <w:sz w:val="0"/>
        </w:rPr>
        <w:t>.</w:t>
      </w:r>
    </w:p>
    <w:p>
      <w:pPr>
        <w:pStyle w:val="TOC1"/>
        <w:tabs>
          <w:tab w:val="right" w:leader="dot" w:pos="8947"/>
        </w:tabs>
        <w:rPr>
          <w:kern w:val="2"/>
          <w:sz w:val="21"/>
          <w:lang w:val="x-none"/>
        </w:rPr>
      </w:pPr>
      <w:r>
        <w:fldChar w:fldCharType="begin"/>
      </w:r>
      <w:r>
        <w:instrText xml:space="preserve"> TOC \o "1-3" \h \z \u </w:instrText>
      </w:r>
      <w:r>
        <w:fldChar w:fldCharType="separate"/>
      </w:r>
      <w:hyperlink w:anchor="_Toc440671164" w:history="1">
        <w:r>
          <w:rPr>
            <w:rStyle w:val="Hyperlink"/>
            <w:rFonts w:hint="eastAsia"/>
            <w:lang w:val="x-none"/>
          </w:rPr>
          <w:t>第</w:t>
        </w:r>
        <w:r>
          <w:rPr>
            <w:rStyle w:val="Hyperlink"/>
            <w:lang w:val="x-none"/>
          </w:rPr>
          <w:t>1</w:t>
        </w:r>
        <w:r>
          <w:rPr>
            <w:rStyle w:val="Hyperlink"/>
            <w:rFonts w:hint="eastAsia"/>
            <w:lang w:val="x-none"/>
          </w:rPr>
          <w:t>章</w:t>
        </w:r>
        <w:r>
          <w:rPr>
            <w:rStyle w:val="Hyperlink"/>
            <w:lang w:val="x-none"/>
          </w:rPr>
          <w:t xml:space="preserve">  </w:t>
        </w:r>
        <w:r>
          <w:rPr>
            <w:rStyle w:val="Hyperlink"/>
            <w:rFonts w:hint="eastAsia"/>
            <w:lang w:val="x-none"/>
          </w:rPr>
          <w:t>总论</w:t>
        </w:r>
        <w:r>
          <w:rPr>
            <w:lang w:val="x-none"/>
          </w:rPr>
          <w:tab/>
        </w:r>
        <w:r>
          <w:rPr>
            <w:lang w:val="x-none"/>
          </w:rPr>
          <w:fldChar w:fldCharType="begin"/>
        </w:r>
        <w:r>
          <w:rPr>
            <w:lang w:val="x-none"/>
          </w:rPr>
          <w:instrText xml:space="preserve"> PAGEREF _Toc440671164 \h </w:instrText>
        </w:r>
        <w:r>
          <w:rPr>
            <w:lang w:val="x-none"/>
          </w:rPr>
          <w:fldChar w:fldCharType="separate"/>
        </w:r>
        <w:r>
          <w:rPr>
            <w:lang w:val="x-none"/>
          </w:rPr>
          <w:t>3</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65" w:history="1">
        <w:r>
          <w:rPr>
            <w:rStyle w:val="Hyperlink"/>
            <w:lang w:val="x-none"/>
          </w:rPr>
          <w:t xml:space="preserve">1.1 </w:t>
        </w:r>
        <w:r>
          <w:rPr>
            <w:rStyle w:val="Hyperlink"/>
            <w:rFonts w:hint="eastAsia"/>
            <w:lang w:val="x-none"/>
          </w:rPr>
          <w:t>基本情况介绍</w:t>
        </w:r>
        <w:r>
          <w:rPr>
            <w:lang w:val="x-none"/>
          </w:rPr>
          <w:tab/>
        </w:r>
        <w:r>
          <w:rPr>
            <w:lang w:val="x-none"/>
          </w:rPr>
          <w:fldChar w:fldCharType="begin"/>
        </w:r>
        <w:r>
          <w:rPr>
            <w:lang w:val="x-none"/>
          </w:rPr>
          <w:instrText xml:space="preserve"> PAGEREF _Toc440671165 \h </w:instrText>
        </w:r>
        <w:r>
          <w:rPr>
            <w:lang w:val="x-none"/>
          </w:rPr>
          <w:fldChar w:fldCharType="separate"/>
        </w:r>
        <w:r>
          <w:rPr>
            <w:lang w:val="x-none"/>
          </w:rPr>
          <w:t>3</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66" w:history="1">
        <w:r>
          <w:rPr>
            <w:rStyle w:val="Hyperlink"/>
            <w:lang w:val="x-none"/>
          </w:rPr>
          <w:t xml:space="preserve">1.2 </w:t>
        </w:r>
        <w:r>
          <w:rPr>
            <w:rStyle w:val="Hyperlink"/>
            <w:rFonts w:hint="eastAsia"/>
            <w:lang w:val="x-none"/>
          </w:rPr>
          <w:t>课程性质和目的</w:t>
        </w:r>
        <w:r>
          <w:rPr>
            <w:lang w:val="x-none"/>
          </w:rPr>
          <w:tab/>
        </w:r>
        <w:r>
          <w:rPr>
            <w:lang w:val="x-none"/>
          </w:rPr>
          <w:fldChar w:fldCharType="begin"/>
        </w:r>
        <w:r>
          <w:rPr>
            <w:lang w:val="x-none"/>
          </w:rPr>
          <w:instrText xml:space="preserve"> PAGEREF _Toc440671166 \h </w:instrText>
        </w:r>
        <w:r>
          <w:rPr>
            <w:lang w:val="x-none"/>
          </w:rPr>
          <w:fldChar w:fldCharType="separate"/>
        </w:r>
        <w:r>
          <w:rPr>
            <w:lang w:val="x-none"/>
          </w:rPr>
          <w:t>4</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67" w:history="1">
        <w:r>
          <w:rPr>
            <w:rStyle w:val="Hyperlink"/>
            <w:lang w:val="x-none"/>
          </w:rPr>
          <w:t xml:space="preserve">1.3 </w:t>
        </w:r>
        <w:r>
          <w:rPr>
            <w:rStyle w:val="Hyperlink"/>
            <w:rFonts w:hint="eastAsia"/>
            <w:lang w:val="x-none"/>
          </w:rPr>
          <w:t>课程设计的自我要求</w:t>
        </w:r>
        <w:r>
          <w:rPr>
            <w:lang w:val="x-none"/>
          </w:rPr>
          <w:tab/>
        </w:r>
        <w:r>
          <w:rPr>
            <w:lang w:val="x-none"/>
          </w:rPr>
          <w:fldChar w:fldCharType="begin"/>
        </w:r>
        <w:r>
          <w:rPr>
            <w:lang w:val="x-none"/>
          </w:rPr>
          <w:instrText xml:space="preserve"> PAGEREF _Toc440671167 \h </w:instrText>
        </w:r>
        <w:r>
          <w:rPr>
            <w:lang w:val="x-none"/>
          </w:rPr>
          <w:fldChar w:fldCharType="separate"/>
        </w:r>
        <w:r>
          <w:rPr>
            <w:lang w:val="x-none"/>
          </w:rPr>
          <w:t>4</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68" w:history="1">
        <w:r>
          <w:rPr>
            <w:rStyle w:val="Hyperlink"/>
            <w:rFonts w:hint="eastAsia"/>
            <w:lang w:val="x-none"/>
          </w:rPr>
          <w:t>第</w:t>
        </w:r>
        <w:r>
          <w:rPr>
            <w:rStyle w:val="Hyperlink"/>
            <w:lang w:val="x-none"/>
          </w:rPr>
          <w:t>2</w:t>
        </w:r>
        <w:r>
          <w:rPr>
            <w:rStyle w:val="Hyperlink"/>
            <w:rFonts w:hint="eastAsia"/>
            <w:lang w:val="x-none"/>
          </w:rPr>
          <w:t>章</w:t>
        </w:r>
        <w:r>
          <w:rPr>
            <w:rStyle w:val="Hyperlink"/>
            <w:lang w:val="x-none"/>
          </w:rPr>
          <w:t xml:space="preserve">  </w:t>
        </w:r>
        <w:r>
          <w:rPr>
            <w:rStyle w:val="Hyperlink"/>
            <w:rFonts w:hint="eastAsia"/>
            <w:lang w:val="x-none"/>
          </w:rPr>
          <w:t>下沉广场规划设计</w:t>
        </w:r>
        <w:r>
          <w:rPr>
            <w:lang w:val="x-none"/>
          </w:rPr>
          <w:tab/>
        </w:r>
        <w:r>
          <w:rPr>
            <w:lang w:val="x-none"/>
          </w:rPr>
          <w:fldChar w:fldCharType="begin"/>
        </w:r>
        <w:r>
          <w:rPr>
            <w:lang w:val="x-none"/>
          </w:rPr>
          <w:instrText xml:space="preserve"> PAGEREF _Toc440671168 \h </w:instrText>
        </w:r>
        <w:r>
          <w:rPr>
            <w:lang w:val="x-none"/>
          </w:rPr>
          <w:fldChar w:fldCharType="separate"/>
        </w:r>
        <w:r>
          <w:rPr>
            <w:lang w:val="x-none"/>
          </w:rPr>
          <w:t>5</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69" w:history="1">
        <w:r>
          <w:rPr>
            <w:rStyle w:val="Hyperlink"/>
            <w:lang w:val="x-none"/>
          </w:rPr>
          <w:t xml:space="preserve">2.1 </w:t>
        </w:r>
        <w:r>
          <w:rPr>
            <w:rStyle w:val="Hyperlink"/>
            <w:rFonts w:hint="eastAsia"/>
            <w:lang w:val="x-none"/>
          </w:rPr>
          <w:t>下沉广场简介</w:t>
        </w:r>
        <w:r>
          <w:rPr>
            <w:lang w:val="x-none"/>
          </w:rPr>
          <w:tab/>
        </w:r>
        <w:r>
          <w:rPr>
            <w:lang w:val="x-none"/>
          </w:rPr>
          <w:fldChar w:fldCharType="begin"/>
        </w:r>
        <w:r>
          <w:rPr>
            <w:lang w:val="x-none"/>
          </w:rPr>
          <w:instrText xml:space="preserve"> PAGEREF _Toc440671169 \h </w:instrText>
        </w:r>
        <w:r>
          <w:rPr>
            <w:lang w:val="x-none"/>
          </w:rPr>
          <w:fldChar w:fldCharType="separate"/>
        </w:r>
        <w:r>
          <w:rPr>
            <w:lang w:val="x-none"/>
          </w:rPr>
          <w:t>5</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70" w:history="1">
        <w:r>
          <w:rPr>
            <w:rStyle w:val="Hyperlink"/>
            <w:lang w:val="x-none"/>
          </w:rPr>
          <w:t xml:space="preserve">2.2 </w:t>
        </w:r>
        <w:r>
          <w:rPr>
            <w:rStyle w:val="Hyperlink"/>
            <w:rFonts w:hint="eastAsia"/>
            <w:lang w:val="x-none"/>
          </w:rPr>
          <w:t>下沉广场的规划</w:t>
        </w:r>
        <w:r>
          <w:rPr>
            <w:lang w:val="x-none"/>
          </w:rPr>
          <w:tab/>
        </w:r>
        <w:r>
          <w:rPr>
            <w:lang w:val="x-none"/>
          </w:rPr>
          <w:fldChar w:fldCharType="begin"/>
        </w:r>
        <w:r>
          <w:rPr>
            <w:lang w:val="x-none"/>
          </w:rPr>
          <w:instrText xml:space="preserve"> PAGEREF _Toc440671170 \h </w:instrText>
        </w:r>
        <w:r>
          <w:rPr>
            <w:lang w:val="x-none"/>
          </w:rPr>
          <w:fldChar w:fldCharType="separate"/>
        </w:r>
        <w:r>
          <w:rPr>
            <w:lang w:val="x-none"/>
          </w:rPr>
          <w:t>5</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71" w:history="1">
        <w:r>
          <w:rPr>
            <w:rStyle w:val="Hyperlink"/>
            <w:lang w:val="x-none"/>
          </w:rPr>
          <w:t>2.2.1</w:t>
        </w:r>
        <w:r>
          <w:rPr>
            <w:rStyle w:val="Hyperlink"/>
            <w:rFonts w:hint="eastAsia"/>
            <w:lang w:val="x-none"/>
          </w:rPr>
          <w:t>满足建筑、环境的要求</w:t>
        </w:r>
        <w:r>
          <w:rPr>
            <w:lang w:val="x-none"/>
          </w:rPr>
          <w:tab/>
        </w:r>
        <w:r>
          <w:rPr>
            <w:lang w:val="x-none"/>
          </w:rPr>
          <w:fldChar w:fldCharType="begin"/>
        </w:r>
        <w:r>
          <w:rPr>
            <w:lang w:val="x-none"/>
          </w:rPr>
          <w:instrText xml:space="preserve"> PAGEREF _Toc440671171 \h </w:instrText>
        </w:r>
        <w:r>
          <w:rPr>
            <w:lang w:val="x-none"/>
          </w:rPr>
          <w:fldChar w:fldCharType="separate"/>
        </w:r>
        <w:r>
          <w:rPr>
            <w:lang w:val="x-none"/>
          </w:rPr>
          <w:t>5</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72" w:history="1">
        <w:r>
          <w:rPr>
            <w:rStyle w:val="Hyperlink"/>
            <w:lang w:val="x-none"/>
          </w:rPr>
          <w:t>2.2.2</w:t>
        </w:r>
        <w:r>
          <w:rPr>
            <w:rStyle w:val="Hyperlink"/>
            <w:rFonts w:hint="eastAsia"/>
            <w:lang w:val="x-none"/>
          </w:rPr>
          <w:t>下沉式广场一侧主体结构的设计</w:t>
        </w:r>
        <w:r>
          <w:rPr>
            <w:lang w:val="x-none"/>
          </w:rPr>
          <w:tab/>
        </w:r>
        <w:r>
          <w:rPr>
            <w:lang w:val="x-none"/>
          </w:rPr>
          <w:fldChar w:fldCharType="begin"/>
        </w:r>
        <w:r>
          <w:rPr>
            <w:lang w:val="x-none"/>
          </w:rPr>
          <w:instrText xml:space="preserve"> PAGEREF _Toc440671172 \h </w:instrText>
        </w:r>
        <w:r>
          <w:rPr>
            <w:lang w:val="x-none"/>
          </w:rPr>
          <w:fldChar w:fldCharType="separate"/>
        </w:r>
        <w:r>
          <w:rPr>
            <w:lang w:val="x-none"/>
          </w:rPr>
          <w:t>6</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73" w:history="1">
        <w:r>
          <w:rPr>
            <w:rStyle w:val="Hyperlink"/>
            <w:lang w:val="x-none"/>
          </w:rPr>
          <w:t xml:space="preserve">2.3 </w:t>
        </w:r>
        <w:r>
          <w:rPr>
            <w:rStyle w:val="Hyperlink"/>
            <w:rFonts w:hint="eastAsia"/>
            <w:lang w:val="x-none"/>
          </w:rPr>
          <w:t>下沉式广场的设计</w:t>
        </w:r>
        <w:r>
          <w:rPr>
            <w:lang w:val="x-none"/>
          </w:rPr>
          <w:tab/>
        </w:r>
        <w:r>
          <w:rPr>
            <w:lang w:val="x-none"/>
          </w:rPr>
          <w:fldChar w:fldCharType="begin"/>
        </w:r>
        <w:r>
          <w:rPr>
            <w:lang w:val="x-none"/>
          </w:rPr>
          <w:instrText xml:space="preserve"> PAGEREF _Toc440671173 \h </w:instrText>
        </w:r>
        <w:r>
          <w:rPr>
            <w:lang w:val="x-none"/>
          </w:rPr>
          <w:fldChar w:fldCharType="separate"/>
        </w:r>
        <w:r>
          <w:rPr>
            <w:lang w:val="x-none"/>
          </w:rPr>
          <w:t>6</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74" w:history="1">
        <w:r>
          <w:rPr>
            <w:rStyle w:val="Hyperlink"/>
            <w:lang w:val="x-none"/>
          </w:rPr>
          <w:t>2.3.1</w:t>
        </w:r>
        <w:r>
          <w:rPr>
            <w:rStyle w:val="Hyperlink"/>
            <w:rFonts w:hint="eastAsia"/>
            <w:lang w:val="x-none"/>
          </w:rPr>
          <w:t>施工阶段</w:t>
        </w:r>
        <w:r>
          <w:rPr>
            <w:lang w:val="x-none"/>
          </w:rPr>
          <w:tab/>
        </w:r>
        <w:r>
          <w:rPr>
            <w:lang w:val="x-none"/>
          </w:rPr>
          <w:fldChar w:fldCharType="begin"/>
        </w:r>
        <w:r>
          <w:rPr>
            <w:lang w:val="x-none"/>
          </w:rPr>
          <w:instrText xml:space="preserve"> PAGEREF _Toc440671174 \h </w:instrText>
        </w:r>
        <w:r>
          <w:rPr>
            <w:lang w:val="x-none"/>
          </w:rPr>
          <w:fldChar w:fldCharType="separate"/>
        </w:r>
        <w:r>
          <w:rPr>
            <w:lang w:val="x-none"/>
          </w:rPr>
          <w:t>6</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75" w:history="1">
        <w:r>
          <w:rPr>
            <w:rStyle w:val="Hyperlink"/>
            <w:lang w:val="x-none"/>
          </w:rPr>
          <w:t>2.3.2</w:t>
        </w:r>
        <w:r>
          <w:rPr>
            <w:rStyle w:val="Hyperlink"/>
            <w:rFonts w:hint="eastAsia"/>
            <w:lang w:val="x-none"/>
          </w:rPr>
          <w:t>使用阶段</w:t>
        </w:r>
        <w:r>
          <w:rPr>
            <w:lang w:val="x-none"/>
          </w:rPr>
          <w:tab/>
        </w:r>
        <w:r>
          <w:rPr>
            <w:lang w:val="x-none"/>
          </w:rPr>
          <w:fldChar w:fldCharType="begin"/>
        </w:r>
        <w:r>
          <w:rPr>
            <w:lang w:val="x-none"/>
          </w:rPr>
          <w:instrText xml:space="preserve"> PAGEREF _Toc440671175 \h </w:instrText>
        </w:r>
        <w:r>
          <w:rPr>
            <w:lang w:val="x-none"/>
          </w:rPr>
          <w:fldChar w:fldCharType="separate"/>
        </w:r>
        <w:r>
          <w:rPr>
            <w:lang w:val="x-none"/>
          </w:rPr>
          <w:t>6</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76" w:history="1">
        <w:r>
          <w:rPr>
            <w:rStyle w:val="Hyperlink"/>
            <w:lang w:val="x-none"/>
          </w:rPr>
          <w:t xml:space="preserve">2.4 </w:t>
        </w:r>
        <w:r>
          <w:rPr>
            <w:rStyle w:val="Hyperlink"/>
            <w:rFonts w:hint="eastAsia"/>
            <w:lang w:val="x-none"/>
          </w:rPr>
          <w:t>下沉广场优势</w:t>
        </w:r>
        <w:r>
          <w:rPr>
            <w:lang w:val="x-none"/>
          </w:rPr>
          <w:tab/>
        </w:r>
        <w:r>
          <w:rPr>
            <w:lang w:val="x-none"/>
          </w:rPr>
          <w:fldChar w:fldCharType="begin"/>
        </w:r>
        <w:r>
          <w:rPr>
            <w:lang w:val="x-none"/>
          </w:rPr>
          <w:instrText xml:space="preserve"> PAGEREF _Toc440671176 \h </w:instrText>
        </w:r>
        <w:r>
          <w:rPr>
            <w:lang w:val="x-none"/>
          </w:rPr>
          <w:fldChar w:fldCharType="separate"/>
        </w:r>
        <w:r>
          <w:rPr>
            <w:lang w:val="x-none"/>
          </w:rPr>
          <w:t>7</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77" w:history="1">
        <w:r>
          <w:rPr>
            <w:rStyle w:val="Hyperlink"/>
            <w:lang w:val="x-none"/>
          </w:rPr>
          <w:t>2.4.1</w:t>
        </w:r>
        <w:r>
          <w:rPr>
            <w:rStyle w:val="Hyperlink"/>
            <w:rFonts w:hint="eastAsia"/>
            <w:lang w:val="x-none"/>
          </w:rPr>
          <w:t>将土地利用到极限</w:t>
        </w:r>
        <w:r>
          <w:rPr>
            <w:lang w:val="x-none"/>
          </w:rPr>
          <w:tab/>
        </w:r>
        <w:r>
          <w:rPr>
            <w:lang w:val="x-none"/>
          </w:rPr>
          <w:fldChar w:fldCharType="begin"/>
        </w:r>
        <w:r>
          <w:rPr>
            <w:lang w:val="x-none"/>
          </w:rPr>
          <w:instrText xml:space="preserve"> PAGEREF _Toc440671177 \h </w:instrText>
        </w:r>
        <w:r>
          <w:rPr>
            <w:lang w:val="x-none"/>
          </w:rPr>
          <w:fldChar w:fldCharType="separate"/>
        </w:r>
        <w:r>
          <w:rPr>
            <w:lang w:val="x-none"/>
          </w:rPr>
          <w:t>8</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78" w:history="1">
        <w:r>
          <w:rPr>
            <w:rStyle w:val="Hyperlink"/>
            <w:lang w:val="x-none"/>
          </w:rPr>
          <w:t>2.4.2</w:t>
        </w:r>
        <w:r>
          <w:rPr>
            <w:rStyle w:val="Hyperlink"/>
            <w:rFonts w:hint="eastAsia"/>
            <w:lang w:val="x-none"/>
          </w:rPr>
          <w:t>应对噪音的妙招</w:t>
        </w:r>
        <w:r>
          <w:rPr>
            <w:lang w:val="x-none"/>
          </w:rPr>
          <w:tab/>
        </w:r>
        <w:r>
          <w:rPr>
            <w:lang w:val="x-none"/>
          </w:rPr>
          <w:fldChar w:fldCharType="begin"/>
        </w:r>
        <w:r>
          <w:rPr>
            <w:lang w:val="x-none"/>
          </w:rPr>
          <w:instrText xml:space="preserve"> PAGEREF _Toc440671178 \h </w:instrText>
        </w:r>
        <w:r>
          <w:rPr>
            <w:lang w:val="x-none"/>
          </w:rPr>
          <w:fldChar w:fldCharType="separate"/>
        </w:r>
        <w:r>
          <w:rPr>
            <w:lang w:val="x-none"/>
          </w:rPr>
          <w:t>8</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79" w:history="1">
        <w:r>
          <w:rPr>
            <w:rStyle w:val="Hyperlink"/>
            <w:lang w:val="x-none"/>
          </w:rPr>
          <w:t>2.4.3</w:t>
        </w:r>
        <w:r>
          <w:rPr>
            <w:rStyle w:val="Hyperlink"/>
            <w:rFonts w:hint="eastAsia"/>
            <w:lang w:val="x-none"/>
          </w:rPr>
          <w:t>对会所经营的新尝试</w:t>
        </w:r>
        <w:r>
          <w:rPr>
            <w:lang w:val="x-none"/>
          </w:rPr>
          <w:tab/>
        </w:r>
        <w:r>
          <w:rPr>
            <w:lang w:val="x-none"/>
          </w:rPr>
          <w:fldChar w:fldCharType="begin"/>
        </w:r>
        <w:r>
          <w:rPr>
            <w:lang w:val="x-none"/>
          </w:rPr>
          <w:instrText xml:space="preserve"> PAGEREF _Toc440671179 \h </w:instrText>
        </w:r>
        <w:r>
          <w:rPr>
            <w:lang w:val="x-none"/>
          </w:rPr>
          <w:fldChar w:fldCharType="separate"/>
        </w:r>
        <w:r>
          <w:rPr>
            <w:lang w:val="x-none"/>
          </w:rPr>
          <w:t>8</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80" w:history="1">
        <w:r>
          <w:rPr>
            <w:rStyle w:val="Hyperlink"/>
            <w:lang w:val="x-none"/>
          </w:rPr>
          <w:t>2.4.4</w:t>
        </w:r>
        <w:r>
          <w:rPr>
            <w:rStyle w:val="Hyperlink"/>
            <w:rFonts w:hint="eastAsia"/>
            <w:lang w:val="x-none"/>
          </w:rPr>
          <w:t>为地下商业造势</w:t>
        </w:r>
        <w:r>
          <w:rPr>
            <w:lang w:val="x-none"/>
          </w:rPr>
          <w:tab/>
        </w:r>
        <w:r>
          <w:rPr>
            <w:lang w:val="x-none"/>
          </w:rPr>
          <w:fldChar w:fldCharType="begin"/>
        </w:r>
        <w:r>
          <w:rPr>
            <w:lang w:val="x-none"/>
          </w:rPr>
          <w:instrText xml:space="preserve"> PAGEREF _Toc440671180 \h </w:instrText>
        </w:r>
        <w:r>
          <w:rPr>
            <w:lang w:val="x-none"/>
          </w:rPr>
          <w:fldChar w:fldCharType="separate"/>
        </w:r>
        <w:r>
          <w:rPr>
            <w:lang w:val="x-none"/>
          </w:rPr>
          <w:t>9</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81" w:history="1">
        <w:r>
          <w:rPr>
            <w:rStyle w:val="Hyperlink"/>
            <w:lang w:val="x-none"/>
          </w:rPr>
          <w:t xml:space="preserve">2.5 </w:t>
        </w:r>
        <w:r>
          <w:rPr>
            <w:rStyle w:val="Hyperlink"/>
            <w:rFonts w:hint="eastAsia"/>
            <w:lang w:val="x-none"/>
          </w:rPr>
          <w:t>结论与体会</w:t>
        </w:r>
        <w:r>
          <w:rPr>
            <w:lang w:val="x-none"/>
          </w:rPr>
          <w:tab/>
        </w:r>
        <w:r>
          <w:rPr>
            <w:lang w:val="x-none"/>
          </w:rPr>
          <w:fldChar w:fldCharType="begin"/>
        </w:r>
        <w:r>
          <w:rPr>
            <w:lang w:val="x-none"/>
          </w:rPr>
          <w:instrText xml:space="preserve"> PAGEREF _Toc440671181 \h </w:instrText>
        </w:r>
        <w:r>
          <w:rPr>
            <w:lang w:val="x-none"/>
          </w:rPr>
          <w:fldChar w:fldCharType="separate"/>
        </w:r>
        <w:r>
          <w:rPr>
            <w:lang w:val="x-none"/>
          </w:rPr>
          <w:t>9</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82" w:history="1">
        <w:r>
          <w:rPr>
            <w:rStyle w:val="Hyperlink"/>
            <w:rFonts w:hint="eastAsia"/>
            <w:lang w:val="x-none"/>
          </w:rPr>
          <w:t>第</w:t>
        </w:r>
        <w:r>
          <w:rPr>
            <w:rStyle w:val="Hyperlink"/>
            <w:lang w:val="x-none"/>
          </w:rPr>
          <w:t>3</w:t>
        </w:r>
        <w:r>
          <w:rPr>
            <w:rStyle w:val="Hyperlink"/>
            <w:rFonts w:hint="eastAsia"/>
            <w:lang w:val="x-none"/>
          </w:rPr>
          <w:t>章</w:t>
        </w:r>
        <w:r>
          <w:rPr>
            <w:rStyle w:val="Hyperlink"/>
            <w:lang w:val="x-none"/>
          </w:rPr>
          <w:t xml:space="preserve">  </w:t>
        </w:r>
        <w:r>
          <w:rPr>
            <w:rStyle w:val="Hyperlink"/>
            <w:rFonts w:hint="eastAsia"/>
            <w:lang w:val="x-none"/>
          </w:rPr>
          <w:t>地下商业街规划设计</w:t>
        </w:r>
        <w:r>
          <w:rPr>
            <w:lang w:val="x-none"/>
          </w:rPr>
          <w:tab/>
        </w:r>
        <w:r>
          <w:rPr>
            <w:lang w:val="x-none"/>
          </w:rPr>
          <w:fldChar w:fldCharType="begin"/>
        </w:r>
        <w:r>
          <w:rPr>
            <w:lang w:val="x-none"/>
          </w:rPr>
          <w:instrText xml:space="preserve"> PAGEREF _Toc440671182 \h </w:instrText>
        </w:r>
        <w:r>
          <w:rPr>
            <w:lang w:val="x-none"/>
          </w:rPr>
          <w:fldChar w:fldCharType="separate"/>
        </w:r>
        <w:r>
          <w:rPr>
            <w:lang w:val="x-none"/>
          </w:rPr>
          <w:t>10</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83" w:history="1">
        <w:r>
          <w:rPr>
            <w:rStyle w:val="Hyperlink"/>
            <w:lang w:val="x-none"/>
          </w:rPr>
          <w:t xml:space="preserve">3.1 </w:t>
        </w:r>
        <w:r>
          <w:rPr>
            <w:rStyle w:val="Hyperlink"/>
            <w:rFonts w:hint="eastAsia"/>
            <w:lang w:val="x-none"/>
          </w:rPr>
          <w:t>地下商业街简介</w:t>
        </w:r>
        <w:r>
          <w:rPr>
            <w:lang w:val="x-none"/>
          </w:rPr>
          <w:tab/>
        </w:r>
        <w:r>
          <w:rPr>
            <w:lang w:val="x-none"/>
          </w:rPr>
          <w:fldChar w:fldCharType="begin"/>
        </w:r>
        <w:r>
          <w:rPr>
            <w:lang w:val="x-none"/>
          </w:rPr>
          <w:instrText xml:space="preserve"> PAGEREF _Toc440671183 \h </w:instrText>
        </w:r>
        <w:r>
          <w:rPr>
            <w:lang w:val="x-none"/>
          </w:rPr>
          <w:fldChar w:fldCharType="separate"/>
        </w:r>
        <w:r>
          <w:rPr>
            <w:lang w:val="x-none"/>
          </w:rPr>
          <w:t>10</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84" w:history="1">
        <w:r>
          <w:rPr>
            <w:rStyle w:val="Hyperlink"/>
            <w:lang w:val="x-none"/>
          </w:rPr>
          <w:t>3.1.1</w:t>
        </w:r>
        <w:r>
          <w:rPr>
            <w:rStyle w:val="Hyperlink"/>
            <w:rFonts w:hint="eastAsia"/>
            <w:lang w:val="x-none"/>
          </w:rPr>
          <w:t>地下商业街定义</w:t>
        </w:r>
        <w:r>
          <w:rPr>
            <w:lang w:val="x-none"/>
          </w:rPr>
          <w:tab/>
        </w:r>
        <w:r>
          <w:rPr>
            <w:lang w:val="x-none"/>
          </w:rPr>
          <w:fldChar w:fldCharType="begin"/>
        </w:r>
        <w:r>
          <w:rPr>
            <w:lang w:val="x-none"/>
          </w:rPr>
          <w:instrText xml:space="preserve"> PAGEREF _Toc440671184 \h </w:instrText>
        </w:r>
        <w:r>
          <w:rPr>
            <w:lang w:val="x-none"/>
          </w:rPr>
          <w:fldChar w:fldCharType="separate"/>
        </w:r>
        <w:r>
          <w:rPr>
            <w:lang w:val="x-none"/>
          </w:rPr>
          <w:t>10</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85" w:history="1">
        <w:r>
          <w:rPr>
            <w:rStyle w:val="Hyperlink"/>
            <w:lang w:val="x-none"/>
          </w:rPr>
          <w:t>3.1.2</w:t>
        </w:r>
        <w:r>
          <w:rPr>
            <w:rStyle w:val="Hyperlink"/>
            <w:rFonts w:hint="eastAsia"/>
            <w:lang w:val="x-none"/>
          </w:rPr>
          <w:t>地下商业街的发展</w:t>
        </w:r>
        <w:r>
          <w:rPr>
            <w:lang w:val="x-none"/>
          </w:rPr>
          <w:tab/>
        </w:r>
        <w:r>
          <w:rPr>
            <w:lang w:val="x-none"/>
          </w:rPr>
          <w:fldChar w:fldCharType="begin"/>
        </w:r>
        <w:r>
          <w:rPr>
            <w:lang w:val="x-none"/>
          </w:rPr>
          <w:instrText xml:space="preserve"> PAGEREF _Toc440671185 \h </w:instrText>
        </w:r>
        <w:r>
          <w:rPr>
            <w:lang w:val="x-none"/>
          </w:rPr>
          <w:fldChar w:fldCharType="separate"/>
        </w:r>
        <w:r>
          <w:rPr>
            <w:lang w:val="x-none"/>
          </w:rPr>
          <w:t>10</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86" w:history="1">
        <w:r>
          <w:rPr>
            <w:rStyle w:val="Hyperlink"/>
            <w:lang w:val="x-none"/>
          </w:rPr>
          <w:t xml:space="preserve">3.2 </w:t>
        </w:r>
        <w:r>
          <w:rPr>
            <w:rStyle w:val="Hyperlink"/>
            <w:rFonts w:hint="eastAsia"/>
            <w:lang w:val="x-none"/>
          </w:rPr>
          <w:t>地下商业街的相关规范</w:t>
        </w:r>
        <w:r>
          <w:rPr>
            <w:lang w:val="x-none"/>
          </w:rPr>
          <w:tab/>
        </w:r>
        <w:r>
          <w:rPr>
            <w:lang w:val="x-none"/>
          </w:rPr>
          <w:fldChar w:fldCharType="begin"/>
        </w:r>
        <w:r>
          <w:rPr>
            <w:lang w:val="x-none"/>
          </w:rPr>
          <w:instrText xml:space="preserve"> PAGEREF _Toc440671186 \h </w:instrText>
        </w:r>
        <w:r>
          <w:rPr>
            <w:lang w:val="x-none"/>
          </w:rPr>
          <w:fldChar w:fldCharType="separate"/>
        </w:r>
        <w:r>
          <w:rPr>
            <w:lang w:val="x-none"/>
          </w:rPr>
          <w:t>11</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87" w:history="1">
        <w:r>
          <w:rPr>
            <w:rStyle w:val="Hyperlink"/>
            <w:lang w:val="x-none"/>
          </w:rPr>
          <w:t>3.2.1</w:t>
        </w:r>
        <w:r>
          <w:rPr>
            <w:rStyle w:val="Hyperlink"/>
            <w:rFonts w:hint="eastAsia"/>
            <w:lang w:val="x-none"/>
          </w:rPr>
          <w:t>疏散宽度的计算单元</w:t>
        </w:r>
        <w:r>
          <w:rPr>
            <w:lang w:val="x-none"/>
          </w:rPr>
          <w:tab/>
        </w:r>
        <w:r>
          <w:rPr>
            <w:lang w:val="x-none"/>
          </w:rPr>
          <w:fldChar w:fldCharType="begin"/>
        </w:r>
        <w:r>
          <w:rPr>
            <w:lang w:val="x-none"/>
          </w:rPr>
          <w:instrText xml:space="preserve"> PAGEREF _Toc440671187 \h </w:instrText>
        </w:r>
        <w:r>
          <w:rPr>
            <w:lang w:val="x-none"/>
          </w:rPr>
          <w:fldChar w:fldCharType="separate"/>
        </w:r>
        <w:r>
          <w:rPr>
            <w:lang w:val="x-none"/>
          </w:rPr>
          <w:t>11</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88" w:history="1">
        <w:r>
          <w:rPr>
            <w:rStyle w:val="Hyperlink"/>
            <w:lang w:val="x-none"/>
          </w:rPr>
          <w:t>3.2.2</w:t>
        </w:r>
        <w:r>
          <w:rPr>
            <w:rStyle w:val="Hyperlink"/>
            <w:rFonts w:hint="eastAsia"/>
            <w:lang w:val="x-none"/>
          </w:rPr>
          <w:t>面积折算值</w:t>
        </w:r>
        <w:r>
          <w:rPr>
            <w:lang w:val="x-none"/>
          </w:rPr>
          <w:tab/>
        </w:r>
        <w:r>
          <w:rPr>
            <w:lang w:val="x-none"/>
          </w:rPr>
          <w:fldChar w:fldCharType="begin"/>
        </w:r>
        <w:r>
          <w:rPr>
            <w:lang w:val="x-none"/>
          </w:rPr>
          <w:instrText xml:space="preserve"> PAGEREF _Toc440671188 \h </w:instrText>
        </w:r>
        <w:r>
          <w:rPr>
            <w:lang w:val="x-none"/>
          </w:rPr>
          <w:fldChar w:fldCharType="separate"/>
        </w:r>
        <w:r>
          <w:rPr>
            <w:lang w:val="x-none"/>
          </w:rPr>
          <w:t>12</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89" w:history="1">
        <w:r>
          <w:rPr>
            <w:rStyle w:val="Hyperlink"/>
            <w:lang w:val="x-none"/>
          </w:rPr>
          <w:t xml:space="preserve">3.3 </w:t>
        </w:r>
        <w:r>
          <w:rPr>
            <w:rStyle w:val="Hyperlink"/>
            <w:rFonts w:hint="eastAsia"/>
            <w:lang w:val="x-none"/>
          </w:rPr>
          <w:t>地下商场安全疏散设计应考虑的因素</w:t>
        </w:r>
        <w:r>
          <w:rPr>
            <w:lang w:val="x-none"/>
          </w:rPr>
          <w:tab/>
        </w:r>
        <w:r>
          <w:rPr>
            <w:lang w:val="x-none"/>
          </w:rPr>
          <w:fldChar w:fldCharType="begin"/>
        </w:r>
        <w:r>
          <w:rPr>
            <w:lang w:val="x-none"/>
          </w:rPr>
          <w:instrText xml:space="preserve"> PAGEREF _Toc440671189 \h </w:instrText>
        </w:r>
        <w:r>
          <w:rPr>
            <w:lang w:val="x-none"/>
          </w:rPr>
          <w:fldChar w:fldCharType="separate"/>
        </w:r>
        <w:r>
          <w:rPr>
            <w:lang w:val="x-none"/>
          </w:rPr>
          <w:t>12</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90" w:history="1">
        <w:r>
          <w:rPr>
            <w:rStyle w:val="Hyperlink"/>
            <w:lang w:val="x-none"/>
          </w:rPr>
          <w:t>3.3.1</w:t>
        </w:r>
        <w:r>
          <w:rPr>
            <w:rStyle w:val="Hyperlink"/>
            <w:rFonts w:hint="eastAsia"/>
            <w:lang w:val="x-none"/>
          </w:rPr>
          <w:t>严格控制地下建筑的耐火等级</w:t>
        </w:r>
        <w:r>
          <w:rPr>
            <w:lang w:val="x-none"/>
          </w:rPr>
          <w:tab/>
        </w:r>
        <w:r>
          <w:rPr>
            <w:lang w:val="x-none"/>
          </w:rPr>
          <w:fldChar w:fldCharType="begin"/>
        </w:r>
        <w:r>
          <w:rPr>
            <w:lang w:val="x-none"/>
          </w:rPr>
          <w:instrText xml:space="preserve"> PAGEREF _Toc440671190 \h </w:instrText>
        </w:r>
        <w:r>
          <w:rPr>
            <w:lang w:val="x-none"/>
          </w:rPr>
          <w:fldChar w:fldCharType="separate"/>
        </w:r>
        <w:r>
          <w:rPr>
            <w:lang w:val="x-none"/>
          </w:rPr>
          <w:t>12</w:t>
        </w:r>
        <w:r>
          <w:rPr>
            <w:lang w:val="x-none"/>
          </w:rPr>
          <w:fldChar w:fldCharType="end"/>
        </w:r>
      </w:hyperlink>
      <w:r>
        <w:rPr>
          <w:b/>
          <w:color w:val="FFFFFF"/>
          <w:sz w:val="0"/>
        </w:rPr>
        <w:t>.</w:t>
      </w:r>
    </w:p>
    <w:p>
      <w:pPr>
        <w:pStyle w:val="TOC2"/>
        <w:tabs>
          <w:tab w:val="right" w:leader="dot" w:pos="8947"/>
        </w:tabs>
        <w:rPr>
          <w:kern w:val="2"/>
          <w:sz w:val="21"/>
          <w:lang w:val="x-none"/>
        </w:rPr>
        <w:sectPr>
          <w:headerReference w:type="default" r:id="rId11"/>
          <w:footerReference w:type="default" r:id="rId12"/>
          <w:headerReference w:type="first" r:id="rId13"/>
          <w:footerReference w:type="first" r:id="rId14"/>
          <w:pgSz w:w="11906" w:h="16838"/>
          <w:pgMar w:top="1418" w:right="1418" w:bottom="1418" w:left="1531" w:header="851" w:footer="992" w:gutter="0"/>
          <w:pgNumType w:start="1"/>
          <w:cols w:num="1" w:space="720"/>
          <w:docGrid w:type="lines" w:linePitch="312" w:charSpace="0"/>
        </w:sectPr>
      </w:pPr>
      <w:hyperlink w:anchor="_Toc440671191" w:history="1">
        <w:r>
          <w:rPr>
            <w:rStyle w:val="Hyperlink"/>
            <w:lang w:val="x-none"/>
          </w:rPr>
          <w:t>3.3.2</w:t>
        </w:r>
        <w:r>
          <w:rPr>
            <w:rStyle w:val="Hyperlink"/>
            <w:rFonts w:hint="eastAsia"/>
            <w:lang w:val="x-none"/>
          </w:rPr>
          <w:t>控制地下商业建筑的防火分区划分</w:t>
        </w:r>
        <w:r>
          <w:rPr>
            <w:lang w:val="x-none"/>
          </w:rPr>
          <w:tab/>
        </w:r>
        <w:r>
          <w:rPr>
            <w:lang w:val="x-none"/>
          </w:rPr>
          <w:fldChar w:fldCharType="begin"/>
        </w:r>
        <w:r>
          <w:rPr>
            <w:lang w:val="x-none"/>
          </w:rPr>
          <w:instrText xml:space="preserve"> PAGEREF _Toc440671191 \h </w:instrText>
        </w:r>
        <w:r>
          <w:rPr>
            <w:lang w:val="x-none"/>
          </w:rPr>
          <w:fldChar w:fldCharType="separate"/>
        </w:r>
        <w:r>
          <w:rPr>
            <w:lang w:val="x-none"/>
          </w:rPr>
          <w:t>13</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92" w:history="1">
        <w:r>
          <w:rPr>
            <w:rStyle w:val="Hyperlink"/>
            <w:lang w:val="x-none"/>
          </w:rPr>
          <w:t>3.3.3</w:t>
        </w:r>
        <w:r>
          <w:rPr>
            <w:rStyle w:val="Hyperlink"/>
            <w:rFonts w:hint="eastAsia"/>
            <w:lang w:val="x-none"/>
          </w:rPr>
          <w:t>严格安全疏散设计</w:t>
        </w:r>
        <w:r>
          <w:rPr>
            <w:lang w:val="x-none"/>
          </w:rPr>
          <w:tab/>
        </w:r>
        <w:r>
          <w:rPr>
            <w:lang w:val="x-none"/>
          </w:rPr>
          <w:fldChar w:fldCharType="begin"/>
        </w:r>
        <w:r>
          <w:rPr>
            <w:lang w:val="x-none"/>
          </w:rPr>
          <w:instrText xml:space="preserve"> PAGEREF _Toc440671192 \h </w:instrText>
        </w:r>
        <w:r>
          <w:rPr>
            <w:lang w:val="x-none"/>
          </w:rPr>
          <w:fldChar w:fldCharType="separate"/>
        </w:r>
        <w:r>
          <w:rPr>
            <w:lang w:val="x-none"/>
          </w:rPr>
          <w:t>13</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93" w:history="1">
        <w:r>
          <w:rPr>
            <w:rStyle w:val="Hyperlink"/>
            <w:lang w:val="x-none"/>
          </w:rPr>
          <w:t>3.3.4</w:t>
        </w:r>
        <w:r>
          <w:rPr>
            <w:rStyle w:val="Hyperlink"/>
            <w:rFonts w:hint="eastAsia"/>
            <w:lang w:val="x-none"/>
          </w:rPr>
          <w:t>合理布置安全出口，有效控制疏散距离</w:t>
        </w:r>
        <w:r>
          <w:rPr>
            <w:lang w:val="x-none"/>
          </w:rPr>
          <w:tab/>
        </w:r>
        <w:r>
          <w:rPr>
            <w:lang w:val="x-none"/>
          </w:rPr>
          <w:fldChar w:fldCharType="begin"/>
        </w:r>
        <w:r>
          <w:rPr>
            <w:lang w:val="x-none"/>
          </w:rPr>
          <w:instrText xml:space="preserve"> PAGEREF _Toc440671193 \h </w:instrText>
        </w:r>
        <w:r>
          <w:rPr>
            <w:lang w:val="x-none"/>
          </w:rPr>
          <w:fldChar w:fldCharType="separate"/>
        </w:r>
        <w:r>
          <w:rPr>
            <w:lang w:val="x-none"/>
          </w:rPr>
          <w:t>14</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94" w:history="1">
        <w:r>
          <w:rPr>
            <w:rStyle w:val="Hyperlink"/>
            <w:lang w:val="x-none"/>
          </w:rPr>
          <w:t>3.4</w:t>
        </w:r>
        <w:r>
          <w:rPr>
            <w:rStyle w:val="Hyperlink"/>
            <w:rFonts w:hint="eastAsia"/>
            <w:lang w:val="x-none"/>
          </w:rPr>
          <w:t>地下商业街缺乏人性化设计剖析</w:t>
        </w:r>
        <w:r>
          <w:rPr>
            <w:lang w:val="x-none"/>
          </w:rPr>
          <w:tab/>
        </w:r>
        <w:r>
          <w:rPr>
            <w:lang w:val="x-none"/>
          </w:rPr>
          <w:fldChar w:fldCharType="begin"/>
        </w:r>
        <w:r>
          <w:rPr>
            <w:lang w:val="x-none"/>
          </w:rPr>
          <w:instrText xml:space="preserve"> PAGEREF _Toc440671194 \h </w:instrText>
        </w:r>
        <w:r>
          <w:rPr>
            <w:lang w:val="x-none"/>
          </w:rPr>
          <w:fldChar w:fldCharType="separate"/>
        </w:r>
        <w:r>
          <w:rPr>
            <w:lang w:val="x-none"/>
          </w:rPr>
          <w:t>15</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95" w:history="1">
        <w:r>
          <w:rPr>
            <w:rStyle w:val="Hyperlink"/>
            <w:lang w:val="x-none"/>
          </w:rPr>
          <w:t>3.4.1</w:t>
        </w:r>
        <w:r>
          <w:rPr>
            <w:rStyle w:val="Hyperlink"/>
            <w:rFonts w:hint="eastAsia"/>
            <w:lang w:val="x-none"/>
          </w:rPr>
          <w:t>地下商业街人性化规划分析</w:t>
        </w:r>
        <w:r>
          <w:rPr>
            <w:lang w:val="x-none"/>
          </w:rPr>
          <w:tab/>
        </w:r>
        <w:r>
          <w:rPr>
            <w:lang w:val="x-none"/>
          </w:rPr>
          <w:fldChar w:fldCharType="begin"/>
        </w:r>
        <w:r>
          <w:rPr>
            <w:lang w:val="x-none"/>
          </w:rPr>
          <w:instrText xml:space="preserve"> PAGEREF _Toc440671195 \h </w:instrText>
        </w:r>
        <w:r>
          <w:rPr>
            <w:lang w:val="x-none"/>
          </w:rPr>
          <w:fldChar w:fldCharType="separate"/>
        </w:r>
        <w:r>
          <w:rPr>
            <w:lang w:val="x-none"/>
          </w:rPr>
          <w:t>15</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96" w:history="1">
        <w:r>
          <w:rPr>
            <w:rStyle w:val="Hyperlink"/>
            <w:rFonts w:hint="eastAsia"/>
            <w:lang w:val="x-none"/>
          </w:rPr>
          <w:t>第</w:t>
        </w:r>
        <w:r>
          <w:rPr>
            <w:rStyle w:val="Hyperlink"/>
            <w:lang w:val="x-none"/>
          </w:rPr>
          <w:t>4</w:t>
        </w:r>
        <w:r>
          <w:rPr>
            <w:rStyle w:val="Hyperlink"/>
            <w:rFonts w:hint="eastAsia"/>
            <w:lang w:val="x-none"/>
          </w:rPr>
          <w:t>章</w:t>
        </w:r>
        <w:r>
          <w:rPr>
            <w:rStyle w:val="Hyperlink"/>
            <w:lang w:val="x-none"/>
          </w:rPr>
          <w:t xml:space="preserve">  </w:t>
        </w:r>
        <w:r>
          <w:rPr>
            <w:rStyle w:val="Hyperlink"/>
            <w:rFonts w:hint="eastAsia"/>
            <w:lang w:val="x-none"/>
          </w:rPr>
          <w:t>地下停车场规划设计</w:t>
        </w:r>
        <w:r>
          <w:rPr>
            <w:lang w:val="x-none"/>
          </w:rPr>
          <w:tab/>
        </w:r>
        <w:r>
          <w:rPr>
            <w:lang w:val="x-none"/>
          </w:rPr>
          <w:fldChar w:fldCharType="begin"/>
        </w:r>
        <w:r>
          <w:rPr>
            <w:lang w:val="x-none"/>
          </w:rPr>
          <w:instrText xml:space="preserve"> PAGEREF _Toc440671196 \h </w:instrText>
        </w:r>
        <w:r>
          <w:rPr>
            <w:lang w:val="x-none"/>
          </w:rPr>
          <w:fldChar w:fldCharType="separate"/>
        </w:r>
        <w:r>
          <w:rPr>
            <w:lang w:val="x-none"/>
          </w:rPr>
          <w:t>18</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97" w:history="1">
        <w:r>
          <w:rPr>
            <w:rStyle w:val="Hyperlink"/>
            <w:lang w:val="x-none"/>
          </w:rPr>
          <w:t xml:space="preserve">4.1 </w:t>
        </w:r>
        <w:r>
          <w:rPr>
            <w:rStyle w:val="Hyperlink"/>
            <w:rFonts w:hint="eastAsia"/>
            <w:lang w:val="x-none"/>
          </w:rPr>
          <w:t>停车场建设现状</w:t>
        </w:r>
        <w:r>
          <w:rPr>
            <w:lang w:val="x-none"/>
          </w:rPr>
          <w:tab/>
        </w:r>
        <w:r>
          <w:rPr>
            <w:lang w:val="x-none"/>
          </w:rPr>
          <w:fldChar w:fldCharType="begin"/>
        </w:r>
        <w:r>
          <w:rPr>
            <w:lang w:val="x-none"/>
          </w:rPr>
          <w:instrText xml:space="preserve"> PAGEREF _Toc440671197 \h </w:instrText>
        </w:r>
        <w:r>
          <w:rPr>
            <w:lang w:val="x-none"/>
          </w:rPr>
          <w:fldChar w:fldCharType="separate"/>
        </w:r>
        <w:r>
          <w:rPr>
            <w:lang w:val="x-none"/>
          </w:rPr>
          <w:t>18</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198" w:history="1">
        <w:r>
          <w:rPr>
            <w:rStyle w:val="Hyperlink"/>
            <w:lang w:val="x-none"/>
          </w:rPr>
          <w:t xml:space="preserve">4.2 </w:t>
        </w:r>
        <w:r>
          <w:rPr>
            <w:rStyle w:val="Hyperlink"/>
            <w:rFonts w:hint="eastAsia"/>
            <w:lang w:val="x-none"/>
          </w:rPr>
          <w:t>道路视觉景观</w:t>
        </w:r>
        <w:r>
          <w:rPr>
            <w:lang w:val="x-none"/>
          </w:rPr>
          <w:tab/>
        </w:r>
        <w:r>
          <w:rPr>
            <w:lang w:val="x-none"/>
          </w:rPr>
          <w:fldChar w:fldCharType="begin"/>
        </w:r>
        <w:r>
          <w:rPr>
            <w:lang w:val="x-none"/>
          </w:rPr>
          <w:instrText xml:space="preserve"> PAGEREF _Toc440671198 \h </w:instrText>
        </w:r>
        <w:r>
          <w:rPr>
            <w:lang w:val="x-none"/>
          </w:rPr>
          <w:fldChar w:fldCharType="separate"/>
        </w:r>
        <w:r>
          <w:rPr>
            <w:lang w:val="x-none"/>
          </w:rPr>
          <w:t>19</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199" w:history="1">
        <w:r>
          <w:rPr>
            <w:rStyle w:val="Hyperlink"/>
            <w:lang w:val="x-none"/>
          </w:rPr>
          <w:t>4.2.1</w:t>
        </w:r>
        <w:r>
          <w:rPr>
            <w:rStyle w:val="Hyperlink"/>
            <w:rFonts w:hint="eastAsia"/>
            <w:lang w:val="x-none"/>
          </w:rPr>
          <w:t>出入口设计</w:t>
        </w:r>
        <w:r>
          <w:rPr>
            <w:lang w:val="x-none"/>
          </w:rPr>
          <w:tab/>
        </w:r>
        <w:r>
          <w:rPr>
            <w:lang w:val="x-none"/>
          </w:rPr>
          <w:fldChar w:fldCharType="begin"/>
        </w:r>
        <w:r>
          <w:rPr>
            <w:lang w:val="x-none"/>
          </w:rPr>
          <w:instrText xml:space="preserve"> PAGEREF _Toc440671199 \h </w:instrText>
        </w:r>
        <w:r>
          <w:rPr>
            <w:lang w:val="x-none"/>
          </w:rPr>
          <w:fldChar w:fldCharType="separate"/>
        </w:r>
        <w:r>
          <w:rPr>
            <w:lang w:val="x-none"/>
          </w:rPr>
          <w:t>20</w:t>
        </w:r>
        <w:r>
          <w:rPr>
            <w:lang w:val="x-none"/>
          </w:rPr>
          <w:fldChar w:fldCharType="end"/>
        </w:r>
      </w:hyperlink>
      <w:r>
        <w:rPr>
          <w:b/>
          <w:color w:val="FFFFFF"/>
          <w:sz w:val="0"/>
        </w:rPr>
        <w:t>.</w:t>
      </w:r>
    </w:p>
    <w:p>
      <w:pPr>
        <w:pStyle w:val="TOC2"/>
        <w:tabs>
          <w:tab w:val="right" w:leader="dot" w:pos="8947"/>
        </w:tabs>
        <w:rPr>
          <w:kern w:val="2"/>
          <w:sz w:val="21"/>
          <w:lang w:val="x-none"/>
        </w:rPr>
      </w:pPr>
      <w:hyperlink w:anchor="_Toc440671200" w:history="1">
        <w:r>
          <w:rPr>
            <w:rStyle w:val="Hyperlink"/>
            <w:lang w:val="x-none"/>
          </w:rPr>
          <w:t>4.2.2</w:t>
        </w:r>
        <w:r>
          <w:rPr>
            <w:rStyle w:val="Hyperlink"/>
            <w:rFonts w:hint="eastAsia"/>
            <w:lang w:val="x-none"/>
          </w:rPr>
          <w:t>地下停车道路景观设计</w:t>
        </w:r>
        <w:r>
          <w:rPr>
            <w:lang w:val="x-none"/>
          </w:rPr>
          <w:tab/>
        </w:r>
        <w:r>
          <w:rPr>
            <w:lang w:val="x-none"/>
          </w:rPr>
          <w:fldChar w:fldCharType="begin"/>
        </w:r>
        <w:r>
          <w:rPr>
            <w:lang w:val="x-none"/>
          </w:rPr>
          <w:instrText xml:space="preserve"> PAGEREF _Toc440671200 \h </w:instrText>
        </w:r>
        <w:r>
          <w:rPr>
            <w:lang w:val="x-none"/>
          </w:rPr>
          <w:fldChar w:fldCharType="separate"/>
        </w:r>
        <w:r>
          <w:rPr>
            <w:lang w:val="x-none"/>
          </w:rPr>
          <w:t>20</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201" w:history="1">
        <w:r>
          <w:rPr>
            <w:rStyle w:val="Hyperlink"/>
            <w:lang w:val="x-none"/>
          </w:rPr>
          <w:t xml:space="preserve">4.3 </w:t>
        </w:r>
        <w:r>
          <w:rPr>
            <w:rStyle w:val="Hyperlink"/>
            <w:rFonts w:hint="eastAsia"/>
            <w:lang w:val="x-none"/>
          </w:rPr>
          <w:t>消防、通风排烟和排水系统</w:t>
        </w:r>
        <w:r>
          <w:rPr>
            <w:lang w:val="x-none"/>
          </w:rPr>
          <w:tab/>
        </w:r>
        <w:r>
          <w:rPr>
            <w:lang w:val="x-none"/>
          </w:rPr>
          <w:fldChar w:fldCharType="begin"/>
        </w:r>
        <w:r>
          <w:rPr>
            <w:lang w:val="x-none"/>
          </w:rPr>
          <w:instrText xml:space="preserve"> PAGEREF _Toc440671201 \h </w:instrText>
        </w:r>
        <w:r>
          <w:rPr>
            <w:lang w:val="x-none"/>
          </w:rPr>
          <w:fldChar w:fldCharType="separate"/>
        </w:r>
        <w:r>
          <w:rPr>
            <w:lang w:val="x-none"/>
          </w:rPr>
          <w:t>22</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202" w:history="1">
        <w:r>
          <w:rPr>
            <w:rStyle w:val="Hyperlink"/>
            <w:lang w:val="x-none"/>
          </w:rPr>
          <w:t xml:space="preserve">4.4 </w:t>
        </w:r>
        <w:r>
          <w:rPr>
            <w:rStyle w:val="Hyperlink"/>
            <w:rFonts w:hint="eastAsia"/>
            <w:lang w:val="x-none"/>
          </w:rPr>
          <w:t>地下停车库内步行景观</w:t>
        </w:r>
        <w:r>
          <w:rPr>
            <w:lang w:val="x-none"/>
          </w:rPr>
          <w:tab/>
        </w:r>
        <w:r>
          <w:rPr>
            <w:lang w:val="x-none"/>
          </w:rPr>
          <w:fldChar w:fldCharType="begin"/>
        </w:r>
        <w:r>
          <w:rPr>
            <w:lang w:val="x-none"/>
          </w:rPr>
          <w:instrText xml:space="preserve"> PAGEREF _Toc440671202 \h </w:instrText>
        </w:r>
        <w:r>
          <w:rPr>
            <w:lang w:val="x-none"/>
          </w:rPr>
          <w:fldChar w:fldCharType="separate"/>
        </w:r>
        <w:r>
          <w:rPr>
            <w:lang w:val="x-none"/>
          </w:rPr>
          <w:t>22</w:t>
        </w:r>
        <w:r>
          <w:rPr>
            <w:lang w:val="x-none"/>
          </w:rPr>
          <w:fldChar w:fldCharType="end"/>
        </w:r>
      </w:hyperlink>
      <w:r>
        <w:rPr>
          <w:b/>
          <w:color w:val="FFFFFF"/>
          <w:sz w:val="0"/>
        </w:rPr>
        <w:t>.</w:t>
      </w:r>
    </w:p>
    <w:p>
      <w:pPr>
        <w:pStyle w:val="TOC1"/>
        <w:tabs>
          <w:tab w:val="right" w:leader="dot" w:pos="8947"/>
        </w:tabs>
        <w:rPr>
          <w:kern w:val="2"/>
          <w:sz w:val="21"/>
          <w:lang w:val="x-none"/>
        </w:rPr>
      </w:pPr>
      <w:hyperlink w:anchor="_Toc440671203" w:history="1">
        <w:r>
          <w:rPr>
            <w:rStyle w:val="Hyperlink"/>
            <w:lang w:val="x-none"/>
          </w:rPr>
          <w:t xml:space="preserve">4.5 </w:t>
        </w:r>
        <w:r>
          <w:rPr>
            <w:rStyle w:val="Hyperlink"/>
            <w:rFonts w:hint="eastAsia"/>
            <w:lang w:val="x-none"/>
          </w:rPr>
          <w:t>坡道</w:t>
        </w:r>
        <w:r>
          <w:rPr>
            <w:lang w:val="x-none"/>
          </w:rPr>
          <w:tab/>
        </w:r>
        <w:r>
          <w:rPr>
            <w:lang w:val="x-none"/>
          </w:rPr>
          <w:fldChar w:fldCharType="begin"/>
        </w:r>
        <w:r>
          <w:rPr>
            <w:lang w:val="x-none"/>
          </w:rPr>
          <w:instrText xml:space="preserve"> PAGEREF _Toc440671203 \h </w:instrText>
        </w:r>
        <w:r>
          <w:rPr>
            <w:lang w:val="x-none"/>
          </w:rPr>
          <w:fldChar w:fldCharType="separate"/>
        </w:r>
        <w:r>
          <w:rPr>
            <w:lang w:val="x-none"/>
          </w:rPr>
          <w:t>23</w:t>
        </w:r>
        <w:r>
          <w:rPr>
            <w:lang w:val="x-none"/>
          </w:rPr>
          <w:fldChar w:fldCharType="end"/>
        </w:r>
      </w:hyperlink>
      <w:r>
        <w:rPr>
          <w:b/>
          <w:color w:val="FFFFFF"/>
          <w:sz w:val="0"/>
        </w:rPr>
        <w:t>.</w:t>
      </w:r>
    </w:p>
    <w:p>
      <w:pPr>
        <w:rPr>
          <w:rFonts w:hint="eastAsia"/>
        </w:rPr>
        <w:sectPr>
          <w:headerReference w:type="default" r:id="rId15"/>
          <w:footerReference w:type="default" r:id="rId16"/>
          <w:headerReference w:type="first" r:id="rId17"/>
          <w:footerReference w:type="first" r:id="rId18"/>
          <w:type w:val="nextPage"/>
          <w:pgSz w:w="11906" w:h="16838"/>
          <w:pgMar w:top="1418" w:right="1418" w:bottom="1418" w:left="1531" w:header="851" w:footer="992" w:gutter="0"/>
          <w:pgNumType w:start="2"/>
          <w:cols w:num="1" w:space="720"/>
          <w:titlePg w:val="0"/>
          <w:docGrid w:type="lines" w:linePitch="312" w:charSpace="0"/>
        </w:sectPr>
      </w:pPr>
      <w:r>
        <w:rPr>
          <w:b/>
          <w:bCs/>
          <w:lang w:val="zh-CN"/>
        </w:rPr>
        <w:fldChar w:fldCharType="end"/>
      </w:r>
      <w:r>
        <w:rPr>
          <w:b/>
          <w:color w:val="FFFFFF"/>
          <w:sz w:val="0"/>
        </w:rPr>
        <w:t>.</w:t>
      </w:r>
    </w:p>
    <w:p>
      <w:pPr>
        <w:pStyle w:val="Title"/>
        <w:jc w:val="both"/>
      </w:pPr>
      <w:bookmarkStart w:id="1" w:name="_Toc440669155"/>
      <w:bookmarkStart w:id="2" w:name="_Toc440671164"/>
      <w:r>
        <w:rPr>
          <w:rFonts w:hint="eastAsia"/>
        </w:rPr>
        <w:t>第1章</w:t>
      </w:r>
      <w:r>
        <w:t xml:space="preserve">  </w:t>
      </w:r>
      <w:r>
        <w:rPr>
          <w:rFonts w:hint="eastAsia"/>
        </w:rPr>
        <w:t>总论</w:t>
      </w:r>
      <w:bookmarkEnd w:id="1"/>
      <w:bookmarkEnd w:id="2"/>
      <w:r>
        <w:rPr>
          <w:b/>
          <w:color w:val="FFFFFF"/>
          <w:sz w:val="0"/>
        </w:rPr>
        <w:t>.</w:t>
      </w:r>
    </w:p>
    <w:p>
      <w:pPr>
        <w:pStyle w:val="Heading1"/>
      </w:pPr>
      <w:bookmarkStart w:id="3" w:name="_Toc440669156"/>
      <w:bookmarkStart w:id="4" w:name="_Toc440671165"/>
      <w:r>
        <w:rPr>
          <w:rFonts w:hint="eastAsia"/>
        </w:rPr>
        <w:t>1.1 基本情况介绍</w:t>
      </w:r>
      <w:bookmarkEnd w:id="3"/>
      <w:bookmarkEnd w:id="4"/>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随着城市化的飞速发展，产生了一系列的城市问题，诸如城市生存空间缩小，城市中心区交通拥挤，环境污染严重等等。城市的加速发展使城市矛盾进一步恶化，出现了城市立体化改造和建设的客观需要，一些城市把开发利用地下空间作为解决这一问题的出路。步行化是20 世纪下半叶城市生态化发展的一个重要趋势，我国在城市中心区地下空间开发利用过程中，地下商业街往往和地下连接通道、广场等相联系形成地下步行系统。地下步行系统的建设，激发了区域活力，将城市的地下公共空间联成系统，增强了城市的内聚力，使其成为地下空间的重要组成部分，成为体现对人关怀，改善城市环境的重要标志。</w:t>
      </w:r>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当今社会随着城市化的进程加快，出现了城市用地紧缺的一系列问题。其中，仅地面停车场一项就占用了大面积的城市土地。为了节省城市用地，合理解决城市中日益增多的汽车停车问题，于是，建造了多层停车库。停车位空间立体化是解决城市停车问题的一种有效措施。目前，国外在经历了大量建造多层汽车库的发展阶段之后，又把兴建各种类型的地下停车场作为了一种新的途径。特别是在一些发达国家的大城市，例如法国的巴黎，半数以上的汽车都是停放在地下，地下停车场是那里停车的主要模式。对于地价昂贵的大城市，大力发展城市地下停车场（库）既能节省城市用地，又能改善城市环境。</w:t>
      </w:r>
      <w:r>
        <w:rPr>
          <w:b/>
          <w:color w:val="FFFFFF"/>
          <w:sz w:val="0"/>
        </w:rPr>
        <w:t>.</w:t>
      </w:r>
    </w:p>
    <w:p>
      <w:pPr>
        <w:spacing w:line="360" w:lineRule="auto"/>
        <w:ind w:firstLine="480" w:firstLineChars="200"/>
        <w:rPr>
          <w:rFonts w:ascii="宋体" w:hAnsi="宋体"/>
          <w:sz w:val="24"/>
          <w:szCs w:val="24"/>
        </w:rPr>
        <w:sectPr>
          <w:headerReference w:type="default" r:id="rId19"/>
          <w:footerReference w:type="default" r:id="rId20"/>
          <w:headerReference w:type="first" r:id="rId21"/>
          <w:footerReference w:type="first" r:id="rId22"/>
          <w:type w:val="nextPage"/>
          <w:pgSz w:w="11906" w:h="16838"/>
          <w:pgMar w:top="1418" w:right="1418" w:bottom="1418" w:left="1531" w:header="851" w:footer="992" w:gutter="0"/>
          <w:pgNumType w:start="3"/>
          <w:cols w:num="1" w:space="720"/>
          <w:titlePg w:val="0"/>
          <w:docGrid w:type="lines" w:linePitch="312" w:charSpace="0"/>
        </w:sectPr>
      </w:pPr>
      <w:r>
        <w:rPr>
          <w:rFonts w:ascii="宋体" w:hAnsi="宋体" w:hint="eastAsia"/>
          <w:sz w:val="24"/>
          <w:szCs w:val="24"/>
        </w:rPr>
        <w:t>地下停车场（underground parking）是城市地下空间利用的重要组成部分。我国是人口大国，在20世纪80年代前，人们使用的重要的交通工具就是自行车，而现在随着经济的发展、城市的扩张，汽车已成为人们出行的重要工具。目前，大规模地下空间的开发均有停车场的规划，主要原因是城市汽车总量在不断增加，而相应停车场不足，城市汽车“行车难，停车难”的现象已十分普遍。这种现象在20世纪50年代并不明显，但到了20世纪80年代，城市道路拥挤的矛盾就十分突出了。因此，充分利用地下空间建设停车场对缓解城市道路拥挤具有十分重要的作用。</w:t>
      </w:r>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本次设计正是在此背景下，针对地下步行系统和地下停车场的规划，进行课程设计。此次课程设计可使学生掌握地下步行系统和地下停车场的系统组成、设计要点、规划流程，锻炼并提高学生的设计能力，为将来的毕业设计打基础。</w:t>
      </w:r>
      <w:r>
        <w:rPr>
          <w:b/>
          <w:color w:val="FFFFFF"/>
          <w:sz w:val="0"/>
        </w:rPr>
        <w:t>.</w:t>
      </w:r>
    </w:p>
    <w:p>
      <w:pPr>
        <w:pStyle w:val="Heading1"/>
        <w:rPr>
          <w:rFonts w:hint="eastAsia"/>
        </w:rPr>
      </w:pPr>
      <w:bookmarkStart w:id="5" w:name="_Toc440671166"/>
      <w:bookmarkStart w:id="6" w:name="_Toc440669157"/>
      <w:r>
        <w:t>1.2</w:t>
      </w:r>
      <w:r>
        <w:rPr>
          <w:rFonts w:hint="eastAsia"/>
        </w:rPr>
        <w:t xml:space="preserve"> 课程性质和目的</w:t>
      </w:r>
      <w:bookmarkEnd w:id="5"/>
      <w:bookmarkEnd w:id="6"/>
      <w:r>
        <w:rPr>
          <w:rFonts w:hint="eastAsia"/>
        </w:rPr>
        <w:t xml:space="preserve"> </w:t>
      </w:r>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通过本次课程设计，我们可以进一步巩固所学的城市地下空间规划设计的基础知识，深入理解各种城市功能空间的内部结构、形态和分布效应，并能熟悉专项空间的规划设计步骤。</w:t>
      </w:r>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本次</w:t>
      </w:r>
      <w:r>
        <w:rPr>
          <w:rFonts w:hint="eastAsia"/>
          <w:sz w:val="24"/>
          <w:szCs w:val="24"/>
        </w:rPr>
        <w:t>单建式地下停车场（地下二层）、地下商业街（地下一层）以及</w:t>
      </w:r>
      <w:r>
        <w:rPr>
          <w:sz w:val="24"/>
          <w:szCs w:val="24"/>
        </w:rPr>
        <w:t>下沉广场</w:t>
      </w:r>
      <w:r>
        <w:rPr>
          <w:rFonts w:hint="eastAsia"/>
          <w:sz w:val="24"/>
          <w:szCs w:val="24"/>
        </w:rPr>
        <w:t>相结合的三层地下建筑</w:t>
      </w:r>
      <w:r>
        <w:rPr>
          <w:rFonts w:ascii="宋体" w:hAnsi="宋体" w:hint="eastAsia"/>
          <w:sz w:val="24"/>
          <w:szCs w:val="24"/>
        </w:rPr>
        <w:t>课程设计，可以锻炼</w:t>
      </w:r>
      <w:r>
        <w:rPr>
          <w:rFonts w:ascii="宋体" w:hAnsi="宋体"/>
          <w:sz w:val="24"/>
          <w:szCs w:val="24"/>
        </w:rPr>
        <w:t>我们</w:t>
      </w:r>
      <w:r>
        <w:rPr>
          <w:rFonts w:ascii="宋体" w:hAnsi="宋体" w:hint="eastAsia"/>
          <w:sz w:val="24"/>
          <w:szCs w:val="24"/>
        </w:rPr>
        <w:t>运用所学习的调查分析方法对所指定的规划区域进行现有空间城市容量调查分析和计算，根据实际工程条件和15年规划期末的社会需求，进行城市区域地下空间总体规划和单项功能空间规划的初步设计，并且能运用城市规划理论和地下空间规划原则对相邻空间考虑协调组合，完成地下空间的防灾减灾规划。</w:t>
      </w:r>
      <w:r>
        <w:rPr>
          <w:b/>
          <w:color w:val="FFFFFF"/>
          <w:sz w:val="0"/>
        </w:rPr>
        <w:t>.</w:t>
      </w:r>
    </w:p>
    <w:p>
      <w:pPr>
        <w:pStyle w:val="Heading1"/>
      </w:pPr>
      <w:bookmarkStart w:id="7" w:name="_Toc440669158"/>
      <w:bookmarkStart w:id="8" w:name="_Toc440671167"/>
      <w:r>
        <w:rPr>
          <w:rFonts w:hint="eastAsia"/>
        </w:rPr>
        <w:t>1.3 课程设计的自我要求</w:t>
      </w:r>
      <w:bookmarkEnd w:id="7"/>
      <w:bookmarkEnd w:id="8"/>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积极查阅图书资料，学习新的知识和方法，培养学习能力和知识应用能力。在老师的指导下独立思考，独立完成本设计，培养独立思考的综合分析问题能力。在课程设计过程中，我们首先必须对所指定的规划区域进行有关调查，熟悉并了解规划地区的地面空间构成情况，分析城市功能和居民生活质量所需要的地下空间数量，并根据当地 地质条件、地下空间特性和地下空间资源特点等因素，规划地铁车站区域地下空间的城市职 能、内部构成和外在形态，绘制地下空间规划图；然后根据规划初步结果进行安全防灾减灾 设计和工程量估算，给出有关规划结果和评价指标值。</w:t>
      </w:r>
      <w:r>
        <w:rPr>
          <w:b/>
          <w:color w:val="FFFFFF"/>
          <w:sz w:val="0"/>
        </w:rPr>
        <w:t>.</w:t>
      </w:r>
    </w:p>
    <w:p>
      <w:pPr>
        <w:spacing w:line="360" w:lineRule="auto"/>
        <w:ind w:firstLine="480" w:firstLineChars="200"/>
        <w:rPr>
          <w:rFonts w:ascii="宋体" w:hAnsi="宋体"/>
          <w:sz w:val="24"/>
          <w:szCs w:val="24"/>
        </w:rPr>
        <w:sectPr>
          <w:headerReference w:type="default" r:id="rId23"/>
          <w:footerReference w:type="default" r:id="rId24"/>
          <w:headerReference w:type="first" r:id="rId25"/>
          <w:footerReference w:type="first" r:id="rId26"/>
          <w:type w:val="nextPage"/>
          <w:pgSz w:w="11906" w:h="16838"/>
          <w:pgMar w:top="1418" w:right="1418" w:bottom="1418" w:left="1531" w:header="851" w:footer="992" w:gutter="0"/>
          <w:pgNumType w:start="4"/>
          <w:cols w:num="1" w:space="720"/>
          <w:titlePg w:val="0"/>
          <w:docGrid w:type="lines" w:linePitch="312" w:charSpace="0"/>
        </w:sectPr>
      </w:pPr>
    </w:p>
    <w:p>
      <w:pPr>
        <w:spacing w:line="360" w:lineRule="auto"/>
        <w:ind w:firstLine="480" w:firstLineChars="200"/>
        <w:rPr>
          <w:rFonts w:ascii="宋体" w:hAnsi="宋体"/>
          <w:sz w:val="24"/>
          <w:szCs w:val="24"/>
        </w:rPr>
      </w:pPr>
      <w:r>
        <w:rPr>
          <w:rFonts w:ascii="宋体" w:hAnsi="宋体" w:hint="eastAsia"/>
          <w:sz w:val="24"/>
          <w:szCs w:val="24"/>
        </w:rPr>
        <w:t>我们应当独立完成自己的专项空间规划设计说明书，其中要清楚的显示本次调查分析、规划决策的全过程以及定性、定量计算分析的结果，并附有区域地下空间分层规划图和地面红线图，和地下空间资源红线图。提交的课程设计说明书要求条理清晰、数据齐全、计算正确、图文并茂；规划图做到图面整洁、尺寸齐全、表达规范。</w:t>
      </w:r>
      <w:r>
        <w:rPr>
          <w:b/>
          <w:color w:val="FFFFFF"/>
          <w:sz w:val="0"/>
        </w:rPr>
        <w:t>.</w:t>
      </w:r>
    </w:p>
    <w:p>
      <w:pPr>
        <w:pStyle w:val="Title"/>
      </w:pPr>
      <w:bookmarkStart w:id="9" w:name="_Toc440671168"/>
      <w:bookmarkStart w:id="10" w:name="_Toc440669159"/>
      <w:r>
        <w:rPr>
          <w:rFonts w:hint="eastAsia"/>
        </w:rPr>
        <w:t>第2章  下沉广场规划设计</w:t>
      </w:r>
      <w:bookmarkEnd w:id="9"/>
      <w:bookmarkEnd w:id="10"/>
      <w:r>
        <w:rPr>
          <w:b/>
          <w:color w:val="FFFFFF"/>
          <w:sz w:val="0"/>
        </w:rPr>
        <w:t>.</w:t>
      </w:r>
    </w:p>
    <w:p>
      <w:pPr>
        <w:pStyle w:val="Heading1"/>
      </w:pPr>
      <w:bookmarkStart w:id="11" w:name="_Toc440669160"/>
      <w:bookmarkStart w:id="12" w:name="_Toc440671169"/>
      <w:r>
        <w:rPr>
          <w:rFonts w:hint="eastAsia"/>
        </w:rPr>
        <w:t>2.1 下沉广场简介</w:t>
      </w:r>
      <w:bookmarkEnd w:id="11"/>
      <w:bookmarkEnd w:id="12"/>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下沉式广场（Sunken plaza）是城市休闲广场的一种设计手法，下沉式广场是孕育于主广场（休闲广场）中的子广场。下沉式广场作为一种沟通地面和地下空间的大型通道，对改善地下空间使用环境起重要作用。在软土地基中，由于下沉式广场的敞开段将引起主体结构两侧水土压力不对称，对下沉式广场外墙本身，也将承受较大的水土压力。因此，下沉式广场的设计与一般地下结构具有不同点。</w:t>
      </w:r>
      <w:r>
        <w:rPr>
          <w:b/>
          <w:color w:val="FFFFFF"/>
          <w:sz w:val="0"/>
        </w:rPr>
        <w:t>.</w:t>
      </w:r>
    </w:p>
    <w:p>
      <w:pPr>
        <w:pStyle w:val="Heading1"/>
        <w:rPr>
          <w:rFonts w:hint="eastAsia"/>
        </w:rPr>
      </w:pPr>
      <w:bookmarkStart w:id="13" w:name="_Toc440669161"/>
      <w:bookmarkStart w:id="14" w:name="_Toc440671170"/>
      <w:r>
        <w:rPr>
          <w:rFonts w:hint="eastAsia"/>
        </w:rPr>
        <w:t>2.2</w:t>
      </w:r>
      <w:r>
        <w:t xml:space="preserve"> </w:t>
      </w:r>
      <w:r>
        <w:rPr>
          <w:rFonts w:hint="eastAsia"/>
        </w:rPr>
        <w:t>下沉</w:t>
      </w:r>
      <w:r>
        <w:t>广场</w:t>
      </w:r>
      <w:r>
        <w:rPr>
          <w:rFonts w:hint="eastAsia"/>
        </w:rPr>
        <w:t>的规划</w:t>
      </w:r>
      <w:bookmarkEnd w:id="13"/>
      <w:bookmarkEnd w:id="14"/>
      <w:r>
        <w:rPr>
          <w:b/>
          <w:color w:val="FFFFFF"/>
          <w:sz w:val="0"/>
        </w:rPr>
        <w:t>.</w:t>
      </w:r>
    </w:p>
    <w:p>
      <w:pPr>
        <w:pStyle w:val="Subtitle"/>
        <w:jc w:val="both"/>
        <w:rPr>
          <w:rFonts w:hint="eastAsia"/>
        </w:rPr>
      </w:pPr>
      <w:bookmarkStart w:id="15" w:name="_Toc440671171"/>
      <w:bookmarkStart w:id="16" w:name="_Toc440669162"/>
      <w:r>
        <w:rPr>
          <w:rFonts w:hint="eastAsia"/>
        </w:rPr>
        <w:t>2</w:t>
      </w:r>
      <w:r>
        <w:t>.2.1</w:t>
      </w:r>
      <w:r>
        <w:rPr>
          <w:rFonts w:hint="eastAsia"/>
        </w:rPr>
        <w:t>满足</w:t>
      </w:r>
      <w:r>
        <w:t>建筑、环境的要求</w:t>
      </w:r>
      <w:bookmarkEnd w:id="15"/>
      <w:bookmarkEnd w:id="16"/>
      <w:r>
        <w:rPr>
          <w:b/>
          <w:color w:val="FFFFFF"/>
          <w:sz w:val="0"/>
        </w:rPr>
        <w:t>.</w:t>
      </w:r>
    </w:p>
    <w:p>
      <w:pPr>
        <w:spacing w:line="360" w:lineRule="auto"/>
        <w:ind w:firstLine="480" w:firstLineChars="200"/>
        <w:rPr>
          <w:rFonts w:ascii="宋体" w:hAnsi="宋体"/>
          <w:sz w:val="24"/>
          <w:szCs w:val="24"/>
        </w:rPr>
        <w:sectPr>
          <w:headerReference w:type="default" r:id="rId27"/>
          <w:footerReference w:type="default" r:id="rId28"/>
          <w:headerReference w:type="first" r:id="rId29"/>
          <w:footerReference w:type="first" r:id="rId30"/>
          <w:type w:val="nextPage"/>
          <w:pgSz w:w="11906" w:h="16838"/>
          <w:pgMar w:top="1418" w:right="1418" w:bottom="1418" w:left="1531" w:header="851" w:footer="992" w:gutter="0"/>
          <w:pgNumType w:start="5"/>
          <w:cols w:num="1" w:space="720"/>
          <w:titlePg w:val="0"/>
          <w:docGrid w:type="lines" w:linePitch="312" w:charSpace="0"/>
        </w:sectPr>
      </w:pPr>
    </w:p>
    <w:p>
      <w:pPr>
        <w:spacing w:line="360" w:lineRule="auto"/>
        <w:ind w:firstLine="480" w:firstLineChars="200"/>
        <w:rPr>
          <w:rFonts w:ascii="宋体" w:hAnsi="宋体"/>
          <w:sz w:val="24"/>
          <w:szCs w:val="24"/>
        </w:rPr>
      </w:pPr>
      <w:r>
        <w:rPr>
          <w:rFonts w:ascii="宋体" w:hAnsi="宋体" w:hint="eastAsia"/>
          <w:sz w:val="24"/>
          <w:szCs w:val="24"/>
        </w:rPr>
        <w:t>下沉式广场一般与主体工程的出入口相结合，使人流经下沉式广场的空间到达工程内部。在总体上应满足规划、交通部门的人员走向要求。同时，创造一个舒适、悠闲的空间，使人们适应从地面空间到地下空问的环境变化。例如：上海市人民广场地下停车场工程，地下一层为商场，平面面积约25000m2，位于上海市人民广场绿地广场之中。工程的主要出入口采用下沉式广场。下沉式广场布置在中轴线南端及北端，面积各约1000m2。内设全敞开的户外自动扶梯二台并配以楼梯。在广场的外壁及顶部种绿化。这样，从地面看这里仍是一片绿色，站在下沉式广场向上看也是一片生机盎然，吸引了大量人流进入地下空间。又如人民广场香港名店街，是连接人民广场地铁车站和人民广场地下停车场的通道，长度约300m。在这条街的北侧设了一个约800m2的下沉式广场为主要出入口，并设置了二台敞开式的自动扶梯及楼梯，四周墙板配以花坛种植悬垂的绿叶植物。下沉式广场中间还种植了一棵樟树。站在这广场中，感觉到好像仍在地面。人们喜欢坐在树下休息，喝杯饮料，达到休闲的目的。还有人民广场地铁车站，出入口处也设计了一个小型下沉式广场，满足了客流集散的需要，并与绿化相协调。目前，上海地铁二号线还有好几个车站，都设计了大型的下沉式广场。下沉式广场正越来越受到人们的欢迎。</w:t>
      </w:r>
      <w:r>
        <w:rPr>
          <w:b/>
          <w:color w:val="FFFFFF"/>
          <w:sz w:val="0"/>
        </w:rPr>
        <w:t>.</w:t>
      </w:r>
    </w:p>
    <w:p>
      <w:pPr>
        <w:pStyle w:val="Subtitle"/>
        <w:jc w:val="both"/>
      </w:pPr>
      <w:r>
        <w:rPr>
          <w:b/>
          <w:color w:val="FFFFFF"/>
          <w:sz w:val="0"/>
        </w:rPr>
        <w:t>.</w:t>
      </w:r>
    </w:p>
    <w:p>
      <w:pPr>
        <w:pStyle w:val="Subtitle"/>
        <w:jc w:val="both"/>
        <w:rPr>
          <w:rFonts w:hint="eastAsia"/>
        </w:rPr>
      </w:pPr>
      <w:bookmarkStart w:id="17" w:name="_Toc440669163"/>
      <w:bookmarkStart w:id="18" w:name="_Toc440671172"/>
      <w:r>
        <w:rPr>
          <w:rFonts w:hint="eastAsia"/>
        </w:rPr>
        <w:t>2.2</w:t>
      </w:r>
      <w:r>
        <w:t>.2</w:t>
      </w:r>
      <w:r>
        <w:rPr>
          <w:rFonts w:hint="eastAsia"/>
        </w:rPr>
        <w:t>下沉式广场一侧主体结构的设计</w:t>
      </w:r>
      <w:bookmarkEnd w:id="17"/>
      <w:bookmarkEnd w:id="18"/>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下沉式广场的开挖一般分为与主体同时开挖、同时浇捣以及主体先开挖施工完毕，再开挖施工下沉式广场两种情况。无论是哪种开挖，施工阶段的设计均与一般主体结构相同。使用阶段的主要问题是下沉式广场有较大的敞开部分，这将引起两侧的土压力不对称。当围护结构作为主体结构的一部分时，应在施工阶段模拟施工顺序，并验算使用阶段的受力情况。取两者的控制条件作为结构的计算依据；当主体结构与围护结构相脱离时，施工阶段的水土压力主要由围护结构承受，主体结构根据使用阶段的受力情况进行验算。</w:t>
      </w:r>
      <w:r>
        <w:rPr>
          <w:b/>
          <w:color w:val="FFFFFF"/>
          <w:sz w:val="0"/>
        </w:rPr>
        <w:t>.</w:t>
      </w:r>
    </w:p>
    <w:p>
      <w:pPr>
        <w:pStyle w:val="Heading1"/>
      </w:pPr>
      <w:bookmarkStart w:id="19" w:name="_Toc440671173"/>
      <w:bookmarkStart w:id="20" w:name="_Toc440669164"/>
      <w:r>
        <w:rPr>
          <w:rFonts w:hint="eastAsia"/>
        </w:rPr>
        <w:t>2.3 下沉式广场的设计</w:t>
      </w:r>
      <w:bookmarkEnd w:id="19"/>
      <w:bookmarkEnd w:id="20"/>
      <w:r>
        <w:rPr>
          <w:b/>
          <w:color w:val="FFFFFF"/>
          <w:sz w:val="0"/>
        </w:rPr>
        <w:t>.</w:t>
      </w:r>
    </w:p>
    <w:p>
      <w:pPr>
        <w:pStyle w:val="Subtitle"/>
        <w:jc w:val="both"/>
        <w:rPr>
          <w:rFonts w:hint="eastAsia"/>
        </w:rPr>
      </w:pPr>
      <w:bookmarkStart w:id="21" w:name="_Toc440669165"/>
      <w:bookmarkStart w:id="22" w:name="_Toc440671174"/>
      <w:r>
        <w:rPr>
          <w:rFonts w:hint="eastAsia"/>
        </w:rPr>
        <w:t>2.3.1施工阶段</w:t>
      </w:r>
      <w:bookmarkEnd w:id="21"/>
      <w:bookmarkEnd w:id="22"/>
      <w:r>
        <w:rPr>
          <w:b/>
          <w:color w:val="FFFFFF"/>
          <w:sz w:val="0"/>
        </w:rPr>
        <w:t>.</w:t>
      </w:r>
    </w:p>
    <w:p>
      <w:pPr>
        <w:spacing w:line="360" w:lineRule="auto"/>
        <w:ind w:firstLine="480" w:firstLineChars="200"/>
        <w:rPr>
          <w:sz w:val="24"/>
          <w:szCs w:val="24"/>
        </w:rPr>
      </w:pPr>
      <w:r>
        <w:rPr>
          <w:rFonts w:hint="eastAsia"/>
          <w:sz w:val="24"/>
          <w:szCs w:val="24"/>
        </w:rPr>
        <w:t>施工阶段下沉式广场的设计，需根据不同的开挖情况与顺序以及围护结构是否与外墙两墙合一进行设计，其设计的方法与主体结构相同。</w:t>
      </w:r>
      <w:r>
        <w:rPr>
          <w:b/>
          <w:color w:val="FFFFFF"/>
          <w:sz w:val="0"/>
        </w:rPr>
        <w:t>.</w:t>
      </w:r>
    </w:p>
    <w:p>
      <w:pPr>
        <w:pStyle w:val="Subtitle"/>
        <w:jc w:val="both"/>
        <w:rPr>
          <w:rFonts w:hint="eastAsia"/>
        </w:rPr>
      </w:pPr>
      <w:bookmarkStart w:id="23" w:name="_Toc440671175"/>
      <w:bookmarkStart w:id="24" w:name="_Toc440669166"/>
      <w:r>
        <w:rPr>
          <w:rFonts w:hint="eastAsia"/>
        </w:rPr>
        <w:t>2.3.2使用阶段</w:t>
      </w:r>
      <w:bookmarkEnd w:id="23"/>
      <w:bookmarkEnd w:id="24"/>
      <w:r>
        <w:rPr>
          <w:b/>
          <w:color w:val="FFFFFF"/>
          <w:sz w:val="0"/>
        </w:rPr>
        <w:t>.</w:t>
      </w:r>
    </w:p>
    <w:p>
      <w:pPr>
        <w:spacing w:line="360" w:lineRule="auto"/>
        <w:rPr>
          <w:rFonts w:ascii="宋体" w:hAnsi="宋体" w:hint="eastAsia"/>
          <w:sz w:val="24"/>
          <w:szCs w:val="24"/>
        </w:rPr>
      </w:pPr>
      <w:r>
        <w:rPr>
          <w:rFonts w:ascii="宋体" w:hAnsi="宋体" w:hint="eastAsia"/>
          <w:sz w:val="24"/>
          <w:szCs w:val="24"/>
        </w:rPr>
        <w:t>2.3.2.1下沉式广场一般面积较大，没有顶板。此处的自重较轻。在地下水位较高的地方，设计下式广场时，一般要采取抗浮措施。例如，上海市人民广场香港名店街的抗浮采用钢筋检预制桩，而人民广场地下停车场下沉式广场采用钻孔灌注桩作为抗浮桩。</w:t>
      </w:r>
      <w:r>
        <w:rPr>
          <w:b/>
          <w:color w:val="FFFFFF"/>
          <w:sz w:val="0"/>
        </w:rPr>
        <w:t>.</w:t>
      </w:r>
    </w:p>
    <w:p>
      <w:pPr>
        <w:spacing w:line="360" w:lineRule="auto"/>
        <w:rPr>
          <w:rFonts w:ascii="宋体" w:hAnsi="宋体"/>
          <w:sz w:val="24"/>
          <w:szCs w:val="24"/>
        </w:rPr>
        <w:sectPr>
          <w:headerReference w:type="default" r:id="rId31"/>
          <w:footerReference w:type="default" r:id="rId32"/>
          <w:headerReference w:type="first" r:id="rId33"/>
          <w:footerReference w:type="first" r:id="rId34"/>
          <w:type w:val="nextPage"/>
          <w:pgSz w:w="11906" w:h="16838"/>
          <w:pgMar w:top="1418" w:right="1418" w:bottom="1418" w:left="1531" w:header="851" w:footer="992" w:gutter="0"/>
          <w:pgNumType w:start="6"/>
          <w:cols w:num="1" w:space="720"/>
          <w:titlePg w:val="0"/>
          <w:docGrid w:type="lines" w:linePitch="312" w:charSpace="0"/>
        </w:sectPr>
      </w:pPr>
    </w:p>
    <w:p>
      <w:pPr>
        <w:spacing w:line="360" w:lineRule="auto"/>
        <w:rPr>
          <w:rFonts w:ascii="宋体" w:hAnsi="宋体"/>
          <w:sz w:val="24"/>
          <w:szCs w:val="24"/>
        </w:rPr>
      </w:pPr>
      <w:r>
        <w:rPr>
          <w:rFonts w:ascii="宋体" w:hAnsi="宋体" w:hint="eastAsia"/>
          <w:sz w:val="24"/>
          <w:szCs w:val="24"/>
        </w:rPr>
        <w:t>2.3.2.2下沉式广场的侧墙要承受静止上压力以及水压力的作用。当沿外墙没有顶板时，外墙的上部没有支承点。因此，在结构上要创造条件，采取措施，使该外墙满足承载力及变形的要求。例如：香港名店街下沉式广场，开挖深度7.7m，外墙处无顶板（见图2.3.2.2（a））。因此，外墙相当于一悬臂板。为使外墙能承受静止土压力及水压力，在外墙外侧加设壁柱，以增加外墙的刚度，减少墙体的变形，为节约材料以及保持地面段的美观，壁柱为上小下大，与计算所得的弯矩图形状相近（见图2.3.2.2（</w:t>
      </w:r>
      <w:r>
        <w:rPr>
          <w:rFonts w:ascii="宋体" w:hAnsi="宋体"/>
          <w:sz w:val="24"/>
          <w:szCs w:val="24"/>
        </w:rPr>
        <w:t>b</w:t>
      </w:r>
      <w:r>
        <w:rPr>
          <w:rFonts w:ascii="宋体" w:hAnsi="宋体" w:hint="eastAsia"/>
          <w:sz w:val="24"/>
          <w:szCs w:val="24"/>
        </w:rPr>
        <w:t>））。又如人民广场地下停车库，在下沉式广场外墙边要设一排商店，结构设计利用这一建筑布置，将连续墙设计成T字形，在上部一定高度处，将T字形连续墙的腹极收小，</w:t>
      </w:r>
      <w:r>
        <w:rPr>
          <w:lang w:val="x-none"/>
        </w:rPr>
        <w:pict>
          <v:group id="_x0000_s1030" o:spid="_x0000_s1028" style="width:447.75pt;height:247.85pt;margin-top:60.25pt;margin-left:-10.5pt;mso-height-relative:page;mso-width-relative:page;position:absolute;z-index:251659264" coordorigin="1321,3074" coordsize="8955,4957">
            <v:shape id="_x0000_s1028" o:spid="_x0000_s1029" type="#_x0000_t75" style="width:8955;height:4455;left:1321;position:absolute;top:3074" coordsize="21600,21600" filled="f" stroked="f">
              <v:imagedata r:id="rId35" o:title=""/>
              <o:lock v:ext="edit" aspectratio="t"/>
            </v:shape>
            <v:shapetype id="_x0000_t202" coordsize="21600,21600" o:spt="202" path="m,l,21600r21600,l21600,xe">
              <v:stroke joinstyle="miter"/>
              <v:path gradientshapeok="t" o:connecttype="rect"/>
            </v:shapetype>
            <v:shape id="文本框 2" o:spid="_x0000_s1030" type="#_x0000_t202" style="width:1557;height:471;left:5403;position:absolute;top:7560" coordsize="21600,21600" filled="t" fillcolor="white" stroked="t" strokecolor="white">
              <o:lock v:ext="edit" aspectratio="f"/>
              <v:textbox style="mso-fit-shape-to-text:t">
                <w:txbxContent>
                  <w:p>
                    <w:pPr>
                      <w:rPr>
                        <w:rFonts w:hint="eastAsia"/>
                      </w:rPr>
                    </w:pPr>
                    <w:r>
                      <w:rPr>
                        <w:rFonts w:hint="eastAsia"/>
                      </w:rPr>
                      <w:t>图2.3.2.2（</w:t>
                    </w:r>
                    <w:r>
                      <w:t>a</w:t>
                    </w:r>
                    <w:r>
                      <w:rPr>
                        <w:rFonts w:hint="eastAsia"/>
                      </w:rPr>
                      <w:t>）</w:t>
                    </w:r>
                  </w:p>
                </w:txbxContent>
              </v:textbox>
            </v:shape>
          </v:group>
        </w:pict>
      </w:r>
      <w:r>
        <w:rPr>
          <w:rFonts w:ascii="宋体" w:hAnsi="宋体" w:hint="eastAsia"/>
          <w:sz w:val="24"/>
          <w:szCs w:val="24"/>
        </w:rPr>
        <w:t>既满足建筑要求，又满足结构受力及变形要求（见图2.3.2.2（c））。</w:t>
      </w: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lang w:val="x-none"/>
        </w:rPr>
        <w:pict>
          <v:group id="_x0000_s1041" o:spid="_x0000_s1031" style="width:125.25pt;height:251.55pt;margin-top:15.6pt;margin-left:274.5pt;mso-height-relative:page;mso-width-relative:page;position:absolute;z-index:251661312" coordorigin="7021,8265" coordsize="2505,5031">
            <v:shape id="_x0000_s1035" o:spid="_x0000_s1032" type="#_x0000_t75" style="width:2505;height:4620;left:7021;position:absolute;top:8265" coordsize="21600,21600" filled="f" stroked="f">
              <v:imagedata r:id="rId36" o:title=""/>
              <o:lock v:ext="edit" aspectratio="t"/>
            </v:shape>
            <v:shape id="文本框 2" o:spid="_x0000_s1033" type="#_x0000_t202" style="width:1452;height:471;left:7498;position:absolute;top:12825" coordsize="21600,21600" filled="t" fillcolor="white" stroked="t" strokecolor="white">
              <o:lock v:ext="edit" aspectratio="f"/>
              <v:textbox style="mso-fit-shape-to-text:t">
                <w:txbxContent>
                  <w:p>
                    <w:pPr>
                      <w:rPr>
                        <w:rFonts w:hint="eastAsia"/>
                      </w:rPr>
                    </w:pPr>
                    <w:r>
                      <w:rPr>
                        <w:rFonts w:hint="eastAsia"/>
                      </w:rPr>
                      <w:t>图2.3.2.2（</w:t>
                    </w:r>
                    <w:r>
                      <w:t>c</w:t>
                    </w:r>
                    <w:r>
                      <w:rPr>
                        <w:rFonts w:hint="eastAsia"/>
                      </w:rPr>
                      <w:t>）</w:t>
                    </w:r>
                  </w:p>
                </w:txbxContent>
              </v:textbox>
            </v:shape>
          </v:group>
        </w:pict>
      </w:r>
      <w:r>
        <w:rPr>
          <w:lang w:val="x-none"/>
        </w:rPr>
        <w:pict>
          <v:group id="_x0000_s1039" o:spid="_x0000_s1034" style="width:149.25pt;height:244.8pt;margin-top:22.35pt;margin-left:34.5pt;mso-height-relative:page;mso-width-relative:page;position:absolute;z-index:251660288" coordorigin="2221,8400" coordsize="2985,4896">
            <v:shape id="_x0000_s1034" o:spid="_x0000_s1035" type="#_x0000_t75" style="width:2985;height:4515;left:2221;position:absolute;top:8400" coordsize="21600,21600" filled="f" stroked="f">
              <v:imagedata r:id="rId37" o:title=""/>
              <o:lock v:ext="edit" aspectratio="t"/>
            </v:shape>
            <v:shape id="文本框 2" o:spid="_x0000_s1036" type="#_x0000_t202" style="width:1452;height:471;left:3243;position:absolute;top:12825" coordsize="21600,21600" filled="t" fillcolor="white" stroked="t" strokecolor="white">
              <o:lock v:ext="edit" aspectratio="f"/>
              <v:textbox style="mso-fit-shape-to-text:t">
                <w:txbxContent>
                  <w:p>
                    <w:pPr>
                      <w:rPr>
                        <w:rFonts w:hint="eastAsia"/>
                      </w:rPr>
                    </w:pPr>
                    <w:r>
                      <w:rPr>
                        <w:rFonts w:hint="eastAsia"/>
                      </w:rPr>
                      <w:t>图2.3.2.2（</w:t>
                    </w:r>
                    <w:r>
                      <w:t>b</w:t>
                    </w:r>
                    <w:r>
                      <w:rPr>
                        <w:rFonts w:hint="eastAsia"/>
                      </w:rPr>
                      <w:t>）</w:t>
                    </w:r>
                  </w:p>
                </w:txbxContent>
              </v:textbox>
            </v:shape>
          </v:group>
        </w:pict>
      </w: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pPr>
      <w:r>
        <w:rPr>
          <w:b/>
          <w:color w:val="FFFFFF"/>
          <w:sz w:val="0"/>
        </w:rPr>
        <w:t>.</w:t>
      </w:r>
    </w:p>
    <w:p>
      <w:pPr>
        <w:spacing w:line="360" w:lineRule="auto"/>
        <w:rPr>
          <w:rFonts w:hint="eastAsia"/>
        </w:rPr>
        <w:sectPr>
          <w:headerReference w:type="default" r:id="rId38"/>
          <w:footerReference w:type="default" r:id="rId39"/>
          <w:headerReference w:type="first" r:id="rId40"/>
          <w:footerReference w:type="first" r:id="rId41"/>
          <w:type w:val="nextPage"/>
          <w:pgSz w:w="11906" w:h="16838"/>
          <w:pgMar w:top="1418" w:right="1418" w:bottom="1418" w:left="1531" w:header="851" w:footer="992" w:gutter="0"/>
          <w:pgNumType w:start="7"/>
          <w:cols w:num="1" w:space="720"/>
          <w:titlePg w:val="0"/>
          <w:docGrid w:type="lines" w:linePitch="312" w:charSpace="0"/>
        </w:sectPr>
      </w:pPr>
      <w:r>
        <w:rPr>
          <w:b/>
          <w:color w:val="FFFFFF"/>
          <w:sz w:val="0"/>
        </w:rPr>
        <w:t>.</w:t>
      </w:r>
    </w:p>
    <w:p>
      <w:pPr>
        <w:pStyle w:val="Heading1"/>
      </w:pPr>
      <w:bookmarkStart w:id="25" w:name="_Toc440671176"/>
      <w:bookmarkStart w:id="26" w:name="_Toc440669167"/>
      <w:r>
        <w:rPr>
          <w:rFonts w:hint="eastAsia"/>
        </w:rPr>
        <w:t>2.4 下沉广场</w:t>
      </w:r>
      <w:r>
        <w:t>优势</w:t>
      </w:r>
      <w:bookmarkEnd w:id="25"/>
      <w:bookmarkEnd w:id="26"/>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下沉式广场有提高土地利用率、解决会所经营场所，让商业开发更突出等等优点。</w:t>
      </w:r>
      <w:r>
        <w:rPr>
          <w:b/>
          <w:color w:val="FFFFFF"/>
          <w:sz w:val="0"/>
        </w:rPr>
        <w:t>.</w:t>
      </w:r>
    </w:p>
    <w:p>
      <w:pPr>
        <w:pStyle w:val="Subtitle"/>
        <w:jc w:val="both"/>
        <w:rPr>
          <w:rFonts w:hint="eastAsia"/>
        </w:rPr>
      </w:pPr>
      <w:bookmarkStart w:id="27" w:name="_Toc440669168"/>
      <w:bookmarkStart w:id="28" w:name="_Toc440671177"/>
      <w:r>
        <w:rPr>
          <w:rFonts w:hint="eastAsia"/>
        </w:rPr>
        <w:t>2.4.1将土地利用到极限</w:t>
      </w:r>
      <w:bookmarkEnd w:id="27"/>
      <w:bookmarkEnd w:id="28"/>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开发地下空间的最大优点在于不计算容积率，这样开发商可以把不能卖的部分做到地下，地上就可以节约出更多容积率来造房子，最大限度挖掘地上可售房源。下沉式广场存在，在一定程度上可以为地下空间利用解决采光、通风、消防等固有的缺陷。</w:t>
      </w:r>
      <w:r>
        <w:rPr>
          <w:b/>
          <w:color w:val="FFFFFF"/>
          <w:sz w:val="0"/>
        </w:rPr>
        <w:t>.</w:t>
      </w:r>
    </w:p>
    <w:p>
      <w:pPr>
        <w:spacing w:line="360" w:lineRule="auto"/>
        <w:rPr>
          <w:rFonts w:ascii="宋体" w:hAnsi="宋体" w:hint="eastAsia"/>
          <w:sz w:val="24"/>
          <w:szCs w:val="24"/>
        </w:rPr>
      </w:pPr>
      <w:r>
        <w:rPr>
          <w:rFonts w:ascii="宋体" w:hAnsi="宋体" w:hint="eastAsia"/>
          <w:sz w:val="24"/>
          <w:szCs w:val="24"/>
        </w:rPr>
        <w:t>随着市中心土地的日益稀缺，地下空间的开发和利用是未来的趋势，也是政府极力推行的政策之一。</w:t>
      </w:r>
      <w:r>
        <w:rPr>
          <w:b/>
          <w:color w:val="FFFFFF"/>
          <w:sz w:val="0"/>
        </w:rPr>
        <w:t>.</w:t>
      </w:r>
    </w:p>
    <w:p>
      <w:pPr>
        <w:pStyle w:val="Subtitle"/>
        <w:jc w:val="both"/>
        <w:rPr>
          <w:rFonts w:hint="eastAsia"/>
        </w:rPr>
      </w:pPr>
      <w:bookmarkStart w:id="29" w:name="_Toc440669169"/>
      <w:bookmarkStart w:id="30" w:name="_Toc440671178"/>
      <w:r>
        <w:rPr>
          <w:rFonts w:hint="eastAsia"/>
        </w:rPr>
        <w:t>2.4.2应对噪音的妙招</w:t>
      </w:r>
      <w:bookmarkEnd w:id="29"/>
      <w:bookmarkEnd w:id="30"/>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沿高架楼盘最大的烦恼就是噪音问题。使用了下沉式广场这个特殊的建筑元素，不仅可以成功地减少噪音对楼盘的影响，同时</w:t>
      </w:r>
      <w:r>
        <w:rPr>
          <w:rFonts w:ascii="宋体" w:hAnsi="宋体"/>
          <w:sz w:val="24"/>
          <w:szCs w:val="24"/>
        </w:rPr>
        <w:t>还可以</w:t>
      </w:r>
      <w:r>
        <w:rPr>
          <w:rFonts w:ascii="宋体" w:hAnsi="宋体" w:hint="eastAsia"/>
          <w:sz w:val="24"/>
          <w:szCs w:val="24"/>
        </w:rPr>
        <w:t>解决小区会所问题，提高了土地的利用率。比如如何解决高架产生的噪音问题，成了摆在开发商面前的一大难题。在经过反复推敲后，开发商终于想出了一个妙招：他们把不能卖的会所放到了靠高架这边的地下，因为地下半封闭的空间有一定的隔音效果；为了解决地下会所采光、通风差的问题，在会所前建造了一个下沉式广场，将靠广场部分会所的墙设计成落地玻璃，并利用下沉式广场与地面的落差做了一个小型瀑布。如此一来，人们在会所中运动时，透过落地玻璃望到的不再是外面的车水马龙，而是美丽的水幕；听到的也不再是高架上车子开过的轰鸣声，而是潺潺的水声。但如此一来，人们从外面看下来岂不是一览无余？于是，开发商又在下沉式广场和高架之间堆起了一座“小山”，“小山”上绿意盎然，同时满足了视觉和听觉上的双重冲击力。</w:t>
      </w:r>
      <w:r>
        <w:rPr>
          <w:b/>
          <w:color w:val="FFFFFF"/>
          <w:sz w:val="0"/>
        </w:rPr>
        <w:t>.</w:t>
      </w:r>
    </w:p>
    <w:p>
      <w:pPr>
        <w:pStyle w:val="Subtitle"/>
        <w:jc w:val="both"/>
        <w:rPr>
          <w:rFonts w:hint="eastAsia"/>
        </w:rPr>
      </w:pPr>
      <w:bookmarkStart w:id="31" w:name="_Toc440671179"/>
      <w:bookmarkStart w:id="32" w:name="_Toc440669170"/>
      <w:r>
        <w:rPr>
          <w:rFonts w:hint="eastAsia"/>
        </w:rPr>
        <w:t>2.4.3对会所经营的新尝试</w:t>
      </w:r>
      <w:bookmarkEnd w:id="31"/>
      <w:bookmarkEnd w:id="32"/>
      <w:r>
        <w:rPr>
          <w:b/>
          <w:color w:val="FFFFFF"/>
          <w:sz w:val="0"/>
        </w:rPr>
        <w:t>.</w:t>
      </w:r>
    </w:p>
    <w:p>
      <w:pPr>
        <w:spacing w:line="360" w:lineRule="auto"/>
        <w:ind w:firstLine="480" w:firstLineChars="200"/>
        <w:rPr>
          <w:rFonts w:ascii="宋体" w:hAnsi="宋体" w:hint="eastAsia"/>
          <w:sz w:val="24"/>
          <w:szCs w:val="24"/>
        </w:rPr>
        <w:sectPr>
          <w:headerReference w:type="default" r:id="rId42"/>
          <w:footerReference w:type="default" r:id="rId43"/>
          <w:headerReference w:type="first" r:id="rId44"/>
          <w:footerReference w:type="first" r:id="rId45"/>
          <w:type w:val="nextPage"/>
          <w:pgSz w:w="11906" w:h="16838"/>
          <w:pgMar w:top="1418" w:right="1418" w:bottom="1418" w:left="1531" w:header="851" w:footer="992" w:gutter="0"/>
          <w:pgNumType w:start="8"/>
          <w:cols w:num="1" w:space="720"/>
          <w:titlePg w:val="0"/>
          <w:docGrid w:type="lines" w:linePitch="312" w:charSpace="0"/>
        </w:sectPr>
      </w:pPr>
    </w:p>
    <w:p>
      <w:pPr>
        <w:spacing w:line="360" w:lineRule="auto"/>
        <w:ind w:firstLine="480" w:firstLineChars="200"/>
        <w:rPr>
          <w:rFonts w:ascii="宋体" w:hAnsi="宋体" w:hint="eastAsia"/>
          <w:sz w:val="24"/>
          <w:szCs w:val="24"/>
        </w:rPr>
      </w:pPr>
      <w:r>
        <w:rPr>
          <w:rFonts w:ascii="宋体" w:hAnsi="宋体" w:hint="eastAsia"/>
          <w:sz w:val="24"/>
          <w:szCs w:val="24"/>
        </w:rPr>
        <w:t>为了解决会所与经营之间的矛盾，将原来设在小区内部的会所，移到了靠马路的北区块东南角，结合地上商业街，做了一个由一幢2层商业楼和大面积地下配套部分组成、总建筑面积近5000平方米的下沉式休闲健身中心。</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休闲中心由内外两个下沉式广场组成。为了将更多人的视线吸引到地下，开发商在“丁字形”商业街相交的结点上做了一个下沉式小广场，围绕小广场的以配套商业、餐饮为主；在小区内部则设计了一个与之相通的较大的下沉式广场，该广场以“运动、健康”配套为主，规划中相应的设施有：餐厅、小超市、休闲主题的商业内街、室内温水游泳池、露天休闲咖啡座、多功能篮球馆、瑜珈健身馆、乒乓球馆、壁球馆、棋牌房、多功能社区小影院、儿童益智房等，主题鲜明，内容丰富。</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这些设施都是围绕下沉式广场设计的，特别是半场篮球馆，其顶部连接着地面，设有绿化和错落有致的玻璃采光窗，白天篮球场完全可以利用自然采光来照明，宛如太阳直照地下宫殿。而从地面上看顶部则是一个可供业主散步聊天的休闲庭院。</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这样的设计，综合考虑了多方面的因素。一方面，可以吸引更多的消费者有偿使用小区的会所配套，提高使用率，不仅为物管公司解决了日后会所的经营问题，还可以为地上的商业街吸引更多人气。另一方面，这个半封闭的活动空间，对喜欢安静的小区居民来讲，干扰可以做到最小。打比方说，与地上空间相比，下沉式游泳池私密性较好；下沉式网球场，可避免打球时对周边住宅的影响，也不用担心将球打到别人家里去的尴尬；下沉式篮球场，减少了打球时引起的噪音污染。</w:t>
      </w:r>
      <w:r>
        <w:rPr>
          <w:b/>
          <w:color w:val="FFFFFF"/>
          <w:sz w:val="0"/>
        </w:rPr>
        <w:t>.</w:t>
      </w:r>
    </w:p>
    <w:p>
      <w:pPr>
        <w:pStyle w:val="Subtitle"/>
        <w:jc w:val="both"/>
        <w:rPr>
          <w:rFonts w:hint="eastAsia"/>
        </w:rPr>
      </w:pPr>
      <w:bookmarkStart w:id="33" w:name="_Toc440671180"/>
      <w:bookmarkStart w:id="34" w:name="_Toc440669171"/>
      <w:r>
        <w:rPr>
          <w:rFonts w:hint="eastAsia"/>
        </w:rPr>
        <w:t>2.4.4为地下商业造势</w:t>
      </w:r>
      <w:bookmarkEnd w:id="33"/>
      <w:bookmarkEnd w:id="34"/>
      <w:r>
        <w:rPr>
          <w:b/>
          <w:color w:val="FFFFFF"/>
          <w:sz w:val="0"/>
        </w:rPr>
        <w:t>.</w:t>
      </w:r>
    </w:p>
    <w:p>
      <w:pPr>
        <w:spacing w:line="360" w:lineRule="auto"/>
        <w:ind w:firstLine="480" w:firstLineChars="200"/>
        <w:rPr>
          <w:rFonts w:ascii="宋体" w:hAnsi="宋体" w:hint="eastAsia"/>
          <w:sz w:val="24"/>
          <w:szCs w:val="24"/>
        </w:rPr>
        <w:sectPr>
          <w:headerReference w:type="default" r:id="rId46"/>
          <w:footerReference w:type="default" r:id="rId47"/>
          <w:headerReference w:type="first" r:id="rId48"/>
          <w:footerReference w:type="first" r:id="rId49"/>
          <w:type w:val="nextPage"/>
          <w:pgSz w:w="11906" w:h="16838"/>
          <w:pgMar w:top="1418" w:right="1418" w:bottom="1418" w:left="1531" w:header="851" w:footer="992" w:gutter="0"/>
          <w:pgNumType w:start="9"/>
          <w:cols w:num="1" w:space="720"/>
          <w:titlePg w:val="0"/>
          <w:docGrid w:type="lines" w:linePitch="312" w:charSpace="0"/>
        </w:sectPr>
      </w:pPr>
      <w:r>
        <w:rPr>
          <w:rFonts w:ascii="宋体" w:hAnsi="宋体" w:hint="eastAsia"/>
          <w:sz w:val="24"/>
          <w:szCs w:val="24"/>
        </w:rPr>
        <w:t>建造下沉式广场还有一个好处是为商业开发提供了场所。在市区寸土寸金的地块上，为小区设置超市等商业配套显得有点奢侈，为了更好地节约土地，借鉴国外的经验，合理利用地下空间，在河滨公寓中将大型超市放到了地下，为了更好地处理地下采光、通风，我们建了一个下沉式广场作为超市的主入口。事实证明，这样的设计比较成功，与一般的地下超市相比，由于将地下和地上做了比较好的衔接，减少一般地下空间给人带来的压抑感，让人们更愿意往下走，因此，这个大型超市成了附近居民主要的购物场所，人气非常旺，同时也带动了地上商铺的经营。</w:t>
      </w:r>
      <w:r>
        <w:rPr>
          <w:b/>
          <w:color w:val="FFFFFF"/>
          <w:sz w:val="0"/>
        </w:rPr>
        <w:t>.</w:t>
      </w:r>
    </w:p>
    <w:p>
      <w:pPr>
        <w:pStyle w:val="Heading1"/>
        <w:rPr>
          <w:rFonts w:hint="eastAsia"/>
        </w:rPr>
      </w:pPr>
      <w:bookmarkStart w:id="35" w:name="_Toc440671181"/>
      <w:bookmarkStart w:id="36" w:name="_Toc440669172"/>
      <w:r>
        <w:rPr>
          <w:rFonts w:hint="eastAsia"/>
        </w:rPr>
        <w:t>2.5</w:t>
      </w:r>
      <w:r>
        <w:t xml:space="preserve"> </w:t>
      </w:r>
      <w:r>
        <w:rPr>
          <w:rFonts w:hint="eastAsia"/>
        </w:rPr>
        <w:t>结论与</w:t>
      </w:r>
      <w:r>
        <w:t>体会</w:t>
      </w:r>
      <w:bookmarkEnd w:id="35"/>
      <w:bookmarkEnd w:id="36"/>
      <w:r>
        <w:rPr>
          <w:b/>
          <w:color w:val="FFFFFF"/>
          <w:sz w:val="0"/>
        </w:rPr>
        <w:t>.</w:t>
      </w:r>
    </w:p>
    <w:p>
      <w:pPr>
        <w:spacing w:line="360" w:lineRule="auto"/>
        <w:rPr>
          <w:rFonts w:ascii="宋体" w:hAnsi="宋体"/>
          <w:sz w:val="24"/>
          <w:szCs w:val="24"/>
        </w:rPr>
      </w:pPr>
      <w:r>
        <w:rPr>
          <w:rFonts w:ascii="宋体" w:hAnsi="宋体"/>
          <w:sz w:val="24"/>
          <w:szCs w:val="24"/>
        </w:rPr>
        <w:t>2.5.1</w:t>
      </w:r>
      <w:r>
        <w:rPr>
          <w:rFonts w:ascii="宋体" w:hAnsi="宋体" w:hint="eastAsia"/>
          <w:sz w:val="24"/>
          <w:szCs w:val="24"/>
        </w:rPr>
        <w:t xml:space="preserve"> 下沉式广场作为沟通地面、地下空间的大型通道，为地下空间的利用改善了环境，在建筑上是必要的，在结构设计上是可行的。</w:t>
      </w:r>
      <w:r>
        <w:rPr>
          <w:b/>
          <w:color w:val="FFFFFF"/>
          <w:sz w:val="0"/>
        </w:rPr>
        <w:t>.</w:t>
      </w:r>
    </w:p>
    <w:p>
      <w:pPr>
        <w:spacing w:line="360" w:lineRule="auto"/>
        <w:rPr>
          <w:rFonts w:ascii="宋体" w:hAnsi="宋体" w:hint="eastAsia"/>
          <w:sz w:val="24"/>
          <w:szCs w:val="24"/>
        </w:rPr>
      </w:pPr>
      <w:r>
        <w:rPr>
          <w:rFonts w:ascii="宋体" w:hAnsi="宋体"/>
          <w:sz w:val="24"/>
          <w:szCs w:val="24"/>
        </w:rPr>
        <w:t>2.5.2</w:t>
      </w:r>
      <w:r>
        <w:rPr>
          <w:rFonts w:ascii="宋体" w:hAnsi="宋体" w:hint="eastAsia"/>
          <w:sz w:val="24"/>
          <w:szCs w:val="24"/>
        </w:rPr>
        <w:t>在设计上，应根据施工阶段及使用阶段的不同受力状况进行分析。特别要注意结构在单侧水土压力作用下的受力情况。</w:t>
      </w:r>
      <w:r>
        <w:rPr>
          <w:b/>
          <w:color w:val="FFFFFF"/>
          <w:sz w:val="0"/>
        </w:rPr>
        <w:t>.</w:t>
      </w:r>
    </w:p>
    <w:p>
      <w:pPr>
        <w:spacing w:line="360" w:lineRule="auto"/>
        <w:rPr>
          <w:rFonts w:ascii="宋体" w:hAnsi="宋体"/>
          <w:sz w:val="24"/>
          <w:szCs w:val="24"/>
        </w:rPr>
      </w:pPr>
      <w:r>
        <w:rPr>
          <w:rFonts w:ascii="宋体" w:hAnsi="宋体"/>
          <w:sz w:val="24"/>
          <w:szCs w:val="24"/>
        </w:rPr>
        <w:t>2.5.3</w:t>
      </w:r>
      <w:r>
        <w:rPr>
          <w:rFonts w:ascii="宋体" w:hAnsi="宋体" w:hint="eastAsia"/>
          <w:sz w:val="24"/>
          <w:szCs w:val="24"/>
        </w:rPr>
        <w:t>在设计过程中，结构应根据建筑要求，尽量利用空间结构整体抵抗单向水土压力，达到节省造价的目的。</w:t>
      </w:r>
      <w:r>
        <w:rPr>
          <w:b/>
          <w:color w:val="FFFFFF"/>
          <w:sz w:val="0"/>
        </w:rPr>
        <w:t>.</w:t>
      </w:r>
    </w:p>
    <w:p>
      <w:pPr>
        <w:pStyle w:val="Title"/>
      </w:pPr>
      <w:bookmarkStart w:id="37" w:name="_Toc440669173"/>
      <w:bookmarkStart w:id="38" w:name="_Toc440671182"/>
      <w:r>
        <w:rPr>
          <w:rFonts w:hint="eastAsia"/>
        </w:rPr>
        <w:t>第3</w:t>
      </w:r>
      <w:r>
        <w:t>章</w:t>
      </w:r>
      <w:r>
        <w:rPr>
          <w:rFonts w:hint="eastAsia"/>
        </w:rPr>
        <w:t xml:space="preserve">  地下</w:t>
      </w:r>
      <w:r>
        <w:t>商业街规划设计</w:t>
      </w:r>
      <w:bookmarkEnd w:id="37"/>
      <w:bookmarkEnd w:id="38"/>
      <w:r>
        <w:rPr>
          <w:b/>
          <w:color w:val="FFFFFF"/>
          <w:sz w:val="0"/>
        </w:rPr>
        <w:t>.</w:t>
      </w:r>
    </w:p>
    <w:p>
      <w:pPr>
        <w:pStyle w:val="Heading1"/>
      </w:pPr>
      <w:bookmarkStart w:id="39" w:name="_Toc440671183"/>
      <w:bookmarkStart w:id="40" w:name="_Toc440669174"/>
      <w:r>
        <w:rPr>
          <w:rFonts w:hint="eastAsia"/>
        </w:rPr>
        <w:t>3.1 地下商业街</w:t>
      </w:r>
      <w:r>
        <w:t>简介</w:t>
      </w:r>
      <w:bookmarkEnd w:id="39"/>
      <w:bookmarkEnd w:id="40"/>
      <w:r>
        <w:rPr>
          <w:b/>
          <w:color w:val="FFFFFF"/>
          <w:sz w:val="0"/>
        </w:rPr>
        <w:t>.</w:t>
      </w:r>
    </w:p>
    <w:p>
      <w:pPr>
        <w:pStyle w:val="Subtitle"/>
        <w:jc w:val="both"/>
      </w:pPr>
      <w:bookmarkStart w:id="41" w:name="_Toc440671184"/>
      <w:bookmarkStart w:id="42" w:name="_Toc440669175"/>
      <w:r>
        <w:rPr>
          <w:rFonts w:hint="eastAsia"/>
        </w:rPr>
        <w:t>3.1.1地下商业街</w:t>
      </w:r>
      <w:r>
        <w:t>定义</w:t>
      </w:r>
      <w:bookmarkEnd w:id="41"/>
      <w:bookmarkEnd w:id="42"/>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我国有些专著这样定义地下街“修建在大城市繁华的商业街下或客流集散量较大的车站广场下，由许多商店，人性通道和广场等组成的综合性地下建筑。”</w:t>
      </w:r>
      <w:r>
        <w:rPr>
          <w:b/>
          <w:color w:val="FFFFFF"/>
          <w:sz w:val="0"/>
        </w:rPr>
        <w:t>.</w:t>
      </w:r>
    </w:p>
    <w:p>
      <w:pPr>
        <w:spacing w:line="360" w:lineRule="auto"/>
        <w:ind w:firstLine="480" w:firstLineChars="200"/>
        <w:rPr>
          <w:rFonts w:ascii="宋体" w:hAnsi="宋体"/>
          <w:sz w:val="24"/>
          <w:szCs w:val="24"/>
        </w:rPr>
      </w:pPr>
      <w:r>
        <w:rPr>
          <w:rFonts w:ascii="宋体" w:hAnsi="宋体" w:hint="eastAsia"/>
          <w:sz w:val="24"/>
          <w:szCs w:val="24"/>
        </w:rPr>
        <w:t>上述定义中表述了地下街应包含这样一些内容：首先，必须有步行道或车行道；其次，要有多种供人们使用的设施；最后，要具有改变交通流向的功能。</w:t>
      </w:r>
      <w:r>
        <w:rPr>
          <w:b/>
          <w:color w:val="FFFFFF"/>
          <w:sz w:val="0"/>
        </w:rPr>
        <w:t>.</w:t>
      </w:r>
    </w:p>
    <w:p>
      <w:pPr>
        <w:pStyle w:val="Subtitle"/>
        <w:jc w:val="both"/>
      </w:pPr>
      <w:bookmarkStart w:id="43" w:name="_Toc440669176"/>
      <w:bookmarkStart w:id="44" w:name="_Toc440671185"/>
      <w:r>
        <w:rPr>
          <w:rFonts w:hint="eastAsia"/>
        </w:rPr>
        <w:t>3.1.2地下商业街的</w:t>
      </w:r>
      <w:r>
        <w:t>发展</w:t>
      </w:r>
      <w:bookmarkEnd w:id="43"/>
      <w:bookmarkEnd w:id="44"/>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t>地下街</w:t>
      </w:r>
      <w:r>
        <w:rPr>
          <w:rFonts w:ascii="宋体" w:hAnsi="宋体"/>
          <w:sz w:val="24"/>
          <w:szCs w:val="24"/>
        </w:rPr>
        <w:t>（</w:t>
      </w:r>
      <w:r>
        <w:rPr>
          <w:rFonts w:ascii="宋体" w:hAnsi="宋体" w:hint="eastAsia"/>
          <w:sz w:val="24"/>
          <w:szCs w:val="24"/>
        </w:rPr>
        <w:t>underground street）修建在城市繁华商业区或人流集散地之下的街道，为城市居民提供地下人行道，并在两侧开设商店和布各种服务设施。地下街最早出现在20世纪30年代，初期的地下街由地下铁道的人行道或人行过街地道扩建而成。1930日本在东京地下铁道上野站的地下通道两侧修建商店后，又在东京的日本桥、银座等处开辟地下街。</w:t>
      </w:r>
      <w:r>
        <w:rPr>
          <w:b/>
          <w:color w:val="FFFFFF"/>
          <w:sz w:val="0"/>
        </w:rPr>
        <w:t>.</w:t>
      </w:r>
    </w:p>
    <w:p>
      <w:pPr>
        <w:spacing w:line="360" w:lineRule="auto"/>
        <w:ind w:firstLine="480" w:firstLineChars="200"/>
        <w:rPr>
          <w:rFonts w:ascii="宋体" w:hAnsi="宋体" w:hint="eastAsia"/>
          <w:sz w:val="24"/>
          <w:szCs w:val="24"/>
        </w:rPr>
      </w:pPr>
      <w:r>
        <w:rPr>
          <w:rFonts w:ascii="宋体" w:hAnsi="宋体" w:hint="eastAsia"/>
          <w:sz w:val="24"/>
          <w:szCs w:val="24"/>
        </w:rPr>
        <w:br/>
      </w:r>
      <w:r>
        <w:rPr>
          <w:rFonts w:ascii="宋体" w:hAnsi="宋体" w:hint="eastAsia"/>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https://d.book118.com/445234104001011101</w:t>
        </w:r>
      </w:hyperlink>
    </w:p>
    <w:p>
      <w:pPr>
        <w:spacing w:line="360" w:lineRule="auto"/>
        <w:ind w:firstLine="480" w:firstLineChars="200"/>
        <w:rPr>
          <w:rFonts w:ascii="宋体" w:hAnsi="宋体" w:hint="eastAsia"/>
          <w:sz w:val="24"/>
          <w:szCs w:val="24"/>
        </w:rPr>
      </w:pPr>
    </w:p>
    <w:sectPr>
      <w:headerReference w:type="default" r:id="rId51"/>
      <w:footerReference w:type="default" r:id="rId52"/>
      <w:headerReference w:type="first" r:id="rId53"/>
      <w:footerReference w:type="first" r:id="rId54"/>
      <w:type w:val="nextPage"/>
      <w:pgSz w:w="11906" w:h="16838"/>
      <w:pgMar w:top="1418" w:right="1418" w:bottom="1418" w:left="1531" w:header="851" w:footer="992" w:gutter="0"/>
      <w:pgNumType w:start="10"/>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HYd1gj">
    <w:altName w:val="方正舒体"/>
    <w:panose1 w:val="00000000000000000000"/>
    <w:charset w:val="86"/>
    <w:family w:val="auto"/>
    <w:pitch w:val="default"/>
    <w:sig w:usb0="00000001" w:usb1="080E0000" w:usb2="00000010" w:usb3="00000000" w:csb0="00040000" w:csb1="00000000"/>
  </w:font>
  <w:font w:name="HYb1gj">
    <w:altName w:val="方正舒体"/>
    <w:panose1 w:val="00000000000000000000"/>
    <w:charset w:val="86"/>
    <w:family w:val="auto"/>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1</w:t>
    </w:r>
    <w: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1</w:t>
    </w:r>
    <w: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2</w:t>
    </w:r>
    <w: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3</w:t>
    </w:r>
    <w: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4</w:t>
    </w:r>
    <w: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5</w:t>
    </w:r>
    <w: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7</w:t>
    </w:r>
    <w: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8</w:t>
    </w:r>
    <w: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8</w:t>
    </w:r>
    <w: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9</w:t>
    </w:r>
    <w: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10</w:t>
    </w:r>
    <w: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sz w:val="28"/>
        <w:szCs w:val="2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0"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2"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1"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4"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3"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6"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5"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8"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7"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0"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9"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2"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1"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4"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3"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6"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5"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8"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7"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70"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p>
    <w:r>
      <w:t>实用文档</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rPr>
        <w:rFonts w:hint="eastAsia"/>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69" type="#_x0000_t75" style="width:3in;height:44.5pt" coordsize="21600,21600" o:preferrelative="t" filled="f" stroked="f">
          <v:imagedata r:id="rId1" o:title="20070317105713834" cropright="4020f"/>
          <o:lock v:ext="edit" aspectratio="t"/>
          <w10:anchorlock/>
        </v:shape>
      </w:pict>
    </w:r>
    <w:r>
      <w:rPr>
        <w:rFonts w:hint="eastAsia"/>
      </w:rPr>
      <w:t xml:space="preserve">             </w:t>
    </w:r>
    <w:r>
      <w:rPr>
        <w:rFonts w:ascii="楷体_GB2312" w:eastAsia="楷体_GB2312"/>
        <w:sz w:val="32"/>
        <w:szCs w:val="32"/>
      </w:rPr>
      <w:t>自强不息</w:t>
    </w:r>
    <w:r>
      <w:rPr>
        <w:rFonts w:ascii="楷体_GB2312" w:eastAsia="楷体_GB2312" w:hint="eastAsia"/>
        <w:sz w:val="32"/>
        <w:szCs w:val="32"/>
      </w:rPr>
      <w:t xml:space="preserve"> </w:t>
    </w:r>
    <w:r>
      <w:rPr>
        <w:rFonts w:ascii="楷体_GB2312" w:eastAsia="楷体_GB2312"/>
        <w:sz w:val="32"/>
        <w:szCs w:val="32"/>
      </w:rPr>
      <w:t>奋发向上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5EB3DC6"/>
    <w:multiLevelType w:val="multilevel"/>
    <w:tmpl w:val="65EB3DC6"/>
    <w:lvl w:ilvl="0">
      <w:start w:val="1"/>
      <w:numFmt w:val="decimal"/>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44B7"/>
    <w:rsid w:val="000A2126"/>
    <w:rsid w:val="0020313C"/>
    <w:rsid w:val="00245C8D"/>
    <w:rsid w:val="002A0DA1"/>
    <w:rsid w:val="00333104"/>
    <w:rsid w:val="00383124"/>
    <w:rsid w:val="004405C4"/>
    <w:rsid w:val="00480BFF"/>
    <w:rsid w:val="005B1AFA"/>
    <w:rsid w:val="005F59CA"/>
    <w:rsid w:val="00627A9A"/>
    <w:rsid w:val="00632103"/>
    <w:rsid w:val="006643CB"/>
    <w:rsid w:val="006669EC"/>
    <w:rsid w:val="00667296"/>
    <w:rsid w:val="006E6A76"/>
    <w:rsid w:val="00735355"/>
    <w:rsid w:val="00830263"/>
    <w:rsid w:val="00870D17"/>
    <w:rsid w:val="00893F86"/>
    <w:rsid w:val="00986152"/>
    <w:rsid w:val="00995E41"/>
    <w:rsid w:val="009A608D"/>
    <w:rsid w:val="009B23AA"/>
    <w:rsid w:val="009B339D"/>
    <w:rsid w:val="009C127F"/>
    <w:rsid w:val="009E01B3"/>
    <w:rsid w:val="009E1F30"/>
    <w:rsid w:val="009E238B"/>
    <w:rsid w:val="009F56B4"/>
    <w:rsid w:val="00A0789B"/>
    <w:rsid w:val="00AB2EBE"/>
    <w:rsid w:val="00AB355A"/>
    <w:rsid w:val="00B52E2F"/>
    <w:rsid w:val="00C4316C"/>
    <w:rsid w:val="00CD26F4"/>
    <w:rsid w:val="00D2332E"/>
    <w:rsid w:val="00D247EE"/>
    <w:rsid w:val="00DA684F"/>
    <w:rsid w:val="00DB366B"/>
    <w:rsid w:val="00E82BDF"/>
    <w:rsid w:val="00F609F5"/>
    <w:rsid w:val="00F71B12"/>
    <w:rsid w:val="00F74FAD"/>
    <w:rsid w:val="00F82763"/>
    <w:rsid w:val="6378090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lsdException w:name="toc 2" w:semiHidden="0" w:uiPriority="39"/>
    <w:lsdException w:name="toc 3" w:semiHidden="0" w:uiPriority="39"/>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atentStyles>
  <w:style w:type="paragraph" w:default="1" w:styleId="Normal">
    <w:name w:val="Normal"/>
    <w:qFormat/>
    <w:pPr>
      <w:widowControl w:val="0"/>
      <w:jc w:val="both"/>
    </w:pPr>
    <w:rPr>
      <w:kern w:val="2"/>
      <w:sz w:val="21"/>
      <w:lang w:val="en-US" w:eastAsia="zh-CN" w:bidi="ar-SA"/>
    </w:rPr>
  </w:style>
  <w:style w:type="paragraph" w:styleId="Heading1">
    <w:name w:val="heading 1"/>
    <w:basedOn w:val="Normal"/>
    <w:next w:val="Normal"/>
    <w:link w:val="1Char"/>
    <w:qFormat/>
    <w:pPr>
      <w:keepNext/>
      <w:keepLines/>
      <w:spacing w:before="340" w:after="330" w:line="578" w:lineRule="auto"/>
      <w:outlineLvl w:val="0"/>
    </w:pPr>
    <w:rPr>
      <w:b/>
      <w:bCs/>
      <w:kern w:val="44"/>
      <w:sz w:val="36"/>
      <w:szCs w:val="44"/>
    </w:rPr>
  </w:style>
  <w:style w:type="character" w:default="1" w:styleId="DefaultParagraphFont">
    <w:name w:val="Default Paragraph Font"/>
  </w:style>
  <w:style w:type="table" w:default="1" w:styleId="TableNormal">
    <w:name w:val="Normal Table"/>
    <w:semiHidden/>
    <w:tblPr>
      <w:tblStyle w:val="TableNormal"/>
      <w:tblCellMar>
        <w:top w:w="0" w:type="dxa"/>
        <w:left w:w="108" w:type="dxa"/>
        <w:bottom w:w="0" w:type="dxa"/>
        <w:right w:w="108" w:type="dxa"/>
      </w:tblCellMar>
    </w:tblPr>
  </w:style>
  <w:style w:type="paragraph" w:styleId="Salutation">
    <w:name w:val="Salutation"/>
    <w:basedOn w:val="Normal"/>
    <w:next w:val="Normal"/>
    <w:rPr>
      <w:szCs w:val="24"/>
    </w:rPr>
  </w:style>
  <w:style w:type="paragraph" w:styleId="Closing">
    <w:name w:val="Closing"/>
    <w:basedOn w:val="Normal"/>
    <w:link w:val="Char"/>
    <w:pPr>
      <w:ind w:left="100" w:leftChars="2100"/>
    </w:pPr>
    <w:rPr>
      <w:rFonts w:ascii="宋体" w:hAnsi="宋体"/>
      <w:kern w:val="2"/>
      <w:sz w:val="24"/>
      <w:szCs w:val="24"/>
    </w:rPr>
  </w:style>
  <w:style w:type="paragraph" w:styleId="TOC3">
    <w:name w:val="toc 3"/>
    <w:basedOn w:val="Normal"/>
    <w:next w:val="Normal"/>
    <w:uiPriority w:val="39"/>
    <w:unhideWhenUsed/>
    <w:pPr>
      <w:widowControl/>
      <w:spacing w:after="100" w:line="259" w:lineRule="auto"/>
      <w:ind w:left="440"/>
      <w:jc w:val="left"/>
    </w:pPr>
    <w:rPr>
      <w:rFonts w:ascii="Calibri" w:eastAsia="宋体" w:hAnsi="Calibri"/>
      <w:kern w:val="0"/>
      <w:sz w:val="22"/>
      <w:szCs w:val="22"/>
    </w:rPr>
  </w:style>
  <w:style w:type="paragraph" w:styleId="Footer">
    <w:name w:val="footer"/>
    <w:basedOn w:val="Normal"/>
    <w:link w:val="Char2"/>
    <w:uiPriority w:val="99"/>
    <w:pPr>
      <w:tabs>
        <w:tab w:val="center" w:pos="4153"/>
        <w:tab w:val="right" w:pos="8306"/>
      </w:tabs>
      <w:snapToGrid w:val="0"/>
      <w:jc w:val="left"/>
    </w:pPr>
    <w:rPr>
      <w:sz w:val="18"/>
      <w:szCs w:val="18"/>
    </w:rPr>
  </w:style>
  <w:style w:type="paragraph" w:styleId="Header">
    <w:name w:val="header"/>
    <w:basedOn w:val="Normal"/>
    <w:link w:val="Char3"/>
    <w:uiPriority w:val="99"/>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pPr>
      <w:widowControl/>
      <w:spacing w:after="100" w:line="259" w:lineRule="auto"/>
      <w:jc w:val="left"/>
    </w:pPr>
    <w:rPr>
      <w:rFonts w:ascii="Calibri" w:eastAsia="宋体" w:hAnsi="Calibri"/>
      <w:kern w:val="0"/>
      <w:sz w:val="22"/>
      <w:szCs w:val="22"/>
    </w:rPr>
  </w:style>
  <w:style w:type="paragraph" w:styleId="Subtitle">
    <w:name w:val="Subtitle"/>
    <w:basedOn w:val="Normal"/>
    <w:next w:val="Normal"/>
    <w:link w:val="Char1"/>
    <w:qFormat/>
    <w:pPr>
      <w:spacing w:before="240" w:after="60" w:line="312" w:lineRule="auto"/>
      <w:jc w:val="center"/>
      <w:outlineLvl w:val="1"/>
    </w:pPr>
    <w:rPr>
      <w:rFonts w:ascii="Calibri Light" w:hAnsi="Calibri Light" w:cs="Times New Roman"/>
      <w:b/>
      <w:bCs/>
      <w:kern w:val="28"/>
      <w:sz w:val="32"/>
      <w:szCs w:val="32"/>
    </w:rPr>
  </w:style>
  <w:style w:type="paragraph" w:styleId="TOC2">
    <w:name w:val="toc 2"/>
    <w:basedOn w:val="Normal"/>
    <w:next w:val="Normal"/>
    <w:uiPriority w:val="39"/>
    <w:unhideWhenUsed/>
    <w:pPr>
      <w:widowControl/>
      <w:spacing w:after="100" w:line="259" w:lineRule="auto"/>
      <w:ind w:left="220"/>
      <w:jc w:val="left"/>
    </w:pPr>
    <w:rPr>
      <w:rFonts w:ascii="Calibri" w:eastAsia="宋体" w:hAnsi="Calibri"/>
      <w:kern w:val="0"/>
      <w:sz w:val="22"/>
      <w:szCs w:val="22"/>
    </w:rPr>
  </w:style>
  <w:style w:type="paragraph" w:styleId="Title">
    <w:name w:val="Title"/>
    <w:basedOn w:val="Normal"/>
    <w:next w:val="Normal"/>
    <w:link w:val="Char0"/>
    <w:qFormat/>
    <w:pPr>
      <w:spacing w:before="240" w:after="60"/>
      <w:jc w:val="center"/>
      <w:outlineLvl w:val="0"/>
    </w:pPr>
    <w:rPr>
      <w:rFonts w:ascii="Calibri Light" w:hAnsi="Calibri Light"/>
      <w:b/>
      <w:bCs/>
      <w:sz w:val="44"/>
      <w:szCs w:val="32"/>
    </w:rPr>
  </w:style>
  <w:style w:type="character" w:styleId="Hyperlink">
    <w:name w:val="Hyperlink"/>
    <w:uiPriority w:val="99"/>
    <w:unhideWhenUsed/>
    <w:rPr>
      <w:color w:val="0563C1"/>
      <w:u w:val="single"/>
    </w:rPr>
  </w:style>
  <w:style w:type="character" w:customStyle="1" w:styleId="Char">
    <w:name w:val="结束语 Char"/>
    <w:link w:val="Closing"/>
    <w:rPr>
      <w:rFonts w:ascii="宋体" w:hAnsi="宋体"/>
      <w:kern w:val="2"/>
      <w:sz w:val="24"/>
      <w:szCs w:val="24"/>
    </w:rPr>
  </w:style>
  <w:style w:type="character" w:customStyle="1" w:styleId="Char0">
    <w:name w:val="标题 Char"/>
    <w:link w:val="Title"/>
    <w:rPr>
      <w:rFonts w:ascii="Calibri Light" w:hAnsi="Calibri Light"/>
      <w:b/>
      <w:bCs/>
      <w:kern w:val="2"/>
      <w:sz w:val="44"/>
      <w:szCs w:val="32"/>
    </w:rPr>
  </w:style>
  <w:style w:type="character" w:customStyle="1" w:styleId="1Char">
    <w:name w:val="标题 1 Char"/>
    <w:link w:val="Heading1"/>
    <w:rPr>
      <w:b/>
      <w:bCs/>
      <w:kern w:val="44"/>
      <w:sz w:val="36"/>
      <w:szCs w:val="44"/>
    </w:rPr>
  </w:style>
  <w:style w:type="character" w:customStyle="1" w:styleId="Char1">
    <w:name w:val="副标题 Char"/>
    <w:link w:val="Subtitle"/>
    <w:rPr>
      <w:rFonts w:ascii="Calibri Light" w:hAnsi="Calibri Light" w:cs="Times New Roman"/>
      <w:b/>
      <w:bCs/>
      <w:kern w:val="28"/>
      <w:sz w:val="32"/>
      <w:szCs w:val="32"/>
    </w:rPr>
  </w:style>
  <w:style w:type="character" w:customStyle="1" w:styleId="Char2">
    <w:name w:val="页脚 Char"/>
    <w:link w:val="Footer"/>
    <w:uiPriority w:val="99"/>
    <w:rPr>
      <w:kern w:val="2"/>
      <w:sz w:val="18"/>
      <w:szCs w:val="18"/>
    </w:rPr>
  </w:style>
  <w:style w:type="paragraph" w:customStyle="1" w:styleId="20">
    <w:name w:val="20"/>
    <w:basedOn w:val="Heading1"/>
    <w:next w:val="Normal"/>
    <w:uiPriority w:val="39"/>
    <w:unhideWhenUsed/>
    <w:qFormat/>
    <w:pPr>
      <w:widowControl/>
      <w:spacing w:before="240" w:after="0" w:line="259" w:lineRule="auto"/>
      <w:jc w:val="left"/>
      <w:outlineLvl w:val="9"/>
    </w:pPr>
    <w:rPr>
      <w:rFonts w:ascii="Calibri Light" w:eastAsia="宋体" w:hAnsi="Calibri Light" w:cs="Times New Roman"/>
      <w:b w:val="0"/>
      <w:bCs w:val="0"/>
      <w:color w:val="2E74B5"/>
      <w:kern w:val="0"/>
      <w:sz w:val="32"/>
      <w:szCs w:val="32"/>
    </w:rPr>
  </w:style>
  <w:style w:type="character" w:customStyle="1" w:styleId="Char3">
    <w:name w:val="页眉 Char"/>
    <w:link w:val="Header"/>
    <w:uiPriority w:val="9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image" Target="media/image4.emf" /><Relationship Id="rId36" Type="http://schemas.openxmlformats.org/officeDocument/2006/relationships/image" Target="media/image5.emf" /><Relationship Id="rId37" Type="http://schemas.openxmlformats.org/officeDocument/2006/relationships/image" Target="media/image6.emf" /><Relationship Id="rId38" Type="http://schemas.openxmlformats.org/officeDocument/2006/relationships/header" Target="header15.xml" /><Relationship Id="rId39" Type="http://schemas.openxmlformats.org/officeDocument/2006/relationships/footer" Target="footer15.xml" /><Relationship Id="rId4" Type="http://schemas.openxmlformats.org/officeDocument/2006/relationships/customXml" Target="../customXml/item1.xml" /><Relationship Id="rId40" Type="http://schemas.openxmlformats.org/officeDocument/2006/relationships/header" Target="header16.xml" /><Relationship Id="rId41" Type="http://schemas.openxmlformats.org/officeDocument/2006/relationships/footer" Target="footer16.xml" /><Relationship Id="rId42" Type="http://schemas.openxmlformats.org/officeDocument/2006/relationships/header" Target="header17.xml" /><Relationship Id="rId43" Type="http://schemas.openxmlformats.org/officeDocument/2006/relationships/footer" Target="footer17.xml" /><Relationship Id="rId44" Type="http://schemas.openxmlformats.org/officeDocument/2006/relationships/header" Target="header18.xml" /><Relationship Id="rId45" Type="http://schemas.openxmlformats.org/officeDocument/2006/relationships/footer" Target="footer18.xml" /><Relationship Id="rId46" Type="http://schemas.openxmlformats.org/officeDocument/2006/relationships/header" Target="header19.xml" /><Relationship Id="rId47" Type="http://schemas.openxmlformats.org/officeDocument/2006/relationships/footer" Target="footer19.xml" /><Relationship Id="rId48" Type="http://schemas.openxmlformats.org/officeDocument/2006/relationships/header" Target="header20.xml" /><Relationship Id="rId49" Type="http://schemas.openxmlformats.org/officeDocument/2006/relationships/footer" Target="footer20.xml" /><Relationship Id="rId5" Type="http://schemas.openxmlformats.org/officeDocument/2006/relationships/image" Target="media/image1.jpeg" /><Relationship Id="rId50" Type="http://schemas.openxmlformats.org/officeDocument/2006/relationships/hyperlink" Target="https://d.book118.com/445234104001011101" TargetMode="External" /><Relationship Id="rId51" Type="http://schemas.openxmlformats.org/officeDocument/2006/relationships/header" Target="header21.xml" /><Relationship Id="rId52" Type="http://schemas.openxmlformats.org/officeDocument/2006/relationships/footer" Target="footer21.xml" /><Relationship Id="rId53" Type="http://schemas.openxmlformats.org/officeDocument/2006/relationships/header" Target="header22.xml" /><Relationship Id="rId54" Type="http://schemas.openxmlformats.org/officeDocument/2006/relationships/footer" Target="footer22.xml" /><Relationship Id="rId55" Type="http://schemas.openxmlformats.org/officeDocument/2006/relationships/theme" Target="theme/theme1.xml" /><Relationship Id="rId56" Type="http://schemas.openxmlformats.org/officeDocument/2006/relationships/numbering" Target="numbering.xml" /><Relationship Id="rId57" Type="http://schemas.openxmlformats.org/officeDocument/2006/relationships/styles" Target="styles.xml" /><Relationship Id="rId6" Type="http://schemas.openxmlformats.org/officeDocument/2006/relationships/image" Target="media/image2.jpe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_rels/header4.xml.rels><?xml version="1.0" encoding="utf-8" standalone="yes"?><Relationships xmlns="http://schemas.openxmlformats.org/package/2006/relationships"><Relationship Id="rId1" Type="http://schemas.openxmlformats.org/officeDocument/2006/relationships/image" Target="media/image3.png" /></Relationships>
</file>

<file path=word/_rels/header5.xml.rels><?xml version="1.0" encoding="utf-8" standalone="yes"?><Relationships xmlns="http://schemas.openxmlformats.org/package/2006/relationships"><Relationship Id="rId1" Type="http://schemas.openxmlformats.org/officeDocument/2006/relationships/image" Target="media/image3.png" /></Relationships>
</file>

<file path=word/_rels/header6.xml.rels><?xml version="1.0" encoding="utf-8" standalone="yes"?><Relationships xmlns="http://schemas.openxmlformats.org/package/2006/relationships"><Relationship Id="rId1" Type="http://schemas.openxmlformats.org/officeDocument/2006/relationships/image" Target="media/image3.png" /></Relationships>
</file>

<file path=word/_rels/header7.xml.rels><?xml version="1.0" encoding="utf-8" standalone="yes"?><Relationships xmlns="http://schemas.openxmlformats.org/package/2006/relationships"><Relationship Id="rId1" Type="http://schemas.openxmlformats.org/officeDocument/2006/relationships/image" Target="media/image3.png" /></Relationships>
</file>

<file path=word/_rels/header8.xml.rels><?xml version="1.0" encoding="utf-8" standalone="yes"?><Relationships xmlns="http://schemas.openxmlformats.org/package/2006/relationships"><Relationship Id="rId1" Type="http://schemas.openxmlformats.org/officeDocument/2006/relationships/image" Target="media/image3.png" /></Relationships>
</file>

<file path=word/_rels/header9.xml.rels><?xml version="1.0" encoding="utf-8" standalone="yes"?><Relationships xmlns="http://schemas.openxmlformats.org/package/2006/relationships"><Relationship Id="rId1" Type="http://schemas.openxmlformats.org/officeDocument/2006/relationships/image" Target="media/image3.png" /></Relationships>
</file>

<file path=word/_rels/header10.xml.rels><?xml version="1.0" encoding="utf-8" standalone="yes"?><Relationships xmlns="http://schemas.openxmlformats.org/package/2006/relationships"><Relationship Id="rId1" Type="http://schemas.openxmlformats.org/officeDocument/2006/relationships/image" Target="media/image3.png" /></Relationships>
</file>

<file path=word/_rels/header11.xml.rels><?xml version="1.0" encoding="utf-8" standalone="yes"?><Relationships xmlns="http://schemas.openxmlformats.org/package/2006/relationships"><Relationship Id="rId1" Type="http://schemas.openxmlformats.org/officeDocument/2006/relationships/image" Target="media/image3.png" /></Relationships>
</file>

<file path=word/_rels/header12.xml.rels><?xml version="1.0" encoding="utf-8" standalone="yes"?><Relationships xmlns="http://schemas.openxmlformats.org/package/2006/relationships"><Relationship Id="rId1" Type="http://schemas.openxmlformats.org/officeDocument/2006/relationships/image" Target="media/image3.png" /></Relationships>
</file>

<file path=word/_rels/header13.xml.rels><?xml version="1.0" encoding="utf-8" standalone="yes"?><Relationships xmlns="http://schemas.openxmlformats.org/package/2006/relationships"><Relationship Id="rId1" Type="http://schemas.openxmlformats.org/officeDocument/2006/relationships/image" Target="media/image3.png" /></Relationships>
</file>

<file path=word/_rels/header14.xml.rels><?xml version="1.0" encoding="utf-8" standalone="yes"?><Relationships xmlns="http://schemas.openxmlformats.org/package/2006/relationships"><Relationship Id="rId1" Type="http://schemas.openxmlformats.org/officeDocument/2006/relationships/image" Target="media/image3.png" /></Relationships>
</file>

<file path=word/_rels/header15.xml.rels><?xml version="1.0" encoding="utf-8" standalone="yes"?><Relationships xmlns="http://schemas.openxmlformats.org/package/2006/relationships"><Relationship Id="rId1" Type="http://schemas.openxmlformats.org/officeDocument/2006/relationships/image" Target="media/image3.png" /></Relationships>
</file>

<file path=word/_rels/header16.xml.rels><?xml version="1.0" encoding="utf-8" standalone="yes"?><Relationships xmlns="http://schemas.openxmlformats.org/package/2006/relationships"><Relationship Id="rId1" Type="http://schemas.openxmlformats.org/officeDocument/2006/relationships/image" Target="media/image3.png" /></Relationships>
</file>

<file path=word/_rels/header17.xml.rels><?xml version="1.0" encoding="utf-8" standalone="yes"?><Relationships xmlns="http://schemas.openxmlformats.org/package/2006/relationships"><Relationship Id="rId1" Type="http://schemas.openxmlformats.org/officeDocument/2006/relationships/image" Target="media/image3.png" /></Relationships>
</file>

<file path=word/_rels/header18.xml.rels><?xml version="1.0" encoding="utf-8" standalone="yes"?><Relationships xmlns="http://schemas.openxmlformats.org/package/2006/relationships"><Relationship Id="rId1" Type="http://schemas.openxmlformats.org/officeDocument/2006/relationships/image" Target="media/image3.png" /></Relationships>
</file>

<file path=word/_rels/header19.xml.rels><?xml version="1.0" encoding="utf-8" standalone="yes"?><Relationships xmlns="http://schemas.openxmlformats.org/package/2006/relationships"><Relationship Id="rId1" Type="http://schemas.openxmlformats.org/officeDocument/2006/relationships/image" Target="media/image3.png" /></Relationships>
</file>

<file path=word/_rels/header20.xml.rels><?xml version="1.0" encoding="utf-8" standalone="yes"?><Relationships xmlns="http://schemas.openxmlformats.org/package/2006/relationships"><Relationship Id="rId1" Type="http://schemas.openxmlformats.org/officeDocument/2006/relationships/image" Target="media/image3.png" /></Relationships>
</file>

<file path=word/_rels/header21.xml.rels><?xml version="1.0" encoding="utf-8" standalone="yes"?><Relationships xmlns="http://schemas.openxmlformats.org/package/2006/relationships"><Relationship Id="rId1" Type="http://schemas.openxmlformats.org/officeDocument/2006/relationships/image" Target="media/image3.png" /></Relationships>
</file>

<file path=word/_rels/header22.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8"/>
    <customShpInfo spid="_x0000_s1029"/>
    <customShpInfo spid="_x0000_s1030"/>
    <customShpInfo spid="_x0000_s1035"/>
    <customShpInfo spid="_x0000_s1038"/>
    <customShpInfo spid="_x0000_s1041"/>
    <customShpInfo spid="_x0000_s1034"/>
    <customShpInfo spid="_x0000_s1037"/>
    <customShpInfo spid="_x0000_s1039"/>
    <customShpInfo spid="_x0000_s1044"/>
    <customShpInfo spid="_x0000_s1043"/>
    <customShpInfo spid="_x0000_s1046"/>
    <customShpInfo spid="_x0000_s1047"/>
    <customShpInfo spid="_x0000_s1050"/>
    <customShpInfo spid="_x0000_s1049"/>
    <customShpInfo spid="_x0000_s1054"/>
    <customShpInfo spid="_x0000_s1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2888</Words>
  <Characters>16462</Characters>
  <Application>Microsoft Office Word</Application>
  <DocSecurity>0</DocSecurity>
  <Lines>137</Lines>
  <Paragraphs>38</Paragraphs>
  <ScaleCrop>false</ScaleCrop>
  <Company>微软中国</Company>
  <LinksUpToDate>false</LinksUpToDate>
  <CharactersWithSpaces>19312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2010中国大学生年度人物申请材料</dc:title>
  <dc:creator>Administrator</dc:creator>
  <cp:lastModifiedBy>小海豹</cp:lastModifiedBy>
  <cp:revision>33</cp:revision>
  <cp:lastPrinted>2016-01-15T17:35:00Z</cp:lastPrinted>
  <dcterms:created xsi:type="dcterms:W3CDTF">2011-09-29T20:51:00Z</dcterms:created>
  <dcterms:modified xsi:type="dcterms:W3CDTF">2023-11-26T15:18:38Z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6301782DE7C64694A828312A7C3C9B51_13</vt:lpwstr>
  </property>
  <property fmtid="{D5CDD505-2E9C-101B-9397-08002B2CF9AE}" pid="3" name="KSOProductBuildVer">
    <vt:lpwstr>2052-12.1.0.15990</vt:lpwstr>
  </property>
</Properties>
</file>