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数字特技发生器项目规划设计方案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98" w:history="1">
        <w:r>
          <w:rPr>
            <w:rFonts w:ascii="仿宋" w:eastAsia="仿宋" w:hAnsi="仿宋" w:cs="仿宋" w:hint="eastAsia"/>
            <w:lang w:eastAsia="zh-CN"/>
          </w:rPr>
          <w:t>前言</w:t>
        </w:r>
        <w:r>
          <w:tab/>
        </w:r>
        <w:r>
          <w:fldChar w:fldCharType="begin"/>
        </w:r>
        <w:r>
          <w:instrText xml:space="preserve"> PAGEREF _Toc28798 \h </w:instrText>
        </w:r>
        <w:r>
          <w:fldChar w:fldCharType="separate"/>
        </w:r>
        <w:r>
          <w:t>3</w:t>
        </w:r>
        <w:r>
          <w:fldChar w:fldCharType="end"/>
        </w:r>
      </w:hyperlink>
    </w:p>
    <w:p>
      <w:pPr>
        <w:pStyle w:val="TOC1"/>
        <w:tabs>
          <w:tab w:val="right" w:leader="dot" w:pos="8306"/>
        </w:tabs>
      </w:pPr>
      <w:hyperlink w:anchor="_Toc11668" w:history="1">
        <w:r>
          <w:rPr>
            <w:rFonts w:ascii="仿宋" w:eastAsia="仿宋" w:hAnsi="仿宋" w:cs="仿宋" w:hint="eastAsia"/>
            <w:lang w:eastAsia="zh-CN"/>
          </w:rPr>
          <w:t>一、数字特技发生器项目土建工程</w:t>
        </w:r>
        <w:r>
          <w:tab/>
        </w:r>
        <w:r>
          <w:fldChar w:fldCharType="begin"/>
        </w:r>
        <w:r>
          <w:instrText xml:space="preserve"> PAGEREF _Toc11668 \h </w:instrText>
        </w:r>
        <w:r>
          <w:fldChar w:fldCharType="separate"/>
        </w:r>
        <w:r>
          <w:t>3</w:t>
        </w:r>
        <w:r>
          <w:fldChar w:fldCharType="end"/>
        </w:r>
      </w:hyperlink>
    </w:p>
    <w:p>
      <w:pPr>
        <w:pStyle w:val="TOC2"/>
        <w:tabs>
          <w:tab w:val="right" w:leader="dot" w:pos="8306"/>
        </w:tabs>
      </w:pPr>
      <w:hyperlink w:anchor="_Toc30021" w:history="1">
        <w:r>
          <w:rPr>
            <w:rFonts w:ascii="仿宋" w:eastAsia="仿宋" w:hAnsi="仿宋" w:cs="仿宋" w:hint="eastAsia"/>
            <w:lang w:eastAsia="zh-CN"/>
          </w:rPr>
          <w:t>(一)、建筑工程设计原则</w:t>
        </w:r>
        <w:r>
          <w:tab/>
        </w:r>
        <w:r>
          <w:fldChar w:fldCharType="begin"/>
        </w:r>
        <w:r>
          <w:instrText xml:space="preserve"> PAGEREF _Toc30021 \h </w:instrText>
        </w:r>
        <w:r>
          <w:fldChar w:fldCharType="separate"/>
        </w:r>
        <w:r>
          <w:t>3</w:t>
        </w:r>
        <w:r>
          <w:fldChar w:fldCharType="end"/>
        </w:r>
      </w:hyperlink>
    </w:p>
    <w:p>
      <w:pPr>
        <w:pStyle w:val="TOC2"/>
        <w:tabs>
          <w:tab w:val="right" w:leader="dot" w:pos="8306"/>
        </w:tabs>
      </w:pPr>
      <w:hyperlink w:anchor="_Toc6922" w:history="1">
        <w:r>
          <w:rPr>
            <w:rFonts w:ascii="仿宋" w:eastAsia="仿宋" w:hAnsi="仿宋" w:cs="仿宋" w:hint="eastAsia"/>
            <w:lang w:eastAsia="zh-CN"/>
          </w:rPr>
          <w:t>(二)、土建工程设计年限及安全等级</w:t>
        </w:r>
        <w:r>
          <w:tab/>
        </w:r>
        <w:r>
          <w:fldChar w:fldCharType="begin"/>
        </w:r>
        <w:r>
          <w:instrText xml:space="preserve"> PAGEREF _Toc6922 \h </w:instrText>
        </w:r>
        <w:r>
          <w:fldChar w:fldCharType="separate"/>
        </w:r>
        <w:r>
          <w:t>4</w:t>
        </w:r>
        <w:r>
          <w:fldChar w:fldCharType="end"/>
        </w:r>
      </w:hyperlink>
    </w:p>
    <w:p>
      <w:pPr>
        <w:pStyle w:val="TOC2"/>
        <w:tabs>
          <w:tab w:val="right" w:leader="dot" w:pos="8306"/>
        </w:tabs>
      </w:pPr>
      <w:hyperlink w:anchor="_Toc1571" w:history="1">
        <w:r>
          <w:rPr>
            <w:rFonts w:ascii="仿宋" w:eastAsia="仿宋" w:hAnsi="仿宋" w:cs="仿宋" w:hint="eastAsia"/>
            <w:lang w:eastAsia="zh-CN"/>
          </w:rPr>
          <w:t>(三)、建筑工程设计总体要求</w:t>
        </w:r>
        <w:r>
          <w:tab/>
        </w:r>
        <w:r>
          <w:fldChar w:fldCharType="begin"/>
        </w:r>
        <w:r>
          <w:instrText xml:space="preserve"> PAGEREF _Toc1571 \h </w:instrText>
        </w:r>
        <w:r>
          <w:fldChar w:fldCharType="separate"/>
        </w:r>
        <w:r>
          <w:t>5</w:t>
        </w:r>
        <w:r>
          <w:fldChar w:fldCharType="end"/>
        </w:r>
      </w:hyperlink>
    </w:p>
    <w:p>
      <w:pPr>
        <w:pStyle w:val="TOC2"/>
        <w:tabs>
          <w:tab w:val="right" w:leader="dot" w:pos="8306"/>
        </w:tabs>
      </w:pPr>
      <w:hyperlink w:anchor="_Toc30416" w:history="1">
        <w:r>
          <w:rPr>
            <w:rFonts w:ascii="仿宋" w:eastAsia="仿宋" w:hAnsi="仿宋" w:cs="仿宋" w:hint="eastAsia"/>
            <w:lang w:eastAsia="zh-CN"/>
          </w:rPr>
          <w:t>(四)、土建工程建设指标</w:t>
        </w:r>
        <w:r>
          <w:tab/>
        </w:r>
        <w:r>
          <w:fldChar w:fldCharType="begin"/>
        </w:r>
        <w:r>
          <w:instrText xml:space="preserve"> PAGEREF _Toc30416 \h </w:instrText>
        </w:r>
        <w:r>
          <w:fldChar w:fldCharType="separate"/>
        </w:r>
        <w:r>
          <w:t>6</w:t>
        </w:r>
        <w:r>
          <w:fldChar w:fldCharType="end"/>
        </w:r>
      </w:hyperlink>
    </w:p>
    <w:p>
      <w:pPr>
        <w:pStyle w:val="TOC1"/>
        <w:tabs>
          <w:tab w:val="right" w:leader="dot" w:pos="8306"/>
        </w:tabs>
      </w:pPr>
      <w:hyperlink w:anchor="_Toc31058" w:history="1">
        <w:r>
          <w:rPr>
            <w:rFonts w:ascii="仿宋" w:eastAsia="仿宋" w:hAnsi="仿宋" w:cs="仿宋" w:hint="eastAsia"/>
            <w:lang w:eastAsia="zh-CN"/>
          </w:rPr>
          <w:t>二、市场分析、调研</w:t>
        </w:r>
        <w:r>
          <w:tab/>
        </w:r>
        <w:r>
          <w:fldChar w:fldCharType="begin"/>
        </w:r>
        <w:r>
          <w:instrText xml:space="preserve"> PAGEREF _Toc31058 \h </w:instrText>
        </w:r>
        <w:r>
          <w:fldChar w:fldCharType="separate"/>
        </w:r>
        <w:r>
          <w:t>6</w:t>
        </w:r>
        <w:r>
          <w:fldChar w:fldCharType="end"/>
        </w:r>
      </w:hyperlink>
    </w:p>
    <w:p>
      <w:pPr>
        <w:pStyle w:val="TOC2"/>
        <w:tabs>
          <w:tab w:val="right" w:leader="dot" w:pos="8306"/>
        </w:tabs>
      </w:pPr>
      <w:hyperlink w:anchor="_Toc29922" w:history="1">
        <w:r>
          <w:rPr>
            <w:rFonts w:ascii="仿宋" w:eastAsia="仿宋" w:hAnsi="仿宋" w:cs="仿宋" w:hint="eastAsia"/>
            <w:lang w:eastAsia="zh-CN"/>
          </w:rPr>
          <w:t>(一)、数字特技发生器行业分析</w:t>
        </w:r>
        <w:r>
          <w:tab/>
        </w:r>
        <w:r>
          <w:fldChar w:fldCharType="begin"/>
        </w:r>
        <w:r>
          <w:instrText xml:space="preserve"> PAGEREF _Toc29922 \h </w:instrText>
        </w:r>
        <w:r>
          <w:fldChar w:fldCharType="separate"/>
        </w:r>
        <w:r>
          <w:t>6</w:t>
        </w:r>
        <w:r>
          <w:fldChar w:fldCharType="end"/>
        </w:r>
      </w:hyperlink>
    </w:p>
    <w:p>
      <w:pPr>
        <w:pStyle w:val="TOC2"/>
        <w:tabs>
          <w:tab w:val="right" w:leader="dot" w:pos="8306"/>
        </w:tabs>
      </w:pPr>
      <w:hyperlink w:anchor="_Toc14044" w:history="1">
        <w:r>
          <w:rPr>
            <w:rFonts w:ascii="仿宋" w:eastAsia="仿宋" w:hAnsi="仿宋" w:cs="仿宋" w:hint="eastAsia"/>
            <w:lang w:eastAsia="zh-CN"/>
          </w:rPr>
          <w:t>(二)、数字特技发生器市场分析预测</w:t>
        </w:r>
        <w:r>
          <w:tab/>
        </w:r>
        <w:r>
          <w:fldChar w:fldCharType="begin"/>
        </w:r>
        <w:r>
          <w:instrText xml:space="preserve"> PAGEREF _Toc14044 \h </w:instrText>
        </w:r>
        <w:r>
          <w:fldChar w:fldCharType="separate"/>
        </w:r>
        <w:r>
          <w:t>7</w:t>
        </w:r>
        <w:r>
          <w:fldChar w:fldCharType="end"/>
        </w:r>
      </w:hyperlink>
    </w:p>
    <w:p>
      <w:pPr>
        <w:pStyle w:val="TOC1"/>
        <w:tabs>
          <w:tab w:val="right" w:leader="dot" w:pos="8306"/>
        </w:tabs>
      </w:pPr>
      <w:hyperlink w:anchor="_Toc22812" w:history="1">
        <w:r>
          <w:rPr>
            <w:rFonts w:ascii="仿宋" w:eastAsia="仿宋" w:hAnsi="仿宋" w:cs="仿宋" w:hint="eastAsia"/>
            <w:lang w:eastAsia="zh-CN"/>
          </w:rPr>
          <w:t>三、数字特技发生器项目可持续发展</w:t>
        </w:r>
        <w:r>
          <w:tab/>
        </w:r>
        <w:r>
          <w:fldChar w:fldCharType="begin"/>
        </w:r>
        <w:r>
          <w:instrText xml:space="preserve"> PAGEREF _Toc22812 \h </w:instrText>
        </w:r>
        <w:r>
          <w:fldChar w:fldCharType="separate"/>
        </w:r>
        <w:r>
          <w:t>8</w:t>
        </w:r>
        <w:r>
          <w:fldChar w:fldCharType="end"/>
        </w:r>
      </w:hyperlink>
    </w:p>
    <w:p>
      <w:pPr>
        <w:pStyle w:val="TOC2"/>
        <w:tabs>
          <w:tab w:val="right" w:leader="dot" w:pos="8306"/>
        </w:tabs>
      </w:pPr>
      <w:hyperlink w:anchor="_Toc26438" w:history="1">
        <w:r>
          <w:rPr>
            <w:rFonts w:ascii="仿宋" w:eastAsia="仿宋" w:hAnsi="仿宋" w:cs="仿宋" w:hint="eastAsia"/>
            <w:lang w:eastAsia="zh-CN"/>
          </w:rPr>
          <w:t>(一)、可持续战略与实践</w:t>
        </w:r>
        <w:r>
          <w:tab/>
        </w:r>
        <w:r>
          <w:fldChar w:fldCharType="begin"/>
        </w:r>
        <w:r>
          <w:instrText xml:space="preserve"> PAGEREF _Toc26438 \h </w:instrText>
        </w:r>
        <w:r>
          <w:fldChar w:fldCharType="separate"/>
        </w:r>
        <w:r>
          <w:t>8</w:t>
        </w:r>
        <w:r>
          <w:fldChar w:fldCharType="end"/>
        </w:r>
      </w:hyperlink>
    </w:p>
    <w:p>
      <w:pPr>
        <w:pStyle w:val="TOC2"/>
        <w:tabs>
          <w:tab w:val="right" w:leader="dot" w:pos="8306"/>
        </w:tabs>
      </w:pPr>
      <w:hyperlink w:anchor="_Toc5561" w:history="1">
        <w:r>
          <w:rPr>
            <w:rFonts w:ascii="仿宋" w:eastAsia="仿宋" w:hAnsi="仿宋" w:cs="仿宋" w:hint="eastAsia"/>
            <w:lang w:eastAsia="zh-CN"/>
          </w:rPr>
          <w:t>(二)、环保与社会责任</w:t>
        </w:r>
        <w:r>
          <w:tab/>
        </w:r>
        <w:r>
          <w:fldChar w:fldCharType="begin"/>
        </w:r>
        <w:r>
          <w:instrText xml:space="preserve"> PAGEREF _Toc5561 \h </w:instrText>
        </w:r>
        <w:r>
          <w:fldChar w:fldCharType="separate"/>
        </w:r>
        <w:r>
          <w:t>9</w:t>
        </w:r>
        <w:r>
          <w:fldChar w:fldCharType="end"/>
        </w:r>
      </w:hyperlink>
    </w:p>
    <w:p>
      <w:pPr>
        <w:pStyle w:val="TOC1"/>
        <w:tabs>
          <w:tab w:val="right" w:leader="dot" w:pos="8306"/>
        </w:tabs>
      </w:pPr>
      <w:hyperlink w:anchor="_Toc6268" w:history="1">
        <w:r>
          <w:rPr>
            <w:rFonts w:ascii="仿宋" w:eastAsia="仿宋" w:hAnsi="仿宋" w:cs="仿宋" w:hint="eastAsia"/>
            <w:lang w:eastAsia="zh-CN"/>
          </w:rPr>
          <w:t>四、数字特技发生器项目概论</w:t>
        </w:r>
        <w:r>
          <w:tab/>
        </w:r>
        <w:r>
          <w:fldChar w:fldCharType="begin"/>
        </w:r>
        <w:r>
          <w:instrText xml:space="preserve"> PAGEREF _Toc6268 \h </w:instrText>
        </w:r>
        <w:r>
          <w:fldChar w:fldCharType="separate"/>
        </w:r>
        <w:r>
          <w:t>10</w:t>
        </w:r>
        <w:r>
          <w:fldChar w:fldCharType="end"/>
        </w:r>
      </w:hyperlink>
    </w:p>
    <w:p>
      <w:pPr>
        <w:pStyle w:val="TOC2"/>
        <w:tabs>
          <w:tab w:val="right" w:leader="dot" w:pos="8306"/>
        </w:tabs>
      </w:pPr>
      <w:hyperlink w:anchor="_Toc23312" w:history="1">
        <w:r>
          <w:rPr>
            <w:rFonts w:ascii="仿宋" w:eastAsia="仿宋" w:hAnsi="仿宋" w:cs="仿宋" w:hint="eastAsia"/>
            <w:lang w:eastAsia="zh-CN"/>
          </w:rPr>
          <w:t>(一)、数字特技发生器项目概况</w:t>
        </w:r>
        <w:r>
          <w:tab/>
        </w:r>
        <w:r>
          <w:fldChar w:fldCharType="begin"/>
        </w:r>
        <w:r>
          <w:instrText xml:space="preserve"> PAGEREF _Toc23312 \h </w:instrText>
        </w:r>
        <w:r>
          <w:fldChar w:fldCharType="separate"/>
        </w:r>
        <w:r>
          <w:t>10</w:t>
        </w:r>
        <w:r>
          <w:fldChar w:fldCharType="end"/>
        </w:r>
      </w:hyperlink>
    </w:p>
    <w:p>
      <w:pPr>
        <w:pStyle w:val="TOC2"/>
        <w:tabs>
          <w:tab w:val="right" w:leader="dot" w:pos="8306"/>
        </w:tabs>
      </w:pPr>
      <w:hyperlink w:anchor="_Toc4907" w:history="1">
        <w:r>
          <w:rPr>
            <w:rFonts w:ascii="仿宋" w:eastAsia="仿宋" w:hAnsi="仿宋" w:cs="仿宋" w:hint="eastAsia"/>
            <w:lang w:eastAsia="zh-CN"/>
          </w:rPr>
          <w:t>(二)、数字特技发生器项目目标</w:t>
        </w:r>
        <w:r>
          <w:tab/>
        </w:r>
        <w:r>
          <w:fldChar w:fldCharType="begin"/>
        </w:r>
        <w:r>
          <w:instrText xml:space="preserve"> PAGEREF _Toc4907 \h </w:instrText>
        </w:r>
        <w:r>
          <w:fldChar w:fldCharType="separate"/>
        </w:r>
        <w:r>
          <w:t>12</w:t>
        </w:r>
        <w:r>
          <w:fldChar w:fldCharType="end"/>
        </w:r>
      </w:hyperlink>
    </w:p>
    <w:p>
      <w:pPr>
        <w:pStyle w:val="TOC2"/>
        <w:tabs>
          <w:tab w:val="right" w:leader="dot" w:pos="8306"/>
        </w:tabs>
      </w:pPr>
      <w:hyperlink w:anchor="_Toc2563" w:history="1">
        <w:r>
          <w:rPr>
            <w:rFonts w:ascii="仿宋" w:eastAsia="仿宋" w:hAnsi="仿宋" w:cs="仿宋" w:hint="eastAsia"/>
            <w:lang w:eastAsia="zh-CN"/>
          </w:rPr>
          <w:t>(三)、数字特技发生器项目提出的理由</w:t>
        </w:r>
        <w:r>
          <w:tab/>
        </w:r>
        <w:r>
          <w:fldChar w:fldCharType="begin"/>
        </w:r>
        <w:r>
          <w:instrText xml:space="preserve"> PAGEREF _Toc2563 \h </w:instrText>
        </w:r>
        <w:r>
          <w:fldChar w:fldCharType="separate"/>
        </w:r>
        <w:r>
          <w:t>13</w:t>
        </w:r>
        <w:r>
          <w:fldChar w:fldCharType="end"/>
        </w:r>
      </w:hyperlink>
    </w:p>
    <w:p>
      <w:pPr>
        <w:pStyle w:val="TOC2"/>
        <w:tabs>
          <w:tab w:val="right" w:leader="dot" w:pos="8306"/>
        </w:tabs>
      </w:pPr>
      <w:hyperlink w:anchor="_Toc11251" w:history="1">
        <w:r>
          <w:rPr>
            <w:rFonts w:ascii="仿宋" w:eastAsia="仿宋" w:hAnsi="仿宋" w:cs="仿宋" w:hint="eastAsia"/>
            <w:lang w:eastAsia="zh-CN"/>
          </w:rPr>
          <w:t>(四)、数字特技发生器项目意义</w:t>
        </w:r>
        <w:r>
          <w:tab/>
        </w:r>
        <w:r>
          <w:fldChar w:fldCharType="begin"/>
        </w:r>
        <w:r>
          <w:instrText xml:space="preserve"> PAGEREF _Toc11251 \h </w:instrText>
        </w:r>
        <w:r>
          <w:fldChar w:fldCharType="separate"/>
        </w:r>
        <w:r>
          <w:t>15</w:t>
        </w:r>
        <w:r>
          <w:fldChar w:fldCharType="end"/>
        </w:r>
      </w:hyperlink>
    </w:p>
    <w:p>
      <w:pPr>
        <w:pStyle w:val="TOC2"/>
        <w:tabs>
          <w:tab w:val="right" w:leader="dot" w:pos="8306"/>
        </w:tabs>
      </w:pPr>
      <w:hyperlink w:anchor="_Toc18157" w:history="1">
        <w:r>
          <w:rPr>
            <w:rFonts w:ascii="仿宋" w:eastAsia="仿宋" w:hAnsi="仿宋" w:cs="仿宋" w:hint="eastAsia"/>
            <w:lang w:eastAsia="zh-CN"/>
          </w:rPr>
          <w:t>(五)、数字特技发生器项目背景</w:t>
        </w:r>
        <w:r>
          <w:tab/>
        </w:r>
        <w:r>
          <w:fldChar w:fldCharType="begin"/>
        </w:r>
        <w:r>
          <w:instrText xml:space="preserve"> PAGEREF _Toc18157 \h </w:instrText>
        </w:r>
        <w:r>
          <w:fldChar w:fldCharType="separate"/>
        </w:r>
        <w:r>
          <w:t>15</w:t>
        </w:r>
        <w:r>
          <w:fldChar w:fldCharType="end"/>
        </w:r>
      </w:hyperlink>
    </w:p>
    <w:p>
      <w:pPr>
        <w:pStyle w:val="TOC1"/>
        <w:tabs>
          <w:tab w:val="right" w:leader="dot" w:pos="8306"/>
        </w:tabs>
      </w:pPr>
      <w:hyperlink w:anchor="_Toc30481" w:history="1">
        <w:r>
          <w:rPr>
            <w:rFonts w:ascii="仿宋" w:eastAsia="仿宋" w:hAnsi="仿宋" w:cs="仿宋" w:hint="eastAsia"/>
            <w:lang w:eastAsia="zh-CN"/>
          </w:rPr>
          <w:t>五、工艺说明</w:t>
        </w:r>
        <w:r>
          <w:tab/>
        </w:r>
        <w:r>
          <w:fldChar w:fldCharType="begin"/>
        </w:r>
        <w:r>
          <w:instrText xml:space="preserve"> PAGEREF _Toc30481 \h </w:instrText>
        </w:r>
        <w:r>
          <w:fldChar w:fldCharType="separate"/>
        </w:r>
        <w:r>
          <w:t>16</w:t>
        </w:r>
        <w:r>
          <w:fldChar w:fldCharType="end"/>
        </w:r>
      </w:hyperlink>
    </w:p>
    <w:p>
      <w:pPr>
        <w:pStyle w:val="TOC2"/>
        <w:tabs>
          <w:tab w:val="right" w:leader="dot" w:pos="8306"/>
        </w:tabs>
      </w:pPr>
      <w:hyperlink w:anchor="_Toc6432" w:history="1">
        <w:r>
          <w:rPr>
            <w:rFonts w:ascii="仿宋" w:eastAsia="仿宋" w:hAnsi="仿宋" w:cs="仿宋" w:hint="eastAsia"/>
            <w:lang w:eastAsia="zh-CN"/>
          </w:rPr>
          <w:t>(一)、技术管理特点</w:t>
        </w:r>
        <w:r>
          <w:tab/>
        </w:r>
        <w:r>
          <w:fldChar w:fldCharType="begin"/>
        </w:r>
        <w:r>
          <w:instrText xml:space="preserve"> PAGEREF _Toc6432 \h </w:instrText>
        </w:r>
        <w:r>
          <w:fldChar w:fldCharType="separate"/>
        </w:r>
        <w:r>
          <w:t>16</w:t>
        </w:r>
        <w:r>
          <w:fldChar w:fldCharType="end"/>
        </w:r>
      </w:hyperlink>
    </w:p>
    <w:p>
      <w:pPr>
        <w:pStyle w:val="TOC2"/>
        <w:tabs>
          <w:tab w:val="right" w:leader="dot" w:pos="8306"/>
        </w:tabs>
      </w:pPr>
      <w:hyperlink w:anchor="_Toc14962" w:history="1">
        <w:r>
          <w:rPr>
            <w:rFonts w:ascii="仿宋" w:eastAsia="仿宋" w:hAnsi="仿宋" w:cs="仿宋" w:hint="eastAsia"/>
            <w:lang w:eastAsia="zh-CN"/>
          </w:rPr>
          <w:t>(二)、数字特技发生器项目工艺技术设计方案</w:t>
        </w:r>
        <w:r>
          <w:tab/>
        </w:r>
        <w:r>
          <w:fldChar w:fldCharType="begin"/>
        </w:r>
        <w:r>
          <w:instrText xml:space="preserve"> PAGEREF _Toc14962 \h </w:instrText>
        </w:r>
        <w:r>
          <w:fldChar w:fldCharType="separate"/>
        </w:r>
        <w:r>
          <w:t>18</w:t>
        </w:r>
        <w:r>
          <w:fldChar w:fldCharType="end"/>
        </w:r>
      </w:hyperlink>
    </w:p>
    <w:p>
      <w:pPr>
        <w:pStyle w:val="TOC2"/>
        <w:tabs>
          <w:tab w:val="right" w:leader="dot" w:pos="8306"/>
        </w:tabs>
      </w:pPr>
      <w:hyperlink w:anchor="_Toc9006" w:history="1">
        <w:r>
          <w:rPr>
            <w:rFonts w:ascii="仿宋" w:eastAsia="仿宋" w:hAnsi="仿宋" w:cs="仿宋" w:hint="eastAsia"/>
            <w:lang w:eastAsia="zh-CN"/>
          </w:rPr>
          <w:t>(三)、设备选型方案</w:t>
        </w:r>
        <w:r>
          <w:tab/>
        </w:r>
        <w:r>
          <w:fldChar w:fldCharType="begin"/>
        </w:r>
        <w:r>
          <w:instrText xml:space="preserve"> PAGEREF _Toc9006 \h </w:instrText>
        </w:r>
        <w:r>
          <w:fldChar w:fldCharType="separate"/>
        </w:r>
        <w:r>
          <w:t>19</w:t>
        </w:r>
        <w:r>
          <w:fldChar w:fldCharType="end"/>
        </w:r>
      </w:hyperlink>
    </w:p>
    <w:p>
      <w:pPr>
        <w:pStyle w:val="TOC1"/>
        <w:tabs>
          <w:tab w:val="right" w:leader="dot" w:pos="8306"/>
        </w:tabs>
      </w:pPr>
      <w:hyperlink w:anchor="_Toc6483" w:history="1">
        <w:r>
          <w:rPr>
            <w:rFonts w:ascii="仿宋" w:eastAsia="仿宋" w:hAnsi="仿宋" w:cs="仿宋" w:hint="eastAsia"/>
            <w:lang w:eastAsia="zh-CN"/>
          </w:rPr>
          <w:t>六、数字特技发生器项目危机管理</w:t>
        </w:r>
        <w:r>
          <w:tab/>
        </w:r>
        <w:r>
          <w:fldChar w:fldCharType="begin"/>
        </w:r>
        <w:r>
          <w:instrText xml:space="preserve"> PAGEREF _Toc6483 \h </w:instrText>
        </w:r>
        <w:r>
          <w:fldChar w:fldCharType="separate"/>
        </w:r>
        <w:r>
          <w:t>20</w:t>
        </w:r>
        <w:r>
          <w:fldChar w:fldCharType="end"/>
        </w:r>
      </w:hyperlink>
    </w:p>
    <w:p>
      <w:pPr>
        <w:pStyle w:val="TOC2"/>
        <w:tabs>
          <w:tab w:val="right" w:leader="dot" w:pos="8306"/>
        </w:tabs>
      </w:pPr>
      <w:hyperlink w:anchor="_Toc8845" w:history="1">
        <w:r>
          <w:rPr>
            <w:rFonts w:ascii="仿宋" w:eastAsia="仿宋" w:hAnsi="仿宋" w:cs="仿宋" w:hint="eastAsia"/>
            <w:lang w:eastAsia="zh-CN"/>
          </w:rPr>
          <w:t>(一)、危机预警与识别</w:t>
        </w:r>
        <w:r>
          <w:tab/>
        </w:r>
        <w:r>
          <w:fldChar w:fldCharType="begin"/>
        </w:r>
        <w:r>
          <w:instrText xml:space="preserve"> PAGEREF _Toc8845 \h </w:instrText>
        </w:r>
        <w:r>
          <w:fldChar w:fldCharType="separate"/>
        </w:r>
        <w:r>
          <w:t>20</w:t>
        </w:r>
        <w:r>
          <w:fldChar w:fldCharType="end"/>
        </w:r>
      </w:hyperlink>
    </w:p>
    <w:p>
      <w:pPr>
        <w:pStyle w:val="TOC2"/>
        <w:tabs>
          <w:tab w:val="right" w:leader="dot" w:pos="8306"/>
        </w:tabs>
      </w:pPr>
      <w:hyperlink w:anchor="_Toc3536" w:history="1">
        <w:r>
          <w:rPr>
            <w:rFonts w:ascii="仿宋" w:eastAsia="仿宋" w:hAnsi="仿宋" w:cs="仿宋" w:hint="eastAsia"/>
            <w:lang w:eastAsia="zh-CN"/>
          </w:rPr>
          <w:t>(二)、危机应对与恢复</w:t>
        </w:r>
        <w:r>
          <w:tab/>
        </w:r>
        <w:r>
          <w:fldChar w:fldCharType="begin"/>
        </w:r>
        <w:r>
          <w:instrText xml:space="preserve"> PAGEREF _Toc3536 \h </w:instrText>
        </w:r>
        <w:r>
          <w:fldChar w:fldCharType="separate"/>
        </w:r>
        <w:r>
          <w:t>21</w:t>
        </w:r>
        <w:r>
          <w:fldChar w:fldCharType="end"/>
        </w:r>
      </w:hyperlink>
    </w:p>
    <w:p>
      <w:pPr>
        <w:pStyle w:val="TOC1"/>
        <w:tabs>
          <w:tab w:val="right" w:leader="dot" w:pos="8306"/>
        </w:tabs>
      </w:pPr>
      <w:hyperlink w:anchor="_Toc6495" w:history="1">
        <w:r>
          <w:rPr>
            <w:rFonts w:ascii="仿宋" w:eastAsia="仿宋" w:hAnsi="仿宋" w:cs="仿宋" w:hint="eastAsia"/>
            <w:lang w:eastAsia="zh-CN"/>
          </w:rPr>
          <w:t>七、数字特技发生器项目人力资源管理</w:t>
        </w:r>
        <w:r>
          <w:tab/>
        </w:r>
        <w:r>
          <w:fldChar w:fldCharType="begin"/>
        </w:r>
        <w:r>
          <w:instrText xml:space="preserve"> PAGEREF _Toc6495 \h </w:instrText>
        </w:r>
        <w:r>
          <w:fldChar w:fldCharType="separate"/>
        </w:r>
        <w:r>
          <w:t>23</w:t>
        </w:r>
        <w:r>
          <w:fldChar w:fldCharType="end"/>
        </w:r>
      </w:hyperlink>
    </w:p>
    <w:p>
      <w:pPr>
        <w:pStyle w:val="TOC2"/>
        <w:tabs>
          <w:tab w:val="right" w:leader="dot" w:pos="8306"/>
        </w:tabs>
      </w:pPr>
      <w:hyperlink w:anchor="_Toc10267" w:history="1">
        <w:r>
          <w:rPr>
            <w:rFonts w:ascii="仿宋" w:eastAsia="仿宋" w:hAnsi="仿宋" w:cs="仿宋" w:hint="eastAsia"/>
            <w:lang w:eastAsia="zh-CN"/>
          </w:rPr>
          <w:t>(一)、建立健全的预算管理制度</w:t>
        </w:r>
        <w:r>
          <w:tab/>
        </w:r>
        <w:r>
          <w:fldChar w:fldCharType="begin"/>
        </w:r>
        <w:r>
          <w:instrText xml:space="preserve"> PAGEREF _Toc10267 \h </w:instrText>
        </w:r>
        <w:r>
          <w:fldChar w:fldCharType="separate"/>
        </w:r>
        <w:r>
          <w:t>23</w:t>
        </w:r>
        <w:r>
          <w:fldChar w:fldCharType="end"/>
        </w:r>
      </w:hyperlink>
    </w:p>
    <w:p>
      <w:pPr>
        <w:pStyle w:val="TOC2"/>
        <w:tabs>
          <w:tab w:val="right" w:leader="dot" w:pos="8306"/>
        </w:tabs>
      </w:pPr>
      <w:hyperlink w:anchor="_Toc23388" w:history="1">
        <w:r>
          <w:rPr>
            <w:rFonts w:ascii="仿宋" w:eastAsia="仿宋" w:hAnsi="仿宋" w:cs="仿宋" w:hint="eastAsia"/>
            <w:lang w:eastAsia="zh-CN"/>
          </w:rPr>
          <w:t>(二)、加强资金流动监控</w:t>
        </w:r>
        <w:r>
          <w:tab/>
        </w:r>
        <w:r>
          <w:fldChar w:fldCharType="begin"/>
        </w:r>
        <w:r>
          <w:instrText xml:space="preserve"> PAGEREF _Toc23388 \h </w:instrText>
        </w:r>
        <w:r>
          <w:fldChar w:fldCharType="separate"/>
        </w:r>
        <w:r>
          <w:t>25</w:t>
        </w:r>
        <w:r>
          <w:fldChar w:fldCharType="end"/>
        </w:r>
      </w:hyperlink>
    </w:p>
    <w:p>
      <w:pPr>
        <w:pStyle w:val="TOC2"/>
        <w:tabs>
          <w:tab w:val="right" w:leader="dot" w:pos="8306"/>
        </w:tabs>
      </w:pPr>
      <w:hyperlink w:anchor="_Toc2093" w:history="1">
        <w:r>
          <w:rPr>
            <w:rFonts w:ascii="仿宋" w:eastAsia="仿宋" w:hAnsi="仿宋" w:cs="仿宋" w:hint="eastAsia"/>
            <w:lang w:eastAsia="zh-CN"/>
          </w:rPr>
          <w:t>(三)、制定完善的风险控制机制</w:t>
        </w:r>
        <w:r>
          <w:tab/>
        </w:r>
        <w:r>
          <w:fldChar w:fldCharType="begin"/>
        </w:r>
        <w:r>
          <w:instrText xml:space="preserve"> PAGEREF _Toc2093 \h </w:instrText>
        </w:r>
        <w:r>
          <w:fldChar w:fldCharType="separate"/>
        </w:r>
        <w:r>
          <w:t>26</w:t>
        </w:r>
        <w:r>
          <w:fldChar w:fldCharType="end"/>
        </w:r>
      </w:hyperlink>
    </w:p>
    <w:p>
      <w:pPr>
        <w:pStyle w:val="TOC2"/>
        <w:tabs>
          <w:tab w:val="right" w:leader="dot" w:pos="8306"/>
        </w:tabs>
      </w:pPr>
      <w:hyperlink w:anchor="_Toc16178" w:history="1">
        <w:r>
          <w:rPr>
            <w:rFonts w:ascii="仿宋" w:eastAsia="仿宋" w:hAnsi="仿宋" w:cs="仿宋" w:hint="eastAsia"/>
            <w:lang w:eastAsia="zh-CN"/>
          </w:rPr>
          <w:t>(四)、优化成本管理</w:t>
        </w:r>
        <w:r>
          <w:tab/>
        </w:r>
        <w:r>
          <w:fldChar w:fldCharType="begin"/>
        </w:r>
        <w:r>
          <w:instrText xml:space="preserve"> PAGEREF _Toc16178 \h </w:instrText>
        </w:r>
        <w:r>
          <w:fldChar w:fldCharType="separate"/>
        </w:r>
        <w:r>
          <w:t>27</w:t>
        </w:r>
        <w:r>
          <w:fldChar w:fldCharType="end"/>
        </w:r>
      </w:hyperlink>
    </w:p>
    <w:p>
      <w:pPr>
        <w:pStyle w:val="TOC1"/>
        <w:tabs>
          <w:tab w:val="right" w:leader="dot" w:pos="8306"/>
        </w:tabs>
      </w:pPr>
      <w:hyperlink w:anchor="_Toc28200" w:history="1">
        <w:r>
          <w:rPr>
            <w:rFonts w:ascii="仿宋" w:eastAsia="仿宋" w:hAnsi="仿宋" w:cs="仿宋" w:hint="eastAsia"/>
            <w:lang w:eastAsia="zh-CN"/>
          </w:rPr>
          <w:t>八、数字特技发生器项目计划安排</w:t>
        </w:r>
        <w:r>
          <w:tab/>
        </w:r>
        <w:r>
          <w:fldChar w:fldCharType="begin"/>
        </w:r>
        <w:r>
          <w:instrText xml:space="preserve"> PAGEREF _Toc28200 \h </w:instrText>
        </w:r>
        <w:r>
          <w:fldChar w:fldCharType="separate"/>
        </w:r>
        <w:r>
          <w:t>28</w:t>
        </w:r>
        <w:r>
          <w:fldChar w:fldCharType="end"/>
        </w:r>
      </w:hyperlink>
    </w:p>
    <w:p>
      <w:pPr>
        <w:pStyle w:val="TOC2"/>
        <w:tabs>
          <w:tab w:val="right" w:leader="dot" w:pos="8306"/>
        </w:tabs>
      </w:pPr>
      <w:hyperlink w:anchor="_Toc32737" w:history="1">
        <w:r>
          <w:rPr>
            <w:rFonts w:ascii="仿宋" w:eastAsia="仿宋" w:hAnsi="仿宋" w:cs="仿宋" w:hint="eastAsia"/>
            <w:lang w:eastAsia="zh-CN"/>
          </w:rPr>
          <w:t>(一)、建设周期</w:t>
        </w:r>
        <w:r>
          <w:tab/>
        </w:r>
        <w:r>
          <w:fldChar w:fldCharType="begin"/>
        </w:r>
        <w:r>
          <w:instrText xml:space="preserve"> PAGEREF _Toc32737 \h </w:instrText>
        </w:r>
        <w:r>
          <w:fldChar w:fldCharType="separate"/>
        </w:r>
        <w:r>
          <w:t>28</w:t>
        </w:r>
        <w:r>
          <w:fldChar w:fldCharType="end"/>
        </w:r>
      </w:hyperlink>
    </w:p>
    <w:p>
      <w:pPr>
        <w:pStyle w:val="TOC2"/>
        <w:tabs>
          <w:tab w:val="right" w:leader="dot" w:pos="8306"/>
        </w:tabs>
      </w:pPr>
      <w:hyperlink w:anchor="_Toc24277" w:history="1">
        <w:r>
          <w:rPr>
            <w:rFonts w:ascii="仿宋" w:eastAsia="仿宋" w:hAnsi="仿宋" w:cs="仿宋" w:hint="eastAsia"/>
            <w:lang w:eastAsia="zh-CN"/>
          </w:rPr>
          <w:t>(二)、建设进度</w:t>
        </w:r>
        <w:r>
          <w:tab/>
        </w:r>
        <w:r>
          <w:fldChar w:fldCharType="begin"/>
        </w:r>
        <w:r>
          <w:instrText xml:space="preserve"> PAGEREF _Toc24277 \h </w:instrText>
        </w:r>
        <w:r>
          <w:fldChar w:fldCharType="separate"/>
        </w:r>
        <w:r>
          <w:t>29</w:t>
        </w:r>
        <w:r>
          <w:fldChar w:fldCharType="end"/>
        </w:r>
      </w:hyperlink>
    </w:p>
    <w:p>
      <w:pPr>
        <w:pStyle w:val="TOC2"/>
        <w:tabs>
          <w:tab w:val="right" w:leader="dot" w:pos="8306"/>
        </w:tabs>
      </w:pPr>
      <w:hyperlink w:anchor="_Toc30160" w:history="1">
        <w:r>
          <w:rPr>
            <w:rFonts w:ascii="仿宋" w:eastAsia="仿宋" w:hAnsi="仿宋" w:cs="仿宋" w:hint="eastAsia"/>
            <w:lang w:eastAsia="zh-CN"/>
          </w:rPr>
          <w:t>(三)、进度安排注意事项</w:t>
        </w:r>
        <w:r>
          <w:tab/>
        </w:r>
        <w:r>
          <w:fldChar w:fldCharType="begin"/>
        </w:r>
        <w:r>
          <w:instrText xml:space="preserve"> PAGEREF _Toc30160 \h </w:instrText>
        </w:r>
        <w:r>
          <w:fldChar w:fldCharType="separate"/>
        </w:r>
        <w:r>
          <w:t>30</w:t>
        </w:r>
        <w:r>
          <w:fldChar w:fldCharType="end"/>
        </w:r>
      </w:hyperlink>
    </w:p>
    <w:p>
      <w:pPr>
        <w:pStyle w:val="TOC2"/>
        <w:tabs>
          <w:tab w:val="right" w:leader="dot" w:pos="8306"/>
        </w:tabs>
      </w:pPr>
      <w:hyperlink w:anchor="_Toc1231" w:history="1">
        <w:r>
          <w:rPr>
            <w:rFonts w:ascii="仿宋" w:eastAsia="仿宋" w:hAnsi="仿宋" w:cs="仿宋" w:hint="eastAsia"/>
            <w:lang w:eastAsia="zh-CN"/>
          </w:rPr>
          <w:t>(四)、人力资源配置</w:t>
        </w:r>
        <w:r>
          <w:tab/>
        </w:r>
        <w:r>
          <w:fldChar w:fldCharType="begin"/>
        </w:r>
        <w:r>
          <w:instrText xml:space="preserve"> PAGEREF _Toc1231 \h </w:instrText>
        </w:r>
        <w:r>
          <w:fldChar w:fldCharType="separate"/>
        </w:r>
        <w:r>
          <w:t>32</w:t>
        </w:r>
        <w:r>
          <w:fldChar w:fldCharType="end"/>
        </w:r>
      </w:hyperlink>
    </w:p>
    <w:p>
      <w:pPr>
        <w:pStyle w:val="TOC1"/>
        <w:tabs>
          <w:tab w:val="right" w:leader="dot" w:pos="8306"/>
        </w:tabs>
      </w:pPr>
      <w:hyperlink w:anchor="_Toc19887" w:history="1">
        <w:r>
          <w:rPr>
            <w:rFonts w:ascii="仿宋" w:eastAsia="仿宋" w:hAnsi="仿宋" w:cs="仿宋" w:hint="eastAsia"/>
            <w:lang w:eastAsia="zh-CN"/>
          </w:rPr>
          <w:t>九、数字特技发生器项目风险管理</w:t>
        </w:r>
        <w:r>
          <w:tab/>
        </w:r>
        <w:r>
          <w:fldChar w:fldCharType="begin"/>
        </w:r>
        <w:r>
          <w:instrText xml:space="preserve"> PAGEREF _Toc19887 \h </w:instrText>
        </w:r>
        <w:r>
          <w:fldChar w:fldCharType="separate"/>
        </w:r>
        <w:r>
          <w:t>33</w:t>
        </w:r>
        <w:r>
          <w:fldChar w:fldCharType="end"/>
        </w:r>
      </w:hyperlink>
    </w:p>
    <w:p>
      <w:pPr>
        <w:pStyle w:val="TOC2"/>
        <w:tabs>
          <w:tab w:val="right" w:leader="dot" w:pos="8306"/>
        </w:tabs>
      </w:pPr>
      <w:hyperlink w:anchor="_Toc31846" w:history="1">
        <w:r>
          <w:rPr>
            <w:rFonts w:ascii="仿宋" w:eastAsia="仿宋" w:hAnsi="仿宋" w:cs="仿宋" w:hint="eastAsia"/>
            <w:lang w:eastAsia="zh-CN"/>
          </w:rPr>
          <w:t>(一)、风险识别与评估</w:t>
        </w:r>
        <w:r>
          <w:tab/>
        </w:r>
        <w:r>
          <w:fldChar w:fldCharType="begin"/>
        </w:r>
        <w:r>
          <w:instrText xml:space="preserve"> PAGEREF _Toc31846 \h </w:instrText>
        </w:r>
        <w:r>
          <w:fldChar w:fldCharType="separate"/>
        </w:r>
        <w:r>
          <w:t>33</w:t>
        </w:r>
        <w:r>
          <w:fldChar w:fldCharType="end"/>
        </w:r>
      </w:hyperlink>
    </w:p>
    <w:p>
      <w:pPr>
        <w:pStyle w:val="TOC2"/>
        <w:tabs>
          <w:tab w:val="right" w:leader="dot" w:pos="8306"/>
        </w:tabs>
      </w:pPr>
      <w:hyperlink w:anchor="_Toc21357" w:history="1">
        <w:r>
          <w:rPr>
            <w:rFonts w:ascii="仿宋" w:eastAsia="仿宋" w:hAnsi="仿宋" w:cs="仿宋" w:hint="eastAsia"/>
            <w:lang w:eastAsia="zh-CN"/>
          </w:rPr>
          <w:t>(二)、风险应对策略</w:t>
        </w:r>
        <w:r>
          <w:tab/>
        </w:r>
        <w:r>
          <w:fldChar w:fldCharType="begin"/>
        </w:r>
        <w:r>
          <w:instrText xml:space="preserve"> PAGEREF _Toc21357 \h </w:instrText>
        </w:r>
        <w:r>
          <w:fldChar w:fldCharType="separate"/>
        </w:r>
        <w:r>
          <w:t>34</w:t>
        </w:r>
        <w:r>
          <w:fldChar w:fldCharType="end"/>
        </w:r>
      </w:hyperlink>
    </w:p>
    <w:p>
      <w:pPr>
        <w:pStyle w:val="TOC2"/>
        <w:tabs>
          <w:tab w:val="right" w:leader="dot" w:pos="8306"/>
        </w:tabs>
      </w:pPr>
      <w:hyperlink w:anchor="_Toc26432" w:history="1">
        <w:r>
          <w:rPr>
            <w:rFonts w:ascii="仿宋" w:eastAsia="仿宋" w:hAnsi="仿宋" w:cs="仿宋" w:hint="eastAsia"/>
            <w:lang w:eastAsia="zh-CN"/>
          </w:rPr>
          <w:t>(三)、风险监控与控制</w:t>
        </w:r>
        <w:r>
          <w:tab/>
        </w:r>
        <w:r>
          <w:fldChar w:fldCharType="begin"/>
        </w:r>
        <w:r>
          <w:instrText xml:space="preserve"> PAGEREF _Toc26432 \h </w:instrText>
        </w:r>
        <w:r>
          <w:fldChar w:fldCharType="separate"/>
        </w:r>
        <w:r>
          <w:t>36</w:t>
        </w:r>
        <w:r>
          <w:fldChar w:fldCharType="end"/>
        </w:r>
      </w:hyperlink>
    </w:p>
    <w:p>
      <w:pPr>
        <w:pStyle w:val="TOC1"/>
        <w:tabs>
          <w:tab w:val="right" w:leader="dot" w:pos="8306"/>
        </w:tabs>
      </w:pPr>
      <w:hyperlink w:anchor="_Toc22979" w:history="1">
        <w:r>
          <w:rPr>
            <w:rFonts w:ascii="仿宋" w:eastAsia="仿宋" w:hAnsi="仿宋" w:cs="仿宋" w:hint="eastAsia"/>
            <w:lang w:eastAsia="zh-CN"/>
          </w:rPr>
          <w:t>十、数字特技发生器项目经营效益</w:t>
        </w:r>
        <w:r>
          <w:tab/>
        </w:r>
        <w:r>
          <w:fldChar w:fldCharType="begin"/>
        </w:r>
        <w:r>
          <w:instrText xml:space="preserve"> PAGEREF _Toc22979 \h </w:instrText>
        </w:r>
        <w:r>
          <w:fldChar w:fldCharType="separate"/>
        </w:r>
        <w:r>
          <w:t>37</w:t>
        </w:r>
        <w:r>
          <w:fldChar w:fldCharType="end"/>
        </w:r>
      </w:hyperlink>
    </w:p>
    <w:p>
      <w:pPr>
        <w:pStyle w:val="TOC2"/>
        <w:tabs>
          <w:tab w:val="right" w:leader="dot" w:pos="8306"/>
        </w:tabs>
      </w:pPr>
      <w:hyperlink w:anchor="_Toc20022" w:history="1">
        <w:r>
          <w:rPr>
            <w:rFonts w:ascii="仿宋" w:eastAsia="仿宋" w:hAnsi="仿宋" w:cs="仿宋" w:hint="eastAsia"/>
            <w:lang w:eastAsia="zh-CN"/>
          </w:rPr>
          <w:t>(一)、经济评价财务测算</w:t>
        </w:r>
        <w:r>
          <w:tab/>
        </w:r>
        <w:r>
          <w:fldChar w:fldCharType="begin"/>
        </w:r>
        <w:r>
          <w:instrText xml:space="preserve"> PAGEREF _Toc20022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31" w:history="1">
        <w:r>
          <w:rPr>
            <w:rFonts w:ascii="仿宋" w:eastAsia="仿宋" w:hAnsi="仿宋" w:cs="仿宋" w:hint="eastAsia"/>
            <w:lang w:eastAsia="zh-CN"/>
          </w:rPr>
          <w:t>(二)、数字特技发生器项目盈利能力分析</w:t>
        </w:r>
        <w:r>
          <w:tab/>
        </w:r>
        <w:r>
          <w:fldChar w:fldCharType="begin"/>
        </w:r>
        <w:r>
          <w:instrText xml:space="preserve"> PAGEREF _Toc19231 \h </w:instrText>
        </w:r>
        <w:r>
          <w:fldChar w:fldCharType="separate"/>
        </w:r>
        <w:r>
          <w:t>38</w:t>
        </w:r>
        <w:r>
          <w:fldChar w:fldCharType="end"/>
        </w:r>
      </w:hyperlink>
    </w:p>
    <w:p>
      <w:pPr>
        <w:pStyle w:val="TOC1"/>
        <w:tabs>
          <w:tab w:val="right" w:leader="dot" w:pos="8306"/>
        </w:tabs>
      </w:pPr>
      <w:hyperlink w:anchor="_Toc19211" w:history="1">
        <w:r>
          <w:rPr>
            <w:rFonts w:ascii="仿宋" w:eastAsia="仿宋" w:hAnsi="仿宋" w:cs="仿宋" w:hint="eastAsia"/>
            <w:lang w:eastAsia="zh-CN"/>
          </w:rPr>
          <w:t>十一、数字特技发生器项目财务管理</w:t>
        </w:r>
        <w:r>
          <w:tab/>
        </w:r>
        <w:r>
          <w:fldChar w:fldCharType="begin"/>
        </w:r>
        <w:r>
          <w:instrText xml:space="preserve"> PAGEREF _Toc19211 \h </w:instrText>
        </w:r>
        <w:r>
          <w:fldChar w:fldCharType="separate"/>
        </w:r>
        <w:r>
          <w:t>39</w:t>
        </w:r>
        <w:r>
          <w:fldChar w:fldCharType="end"/>
        </w:r>
      </w:hyperlink>
    </w:p>
    <w:p>
      <w:pPr>
        <w:pStyle w:val="TOC2"/>
        <w:tabs>
          <w:tab w:val="right" w:leader="dot" w:pos="8306"/>
        </w:tabs>
      </w:pPr>
      <w:hyperlink w:anchor="_Toc5886" w:history="1">
        <w:r>
          <w:rPr>
            <w:rFonts w:ascii="仿宋" w:eastAsia="仿宋" w:hAnsi="仿宋" w:cs="仿宋" w:hint="eastAsia"/>
            <w:lang w:eastAsia="zh-CN"/>
          </w:rPr>
          <w:t>(一)、资金需求大</w:t>
        </w:r>
        <w:r>
          <w:tab/>
        </w:r>
        <w:r>
          <w:fldChar w:fldCharType="begin"/>
        </w:r>
        <w:r>
          <w:instrText xml:space="preserve"> PAGEREF _Toc5886 \h </w:instrText>
        </w:r>
        <w:r>
          <w:fldChar w:fldCharType="separate"/>
        </w:r>
        <w:r>
          <w:t>39</w:t>
        </w:r>
        <w:r>
          <w:fldChar w:fldCharType="end"/>
        </w:r>
      </w:hyperlink>
    </w:p>
    <w:p>
      <w:pPr>
        <w:pStyle w:val="TOC2"/>
        <w:tabs>
          <w:tab w:val="right" w:leader="dot" w:pos="8306"/>
        </w:tabs>
      </w:pPr>
      <w:hyperlink w:anchor="_Toc239" w:history="1">
        <w:r>
          <w:rPr>
            <w:rFonts w:ascii="仿宋" w:eastAsia="仿宋" w:hAnsi="仿宋" w:cs="仿宋" w:hint="eastAsia"/>
            <w:lang w:eastAsia="zh-CN"/>
          </w:rPr>
          <w:t>(二)、研发周期长</w:t>
        </w:r>
        <w:r>
          <w:tab/>
        </w:r>
        <w:r>
          <w:fldChar w:fldCharType="begin"/>
        </w:r>
        <w:r>
          <w:instrText xml:space="preserve"> PAGEREF _Toc239 \h </w:instrText>
        </w:r>
        <w:r>
          <w:fldChar w:fldCharType="separate"/>
        </w:r>
        <w:r>
          <w:t>40</w:t>
        </w:r>
        <w:r>
          <w:fldChar w:fldCharType="end"/>
        </w:r>
      </w:hyperlink>
    </w:p>
    <w:p>
      <w:pPr>
        <w:pStyle w:val="TOC2"/>
        <w:tabs>
          <w:tab w:val="right" w:leader="dot" w:pos="8306"/>
        </w:tabs>
      </w:pPr>
      <w:hyperlink w:anchor="_Toc1776" w:history="1">
        <w:r>
          <w:rPr>
            <w:rFonts w:ascii="仿宋" w:eastAsia="仿宋" w:hAnsi="仿宋" w:cs="仿宋" w:hint="eastAsia"/>
            <w:lang w:eastAsia="zh-CN"/>
          </w:rPr>
          <w:t>(三)、市场风险大</w:t>
        </w:r>
        <w:r>
          <w:tab/>
        </w:r>
        <w:r>
          <w:fldChar w:fldCharType="begin"/>
        </w:r>
        <w:r>
          <w:instrText xml:space="preserve"> PAGEREF _Toc1776 \h </w:instrText>
        </w:r>
        <w:r>
          <w:fldChar w:fldCharType="separate"/>
        </w:r>
        <w:r>
          <w:t>41</w:t>
        </w:r>
        <w:r>
          <w:fldChar w:fldCharType="end"/>
        </w:r>
      </w:hyperlink>
    </w:p>
    <w:p>
      <w:pPr>
        <w:pStyle w:val="TOC2"/>
        <w:tabs>
          <w:tab w:val="right" w:leader="dot" w:pos="8306"/>
        </w:tabs>
      </w:pPr>
      <w:hyperlink w:anchor="_Toc25059" w:history="1">
        <w:r>
          <w:rPr>
            <w:rFonts w:ascii="仿宋" w:eastAsia="仿宋" w:hAnsi="仿宋" w:cs="仿宋" w:hint="eastAsia"/>
            <w:lang w:eastAsia="zh-CN"/>
          </w:rPr>
          <w:t>(四)、利润率高</w:t>
        </w:r>
        <w:r>
          <w:tab/>
        </w:r>
        <w:r>
          <w:fldChar w:fldCharType="begin"/>
        </w:r>
        <w:r>
          <w:instrText xml:space="preserve"> PAGEREF _Toc25059 \h </w:instrText>
        </w:r>
        <w:r>
          <w:fldChar w:fldCharType="separate"/>
        </w:r>
        <w:r>
          <w:t>44</w:t>
        </w:r>
        <w:r>
          <w:fldChar w:fldCharType="end"/>
        </w:r>
      </w:hyperlink>
    </w:p>
    <w:p>
      <w:pPr>
        <w:pStyle w:val="TOC1"/>
        <w:tabs>
          <w:tab w:val="right" w:leader="dot" w:pos="8306"/>
        </w:tabs>
      </w:pPr>
      <w:hyperlink w:anchor="_Toc8409" w:history="1">
        <w:r>
          <w:rPr>
            <w:rFonts w:ascii="仿宋" w:eastAsia="仿宋" w:hAnsi="仿宋" w:cs="仿宋" w:hint="eastAsia"/>
            <w:lang w:eastAsia="zh-CN"/>
          </w:rPr>
          <w:t>十二、数字特技发生器项目投资规划</w:t>
        </w:r>
        <w:r>
          <w:tab/>
        </w:r>
        <w:r>
          <w:fldChar w:fldCharType="begin"/>
        </w:r>
        <w:r>
          <w:instrText xml:space="preserve"> PAGEREF _Toc8409 \h </w:instrText>
        </w:r>
        <w:r>
          <w:fldChar w:fldCharType="separate"/>
        </w:r>
        <w:r>
          <w:t>46</w:t>
        </w:r>
        <w:r>
          <w:fldChar w:fldCharType="end"/>
        </w:r>
      </w:hyperlink>
    </w:p>
    <w:p>
      <w:pPr>
        <w:pStyle w:val="TOC2"/>
        <w:tabs>
          <w:tab w:val="right" w:leader="dot" w:pos="8306"/>
        </w:tabs>
      </w:pPr>
      <w:hyperlink w:anchor="_Toc28796" w:history="1">
        <w:r>
          <w:rPr>
            <w:rFonts w:ascii="仿宋" w:eastAsia="仿宋" w:hAnsi="仿宋" w:cs="仿宋" w:hint="eastAsia"/>
            <w:lang w:eastAsia="zh-CN"/>
          </w:rPr>
          <w:t>(一)、数字特技发生器项目总投资估算</w:t>
        </w:r>
        <w:r>
          <w:tab/>
        </w:r>
        <w:r>
          <w:fldChar w:fldCharType="begin"/>
        </w:r>
        <w:r>
          <w:instrText xml:space="preserve"> PAGEREF _Toc28796 \h </w:instrText>
        </w:r>
        <w:r>
          <w:fldChar w:fldCharType="separate"/>
        </w:r>
        <w:r>
          <w:t>46</w:t>
        </w:r>
        <w:r>
          <w:fldChar w:fldCharType="end"/>
        </w:r>
      </w:hyperlink>
    </w:p>
    <w:p>
      <w:pPr>
        <w:pStyle w:val="TOC2"/>
        <w:tabs>
          <w:tab w:val="right" w:leader="dot" w:pos="8306"/>
        </w:tabs>
      </w:pPr>
      <w:hyperlink w:anchor="_Toc10290" w:history="1">
        <w:r>
          <w:rPr>
            <w:rFonts w:ascii="仿宋" w:eastAsia="仿宋" w:hAnsi="仿宋" w:cs="仿宋" w:hint="eastAsia"/>
            <w:lang w:eastAsia="zh-CN"/>
          </w:rPr>
          <w:t>(二)、资金筹措</w:t>
        </w:r>
        <w:r>
          <w:tab/>
        </w:r>
        <w:r>
          <w:fldChar w:fldCharType="begin"/>
        </w:r>
        <w:r>
          <w:instrText xml:space="preserve"> PAGEREF _Toc10290 \h </w:instrText>
        </w:r>
        <w:r>
          <w:fldChar w:fldCharType="separate"/>
        </w:r>
        <w:r>
          <w:t>47</w:t>
        </w:r>
        <w:r>
          <w:fldChar w:fldCharType="end"/>
        </w:r>
      </w:hyperlink>
    </w:p>
    <w:p>
      <w:pPr>
        <w:pStyle w:val="TOC1"/>
        <w:tabs>
          <w:tab w:val="right" w:leader="dot" w:pos="8306"/>
        </w:tabs>
      </w:pPr>
      <w:hyperlink w:anchor="_Toc26785" w:history="1">
        <w:r>
          <w:rPr>
            <w:rFonts w:ascii="仿宋" w:eastAsia="仿宋" w:hAnsi="仿宋" w:cs="仿宋" w:hint="eastAsia"/>
            <w:lang w:eastAsia="zh-CN"/>
          </w:rPr>
          <w:t>十三、数字特技发生器项目变更管理</w:t>
        </w:r>
        <w:r>
          <w:tab/>
        </w:r>
        <w:r>
          <w:fldChar w:fldCharType="begin"/>
        </w:r>
        <w:r>
          <w:instrText xml:space="preserve"> PAGEREF _Toc26785 \h </w:instrText>
        </w:r>
        <w:r>
          <w:fldChar w:fldCharType="separate"/>
        </w:r>
        <w:r>
          <w:t>48</w:t>
        </w:r>
        <w:r>
          <w:fldChar w:fldCharType="end"/>
        </w:r>
      </w:hyperlink>
    </w:p>
    <w:p>
      <w:pPr>
        <w:pStyle w:val="TOC2"/>
        <w:tabs>
          <w:tab w:val="right" w:leader="dot" w:pos="8306"/>
        </w:tabs>
      </w:pPr>
      <w:hyperlink w:anchor="_Toc7764" w:history="1">
        <w:r>
          <w:rPr>
            <w:rFonts w:ascii="仿宋" w:eastAsia="仿宋" w:hAnsi="仿宋" w:cs="仿宋" w:hint="eastAsia"/>
            <w:lang w:eastAsia="zh-CN"/>
          </w:rPr>
          <w:t>(一)、变更申请与评估</w:t>
        </w:r>
        <w:r>
          <w:tab/>
        </w:r>
        <w:r>
          <w:fldChar w:fldCharType="begin"/>
        </w:r>
        <w:r>
          <w:instrText xml:space="preserve"> PAGEREF _Toc7764 \h </w:instrText>
        </w:r>
        <w:r>
          <w:fldChar w:fldCharType="separate"/>
        </w:r>
        <w:r>
          <w:t>48</w:t>
        </w:r>
        <w:r>
          <w:fldChar w:fldCharType="end"/>
        </w:r>
      </w:hyperlink>
    </w:p>
    <w:p>
      <w:pPr>
        <w:pStyle w:val="TOC2"/>
        <w:tabs>
          <w:tab w:val="right" w:leader="dot" w:pos="8306"/>
        </w:tabs>
      </w:pPr>
      <w:hyperlink w:anchor="_Toc20265" w:history="1">
        <w:r>
          <w:rPr>
            <w:rFonts w:ascii="仿宋" w:eastAsia="仿宋" w:hAnsi="仿宋" w:cs="仿宋" w:hint="eastAsia"/>
            <w:lang w:eastAsia="zh-CN"/>
          </w:rPr>
          <w:t>(二)、变更实施与控制</w:t>
        </w:r>
        <w:r>
          <w:tab/>
        </w:r>
        <w:r>
          <w:fldChar w:fldCharType="begin"/>
        </w:r>
        <w:r>
          <w:instrText xml:space="preserve"> PAGEREF _Toc20265 \h </w:instrText>
        </w:r>
        <w:r>
          <w:fldChar w:fldCharType="separate"/>
        </w:r>
        <w:r>
          <w:t>49</w:t>
        </w:r>
        <w:r>
          <w:fldChar w:fldCharType="end"/>
        </w:r>
      </w:hyperlink>
    </w:p>
    <w:p>
      <w:pPr>
        <w:pStyle w:val="TOC1"/>
        <w:tabs>
          <w:tab w:val="right" w:leader="dot" w:pos="8306"/>
        </w:tabs>
      </w:pPr>
      <w:hyperlink w:anchor="_Toc25106" w:history="1">
        <w:r>
          <w:rPr>
            <w:rFonts w:ascii="仿宋" w:eastAsia="仿宋" w:hAnsi="仿宋" w:cs="仿宋" w:hint="eastAsia"/>
            <w:lang w:eastAsia="zh-CN"/>
          </w:rPr>
          <w:t>十四、营销与推广策略</w:t>
        </w:r>
        <w:r>
          <w:tab/>
        </w:r>
        <w:r>
          <w:fldChar w:fldCharType="begin"/>
        </w:r>
        <w:r>
          <w:instrText xml:space="preserve"> PAGEREF _Toc25106 \h </w:instrText>
        </w:r>
        <w:r>
          <w:fldChar w:fldCharType="separate"/>
        </w:r>
        <w:r>
          <w:t>49</w:t>
        </w:r>
        <w:r>
          <w:fldChar w:fldCharType="end"/>
        </w:r>
      </w:hyperlink>
    </w:p>
    <w:p>
      <w:pPr>
        <w:pStyle w:val="TOC2"/>
        <w:tabs>
          <w:tab w:val="right" w:leader="dot" w:pos="8306"/>
        </w:tabs>
      </w:pPr>
      <w:hyperlink w:anchor="_Toc10124" w:history="1">
        <w:r>
          <w:rPr>
            <w:rFonts w:ascii="仿宋" w:eastAsia="仿宋" w:hAnsi="仿宋" w:cs="仿宋" w:hint="eastAsia"/>
            <w:lang w:eastAsia="zh-CN"/>
          </w:rPr>
          <w:t>(一)、产品/服务定位与特点</w:t>
        </w:r>
        <w:r>
          <w:tab/>
        </w:r>
        <w:r>
          <w:fldChar w:fldCharType="begin"/>
        </w:r>
        <w:r>
          <w:instrText xml:space="preserve"> PAGEREF _Toc10124 \h </w:instrText>
        </w:r>
        <w:r>
          <w:fldChar w:fldCharType="separate"/>
        </w:r>
        <w:r>
          <w:t>49</w:t>
        </w:r>
        <w:r>
          <w:fldChar w:fldCharType="end"/>
        </w:r>
      </w:hyperlink>
    </w:p>
    <w:p>
      <w:pPr>
        <w:pStyle w:val="TOC2"/>
        <w:tabs>
          <w:tab w:val="right" w:leader="dot" w:pos="8306"/>
        </w:tabs>
      </w:pPr>
      <w:hyperlink w:anchor="_Toc20783" w:history="1">
        <w:r>
          <w:rPr>
            <w:rFonts w:ascii="仿宋" w:eastAsia="仿宋" w:hAnsi="仿宋" w:cs="仿宋" w:hint="eastAsia"/>
            <w:lang w:eastAsia="zh-CN"/>
          </w:rPr>
          <w:t>(二)、市场定位与竞争分析</w:t>
        </w:r>
        <w:r>
          <w:tab/>
        </w:r>
        <w:r>
          <w:fldChar w:fldCharType="begin"/>
        </w:r>
        <w:r>
          <w:instrText xml:space="preserve"> PAGEREF _Toc20783 \h </w:instrText>
        </w:r>
        <w:r>
          <w:fldChar w:fldCharType="separate"/>
        </w:r>
        <w:r>
          <w:t>51</w:t>
        </w:r>
        <w:r>
          <w:fldChar w:fldCharType="end"/>
        </w:r>
      </w:hyperlink>
    </w:p>
    <w:p>
      <w:pPr>
        <w:pStyle w:val="TOC2"/>
        <w:tabs>
          <w:tab w:val="right" w:leader="dot" w:pos="8306"/>
        </w:tabs>
      </w:pPr>
      <w:hyperlink w:anchor="_Toc18437" w:history="1">
        <w:r>
          <w:rPr>
            <w:rFonts w:ascii="仿宋" w:eastAsia="仿宋" w:hAnsi="仿宋" w:cs="仿宋" w:hint="eastAsia"/>
            <w:lang w:eastAsia="zh-CN"/>
          </w:rPr>
          <w:t>(三)、营销渠道与策略</w:t>
        </w:r>
        <w:r>
          <w:tab/>
        </w:r>
        <w:r>
          <w:fldChar w:fldCharType="begin"/>
        </w:r>
        <w:r>
          <w:instrText xml:space="preserve"> PAGEREF _Toc18437 \h </w:instrText>
        </w:r>
        <w:r>
          <w:fldChar w:fldCharType="separate"/>
        </w:r>
        <w:r>
          <w:t>52</w:t>
        </w:r>
        <w:r>
          <w:fldChar w:fldCharType="end"/>
        </w:r>
      </w:hyperlink>
    </w:p>
    <w:p>
      <w:pPr>
        <w:pStyle w:val="TOC2"/>
        <w:tabs>
          <w:tab w:val="right" w:leader="dot" w:pos="8306"/>
        </w:tabs>
      </w:pPr>
      <w:hyperlink w:anchor="_Toc8816" w:history="1">
        <w:r>
          <w:rPr>
            <w:rFonts w:ascii="仿宋" w:eastAsia="仿宋" w:hAnsi="仿宋" w:cs="仿宋" w:hint="eastAsia"/>
            <w:lang w:eastAsia="zh-CN"/>
          </w:rPr>
          <w:t>(四)、推广与宣传活动</w:t>
        </w:r>
        <w:r>
          <w:tab/>
        </w:r>
        <w:r>
          <w:fldChar w:fldCharType="begin"/>
        </w:r>
        <w:r>
          <w:instrText xml:space="preserve"> PAGEREF _Toc8816 \h </w:instrText>
        </w:r>
        <w:r>
          <w:fldChar w:fldCharType="separate"/>
        </w:r>
        <w:r>
          <w:t>53</w:t>
        </w:r>
        <w:r>
          <w:fldChar w:fldCharType="end"/>
        </w:r>
      </w:hyperlink>
    </w:p>
    <w:p>
      <w:pPr>
        <w:pStyle w:val="TOC1"/>
        <w:tabs>
          <w:tab w:val="right" w:leader="dot" w:pos="8306"/>
        </w:tabs>
      </w:pPr>
      <w:hyperlink w:anchor="_Toc18391" w:history="1">
        <w:r>
          <w:rPr>
            <w:rFonts w:ascii="仿宋" w:eastAsia="仿宋" w:hAnsi="仿宋" w:cs="仿宋" w:hint="eastAsia"/>
            <w:lang w:eastAsia="zh-CN"/>
          </w:rPr>
          <w:t>十五、数字特技发生器项目实施保障措施</w:t>
        </w:r>
        <w:r>
          <w:tab/>
        </w:r>
        <w:r>
          <w:fldChar w:fldCharType="begin"/>
        </w:r>
        <w:r>
          <w:instrText xml:space="preserve"> PAGEREF _Toc18391 \h </w:instrText>
        </w:r>
        <w:r>
          <w:fldChar w:fldCharType="separate"/>
        </w:r>
        <w:r>
          <w:t>58</w:t>
        </w:r>
        <w:r>
          <w:fldChar w:fldCharType="end"/>
        </w:r>
      </w:hyperlink>
    </w:p>
    <w:p>
      <w:pPr>
        <w:pStyle w:val="TOC2"/>
        <w:tabs>
          <w:tab w:val="right" w:leader="dot" w:pos="8306"/>
        </w:tabs>
      </w:pPr>
      <w:hyperlink w:anchor="_Toc9565" w:history="1">
        <w:r>
          <w:rPr>
            <w:rFonts w:ascii="仿宋" w:eastAsia="仿宋" w:hAnsi="仿宋" w:cs="仿宋" w:hint="eastAsia"/>
            <w:lang w:eastAsia="zh-CN"/>
          </w:rPr>
          <w:t>(一)、数字特技发生器项目实施保障机制</w:t>
        </w:r>
        <w:r>
          <w:tab/>
        </w:r>
        <w:r>
          <w:fldChar w:fldCharType="begin"/>
        </w:r>
        <w:r>
          <w:instrText xml:space="preserve"> PAGEREF _Toc9565 \h </w:instrText>
        </w:r>
        <w:r>
          <w:fldChar w:fldCharType="separate"/>
        </w:r>
        <w:r>
          <w:t>58</w:t>
        </w:r>
        <w:r>
          <w:fldChar w:fldCharType="end"/>
        </w:r>
      </w:hyperlink>
    </w:p>
    <w:p>
      <w:pPr>
        <w:pStyle w:val="TOC2"/>
        <w:tabs>
          <w:tab w:val="right" w:leader="dot" w:pos="8306"/>
        </w:tabs>
      </w:pPr>
      <w:hyperlink w:anchor="_Toc8331" w:history="1">
        <w:r>
          <w:rPr>
            <w:rFonts w:ascii="仿宋" w:eastAsia="仿宋" w:hAnsi="仿宋" w:cs="仿宋" w:hint="eastAsia"/>
            <w:lang w:eastAsia="zh-CN"/>
          </w:rPr>
          <w:t>(二)、数字特技发生器项目法律合规要求</w:t>
        </w:r>
        <w:r>
          <w:tab/>
        </w:r>
        <w:r>
          <w:fldChar w:fldCharType="begin"/>
        </w:r>
        <w:r>
          <w:instrText xml:space="preserve"> PAGEREF _Toc8331 \h </w:instrText>
        </w:r>
        <w:r>
          <w:fldChar w:fldCharType="separate"/>
        </w:r>
        <w:r>
          <w:t>62</w:t>
        </w:r>
        <w:r>
          <w:fldChar w:fldCharType="end"/>
        </w:r>
      </w:hyperlink>
    </w:p>
    <w:p>
      <w:pPr>
        <w:pStyle w:val="TOC2"/>
        <w:tabs>
          <w:tab w:val="right" w:leader="dot" w:pos="8306"/>
        </w:tabs>
      </w:pPr>
      <w:hyperlink w:anchor="_Toc15598" w:history="1">
        <w:r>
          <w:rPr>
            <w:rFonts w:ascii="仿宋" w:eastAsia="仿宋" w:hAnsi="仿宋" w:cs="仿宋" w:hint="eastAsia"/>
            <w:lang w:eastAsia="zh-CN"/>
          </w:rPr>
          <w:t>(三)、数字特技发生器项目合同管理与法律事务</w:t>
        </w:r>
        <w:r>
          <w:tab/>
        </w:r>
        <w:r>
          <w:fldChar w:fldCharType="begin"/>
        </w:r>
        <w:r>
          <w:instrText xml:space="preserve"> PAGEREF _Toc15598 \h </w:instrText>
        </w:r>
        <w:r>
          <w:fldChar w:fldCharType="separate"/>
        </w:r>
        <w:r>
          <w:t>67</w:t>
        </w:r>
        <w:r>
          <w:fldChar w:fldCharType="end"/>
        </w:r>
      </w:hyperlink>
    </w:p>
    <w:p>
      <w:pPr>
        <w:pStyle w:val="TOC2"/>
        <w:tabs>
          <w:tab w:val="right" w:leader="dot" w:pos="8306"/>
        </w:tabs>
      </w:pPr>
      <w:hyperlink w:anchor="_Toc8811" w:history="1">
        <w:r>
          <w:rPr>
            <w:rFonts w:ascii="仿宋" w:eastAsia="仿宋" w:hAnsi="仿宋" w:cs="仿宋" w:hint="eastAsia"/>
            <w:lang w:eastAsia="zh-CN"/>
          </w:rPr>
          <w:t>(四)、数字特技发生器项目知识产权保护策略</w:t>
        </w:r>
        <w:r>
          <w:tab/>
        </w:r>
        <w:r>
          <w:fldChar w:fldCharType="begin"/>
        </w:r>
        <w:r>
          <w:instrText xml:space="preserve"> PAGEREF _Toc8811 \h </w:instrText>
        </w:r>
        <w:r>
          <w:fldChar w:fldCharType="separate"/>
        </w:r>
        <w:r>
          <w:t>73</w:t>
        </w:r>
        <w:r>
          <w:fldChar w:fldCharType="end"/>
        </w:r>
      </w:hyperlink>
    </w:p>
    <w:p>
      <w:pPr>
        <w:pStyle w:val="TOC1"/>
        <w:tabs>
          <w:tab w:val="right" w:leader="dot" w:pos="8306"/>
        </w:tabs>
      </w:pPr>
      <w:hyperlink w:anchor="_Toc21686" w:history="1">
        <w:r>
          <w:rPr>
            <w:rFonts w:ascii="仿宋" w:eastAsia="仿宋" w:hAnsi="仿宋" w:cs="仿宋" w:hint="eastAsia"/>
            <w:lang w:eastAsia="zh-CN"/>
          </w:rPr>
          <w:t>十六、质量管理体系</w:t>
        </w:r>
        <w:r>
          <w:tab/>
        </w:r>
        <w:r>
          <w:fldChar w:fldCharType="begin"/>
        </w:r>
        <w:r>
          <w:instrText xml:space="preserve"> PAGEREF _Toc21686 \h </w:instrText>
        </w:r>
        <w:r>
          <w:fldChar w:fldCharType="separate"/>
        </w:r>
        <w:r>
          <w:t>76</w:t>
        </w:r>
        <w:r>
          <w:fldChar w:fldCharType="end"/>
        </w:r>
      </w:hyperlink>
    </w:p>
    <w:p>
      <w:pPr>
        <w:pStyle w:val="TOC2"/>
        <w:tabs>
          <w:tab w:val="right" w:leader="dot" w:pos="8306"/>
        </w:tabs>
      </w:pPr>
      <w:hyperlink w:anchor="_Toc7554" w:history="1">
        <w:r>
          <w:rPr>
            <w:rFonts w:ascii="仿宋" w:eastAsia="仿宋" w:hAnsi="仿宋" w:cs="仿宋" w:hint="eastAsia"/>
            <w:lang w:eastAsia="zh-CN"/>
          </w:rPr>
          <w:t>(一)、质量目标与方针</w:t>
        </w:r>
        <w:r>
          <w:tab/>
        </w:r>
        <w:r>
          <w:fldChar w:fldCharType="begin"/>
        </w:r>
        <w:r>
          <w:instrText xml:space="preserve"> PAGEREF _Toc7554 \h </w:instrText>
        </w:r>
        <w:r>
          <w:fldChar w:fldCharType="separate"/>
        </w:r>
        <w:r>
          <w:t>76</w:t>
        </w:r>
        <w:r>
          <w:fldChar w:fldCharType="end"/>
        </w:r>
      </w:hyperlink>
    </w:p>
    <w:p>
      <w:pPr>
        <w:pStyle w:val="TOC2"/>
        <w:tabs>
          <w:tab w:val="right" w:leader="dot" w:pos="8306"/>
        </w:tabs>
      </w:pPr>
      <w:hyperlink w:anchor="_Toc19527" w:history="1">
        <w:r>
          <w:rPr>
            <w:rFonts w:ascii="仿宋" w:eastAsia="仿宋" w:hAnsi="仿宋" w:cs="仿宋" w:hint="eastAsia"/>
            <w:lang w:eastAsia="zh-CN"/>
          </w:rPr>
          <w:t>(二)、质量管理责任</w:t>
        </w:r>
        <w:r>
          <w:tab/>
        </w:r>
        <w:r>
          <w:fldChar w:fldCharType="begin"/>
        </w:r>
        <w:r>
          <w:instrText xml:space="preserve"> PAGEREF _Toc19527 \h </w:instrText>
        </w:r>
        <w:r>
          <w:fldChar w:fldCharType="separate"/>
        </w:r>
        <w:r>
          <w:t>77</w:t>
        </w:r>
        <w:r>
          <w:fldChar w:fldCharType="end"/>
        </w:r>
      </w:hyperlink>
    </w:p>
    <w:p>
      <w:pPr>
        <w:pStyle w:val="TOC2"/>
        <w:tabs>
          <w:tab w:val="right" w:leader="dot" w:pos="8306"/>
        </w:tabs>
      </w:pPr>
      <w:hyperlink w:anchor="_Toc27623" w:history="1">
        <w:r>
          <w:rPr>
            <w:rFonts w:ascii="仿宋" w:eastAsia="仿宋" w:hAnsi="仿宋" w:cs="仿宋" w:hint="eastAsia"/>
            <w:lang w:eastAsia="zh-CN"/>
          </w:rPr>
          <w:t>(三)、质量管理体系文件</w:t>
        </w:r>
        <w:r>
          <w:tab/>
        </w:r>
        <w:r>
          <w:fldChar w:fldCharType="begin"/>
        </w:r>
        <w:r>
          <w:instrText xml:space="preserve"> PAGEREF _Toc27623 \h </w:instrText>
        </w:r>
        <w:r>
          <w:fldChar w:fldCharType="separate"/>
        </w:r>
        <w:r>
          <w:t>78</w:t>
        </w:r>
        <w:r>
          <w:fldChar w:fldCharType="end"/>
        </w:r>
      </w:hyperlink>
    </w:p>
    <w:p>
      <w:pPr>
        <w:pStyle w:val="TOC2"/>
        <w:tabs>
          <w:tab w:val="right" w:leader="dot" w:pos="8306"/>
        </w:tabs>
      </w:pPr>
      <w:hyperlink w:anchor="_Toc29420" w:history="1">
        <w:r>
          <w:rPr>
            <w:rFonts w:ascii="仿宋" w:eastAsia="仿宋" w:hAnsi="仿宋" w:cs="仿宋" w:hint="eastAsia"/>
            <w:lang w:eastAsia="zh-CN"/>
          </w:rPr>
          <w:t>(四)、质量培训与教育</w:t>
        </w:r>
        <w:r>
          <w:tab/>
        </w:r>
        <w:r>
          <w:fldChar w:fldCharType="begin"/>
        </w:r>
        <w:r>
          <w:instrText xml:space="preserve"> PAGEREF _Toc29420 \h </w:instrText>
        </w:r>
        <w:r>
          <w:fldChar w:fldCharType="separate"/>
        </w:r>
        <w:r>
          <w:t>80</w:t>
        </w:r>
        <w:r>
          <w:fldChar w:fldCharType="end"/>
        </w:r>
      </w:hyperlink>
    </w:p>
    <w:p>
      <w:pPr>
        <w:pStyle w:val="TOC2"/>
        <w:tabs>
          <w:tab w:val="right" w:leader="dot" w:pos="8306"/>
        </w:tabs>
      </w:pPr>
      <w:hyperlink w:anchor="_Toc12066" w:history="1">
        <w:r>
          <w:rPr>
            <w:rFonts w:ascii="仿宋" w:eastAsia="仿宋" w:hAnsi="仿宋" w:cs="仿宋" w:hint="eastAsia"/>
            <w:lang w:eastAsia="zh-CN"/>
          </w:rPr>
          <w:t>(五)、质量审核与评价</w:t>
        </w:r>
        <w:r>
          <w:tab/>
        </w:r>
        <w:r>
          <w:fldChar w:fldCharType="begin"/>
        </w:r>
        <w:r>
          <w:instrText xml:space="preserve"> PAGEREF _Toc12066 \h </w:instrText>
        </w:r>
        <w:r>
          <w:fldChar w:fldCharType="separate"/>
        </w:r>
        <w:r>
          <w:t>81</w:t>
        </w:r>
        <w:r>
          <w:fldChar w:fldCharType="end"/>
        </w:r>
      </w:hyperlink>
    </w:p>
    <w:p>
      <w:pPr>
        <w:pStyle w:val="TOC2"/>
        <w:tabs>
          <w:tab w:val="right" w:leader="dot" w:pos="8306"/>
        </w:tabs>
      </w:pPr>
      <w:hyperlink w:anchor="_Toc15843" w:history="1">
        <w:r>
          <w:rPr>
            <w:rFonts w:ascii="仿宋" w:eastAsia="仿宋" w:hAnsi="仿宋" w:cs="仿宋" w:hint="eastAsia"/>
            <w:lang w:eastAsia="zh-CN"/>
          </w:rPr>
          <w:t>(六)、不符合与纠正措施</w:t>
        </w:r>
        <w:r>
          <w:tab/>
        </w:r>
        <w:r>
          <w:fldChar w:fldCharType="begin"/>
        </w:r>
        <w:r>
          <w:instrText xml:space="preserve"> PAGEREF _Toc15843 \h </w:instrText>
        </w:r>
        <w:r>
          <w:fldChar w:fldCharType="separate"/>
        </w:r>
        <w:r>
          <w:t>83</w:t>
        </w:r>
        <w:r>
          <w:fldChar w:fldCharType="end"/>
        </w:r>
      </w:hyperlink>
    </w:p>
    <w:p>
      <w:pPr>
        <w:pStyle w:val="TOC1"/>
        <w:tabs>
          <w:tab w:val="right" w:leader="dot" w:pos="8306"/>
        </w:tabs>
      </w:pPr>
      <w:hyperlink w:anchor="_Toc25061" w:history="1">
        <w:r>
          <w:rPr>
            <w:rFonts w:ascii="仿宋" w:eastAsia="仿宋" w:hAnsi="仿宋" w:cs="仿宋" w:hint="eastAsia"/>
            <w:lang w:eastAsia="zh-CN"/>
          </w:rPr>
          <w:t>十七、数字特技发生器项目工程方案分析</w:t>
        </w:r>
        <w:r>
          <w:tab/>
        </w:r>
        <w:r>
          <w:fldChar w:fldCharType="begin"/>
        </w:r>
        <w:r>
          <w:instrText xml:space="preserve"> PAGEREF _Toc25061 \h </w:instrText>
        </w:r>
        <w:r>
          <w:fldChar w:fldCharType="separate"/>
        </w:r>
        <w:r>
          <w:t>84</w:t>
        </w:r>
        <w:r>
          <w:fldChar w:fldCharType="end"/>
        </w:r>
      </w:hyperlink>
    </w:p>
    <w:p>
      <w:pPr>
        <w:pStyle w:val="TOC2"/>
        <w:tabs>
          <w:tab w:val="right" w:leader="dot" w:pos="8306"/>
        </w:tabs>
      </w:pPr>
      <w:hyperlink w:anchor="_Toc30144" w:history="1">
        <w:r>
          <w:rPr>
            <w:rFonts w:ascii="仿宋" w:eastAsia="仿宋" w:hAnsi="仿宋" w:cs="仿宋" w:hint="eastAsia"/>
            <w:lang w:eastAsia="zh-CN"/>
          </w:rPr>
          <w:t>(一)、建筑工程设计原则</w:t>
        </w:r>
        <w:r>
          <w:tab/>
        </w:r>
        <w:r>
          <w:fldChar w:fldCharType="begin"/>
        </w:r>
        <w:r>
          <w:instrText xml:space="preserve"> PAGEREF _Toc30144 \h </w:instrText>
        </w:r>
        <w:r>
          <w:fldChar w:fldCharType="separate"/>
        </w:r>
        <w:r>
          <w:t>84</w:t>
        </w:r>
        <w:r>
          <w:fldChar w:fldCharType="end"/>
        </w:r>
      </w:hyperlink>
    </w:p>
    <w:p>
      <w:pPr>
        <w:pStyle w:val="TOC2"/>
        <w:tabs>
          <w:tab w:val="right" w:leader="dot" w:pos="8306"/>
        </w:tabs>
      </w:pPr>
      <w:hyperlink w:anchor="_Toc10360" w:history="1">
        <w:r>
          <w:rPr>
            <w:rFonts w:ascii="仿宋" w:eastAsia="仿宋" w:hAnsi="仿宋" w:cs="仿宋" w:hint="eastAsia"/>
            <w:lang w:eastAsia="zh-CN"/>
          </w:rPr>
          <w:t>(二)、土建工程建设指标</w:t>
        </w:r>
        <w:r>
          <w:tab/>
        </w:r>
        <w:r>
          <w:fldChar w:fldCharType="begin"/>
        </w:r>
        <w:r>
          <w:instrText xml:space="preserve"> PAGEREF _Toc10360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668"/>
      <w:r>
        <w:rPr>
          <w:rFonts w:ascii="仿宋" w:eastAsia="仿宋" w:hAnsi="仿宋" w:cs="仿宋" w:hint="eastAsia"/>
          <w:sz w:val="28"/>
          <w:lang w:eastAsia="zh-CN"/>
        </w:rPr>
        <w:t>一、数字特技发生器项目土建工程</w:t>
      </w:r>
      <w:bookmarkEnd w:id="2"/>
    </w:p>
    <w:p>
      <w:pPr>
        <w:pStyle w:val="Heading2"/>
        <w:rPr>
          <w:rFonts w:ascii="仿宋" w:eastAsia="仿宋" w:hAnsi="仿宋" w:cs="仿宋" w:hint="eastAsia"/>
          <w:lang w:eastAsia="zh-CN"/>
        </w:rPr>
      </w:pPr>
      <w:bookmarkStart w:id="3" w:name="_Toc300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在数字特技发生器项目的建筑工程设计中，我们将秉承一系列重要的设计原则，以确保数字特技发生器项目建筑在功能、美观、可持续性等方面达到最佳效果。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首要原则是确保建筑的功能性得到最大化的发挥。我们将充分理解数字特技发生器项目的实际需求，合理布局各个功能区域，保证建筑在满足业务需求的同时，提供高效的工作环境。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在建筑设计中，我们将综合考虑建设和运营成本。通过精细的经济效益分析，确保设计方案在高效利用资源的同时，对数字特技发生器项目的长期盈利能力有积极的贡献。</w:t>
      </w:r>
    </w:p>
    <w:p>
      <w:pPr>
        <w:pStyle w:val="Heading2"/>
        <w:ind w:firstLine="560" w:firstLineChars="200"/>
        <w:rPr>
          <w:rFonts w:ascii="仿宋" w:eastAsia="仿宋" w:hAnsi="仿宋" w:cs="仿宋" w:hint="eastAsia"/>
          <w:sz w:val="28"/>
          <w:lang w:eastAsia="zh-CN"/>
        </w:rPr>
      </w:pPr>
      <w:bookmarkStart w:id="4" w:name="_Toc692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特技发生器项目的土建工程设计中，我们将精准设定设计年限，结合数字特技发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特技发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7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字特技发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特技发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特技发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41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本期工程数字特技发生器项目预计总建筑面积XXX平方米，其中：计容建筑面积XXX平方米，计划建筑工程投资XX万元，占数字特技发生器项目总投资的XX%。</w:t>
      </w:r>
    </w:p>
    <w:p>
      <w:pPr>
        <w:pStyle w:val="Heading1"/>
        <w:ind w:firstLine="560" w:firstLineChars="200"/>
        <w:rPr>
          <w:rFonts w:ascii="仿宋" w:eastAsia="仿宋" w:hAnsi="仿宋" w:cs="仿宋" w:hint="eastAsia"/>
          <w:sz w:val="28"/>
          <w:lang w:eastAsia="zh-CN"/>
        </w:rPr>
      </w:pPr>
      <w:bookmarkStart w:id="7" w:name="_Toc31058"/>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9922"/>
      <w:r>
        <w:rPr>
          <w:rFonts w:ascii="仿宋" w:eastAsia="仿宋" w:hAnsi="仿宋" w:cs="仿宋" w:hint="eastAsia"/>
          <w:lang w:eastAsia="zh-CN"/>
        </w:rPr>
        <w:t>(一)、数字特技发生器行业分析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行业一直以来都是市场的关注焦点。行业内的发展趋势、竞争态势以及潜在机会都对数字特技发生器项目的推进产生深远的影响。通过深入研究行业的整体概貌，我们将更好地理解行业的核心特征，为数字特技发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特技发生器行业，技术一直是推动创新和发展的关键因素。我们将对当前技术趋势进行详尽分析，包括但不限于人工智能、大数据应用、先进制造技术等。这有助于数字特技发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特技发生器项目成功的基础。我们将对主要竞争对手进行深入研究，包括其市场份额、产品特点、市场定位等。通过全面了解竞争对手的优势和劣势，数字特技发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4044"/>
      <w:r>
        <w:rPr>
          <w:rFonts w:ascii="仿宋" w:eastAsia="仿宋" w:hAnsi="仿宋" w:cs="仿宋" w:hint="eastAsia"/>
          <w:sz w:val="28"/>
          <w:lang w:eastAsia="zh-CN"/>
        </w:rPr>
        <w:t>(二)、数字特技发生器市场分析预测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特技发生器市场未来的增长趋势。这包括市场的整体规模、各细分领域的发展趋势等。数字特技发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特技发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字特技发生器项目实施过程中需要充分考虑的因素。我们将对市场风险进行全面评估，包括但不限于政策法规风险、市场竞争风险、技术变革风险等。通过对潜在风险的深入分析，数字特技发生器项目可以制定相应的风险缓解策略，降低不确定性对数字特技发生器项目的影响。</w:t>
      </w:r>
    </w:p>
    <w:p>
      <w:pPr>
        <w:pStyle w:val="Heading1"/>
        <w:ind w:firstLine="560" w:firstLineChars="200"/>
        <w:rPr>
          <w:rFonts w:ascii="仿宋" w:eastAsia="仿宋" w:hAnsi="仿宋" w:cs="仿宋" w:hint="eastAsia"/>
          <w:sz w:val="28"/>
          <w:lang w:eastAsia="zh-CN"/>
        </w:rPr>
      </w:pPr>
      <w:bookmarkStart w:id="10" w:name="_Toc22812"/>
      <w:r>
        <w:rPr>
          <w:rFonts w:ascii="仿宋" w:eastAsia="仿宋" w:hAnsi="仿宋" w:cs="仿宋" w:hint="eastAsia"/>
          <w:sz w:val="28"/>
          <w:lang w:eastAsia="zh-CN"/>
        </w:rPr>
        <w:t>三、数字特技发生器项目可持续发展</w:t>
      </w:r>
      <w:bookmarkEnd w:id="10"/>
    </w:p>
    <w:p>
      <w:pPr>
        <w:pStyle w:val="Heading2"/>
        <w:rPr>
          <w:rFonts w:ascii="仿宋" w:eastAsia="仿宋" w:hAnsi="仿宋" w:cs="仿宋" w:hint="eastAsia"/>
          <w:lang w:eastAsia="zh-CN"/>
        </w:rPr>
      </w:pPr>
      <w:bookmarkStart w:id="11" w:name="_Toc2643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特技发生器项目中，数字特技发生器项目团队着眼于未来，明确了可持续发展的战略方向。制定的具体可持续发展目标包括降低资源使用、采用环保技术、最大化社会效益等。这一步骤不仅有助于数字特技发生器项目在环保和社会责任方面达到最高标准，也为未来提供了明确的指引，确保数字特技发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可持续实践的融入数字特技发生器项目管理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特技发生器项目管理周期。从数字特技发生器项目规划开始，数字特技发生器项目团队就考虑了环境和社会的因素。在执行阶段，数字特技发生器项目团队积极推动绿色技术的应用，优化资源利用。此外，关注员工的社会责任，通过培训和沟通活动提高员工对可持续发展的认知，使他们能够在日常工作中践行可持续实践。这些举措不仅为数字特技发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556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扎根于数字特技发生器项目的可持续发展理念，我们深信环保与社会责任是数字特技发生器项目成功的关键支柱。在数字特技发生器项目的每一步，我们都致力于通过创新和实践，履行对环境和社会的坚定责任。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团队通过引入先进的环保技术、建立高效的废物处理系统以及推动能源节约措施，积极履行环保责任。定期的环保监测和评估确保数字特技发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不仅致力于自身可持续发展，还注重对社会的回馈。通过支持社区数字特技发生器项目、参与慈善事业、提供培训机会等方式，数字特技发生器项目积极履行社会责任。与当地社区建立积极互动，关注员工的工作与生活平衡，以及员工的身心健康，是数字特技发生器项目在社会责任层面的关键举措。这样的实践不仅增强了数字特技发生器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6268"/>
      <w:r>
        <w:rPr>
          <w:rFonts w:ascii="仿宋" w:eastAsia="仿宋" w:hAnsi="仿宋" w:cs="仿宋" w:hint="eastAsia"/>
          <w:sz w:val="28"/>
          <w:lang w:eastAsia="zh-CN"/>
        </w:rPr>
        <w:t>四、数字特技发生器项目概论</w:t>
      </w:r>
      <w:bookmarkEnd w:id="13"/>
    </w:p>
    <w:p>
      <w:pPr>
        <w:pStyle w:val="Heading2"/>
        <w:rPr>
          <w:rFonts w:ascii="仿宋" w:eastAsia="仿宋" w:hAnsi="仿宋" w:cs="仿宋" w:hint="eastAsia"/>
          <w:lang w:eastAsia="zh-CN"/>
        </w:rPr>
      </w:pPr>
      <w:bookmarkStart w:id="14" w:name="_Toc23312"/>
      <w:r>
        <w:rPr>
          <w:rFonts w:ascii="仿宋" w:eastAsia="仿宋" w:hAnsi="仿宋" w:cs="仿宋" w:hint="eastAsia"/>
          <w:lang w:eastAsia="zh-CN"/>
        </w:rPr>
        <w:t>(一)、数字特技发生器项目概况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起源追溯至对市场的深入洞察。市场的不断演变与变革为数字特技发生器项目提供了难得的机遇。当前市场存在的需求缺口和变革的大环境共同构成了数字特技发生器项目的背景。这个数字特技发生器项目旨在充分利用市场机遇，填补行业中尚未满足的需求，为客户提供全新的解决方案。市场的变革和需求的增长使得这个数字特技发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数字特技发生器项目名称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正式命名为数字特技发生器。这个名称不仅仅是一个标识，更代表了数字特技发生器项目的核心理念和愿景。它蕴含着数字特技发生器项目所要解决问题的关键字，具有强烈的表达和辨识度，为数字特技发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数字特技发生器项目目标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核心目标是提供一种全新、高效的解决方案，满足客户日益增长的需求。数字特技发生器项目追求的不仅仅是满足市场需求，更是在市场中获得卓越的竞争优势。通过不断提升产品或服务的质量和创新水平，数字特技发生器项目旨在成为行业中的领军者。</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1.4 数字特技发生器项目范围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全面涵盖了产品研发、制造、市场推广和售后服务，确保从产品设计到最终用户体验的全方位关注。这一全面的数字特技发生器项目范围是为了确保数字特技发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数字特技发生器项目时间表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数字特技发生器项目计划在未来18个月内完成，包括研发、测试、市场试点和正式推出等不同阶段。这个时间表的合理设计是为了确保数字特技发生器项目各个阶段的顺利推进，以便按时交付高质量的成果。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数字特技发生器项目预算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总预算估算为XX百万美元，主要分配在研发、市场推广、人员培训和运营等方面。这一充足的预算为数字特技发生器项目提供了充足的资源，确保数字特技发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数字特技发生器项目风险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可能面临的风险包括市场接受度低、技术难题、竞争激烈等。数字特技发生器项目团队已经制定了相应的风险应对计划，通过前瞻性的风险管理，确保数字特技发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数字特技发生器项目团队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数字特技发生器项目汇聚了一支经验丰富、多领域专业素养的核心团队，确保数字特技发生器项目在各个方面都能拥有高水平的执行力。团队的协同作战是数字特技发生器项目成功的关键因素之一。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数字特技发生器项目背景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数字特技发生器项目的背景根植于市场对更高效、创新产品的渴望，同时也受到科技发展对行业格局的深刻改变的影响。这为数字特技发生器项目提供了广阔的发展空间和市场需求。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数字特技发生器项目现状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截至目前，数字特技发生器项目已完成市场调研和技术验证，取得了初步的成功。这为数字特技发生器项目在未来的发展奠定了坚实的基础，为更远大的目标打下了坚实的基石。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907"/>
      <w:r>
        <w:rPr>
          <w:rFonts w:ascii="仿宋" w:eastAsia="仿宋" w:hAnsi="仿宋" w:cs="仿宋" w:hint="eastAsia"/>
          <w:sz w:val="28"/>
          <w:lang w:eastAsia="zh-CN"/>
        </w:rPr>
        <w:t>(二)、数字特技发生器项目目标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keyword》数字特技发生器项目首要业务目标是在市场中占据有利地位，实现产品/服务的成功推广和销售。通过不断提升产品质量、创新性，数字特技发生器项目追求成为行业中的领导者，赢得更多客户的青睐。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在科技迅速发展的时代，数字特技发生器项目着眼于技术创新。通过持续的研发和技术升级，数字特技发生器项目旨在推出更具创新性的产品或服务，以满足市场对新鲜、先进解决方案的需求。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为了建立可持续的客户关系，数字特技发生器项目设定了客户满意度目标。通过提供卓越的产品质量和优质的客户服务，数字特技发生器项目追求赢得客户的信任和忠诚度，确保他们的满意度达到行业领先水平。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数字特技发生器项目注重社会责任和可持续发展。通过实施环保、社会责任数字特技发生器项目，数字特技发生器项目致力于在经济发展的同时保护环境，促进社会公平，实现可持续经营。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数字特技发生器项目的团队是实现目标的核心驱动力。因此，数字特技发生器项目设定了团队发展目标，包括提升团队成员的专业技能、培养领导力，以及搭建协同高效的团队工作氛围。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563"/>
      <w:r>
        <w:rPr>
          <w:rFonts w:ascii="仿宋" w:eastAsia="仿宋" w:hAnsi="仿宋" w:cs="仿宋" w:hint="eastAsia"/>
          <w:sz w:val="28"/>
          <w:lang w:eastAsia="zh-CN"/>
        </w:rPr>
        <w:t>(三)、数字特技发生器项目提出的理由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数字特技发生器项目提出的理由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提出源于对市场机遇的深刻洞察。当前市场中存在的需求缺口和行业发展趋势表明，有巨大的商业机会等待被开发。通过准确捕捉市场机遇，数字特技发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理念基于对技术创新的信仰。通过持续的研发和技术投入，数字特技发生器项目有望推出更具创新性的产品或服务。在科技飞速发展的当下，数字特技发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提出是为了增强企业的行业竞争力。通过提升产品或服务的质量和独特性，数字特技发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响应了消费者需求的变化。随着社会和科技的不断发展，消费者对产品和服务的需求也在发生变化。通过深入了解并及时回应消费者的新需求，数字特技发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提出是企业战略发展规划的一部分。在面对日益激烈的市场竞争和不断变化的商业环境中，数字特技发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提出不仅仅是基于商业考量，还注重社会责任。通过推出环保、社会责任等方面的数字特技发生器项目，数字特技发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数字特技发生器项目的提出反映了对利益相关者期望的关注。包括客户、员工、投资者等利益相关者在企业发展中都有着各自的期望，数字特技发生器项目力求在满足这些期望的同时，取得更大的共赢。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11251"/>
      <w:r>
        <w:rPr>
          <w:rFonts w:ascii="仿宋" w:eastAsia="仿宋" w:hAnsi="仿宋" w:cs="仿宋" w:hint="eastAsia"/>
          <w:sz w:val="28"/>
          <w:lang w:eastAsia="zh-CN"/>
        </w:rPr>
        <w:t>(四)、数字特技发生器项目意义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在实施数字特技发生器项目的过程中，我们不仅仅是在追逐商业成功，更是为企业和社会的多个层面创造了深远的意义。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特技发生器项目的首要意义在于提升企业的市场竞争力。通过持续的创新和对产品质量的高标准要求，数字特技发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特技发生器项目的推进将促使行业技术水平的提升。通过引入先进技术和创新性解决方案，数字特技发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特技发生器项目不仅创造了大量就业机会，提高了就业水平，还注重社会责任和环保。通过参与社会公益事业和推动环保数字特技发生器项目，数字特技发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综合而言，数字特技发生器项目意义重大，不仅推动了企业的发展，也为行业和社会的进步贡献了积极力量。这是一个全面而深刻的影响，将在未来产生可持续的正面效应。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8157"/>
      <w:r>
        <w:rPr>
          <w:rFonts w:ascii="仿宋" w:eastAsia="仿宋" w:hAnsi="仿宋" w:cs="仿宋" w:hint="eastAsia"/>
          <w:sz w:val="28"/>
          <w:lang w:eastAsia="zh-CN"/>
        </w:rPr>
        <w:t>(五)、数字特技发生器项目背景</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在当今迅猛发展的商业环境中，数字特技发生器项目的动因根植于对多方面因素的审慎考量。这个数字特技发生器项目的提出并非孤立的决策，而是对企业所处背景深入思考的产物。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特技发生器项目背后的首要原因。科技的迅速发展和全球市场的快速变化使得企业必须灵活应对。数字特技发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竞争的激烈程度也是数字特技发生器项目背景中不可忽视的一环。企业需要在激烈竞争中脱颖而出，为此，数字特技发生器项目致力于打破常规，提供独特的价值主张，以吸引客户并确保市场份额的增长。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技术的迅速发展为企业带来了机遇与挑战。作为数字特技发生器项目启动的背景之一，对新兴技术的应用将有助于提升企业的技术水平，使其在不断演进的商业环境中保持竞争优势。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此外，社会对企业责任的期望也在逐渐升高。数字特技发生器项目充分融入了社会责任的理念，通过可持续经营和社会公益数字特技发生器项目，企图为社会贡献一份力量，在商业成功的同时关注社会价值。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30481"/>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6432"/>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https://d.book118.com/445234230132011100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数字特技发生器项目规划设计方案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AB0D19"/>
    <w:rsid w:val="75AB0D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34230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2024-01-24T04:34:00Z</dcterms:created>
  <dcterms:modified xsi:type="dcterms:W3CDTF">2024-01-24T04:35:11Z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2D9DACA59BE549C88546EBE3DB6B01BA_11</vt:lpwstr>
  </property>
  <property fmtid="{D5CDD505-2E9C-101B-9397-08002B2CF9AE}" pid="3" name="KSOProductBuildVer">
    <vt:lpwstr>2052-12.1.0.16120</vt:lpwstr>
  </property>
</Properties>
</file>