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邮轮经济项目招商引资报告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6" w:history="1">
        <w:r>
          <w:rPr>
            <w:rFonts w:ascii="仿宋" w:eastAsia="仿宋" w:hAnsi="仿宋" w:cs="仿宋" w:hint="eastAsia"/>
            <w:lang w:eastAsia="zh-CN"/>
          </w:rPr>
          <w:t>二、邮轮经济项目规划方案</w:t>
        </w:r>
        <w:r>
          <w:tab/>
        </w:r>
        <w:r>
          <w:fldChar w:fldCharType="begin"/>
        </w:r>
        <w:r>
          <w:instrText xml:space="preserve"> PAGEREF _Toc7806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8" w:history="1">
        <w:r>
          <w:rPr>
            <w:rFonts w:ascii="仿宋" w:eastAsia="仿宋" w:hAnsi="仿宋" w:cs="仿宋" w:hint="eastAsia"/>
            <w:lang w:eastAsia="zh-CN"/>
          </w:rPr>
          <w:t>三、建设内容</w:t>
        </w:r>
        <w:r>
          <w:tab/>
        </w:r>
        <w:r>
          <w:fldChar w:fldCharType="begin"/>
        </w:r>
        <w:r>
          <w:instrText xml:space="preserve"> PAGEREF _Toc30118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四、投资估算与资金筹措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六、邮轮经济危机管理与应对策略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0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_Toc18860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七、邮轮经济项目工艺分析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(一)、邮轮经济项目建设期原辅材料供应情况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4" w:history="1">
        <w:r>
          <w:rPr>
            <w:rFonts w:ascii="仿宋" w:eastAsia="仿宋" w:hAnsi="仿宋" w:cs="仿宋" w:hint="eastAsia"/>
            <w:lang w:eastAsia="zh-CN"/>
          </w:rPr>
          <w:t>(二)、邮轮经济项目运营期原辅材料采购及管理</w:t>
        </w:r>
        <w:r>
          <w:tab/>
        </w:r>
        <w:r>
          <w:fldChar w:fldCharType="begin"/>
        </w:r>
        <w:r>
          <w:instrText xml:space="preserve"> PAGEREF _Toc5594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(四)、邮轮经济项目工艺技术设计方案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八、产品及建设方案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0" w:history="1">
        <w:r>
          <w:rPr>
            <w:rFonts w:ascii="仿宋" w:eastAsia="仿宋" w:hAnsi="仿宋" w:cs="仿宋" w:hint="eastAsia"/>
            <w:lang w:eastAsia="zh-CN"/>
          </w:rPr>
          <w:t>九、职业保护</w:t>
        </w:r>
        <w:r>
          <w:tab/>
        </w:r>
        <w:r>
          <w:fldChar w:fldCharType="begin"/>
        </w:r>
        <w:r>
          <w:instrText xml:space="preserve"> PAGEREF _Toc17180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7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_Toc20070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十一、环境保护措施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3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_Toc6533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3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_Toc3343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2" w:history="1">
        <w:r>
          <w:rPr>
            <w:rFonts w:ascii="仿宋" w:eastAsia="仿宋" w:hAnsi="仿宋" w:cs="仿宋" w:hint="eastAsia"/>
            <w:lang w:eastAsia="zh-CN"/>
          </w:rPr>
          <w:t>十二、邮轮经济项目投资规划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(一)、邮轮经济项目总投资估算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_Toc13917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(七)、邮轮经济项目建设对区域经济的影响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7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_Toc25847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9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_Toc26379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eastAsia="zh-CN"/>
          </w:rPr>
          <w:t>(三)、邮轮经济项目对可持续发展的贡献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6" w:history="1">
        <w:r>
          <w:rPr>
            <w:rFonts w:ascii="仿宋" w:eastAsia="仿宋" w:hAnsi="仿宋" w:cs="仿宋" w:hint="eastAsia"/>
            <w:lang w:eastAsia="zh-CN"/>
          </w:rPr>
          <w:t>十六、邮轮经济项目建设单位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(一)、邮轮经济项目承办单位基本情况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1" w:history="1">
        <w:r>
          <w:rPr>
            <w:rFonts w:ascii="仿宋" w:eastAsia="仿宋" w:hAnsi="仿宋" w:cs="仿宋" w:hint="eastAsia"/>
            <w:lang w:eastAsia="zh-CN"/>
          </w:rPr>
          <w:t>十七、邮轮经济项目可行性风险分析</w:t>
        </w:r>
        <w:r>
          <w:tab/>
        </w:r>
        <w:r>
          <w:fldChar w:fldCharType="begin"/>
        </w:r>
        <w:r>
          <w:instrText xml:space="preserve"> PAGEREF _Toc14591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eastAsia="zh-CN"/>
          </w:rPr>
          <w:t>(一)、邮轮经济项目风险识别</w:t>
        </w:r>
        <w:r>
          <w:tab/>
        </w:r>
        <w:r>
          <w:fldChar w:fldCharType="begin"/>
        </w:r>
        <w:r>
          <w:instrText xml:space="preserve"> PAGEREF _Toc17608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十八、员工离职率分析与降低措施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_Toc9675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0" w:history="1">
        <w:r>
          <w:rPr>
            <w:rFonts w:ascii="仿宋" w:eastAsia="仿宋" w:hAnsi="仿宋" w:cs="仿宋" w:hint="eastAsia"/>
            <w:lang w:eastAsia="zh-CN"/>
          </w:rPr>
          <w:t>十九、知识管理与信息共享</w:t>
        </w:r>
        <w:r>
          <w:tab/>
        </w:r>
        <w:r>
          <w:fldChar w:fldCharType="begin"/>
        </w:r>
        <w:r>
          <w:instrText xml:space="preserve"> PAGEREF _Toc24160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3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二十、环境保护措施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0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_Toc18830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二十一、邮轮经济项目实施时间节点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(一)、邮轮经济项目启动阶段时间节点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(二)、邮轮经济项目执行阶段时间节点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(三)、邮轮经济项目完成阶段时间节点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二十二邮轮经济行业行业创新驱动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8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_Toc31608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_Toc6938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375"/>
      <w:r>
        <w:rPr>
          <w:rFonts w:ascii="仿宋" w:eastAsia="仿宋" w:hAnsi="仿宋" w:cs="仿宋" w:hint="eastAsia"/>
          <w:sz w:val="28"/>
          <w:lang w:eastAsia="zh-CN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33"/>
      <w:r>
        <w:rPr>
          <w:rFonts w:ascii="仿宋" w:eastAsia="仿宋" w:hAnsi="仿宋" w:cs="仿宋" w:hint="eastAsia"/>
          <w:lang w:eastAsia="zh-CN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为确保公司员工在不断变化的市场和邮轮经济行业中保持竞争力，公司将进行全面的培训需求分析与计划，以提高员工整体素质和适应公司发展需求。下面是公司在培训需求分析与计划方面的详细安排：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市场动态与邮轮经济行业趋势分析：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https://d.book118.com/445303103203011123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邮轮经济项目招商引资报告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邮轮经济项目招商引资报告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邮轮经济项目招商引资报告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邮轮经济项目招商引资报告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邮轮经济项目招商引资报告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7636AF"/>
    <w:rsid w:val="4593521B"/>
    <w:rsid w:val="6B7636A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303103203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2024-03-16T02:27:00Z</dcterms:created>
  <dcterms:modified xsi:type="dcterms:W3CDTF">2024-03-16T02:28:04Z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C3D4F624326F4BB4A9CE7DC458570D00_11</vt:lpwstr>
  </property>
  <property fmtid="{D5CDD505-2E9C-101B-9397-08002B2CF9AE}" pid="3" name="KSOProductBuildVer">
    <vt:lpwstr>2052-12.1.0.16412</vt:lpwstr>
  </property>
</Properties>
</file>