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化妆品级珠光材料项目规划设计蓝图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024" w:history="1">
        <w:r>
          <w:rPr>
            <w:rFonts w:ascii="仿宋" w:eastAsia="仿宋" w:hAnsi="仿宋" w:cs="仿宋" w:hint="eastAsia"/>
            <w:lang w:eastAsia="zh-CN"/>
          </w:rPr>
          <w:t>序言</w:t>
        </w:r>
        <w:r>
          <w:tab/>
        </w:r>
        <w:r>
          <w:fldChar w:fldCharType="begin"/>
        </w:r>
        <w:r>
          <w:instrText xml:space="preserve"> PAGEREF _Toc14024 \h </w:instrText>
        </w:r>
        <w:r>
          <w:fldChar w:fldCharType="separate"/>
        </w:r>
        <w:r>
          <w:t>3</w:t>
        </w:r>
        <w:r>
          <w:fldChar w:fldCharType="end"/>
        </w:r>
      </w:hyperlink>
    </w:p>
    <w:p>
      <w:pPr>
        <w:pStyle w:val="TOC1"/>
        <w:tabs>
          <w:tab w:val="right" w:leader="dot" w:pos="8306"/>
        </w:tabs>
      </w:pPr>
      <w:hyperlink w:anchor="_Toc13589" w:history="1">
        <w:r>
          <w:rPr>
            <w:rFonts w:ascii="仿宋" w:eastAsia="仿宋" w:hAnsi="仿宋" w:cs="仿宋" w:hint="eastAsia"/>
            <w:lang w:eastAsia="zh-CN"/>
          </w:rPr>
          <w:t>一、工艺说明</w:t>
        </w:r>
        <w:r>
          <w:tab/>
        </w:r>
        <w:r>
          <w:fldChar w:fldCharType="begin"/>
        </w:r>
        <w:r>
          <w:instrText xml:space="preserve"> PAGEREF _Toc13589 \h </w:instrText>
        </w:r>
        <w:r>
          <w:fldChar w:fldCharType="separate"/>
        </w:r>
        <w:r>
          <w:t>3</w:t>
        </w:r>
        <w:r>
          <w:fldChar w:fldCharType="end"/>
        </w:r>
      </w:hyperlink>
    </w:p>
    <w:p>
      <w:pPr>
        <w:pStyle w:val="TOC2"/>
        <w:tabs>
          <w:tab w:val="right" w:leader="dot" w:pos="8306"/>
        </w:tabs>
      </w:pPr>
      <w:hyperlink w:anchor="_Toc18397" w:history="1">
        <w:r>
          <w:rPr>
            <w:rFonts w:ascii="仿宋" w:eastAsia="仿宋" w:hAnsi="仿宋" w:cs="仿宋" w:hint="eastAsia"/>
            <w:lang w:eastAsia="zh-CN"/>
          </w:rPr>
          <w:t>(一)、技术管理特点</w:t>
        </w:r>
        <w:r>
          <w:tab/>
        </w:r>
        <w:r>
          <w:fldChar w:fldCharType="begin"/>
        </w:r>
        <w:r>
          <w:instrText xml:space="preserve"> PAGEREF _Toc18397 \h </w:instrText>
        </w:r>
        <w:r>
          <w:fldChar w:fldCharType="separate"/>
        </w:r>
        <w:r>
          <w:t>3</w:t>
        </w:r>
        <w:r>
          <w:fldChar w:fldCharType="end"/>
        </w:r>
      </w:hyperlink>
    </w:p>
    <w:p>
      <w:pPr>
        <w:pStyle w:val="TOC2"/>
        <w:tabs>
          <w:tab w:val="right" w:leader="dot" w:pos="8306"/>
        </w:tabs>
      </w:pPr>
      <w:hyperlink w:anchor="_Toc32554" w:history="1">
        <w:r>
          <w:rPr>
            <w:rFonts w:ascii="仿宋" w:eastAsia="仿宋" w:hAnsi="仿宋" w:cs="仿宋" w:hint="eastAsia"/>
            <w:lang w:eastAsia="zh-CN"/>
          </w:rPr>
          <w:t>(二)、化妆品级珠光材料项目工艺技术设计方案</w:t>
        </w:r>
        <w:r>
          <w:tab/>
        </w:r>
        <w:r>
          <w:fldChar w:fldCharType="begin"/>
        </w:r>
        <w:r>
          <w:instrText xml:space="preserve"> PAGEREF _Toc32554 \h </w:instrText>
        </w:r>
        <w:r>
          <w:fldChar w:fldCharType="separate"/>
        </w:r>
        <w:r>
          <w:t>4</w:t>
        </w:r>
        <w:r>
          <w:fldChar w:fldCharType="end"/>
        </w:r>
      </w:hyperlink>
    </w:p>
    <w:p>
      <w:pPr>
        <w:pStyle w:val="TOC2"/>
        <w:tabs>
          <w:tab w:val="right" w:leader="dot" w:pos="8306"/>
        </w:tabs>
      </w:pPr>
      <w:hyperlink w:anchor="_Toc68" w:history="1">
        <w:r>
          <w:rPr>
            <w:rFonts w:ascii="仿宋" w:eastAsia="仿宋" w:hAnsi="仿宋" w:cs="仿宋" w:hint="eastAsia"/>
            <w:lang w:eastAsia="zh-CN"/>
          </w:rPr>
          <w:t>(三)、设备选型方案</w:t>
        </w:r>
        <w:r>
          <w:tab/>
        </w:r>
        <w:r>
          <w:fldChar w:fldCharType="begin"/>
        </w:r>
        <w:r>
          <w:instrText xml:space="preserve"> PAGEREF _Toc68 \h </w:instrText>
        </w:r>
        <w:r>
          <w:fldChar w:fldCharType="separate"/>
        </w:r>
        <w:r>
          <w:t>5</w:t>
        </w:r>
        <w:r>
          <w:fldChar w:fldCharType="end"/>
        </w:r>
      </w:hyperlink>
    </w:p>
    <w:p>
      <w:pPr>
        <w:pStyle w:val="TOC1"/>
        <w:tabs>
          <w:tab w:val="right" w:leader="dot" w:pos="8306"/>
        </w:tabs>
      </w:pPr>
      <w:hyperlink w:anchor="_Toc26146" w:history="1">
        <w:r>
          <w:rPr>
            <w:rFonts w:ascii="仿宋" w:eastAsia="仿宋" w:hAnsi="仿宋" w:cs="仿宋" w:hint="eastAsia"/>
            <w:lang w:eastAsia="zh-CN"/>
          </w:rPr>
          <w:t>二、化妆品级珠光材料项目可持续发展</w:t>
        </w:r>
        <w:r>
          <w:tab/>
        </w:r>
        <w:r>
          <w:fldChar w:fldCharType="begin"/>
        </w:r>
        <w:r>
          <w:instrText xml:space="preserve"> PAGEREF _Toc26146 \h </w:instrText>
        </w:r>
        <w:r>
          <w:fldChar w:fldCharType="separate"/>
        </w:r>
        <w:r>
          <w:t>7</w:t>
        </w:r>
        <w:r>
          <w:fldChar w:fldCharType="end"/>
        </w:r>
      </w:hyperlink>
    </w:p>
    <w:p>
      <w:pPr>
        <w:pStyle w:val="TOC2"/>
        <w:tabs>
          <w:tab w:val="right" w:leader="dot" w:pos="8306"/>
        </w:tabs>
      </w:pPr>
      <w:hyperlink w:anchor="_Toc7801" w:history="1">
        <w:r>
          <w:rPr>
            <w:rFonts w:ascii="仿宋" w:eastAsia="仿宋" w:hAnsi="仿宋" w:cs="仿宋" w:hint="eastAsia"/>
            <w:lang w:eastAsia="zh-CN"/>
          </w:rPr>
          <w:t>(一)、可持续战略与实践</w:t>
        </w:r>
        <w:r>
          <w:tab/>
        </w:r>
        <w:r>
          <w:fldChar w:fldCharType="begin"/>
        </w:r>
        <w:r>
          <w:instrText xml:space="preserve"> PAGEREF _Toc7801 \h </w:instrText>
        </w:r>
        <w:r>
          <w:fldChar w:fldCharType="separate"/>
        </w:r>
        <w:r>
          <w:t>7</w:t>
        </w:r>
        <w:r>
          <w:fldChar w:fldCharType="end"/>
        </w:r>
      </w:hyperlink>
    </w:p>
    <w:p>
      <w:pPr>
        <w:pStyle w:val="TOC2"/>
        <w:tabs>
          <w:tab w:val="right" w:leader="dot" w:pos="8306"/>
        </w:tabs>
      </w:pPr>
      <w:hyperlink w:anchor="_Toc1874" w:history="1">
        <w:r>
          <w:rPr>
            <w:rFonts w:ascii="仿宋" w:eastAsia="仿宋" w:hAnsi="仿宋" w:cs="仿宋" w:hint="eastAsia"/>
            <w:lang w:eastAsia="zh-CN"/>
          </w:rPr>
          <w:t>(二)、环保与社会责任</w:t>
        </w:r>
        <w:r>
          <w:tab/>
        </w:r>
        <w:r>
          <w:fldChar w:fldCharType="begin"/>
        </w:r>
        <w:r>
          <w:instrText xml:space="preserve"> PAGEREF _Toc1874 \h </w:instrText>
        </w:r>
        <w:r>
          <w:fldChar w:fldCharType="separate"/>
        </w:r>
        <w:r>
          <w:t>8</w:t>
        </w:r>
        <w:r>
          <w:fldChar w:fldCharType="end"/>
        </w:r>
      </w:hyperlink>
    </w:p>
    <w:p>
      <w:pPr>
        <w:pStyle w:val="TOC1"/>
        <w:tabs>
          <w:tab w:val="right" w:leader="dot" w:pos="8306"/>
        </w:tabs>
      </w:pPr>
      <w:hyperlink w:anchor="_Toc26649" w:history="1">
        <w:r>
          <w:rPr>
            <w:rFonts w:ascii="仿宋" w:eastAsia="仿宋" w:hAnsi="仿宋" w:cs="仿宋" w:hint="eastAsia"/>
            <w:lang w:eastAsia="zh-CN"/>
          </w:rPr>
          <w:t>三、市场分析、调研</w:t>
        </w:r>
        <w:r>
          <w:tab/>
        </w:r>
        <w:r>
          <w:fldChar w:fldCharType="begin"/>
        </w:r>
        <w:r>
          <w:instrText xml:space="preserve"> PAGEREF _Toc26649 \h </w:instrText>
        </w:r>
        <w:r>
          <w:fldChar w:fldCharType="separate"/>
        </w:r>
        <w:r>
          <w:t>9</w:t>
        </w:r>
        <w:r>
          <w:fldChar w:fldCharType="end"/>
        </w:r>
      </w:hyperlink>
    </w:p>
    <w:p>
      <w:pPr>
        <w:pStyle w:val="TOC2"/>
        <w:tabs>
          <w:tab w:val="right" w:leader="dot" w:pos="8306"/>
        </w:tabs>
      </w:pPr>
      <w:hyperlink w:anchor="_Toc16638" w:history="1">
        <w:r>
          <w:rPr>
            <w:rFonts w:ascii="仿宋" w:eastAsia="仿宋" w:hAnsi="仿宋" w:cs="仿宋" w:hint="eastAsia"/>
            <w:lang w:eastAsia="zh-CN"/>
          </w:rPr>
          <w:t>(一)、化妆品级珠光材料行业分析</w:t>
        </w:r>
        <w:r>
          <w:tab/>
        </w:r>
        <w:r>
          <w:fldChar w:fldCharType="begin"/>
        </w:r>
        <w:r>
          <w:instrText xml:space="preserve"> PAGEREF _Toc16638 \h </w:instrText>
        </w:r>
        <w:r>
          <w:fldChar w:fldCharType="separate"/>
        </w:r>
        <w:r>
          <w:t>9</w:t>
        </w:r>
        <w:r>
          <w:fldChar w:fldCharType="end"/>
        </w:r>
      </w:hyperlink>
    </w:p>
    <w:p>
      <w:pPr>
        <w:pStyle w:val="TOC2"/>
        <w:tabs>
          <w:tab w:val="right" w:leader="dot" w:pos="8306"/>
        </w:tabs>
      </w:pPr>
      <w:hyperlink w:anchor="_Toc7438" w:history="1">
        <w:r>
          <w:rPr>
            <w:rFonts w:ascii="仿宋" w:eastAsia="仿宋" w:hAnsi="仿宋" w:cs="仿宋" w:hint="eastAsia"/>
            <w:lang w:eastAsia="zh-CN"/>
          </w:rPr>
          <w:t>(二)、化妆品级珠光材料市场分析预测</w:t>
        </w:r>
        <w:r>
          <w:tab/>
        </w:r>
        <w:r>
          <w:fldChar w:fldCharType="begin"/>
        </w:r>
        <w:r>
          <w:instrText xml:space="preserve"> PAGEREF _Toc7438 \h </w:instrText>
        </w:r>
        <w:r>
          <w:fldChar w:fldCharType="separate"/>
        </w:r>
        <w:r>
          <w:t>9</w:t>
        </w:r>
        <w:r>
          <w:fldChar w:fldCharType="end"/>
        </w:r>
      </w:hyperlink>
    </w:p>
    <w:p>
      <w:pPr>
        <w:pStyle w:val="TOC1"/>
        <w:tabs>
          <w:tab w:val="right" w:leader="dot" w:pos="8306"/>
        </w:tabs>
      </w:pPr>
      <w:hyperlink w:anchor="_Toc2902" w:history="1">
        <w:r>
          <w:rPr>
            <w:rFonts w:ascii="仿宋" w:eastAsia="仿宋" w:hAnsi="仿宋" w:cs="仿宋" w:hint="eastAsia"/>
            <w:lang w:eastAsia="zh-CN"/>
          </w:rPr>
          <w:t>四、化妆品级珠光材料项目绩效评估</w:t>
        </w:r>
        <w:r>
          <w:tab/>
        </w:r>
        <w:r>
          <w:fldChar w:fldCharType="begin"/>
        </w:r>
        <w:r>
          <w:instrText xml:space="preserve"> PAGEREF _Toc2902 \h </w:instrText>
        </w:r>
        <w:r>
          <w:fldChar w:fldCharType="separate"/>
        </w:r>
        <w:r>
          <w:t>10</w:t>
        </w:r>
        <w:r>
          <w:fldChar w:fldCharType="end"/>
        </w:r>
      </w:hyperlink>
    </w:p>
    <w:p>
      <w:pPr>
        <w:pStyle w:val="TOC2"/>
        <w:tabs>
          <w:tab w:val="right" w:leader="dot" w:pos="8306"/>
        </w:tabs>
      </w:pPr>
      <w:hyperlink w:anchor="_Toc21770" w:history="1">
        <w:r>
          <w:rPr>
            <w:rFonts w:ascii="仿宋" w:eastAsia="仿宋" w:hAnsi="仿宋" w:cs="仿宋" w:hint="eastAsia"/>
            <w:lang w:eastAsia="zh-CN"/>
          </w:rPr>
          <w:t>(一)、绩效评估指标</w:t>
        </w:r>
        <w:r>
          <w:tab/>
        </w:r>
        <w:r>
          <w:fldChar w:fldCharType="begin"/>
        </w:r>
        <w:r>
          <w:instrText xml:space="preserve"> PAGEREF _Toc21770 \h </w:instrText>
        </w:r>
        <w:r>
          <w:fldChar w:fldCharType="separate"/>
        </w:r>
        <w:r>
          <w:t>10</w:t>
        </w:r>
        <w:r>
          <w:fldChar w:fldCharType="end"/>
        </w:r>
      </w:hyperlink>
    </w:p>
    <w:p>
      <w:pPr>
        <w:pStyle w:val="TOC2"/>
        <w:tabs>
          <w:tab w:val="right" w:leader="dot" w:pos="8306"/>
        </w:tabs>
      </w:pPr>
      <w:hyperlink w:anchor="_Toc9845" w:history="1">
        <w:r>
          <w:rPr>
            <w:rFonts w:ascii="仿宋" w:eastAsia="仿宋" w:hAnsi="仿宋" w:cs="仿宋" w:hint="eastAsia"/>
            <w:lang w:eastAsia="zh-CN"/>
          </w:rPr>
          <w:t>(二)、绩效评估方法</w:t>
        </w:r>
        <w:r>
          <w:tab/>
        </w:r>
        <w:r>
          <w:fldChar w:fldCharType="begin"/>
        </w:r>
        <w:r>
          <w:instrText xml:space="preserve"> PAGEREF _Toc9845 \h </w:instrText>
        </w:r>
        <w:r>
          <w:fldChar w:fldCharType="separate"/>
        </w:r>
        <w:r>
          <w:t>11</w:t>
        </w:r>
        <w:r>
          <w:fldChar w:fldCharType="end"/>
        </w:r>
      </w:hyperlink>
    </w:p>
    <w:p>
      <w:pPr>
        <w:pStyle w:val="TOC2"/>
        <w:tabs>
          <w:tab w:val="right" w:leader="dot" w:pos="8306"/>
        </w:tabs>
      </w:pPr>
      <w:hyperlink w:anchor="_Toc8716" w:history="1">
        <w:r>
          <w:rPr>
            <w:rFonts w:ascii="仿宋" w:eastAsia="仿宋" w:hAnsi="仿宋" w:cs="仿宋" w:hint="eastAsia"/>
            <w:lang w:eastAsia="zh-CN"/>
          </w:rPr>
          <w:t>(三)、绩效评估周期</w:t>
        </w:r>
        <w:r>
          <w:tab/>
        </w:r>
        <w:r>
          <w:fldChar w:fldCharType="begin"/>
        </w:r>
        <w:r>
          <w:instrText xml:space="preserve"> PAGEREF _Toc8716 \h </w:instrText>
        </w:r>
        <w:r>
          <w:fldChar w:fldCharType="separate"/>
        </w:r>
        <w:r>
          <w:t>13</w:t>
        </w:r>
        <w:r>
          <w:fldChar w:fldCharType="end"/>
        </w:r>
      </w:hyperlink>
    </w:p>
    <w:p>
      <w:pPr>
        <w:pStyle w:val="TOC1"/>
        <w:tabs>
          <w:tab w:val="right" w:leader="dot" w:pos="8306"/>
        </w:tabs>
      </w:pPr>
      <w:hyperlink w:anchor="_Toc11632" w:history="1">
        <w:r>
          <w:rPr>
            <w:rFonts w:ascii="仿宋" w:eastAsia="仿宋" w:hAnsi="仿宋" w:cs="仿宋" w:hint="eastAsia"/>
            <w:lang w:eastAsia="zh-CN"/>
          </w:rPr>
          <w:t>五、化妆品级珠光材料项目建设单位说明</w:t>
        </w:r>
        <w:r>
          <w:tab/>
        </w:r>
        <w:r>
          <w:fldChar w:fldCharType="begin"/>
        </w:r>
        <w:r>
          <w:instrText xml:space="preserve"> PAGEREF _Toc11632 \h </w:instrText>
        </w:r>
        <w:r>
          <w:fldChar w:fldCharType="separate"/>
        </w:r>
        <w:r>
          <w:t>14</w:t>
        </w:r>
        <w:r>
          <w:fldChar w:fldCharType="end"/>
        </w:r>
      </w:hyperlink>
    </w:p>
    <w:p>
      <w:pPr>
        <w:pStyle w:val="TOC2"/>
        <w:tabs>
          <w:tab w:val="right" w:leader="dot" w:pos="8306"/>
        </w:tabs>
      </w:pPr>
      <w:hyperlink w:anchor="_Toc26554" w:history="1">
        <w:r>
          <w:rPr>
            <w:rFonts w:ascii="仿宋" w:eastAsia="仿宋" w:hAnsi="仿宋" w:cs="仿宋" w:hint="eastAsia"/>
            <w:lang w:eastAsia="zh-CN"/>
          </w:rPr>
          <w:t>(一)、化妆品级珠光材料项目承办单位基本情况</w:t>
        </w:r>
        <w:r>
          <w:tab/>
        </w:r>
        <w:r>
          <w:fldChar w:fldCharType="begin"/>
        </w:r>
        <w:r>
          <w:instrText xml:space="preserve"> PAGEREF _Toc26554 \h </w:instrText>
        </w:r>
        <w:r>
          <w:fldChar w:fldCharType="separate"/>
        </w:r>
        <w:r>
          <w:t>14</w:t>
        </w:r>
        <w:r>
          <w:fldChar w:fldCharType="end"/>
        </w:r>
      </w:hyperlink>
    </w:p>
    <w:p>
      <w:pPr>
        <w:pStyle w:val="TOC2"/>
        <w:tabs>
          <w:tab w:val="right" w:leader="dot" w:pos="8306"/>
        </w:tabs>
      </w:pPr>
      <w:hyperlink w:anchor="_Toc24236" w:history="1">
        <w:r>
          <w:rPr>
            <w:rFonts w:ascii="仿宋" w:eastAsia="仿宋" w:hAnsi="仿宋" w:cs="仿宋" w:hint="eastAsia"/>
            <w:lang w:eastAsia="zh-CN"/>
          </w:rPr>
          <w:t>(二)、公司经济效益分析</w:t>
        </w:r>
        <w:r>
          <w:tab/>
        </w:r>
        <w:r>
          <w:fldChar w:fldCharType="begin"/>
        </w:r>
        <w:r>
          <w:instrText xml:space="preserve"> PAGEREF _Toc24236 \h </w:instrText>
        </w:r>
        <w:r>
          <w:fldChar w:fldCharType="separate"/>
        </w:r>
        <w:r>
          <w:t>14</w:t>
        </w:r>
        <w:r>
          <w:fldChar w:fldCharType="end"/>
        </w:r>
      </w:hyperlink>
    </w:p>
    <w:p>
      <w:pPr>
        <w:pStyle w:val="TOC1"/>
        <w:tabs>
          <w:tab w:val="right" w:leader="dot" w:pos="8306"/>
        </w:tabs>
      </w:pPr>
      <w:hyperlink w:anchor="_Toc5843" w:history="1">
        <w:r>
          <w:rPr>
            <w:rFonts w:ascii="仿宋" w:eastAsia="仿宋" w:hAnsi="仿宋" w:cs="仿宋" w:hint="eastAsia"/>
            <w:lang w:eastAsia="zh-CN"/>
          </w:rPr>
          <w:t>六、化妆品级珠光材料项目建设背景及必要性分析</w:t>
        </w:r>
        <w:r>
          <w:tab/>
        </w:r>
        <w:r>
          <w:fldChar w:fldCharType="begin"/>
        </w:r>
        <w:r>
          <w:instrText xml:space="preserve"> PAGEREF _Toc5843 \h </w:instrText>
        </w:r>
        <w:r>
          <w:fldChar w:fldCharType="separate"/>
        </w:r>
        <w:r>
          <w:t>15</w:t>
        </w:r>
        <w:r>
          <w:fldChar w:fldCharType="end"/>
        </w:r>
      </w:hyperlink>
    </w:p>
    <w:p>
      <w:pPr>
        <w:pStyle w:val="TOC2"/>
        <w:tabs>
          <w:tab w:val="right" w:leader="dot" w:pos="8306"/>
        </w:tabs>
      </w:pPr>
      <w:hyperlink w:anchor="_Toc11288" w:history="1">
        <w:r>
          <w:rPr>
            <w:rFonts w:ascii="仿宋" w:eastAsia="仿宋" w:hAnsi="仿宋" w:cs="仿宋" w:hint="eastAsia"/>
            <w:lang w:eastAsia="zh-CN"/>
          </w:rPr>
          <w:t>(一)、化妆品级珠光材料项目背景分析</w:t>
        </w:r>
        <w:r>
          <w:tab/>
        </w:r>
        <w:r>
          <w:fldChar w:fldCharType="begin"/>
        </w:r>
        <w:r>
          <w:instrText xml:space="preserve"> PAGEREF _Toc11288 \h </w:instrText>
        </w:r>
        <w:r>
          <w:fldChar w:fldCharType="separate"/>
        </w:r>
        <w:r>
          <w:t>15</w:t>
        </w:r>
        <w:r>
          <w:fldChar w:fldCharType="end"/>
        </w:r>
      </w:hyperlink>
    </w:p>
    <w:p>
      <w:pPr>
        <w:pStyle w:val="TOC2"/>
        <w:tabs>
          <w:tab w:val="right" w:leader="dot" w:pos="8306"/>
        </w:tabs>
      </w:pPr>
      <w:hyperlink w:anchor="_Toc13585" w:history="1">
        <w:r>
          <w:rPr>
            <w:rFonts w:ascii="仿宋" w:eastAsia="仿宋" w:hAnsi="仿宋" w:cs="仿宋" w:hint="eastAsia"/>
            <w:lang w:eastAsia="zh-CN"/>
          </w:rPr>
          <w:t>(二)、化妆品级珠光材料项目建设必要性分析</w:t>
        </w:r>
        <w:r>
          <w:tab/>
        </w:r>
        <w:r>
          <w:fldChar w:fldCharType="begin"/>
        </w:r>
        <w:r>
          <w:instrText xml:space="preserve"> PAGEREF _Toc13585 \h </w:instrText>
        </w:r>
        <w:r>
          <w:fldChar w:fldCharType="separate"/>
        </w:r>
        <w:r>
          <w:t>17</w:t>
        </w:r>
        <w:r>
          <w:fldChar w:fldCharType="end"/>
        </w:r>
      </w:hyperlink>
    </w:p>
    <w:p>
      <w:pPr>
        <w:pStyle w:val="TOC1"/>
        <w:tabs>
          <w:tab w:val="right" w:leader="dot" w:pos="8306"/>
        </w:tabs>
      </w:pPr>
      <w:hyperlink w:anchor="_Toc31227" w:history="1">
        <w:r>
          <w:rPr>
            <w:rFonts w:ascii="仿宋" w:eastAsia="仿宋" w:hAnsi="仿宋" w:cs="仿宋" w:hint="eastAsia"/>
            <w:lang w:eastAsia="zh-CN"/>
          </w:rPr>
          <w:t>七、化妆品级珠光材料项目环境影响分析</w:t>
        </w:r>
        <w:r>
          <w:tab/>
        </w:r>
        <w:r>
          <w:fldChar w:fldCharType="begin"/>
        </w:r>
        <w:r>
          <w:instrText xml:space="preserve"> PAGEREF _Toc31227 \h </w:instrText>
        </w:r>
        <w:r>
          <w:fldChar w:fldCharType="separate"/>
        </w:r>
        <w:r>
          <w:t>18</w:t>
        </w:r>
        <w:r>
          <w:fldChar w:fldCharType="end"/>
        </w:r>
      </w:hyperlink>
    </w:p>
    <w:p>
      <w:pPr>
        <w:pStyle w:val="TOC2"/>
        <w:tabs>
          <w:tab w:val="right" w:leader="dot" w:pos="8306"/>
        </w:tabs>
      </w:pPr>
      <w:hyperlink w:anchor="_Toc7469" w:history="1">
        <w:r>
          <w:rPr>
            <w:rFonts w:ascii="仿宋" w:eastAsia="仿宋" w:hAnsi="仿宋" w:cs="仿宋" w:hint="eastAsia"/>
            <w:lang w:eastAsia="zh-CN"/>
          </w:rPr>
          <w:t>(一)、建设区域环境质量现状</w:t>
        </w:r>
        <w:r>
          <w:tab/>
        </w:r>
        <w:r>
          <w:fldChar w:fldCharType="begin"/>
        </w:r>
        <w:r>
          <w:instrText xml:space="preserve"> PAGEREF _Toc7469 \h </w:instrText>
        </w:r>
        <w:r>
          <w:fldChar w:fldCharType="separate"/>
        </w:r>
        <w:r>
          <w:t>18</w:t>
        </w:r>
        <w:r>
          <w:fldChar w:fldCharType="end"/>
        </w:r>
      </w:hyperlink>
    </w:p>
    <w:p>
      <w:pPr>
        <w:pStyle w:val="TOC2"/>
        <w:tabs>
          <w:tab w:val="right" w:leader="dot" w:pos="8306"/>
        </w:tabs>
      </w:pPr>
      <w:hyperlink w:anchor="_Toc27000" w:history="1">
        <w:r>
          <w:rPr>
            <w:rFonts w:ascii="仿宋" w:eastAsia="仿宋" w:hAnsi="仿宋" w:cs="仿宋" w:hint="eastAsia"/>
            <w:lang w:eastAsia="zh-CN"/>
          </w:rPr>
          <w:t>(二)、建设期环境保护</w:t>
        </w:r>
        <w:r>
          <w:tab/>
        </w:r>
        <w:r>
          <w:fldChar w:fldCharType="begin"/>
        </w:r>
        <w:r>
          <w:instrText xml:space="preserve"> PAGEREF _Toc27000 \h </w:instrText>
        </w:r>
        <w:r>
          <w:fldChar w:fldCharType="separate"/>
        </w:r>
        <w:r>
          <w:t>20</w:t>
        </w:r>
        <w:r>
          <w:fldChar w:fldCharType="end"/>
        </w:r>
      </w:hyperlink>
    </w:p>
    <w:p>
      <w:pPr>
        <w:pStyle w:val="TOC2"/>
        <w:tabs>
          <w:tab w:val="right" w:leader="dot" w:pos="8306"/>
        </w:tabs>
      </w:pPr>
      <w:hyperlink w:anchor="_Toc32737" w:history="1">
        <w:r>
          <w:rPr>
            <w:rFonts w:ascii="仿宋" w:eastAsia="仿宋" w:hAnsi="仿宋" w:cs="仿宋" w:hint="eastAsia"/>
            <w:lang w:eastAsia="zh-CN"/>
          </w:rPr>
          <w:t>(三)、运营期环境保护</w:t>
        </w:r>
        <w:r>
          <w:tab/>
        </w:r>
        <w:r>
          <w:fldChar w:fldCharType="begin"/>
        </w:r>
        <w:r>
          <w:instrText xml:space="preserve"> PAGEREF _Toc32737 \h </w:instrText>
        </w:r>
        <w:r>
          <w:fldChar w:fldCharType="separate"/>
        </w:r>
        <w:r>
          <w:t>21</w:t>
        </w:r>
        <w:r>
          <w:fldChar w:fldCharType="end"/>
        </w:r>
      </w:hyperlink>
    </w:p>
    <w:p>
      <w:pPr>
        <w:pStyle w:val="TOC2"/>
        <w:tabs>
          <w:tab w:val="right" w:leader="dot" w:pos="8306"/>
        </w:tabs>
      </w:pPr>
      <w:hyperlink w:anchor="_Toc13306" w:history="1">
        <w:r>
          <w:rPr>
            <w:rFonts w:ascii="仿宋" w:eastAsia="仿宋" w:hAnsi="仿宋" w:cs="仿宋" w:hint="eastAsia"/>
            <w:lang w:eastAsia="zh-CN"/>
          </w:rPr>
          <w:t>(四)、化妆品级珠光材料项目建设对区域经济的影响</w:t>
        </w:r>
        <w:r>
          <w:tab/>
        </w:r>
        <w:r>
          <w:fldChar w:fldCharType="begin"/>
        </w:r>
        <w:r>
          <w:instrText xml:space="preserve"> PAGEREF _Toc13306 \h </w:instrText>
        </w:r>
        <w:r>
          <w:fldChar w:fldCharType="separate"/>
        </w:r>
        <w:r>
          <w:t>23</w:t>
        </w:r>
        <w:r>
          <w:fldChar w:fldCharType="end"/>
        </w:r>
      </w:hyperlink>
    </w:p>
    <w:p>
      <w:pPr>
        <w:pStyle w:val="TOC2"/>
        <w:tabs>
          <w:tab w:val="right" w:leader="dot" w:pos="8306"/>
        </w:tabs>
      </w:pPr>
      <w:hyperlink w:anchor="_Toc13852" w:history="1">
        <w:r>
          <w:rPr>
            <w:rFonts w:ascii="仿宋" w:eastAsia="仿宋" w:hAnsi="仿宋" w:cs="仿宋" w:hint="eastAsia"/>
            <w:lang w:eastAsia="zh-CN"/>
          </w:rPr>
          <w:t>(五)、废弃物处理</w:t>
        </w:r>
        <w:r>
          <w:tab/>
        </w:r>
        <w:r>
          <w:fldChar w:fldCharType="begin"/>
        </w:r>
        <w:r>
          <w:instrText xml:space="preserve"> PAGEREF _Toc13852 \h </w:instrText>
        </w:r>
        <w:r>
          <w:fldChar w:fldCharType="separate"/>
        </w:r>
        <w:r>
          <w:t>24</w:t>
        </w:r>
        <w:r>
          <w:fldChar w:fldCharType="end"/>
        </w:r>
      </w:hyperlink>
    </w:p>
    <w:p>
      <w:pPr>
        <w:pStyle w:val="TOC2"/>
        <w:tabs>
          <w:tab w:val="right" w:leader="dot" w:pos="8306"/>
        </w:tabs>
      </w:pPr>
      <w:hyperlink w:anchor="_Toc1824" w:history="1">
        <w:r>
          <w:rPr>
            <w:rFonts w:ascii="仿宋" w:eastAsia="仿宋" w:hAnsi="仿宋" w:cs="仿宋" w:hint="eastAsia"/>
            <w:lang w:eastAsia="zh-CN"/>
          </w:rPr>
          <w:t>(六)、特殊环境影响分析</w:t>
        </w:r>
        <w:r>
          <w:tab/>
        </w:r>
        <w:r>
          <w:fldChar w:fldCharType="begin"/>
        </w:r>
        <w:r>
          <w:instrText xml:space="preserve"> PAGEREF _Toc1824 \h </w:instrText>
        </w:r>
        <w:r>
          <w:fldChar w:fldCharType="separate"/>
        </w:r>
        <w:r>
          <w:t>26</w:t>
        </w:r>
        <w:r>
          <w:fldChar w:fldCharType="end"/>
        </w:r>
      </w:hyperlink>
    </w:p>
    <w:p>
      <w:pPr>
        <w:pStyle w:val="TOC2"/>
        <w:tabs>
          <w:tab w:val="right" w:leader="dot" w:pos="8306"/>
        </w:tabs>
      </w:pPr>
      <w:hyperlink w:anchor="_Toc13770" w:history="1">
        <w:r>
          <w:rPr>
            <w:rFonts w:ascii="仿宋" w:eastAsia="仿宋" w:hAnsi="仿宋" w:cs="仿宋" w:hint="eastAsia"/>
            <w:lang w:eastAsia="zh-CN"/>
          </w:rPr>
          <w:t>(七)、清洁生产</w:t>
        </w:r>
        <w:r>
          <w:tab/>
        </w:r>
        <w:r>
          <w:fldChar w:fldCharType="begin"/>
        </w:r>
        <w:r>
          <w:instrText xml:space="preserve"> PAGEREF _Toc13770 \h </w:instrText>
        </w:r>
        <w:r>
          <w:fldChar w:fldCharType="separate"/>
        </w:r>
        <w:r>
          <w:t>27</w:t>
        </w:r>
        <w:r>
          <w:fldChar w:fldCharType="end"/>
        </w:r>
      </w:hyperlink>
    </w:p>
    <w:p>
      <w:pPr>
        <w:pStyle w:val="TOC2"/>
        <w:tabs>
          <w:tab w:val="right" w:leader="dot" w:pos="8306"/>
        </w:tabs>
      </w:pPr>
      <w:hyperlink w:anchor="_Toc3295" w:history="1">
        <w:r>
          <w:rPr>
            <w:rFonts w:ascii="仿宋" w:eastAsia="仿宋" w:hAnsi="仿宋" w:cs="仿宋" w:hint="eastAsia"/>
            <w:lang w:eastAsia="zh-CN"/>
          </w:rPr>
          <w:t>(八)、环境保护综合评价</w:t>
        </w:r>
        <w:r>
          <w:tab/>
        </w:r>
        <w:r>
          <w:fldChar w:fldCharType="begin"/>
        </w:r>
        <w:r>
          <w:instrText xml:space="preserve"> PAGEREF _Toc3295 \h </w:instrText>
        </w:r>
        <w:r>
          <w:fldChar w:fldCharType="separate"/>
        </w:r>
        <w:r>
          <w:t>28</w:t>
        </w:r>
        <w:r>
          <w:fldChar w:fldCharType="end"/>
        </w:r>
      </w:hyperlink>
    </w:p>
    <w:p>
      <w:pPr>
        <w:pStyle w:val="TOC1"/>
        <w:tabs>
          <w:tab w:val="right" w:leader="dot" w:pos="8306"/>
        </w:tabs>
      </w:pPr>
      <w:hyperlink w:anchor="_Toc17879" w:history="1">
        <w:r>
          <w:rPr>
            <w:rFonts w:ascii="仿宋" w:eastAsia="仿宋" w:hAnsi="仿宋" w:cs="仿宋" w:hint="eastAsia"/>
            <w:lang w:eastAsia="zh-CN"/>
          </w:rPr>
          <w:t>八、化妆品级珠光材料项目经营效益</w:t>
        </w:r>
        <w:r>
          <w:tab/>
        </w:r>
        <w:r>
          <w:fldChar w:fldCharType="begin"/>
        </w:r>
        <w:r>
          <w:instrText xml:space="preserve"> PAGEREF _Toc17879 \h </w:instrText>
        </w:r>
        <w:r>
          <w:fldChar w:fldCharType="separate"/>
        </w:r>
        <w:r>
          <w:t>30</w:t>
        </w:r>
        <w:r>
          <w:fldChar w:fldCharType="end"/>
        </w:r>
      </w:hyperlink>
    </w:p>
    <w:p>
      <w:pPr>
        <w:pStyle w:val="TOC2"/>
        <w:tabs>
          <w:tab w:val="right" w:leader="dot" w:pos="8306"/>
        </w:tabs>
      </w:pPr>
      <w:hyperlink w:anchor="_Toc27131" w:history="1">
        <w:r>
          <w:rPr>
            <w:rFonts w:ascii="仿宋" w:eastAsia="仿宋" w:hAnsi="仿宋" w:cs="仿宋" w:hint="eastAsia"/>
            <w:lang w:eastAsia="zh-CN"/>
          </w:rPr>
          <w:t>(一)、经济评价财务测算</w:t>
        </w:r>
        <w:r>
          <w:tab/>
        </w:r>
        <w:r>
          <w:fldChar w:fldCharType="begin"/>
        </w:r>
        <w:r>
          <w:instrText xml:space="preserve"> PAGEREF _Toc27131 \h </w:instrText>
        </w:r>
        <w:r>
          <w:fldChar w:fldCharType="separate"/>
        </w:r>
        <w:r>
          <w:t>30</w:t>
        </w:r>
        <w:r>
          <w:fldChar w:fldCharType="end"/>
        </w:r>
      </w:hyperlink>
    </w:p>
    <w:p>
      <w:pPr>
        <w:pStyle w:val="TOC2"/>
        <w:tabs>
          <w:tab w:val="right" w:leader="dot" w:pos="8306"/>
        </w:tabs>
      </w:pPr>
      <w:hyperlink w:anchor="_Toc13147" w:history="1">
        <w:r>
          <w:rPr>
            <w:rFonts w:ascii="仿宋" w:eastAsia="仿宋" w:hAnsi="仿宋" w:cs="仿宋" w:hint="eastAsia"/>
            <w:lang w:eastAsia="zh-CN"/>
          </w:rPr>
          <w:t>(二)、化妆品级珠光材料项目盈利能力分析</w:t>
        </w:r>
        <w:r>
          <w:tab/>
        </w:r>
        <w:r>
          <w:fldChar w:fldCharType="begin"/>
        </w:r>
        <w:r>
          <w:instrText xml:space="preserve"> PAGEREF _Toc13147 \h </w:instrText>
        </w:r>
        <w:r>
          <w:fldChar w:fldCharType="separate"/>
        </w:r>
        <w:r>
          <w:t>31</w:t>
        </w:r>
        <w:r>
          <w:fldChar w:fldCharType="end"/>
        </w:r>
      </w:hyperlink>
    </w:p>
    <w:p>
      <w:pPr>
        <w:pStyle w:val="TOC1"/>
        <w:tabs>
          <w:tab w:val="right" w:leader="dot" w:pos="8306"/>
        </w:tabs>
      </w:pPr>
      <w:hyperlink w:anchor="_Toc3335" w:history="1">
        <w:r>
          <w:rPr>
            <w:rFonts w:ascii="仿宋" w:eastAsia="仿宋" w:hAnsi="仿宋" w:cs="仿宋" w:hint="eastAsia"/>
            <w:lang w:eastAsia="zh-CN"/>
          </w:rPr>
          <w:t>九、化妆品级珠光材料项目财务管理</w:t>
        </w:r>
        <w:r>
          <w:tab/>
        </w:r>
        <w:r>
          <w:fldChar w:fldCharType="begin"/>
        </w:r>
        <w:r>
          <w:instrText xml:space="preserve"> PAGEREF _Toc3335 \h </w:instrText>
        </w:r>
        <w:r>
          <w:fldChar w:fldCharType="separate"/>
        </w:r>
        <w:r>
          <w:t>32</w:t>
        </w:r>
        <w:r>
          <w:fldChar w:fldCharType="end"/>
        </w:r>
      </w:hyperlink>
    </w:p>
    <w:p>
      <w:pPr>
        <w:pStyle w:val="TOC2"/>
        <w:tabs>
          <w:tab w:val="right" w:leader="dot" w:pos="8306"/>
        </w:tabs>
      </w:pPr>
      <w:hyperlink w:anchor="_Toc6415" w:history="1">
        <w:r>
          <w:rPr>
            <w:rFonts w:ascii="仿宋" w:eastAsia="仿宋" w:hAnsi="仿宋" w:cs="仿宋" w:hint="eastAsia"/>
            <w:lang w:eastAsia="zh-CN"/>
          </w:rPr>
          <w:t>(一)、资金需求大</w:t>
        </w:r>
        <w:r>
          <w:tab/>
        </w:r>
        <w:r>
          <w:fldChar w:fldCharType="begin"/>
        </w:r>
        <w:r>
          <w:instrText xml:space="preserve"> PAGEREF _Toc6415 \h </w:instrText>
        </w:r>
        <w:r>
          <w:fldChar w:fldCharType="separate"/>
        </w:r>
        <w:r>
          <w:t>32</w:t>
        </w:r>
        <w:r>
          <w:fldChar w:fldCharType="end"/>
        </w:r>
      </w:hyperlink>
    </w:p>
    <w:p>
      <w:pPr>
        <w:pStyle w:val="TOC2"/>
        <w:tabs>
          <w:tab w:val="right" w:leader="dot" w:pos="8306"/>
        </w:tabs>
      </w:pPr>
      <w:hyperlink w:anchor="_Toc14977" w:history="1">
        <w:r>
          <w:rPr>
            <w:rFonts w:ascii="仿宋" w:eastAsia="仿宋" w:hAnsi="仿宋" w:cs="仿宋" w:hint="eastAsia"/>
            <w:lang w:eastAsia="zh-CN"/>
          </w:rPr>
          <w:t>(二)、研发周期长</w:t>
        </w:r>
        <w:r>
          <w:tab/>
        </w:r>
        <w:r>
          <w:fldChar w:fldCharType="begin"/>
        </w:r>
        <w:r>
          <w:instrText xml:space="preserve"> PAGEREF _Toc14977 \h </w:instrText>
        </w:r>
        <w:r>
          <w:fldChar w:fldCharType="separate"/>
        </w:r>
        <w:r>
          <w:t>33</w:t>
        </w:r>
        <w:r>
          <w:fldChar w:fldCharType="end"/>
        </w:r>
      </w:hyperlink>
    </w:p>
    <w:p>
      <w:pPr>
        <w:pStyle w:val="TOC2"/>
        <w:tabs>
          <w:tab w:val="right" w:leader="dot" w:pos="8306"/>
        </w:tabs>
      </w:pPr>
      <w:hyperlink w:anchor="_Toc4985" w:history="1">
        <w:r>
          <w:rPr>
            <w:rFonts w:ascii="仿宋" w:eastAsia="仿宋" w:hAnsi="仿宋" w:cs="仿宋" w:hint="eastAsia"/>
            <w:lang w:eastAsia="zh-CN"/>
          </w:rPr>
          <w:t>(三)、市场风险大</w:t>
        </w:r>
        <w:r>
          <w:tab/>
        </w:r>
        <w:r>
          <w:fldChar w:fldCharType="begin"/>
        </w:r>
        <w:r>
          <w:instrText xml:space="preserve"> PAGEREF _Toc4985 \h </w:instrText>
        </w:r>
        <w:r>
          <w:fldChar w:fldCharType="separate"/>
        </w:r>
        <w:r>
          <w:t>34</w:t>
        </w:r>
        <w:r>
          <w:fldChar w:fldCharType="end"/>
        </w:r>
      </w:hyperlink>
    </w:p>
    <w:p>
      <w:pPr>
        <w:pStyle w:val="TOC2"/>
        <w:tabs>
          <w:tab w:val="right" w:leader="dot" w:pos="8306"/>
        </w:tabs>
      </w:pPr>
      <w:hyperlink w:anchor="_Toc26322" w:history="1">
        <w:r>
          <w:rPr>
            <w:rFonts w:ascii="仿宋" w:eastAsia="仿宋" w:hAnsi="仿宋" w:cs="仿宋" w:hint="eastAsia"/>
            <w:lang w:eastAsia="zh-CN"/>
          </w:rPr>
          <w:t>(四)、利润率高</w:t>
        </w:r>
        <w:r>
          <w:tab/>
        </w:r>
        <w:r>
          <w:fldChar w:fldCharType="begin"/>
        </w:r>
        <w:r>
          <w:instrText xml:space="preserve"> PAGEREF _Toc26322 \h </w:instrText>
        </w:r>
        <w:r>
          <w:fldChar w:fldCharType="separate"/>
        </w:r>
        <w:r>
          <w:t>37</w:t>
        </w:r>
        <w:r>
          <w:fldChar w:fldCharType="end"/>
        </w:r>
      </w:hyperlink>
    </w:p>
    <w:p>
      <w:pPr>
        <w:pStyle w:val="TOC1"/>
        <w:tabs>
          <w:tab w:val="right" w:leader="dot" w:pos="8306"/>
        </w:tabs>
      </w:pPr>
      <w:hyperlink w:anchor="_Toc20342" w:history="1">
        <w:r>
          <w:rPr>
            <w:rFonts w:ascii="仿宋" w:eastAsia="仿宋" w:hAnsi="仿宋" w:cs="仿宋" w:hint="eastAsia"/>
            <w:lang w:eastAsia="zh-CN"/>
          </w:rPr>
          <w:t>十、化妆品级珠光材料项目计划安排</w:t>
        </w:r>
        <w:r>
          <w:tab/>
        </w:r>
        <w:r>
          <w:fldChar w:fldCharType="begin"/>
        </w:r>
        <w:r>
          <w:instrText xml:space="preserve"> PAGEREF _Toc20342 \h </w:instrText>
        </w:r>
        <w:r>
          <w:fldChar w:fldCharType="separate"/>
        </w:r>
        <w:r>
          <w:t>39</w:t>
        </w:r>
        <w:r>
          <w:fldChar w:fldCharType="end"/>
        </w:r>
      </w:hyperlink>
    </w:p>
    <w:p>
      <w:pPr>
        <w:pStyle w:val="TOC2"/>
        <w:tabs>
          <w:tab w:val="right" w:leader="dot" w:pos="8306"/>
        </w:tabs>
      </w:pPr>
      <w:hyperlink w:anchor="_Toc13615" w:history="1">
        <w:r>
          <w:rPr>
            <w:rFonts w:ascii="仿宋" w:eastAsia="仿宋" w:hAnsi="仿宋" w:cs="仿宋" w:hint="eastAsia"/>
            <w:lang w:eastAsia="zh-CN"/>
          </w:rPr>
          <w:t>(一)、建设周期</w:t>
        </w:r>
        <w:r>
          <w:tab/>
        </w:r>
        <w:r>
          <w:fldChar w:fldCharType="begin"/>
        </w:r>
        <w:r>
          <w:instrText xml:space="preserve"> PAGEREF _Toc13615 \h </w:instrText>
        </w:r>
        <w:r>
          <w:fldChar w:fldCharType="separate"/>
        </w:r>
        <w:r>
          <w:t>39</w:t>
        </w:r>
        <w:r>
          <w:fldChar w:fldCharType="end"/>
        </w:r>
      </w:hyperlink>
    </w:p>
    <w:p>
      <w:pPr>
        <w:pStyle w:val="TOC2"/>
        <w:tabs>
          <w:tab w:val="right" w:leader="dot" w:pos="8306"/>
        </w:tabs>
      </w:pPr>
      <w:hyperlink w:anchor="_Toc3589" w:history="1">
        <w:r>
          <w:rPr>
            <w:rFonts w:ascii="仿宋" w:eastAsia="仿宋" w:hAnsi="仿宋" w:cs="仿宋" w:hint="eastAsia"/>
            <w:lang w:eastAsia="zh-CN"/>
          </w:rPr>
          <w:t>(二)、建设进度</w:t>
        </w:r>
        <w:r>
          <w:tab/>
        </w:r>
        <w:r>
          <w:fldChar w:fldCharType="begin"/>
        </w:r>
        <w:r>
          <w:instrText xml:space="preserve"> PAGEREF _Toc3589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316" w:history="1">
        <w:r>
          <w:rPr>
            <w:rFonts w:ascii="仿宋" w:eastAsia="仿宋" w:hAnsi="仿宋" w:cs="仿宋" w:hint="eastAsia"/>
            <w:lang w:eastAsia="zh-CN"/>
          </w:rPr>
          <w:t>(三)、进度安排注意事项</w:t>
        </w:r>
        <w:r>
          <w:tab/>
        </w:r>
        <w:r>
          <w:fldChar w:fldCharType="begin"/>
        </w:r>
        <w:r>
          <w:instrText xml:space="preserve"> PAGEREF _Toc27316 \h </w:instrText>
        </w:r>
        <w:r>
          <w:fldChar w:fldCharType="separate"/>
        </w:r>
        <w:r>
          <w:t>41</w:t>
        </w:r>
        <w:r>
          <w:fldChar w:fldCharType="end"/>
        </w:r>
      </w:hyperlink>
    </w:p>
    <w:p>
      <w:pPr>
        <w:pStyle w:val="TOC2"/>
        <w:tabs>
          <w:tab w:val="right" w:leader="dot" w:pos="8306"/>
        </w:tabs>
      </w:pPr>
      <w:hyperlink w:anchor="_Toc20354" w:history="1">
        <w:r>
          <w:rPr>
            <w:rFonts w:ascii="仿宋" w:eastAsia="仿宋" w:hAnsi="仿宋" w:cs="仿宋" w:hint="eastAsia"/>
            <w:lang w:eastAsia="zh-CN"/>
          </w:rPr>
          <w:t>(四)、人力资源配置</w:t>
        </w:r>
        <w:r>
          <w:tab/>
        </w:r>
        <w:r>
          <w:fldChar w:fldCharType="begin"/>
        </w:r>
        <w:r>
          <w:instrText xml:space="preserve"> PAGEREF _Toc20354 \h </w:instrText>
        </w:r>
        <w:r>
          <w:fldChar w:fldCharType="separate"/>
        </w:r>
        <w:r>
          <w:t>43</w:t>
        </w:r>
        <w:r>
          <w:fldChar w:fldCharType="end"/>
        </w:r>
      </w:hyperlink>
    </w:p>
    <w:p>
      <w:pPr>
        <w:pStyle w:val="TOC1"/>
        <w:tabs>
          <w:tab w:val="right" w:leader="dot" w:pos="8306"/>
        </w:tabs>
      </w:pPr>
      <w:hyperlink w:anchor="_Toc24372" w:history="1">
        <w:r>
          <w:rPr>
            <w:rFonts w:ascii="仿宋" w:eastAsia="仿宋" w:hAnsi="仿宋" w:cs="仿宋" w:hint="eastAsia"/>
            <w:lang w:eastAsia="zh-CN"/>
          </w:rPr>
          <w:t>十一、化妆品级珠光材料项目人力资源管理</w:t>
        </w:r>
        <w:r>
          <w:tab/>
        </w:r>
        <w:r>
          <w:fldChar w:fldCharType="begin"/>
        </w:r>
        <w:r>
          <w:instrText xml:space="preserve"> PAGEREF _Toc24372 \h </w:instrText>
        </w:r>
        <w:r>
          <w:fldChar w:fldCharType="separate"/>
        </w:r>
        <w:r>
          <w:t>43</w:t>
        </w:r>
        <w:r>
          <w:fldChar w:fldCharType="end"/>
        </w:r>
      </w:hyperlink>
    </w:p>
    <w:p>
      <w:pPr>
        <w:pStyle w:val="TOC2"/>
        <w:tabs>
          <w:tab w:val="right" w:leader="dot" w:pos="8306"/>
        </w:tabs>
      </w:pPr>
      <w:hyperlink w:anchor="_Toc10681" w:history="1">
        <w:r>
          <w:rPr>
            <w:rFonts w:ascii="仿宋" w:eastAsia="仿宋" w:hAnsi="仿宋" w:cs="仿宋" w:hint="eastAsia"/>
            <w:lang w:eastAsia="zh-CN"/>
          </w:rPr>
          <w:t>(一)、建立健全的预算管理制度</w:t>
        </w:r>
        <w:r>
          <w:tab/>
        </w:r>
        <w:r>
          <w:fldChar w:fldCharType="begin"/>
        </w:r>
        <w:r>
          <w:instrText xml:space="preserve"> PAGEREF _Toc10681 \h </w:instrText>
        </w:r>
        <w:r>
          <w:fldChar w:fldCharType="separate"/>
        </w:r>
        <w:r>
          <w:t>43</w:t>
        </w:r>
        <w:r>
          <w:fldChar w:fldCharType="end"/>
        </w:r>
      </w:hyperlink>
    </w:p>
    <w:p>
      <w:pPr>
        <w:pStyle w:val="TOC2"/>
        <w:tabs>
          <w:tab w:val="right" w:leader="dot" w:pos="8306"/>
        </w:tabs>
      </w:pPr>
      <w:hyperlink w:anchor="_Toc393" w:history="1">
        <w:r>
          <w:rPr>
            <w:rFonts w:ascii="仿宋" w:eastAsia="仿宋" w:hAnsi="仿宋" w:cs="仿宋" w:hint="eastAsia"/>
            <w:lang w:eastAsia="zh-CN"/>
          </w:rPr>
          <w:t>(二)、加强资金流动监控</w:t>
        </w:r>
        <w:r>
          <w:tab/>
        </w:r>
        <w:r>
          <w:fldChar w:fldCharType="begin"/>
        </w:r>
        <w:r>
          <w:instrText xml:space="preserve"> PAGEREF _Toc393 \h </w:instrText>
        </w:r>
        <w:r>
          <w:fldChar w:fldCharType="separate"/>
        </w:r>
        <w:r>
          <w:t>45</w:t>
        </w:r>
        <w:r>
          <w:fldChar w:fldCharType="end"/>
        </w:r>
      </w:hyperlink>
    </w:p>
    <w:p>
      <w:pPr>
        <w:pStyle w:val="TOC2"/>
        <w:tabs>
          <w:tab w:val="right" w:leader="dot" w:pos="8306"/>
        </w:tabs>
      </w:pPr>
      <w:hyperlink w:anchor="_Toc10094" w:history="1">
        <w:r>
          <w:rPr>
            <w:rFonts w:ascii="仿宋" w:eastAsia="仿宋" w:hAnsi="仿宋" w:cs="仿宋" w:hint="eastAsia"/>
            <w:lang w:eastAsia="zh-CN"/>
          </w:rPr>
          <w:t>(三)、制定完善的风险控制机制</w:t>
        </w:r>
        <w:r>
          <w:tab/>
        </w:r>
        <w:r>
          <w:fldChar w:fldCharType="begin"/>
        </w:r>
        <w:r>
          <w:instrText xml:space="preserve"> PAGEREF _Toc10094 \h </w:instrText>
        </w:r>
        <w:r>
          <w:fldChar w:fldCharType="separate"/>
        </w:r>
        <w:r>
          <w:t>46</w:t>
        </w:r>
        <w:r>
          <w:fldChar w:fldCharType="end"/>
        </w:r>
      </w:hyperlink>
    </w:p>
    <w:p>
      <w:pPr>
        <w:pStyle w:val="TOC2"/>
        <w:tabs>
          <w:tab w:val="right" w:leader="dot" w:pos="8306"/>
        </w:tabs>
      </w:pPr>
      <w:hyperlink w:anchor="_Toc29550" w:history="1">
        <w:r>
          <w:rPr>
            <w:rFonts w:ascii="仿宋" w:eastAsia="仿宋" w:hAnsi="仿宋" w:cs="仿宋" w:hint="eastAsia"/>
            <w:lang w:eastAsia="zh-CN"/>
          </w:rPr>
          <w:t>(四)、优化成本管理</w:t>
        </w:r>
        <w:r>
          <w:tab/>
        </w:r>
        <w:r>
          <w:fldChar w:fldCharType="begin"/>
        </w:r>
        <w:r>
          <w:instrText xml:space="preserve"> PAGEREF _Toc29550 \h </w:instrText>
        </w:r>
        <w:r>
          <w:fldChar w:fldCharType="separate"/>
        </w:r>
        <w:r>
          <w:t>48</w:t>
        </w:r>
        <w:r>
          <w:fldChar w:fldCharType="end"/>
        </w:r>
      </w:hyperlink>
    </w:p>
    <w:p>
      <w:pPr>
        <w:pStyle w:val="TOC1"/>
        <w:tabs>
          <w:tab w:val="right" w:leader="dot" w:pos="8306"/>
        </w:tabs>
      </w:pPr>
      <w:hyperlink w:anchor="_Toc17747" w:history="1">
        <w:r>
          <w:rPr>
            <w:rFonts w:ascii="仿宋" w:eastAsia="仿宋" w:hAnsi="仿宋" w:cs="仿宋" w:hint="eastAsia"/>
            <w:lang w:eastAsia="zh-CN"/>
          </w:rPr>
          <w:t>十二、化妆品级珠光材料项目风险管理</w:t>
        </w:r>
        <w:r>
          <w:tab/>
        </w:r>
        <w:r>
          <w:fldChar w:fldCharType="begin"/>
        </w:r>
        <w:r>
          <w:instrText xml:space="preserve"> PAGEREF _Toc17747 \h </w:instrText>
        </w:r>
        <w:r>
          <w:fldChar w:fldCharType="separate"/>
        </w:r>
        <w:r>
          <w:t>49</w:t>
        </w:r>
        <w:r>
          <w:fldChar w:fldCharType="end"/>
        </w:r>
      </w:hyperlink>
    </w:p>
    <w:p>
      <w:pPr>
        <w:pStyle w:val="TOC2"/>
        <w:tabs>
          <w:tab w:val="right" w:leader="dot" w:pos="8306"/>
        </w:tabs>
      </w:pPr>
      <w:hyperlink w:anchor="_Toc8489" w:history="1">
        <w:r>
          <w:rPr>
            <w:rFonts w:ascii="仿宋" w:eastAsia="仿宋" w:hAnsi="仿宋" w:cs="仿宋" w:hint="eastAsia"/>
            <w:lang w:eastAsia="zh-CN"/>
          </w:rPr>
          <w:t>(一)、风险识别与评估</w:t>
        </w:r>
        <w:r>
          <w:tab/>
        </w:r>
        <w:r>
          <w:fldChar w:fldCharType="begin"/>
        </w:r>
        <w:r>
          <w:instrText xml:space="preserve"> PAGEREF _Toc8489 \h </w:instrText>
        </w:r>
        <w:r>
          <w:fldChar w:fldCharType="separate"/>
        </w:r>
        <w:r>
          <w:t>49</w:t>
        </w:r>
        <w:r>
          <w:fldChar w:fldCharType="end"/>
        </w:r>
      </w:hyperlink>
    </w:p>
    <w:p>
      <w:pPr>
        <w:pStyle w:val="TOC2"/>
        <w:tabs>
          <w:tab w:val="right" w:leader="dot" w:pos="8306"/>
        </w:tabs>
      </w:pPr>
      <w:hyperlink w:anchor="_Toc32643" w:history="1">
        <w:r>
          <w:rPr>
            <w:rFonts w:ascii="仿宋" w:eastAsia="仿宋" w:hAnsi="仿宋" w:cs="仿宋" w:hint="eastAsia"/>
            <w:lang w:eastAsia="zh-CN"/>
          </w:rPr>
          <w:t>(二)、风险应对策略</w:t>
        </w:r>
        <w:r>
          <w:tab/>
        </w:r>
        <w:r>
          <w:fldChar w:fldCharType="begin"/>
        </w:r>
        <w:r>
          <w:instrText xml:space="preserve"> PAGEREF _Toc32643 \h </w:instrText>
        </w:r>
        <w:r>
          <w:fldChar w:fldCharType="separate"/>
        </w:r>
        <w:r>
          <w:t>50</w:t>
        </w:r>
        <w:r>
          <w:fldChar w:fldCharType="end"/>
        </w:r>
      </w:hyperlink>
    </w:p>
    <w:p>
      <w:pPr>
        <w:pStyle w:val="TOC2"/>
        <w:tabs>
          <w:tab w:val="right" w:leader="dot" w:pos="8306"/>
        </w:tabs>
      </w:pPr>
      <w:hyperlink w:anchor="_Toc7060" w:history="1">
        <w:r>
          <w:rPr>
            <w:rFonts w:ascii="仿宋" w:eastAsia="仿宋" w:hAnsi="仿宋" w:cs="仿宋" w:hint="eastAsia"/>
            <w:lang w:eastAsia="zh-CN"/>
          </w:rPr>
          <w:t>(三)、风险监控与控制</w:t>
        </w:r>
        <w:r>
          <w:tab/>
        </w:r>
        <w:r>
          <w:fldChar w:fldCharType="begin"/>
        </w:r>
        <w:r>
          <w:instrText xml:space="preserve"> PAGEREF _Toc7060 \h </w:instrText>
        </w:r>
        <w:r>
          <w:fldChar w:fldCharType="separate"/>
        </w:r>
        <w:r>
          <w:t>52</w:t>
        </w:r>
        <w:r>
          <w:fldChar w:fldCharType="end"/>
        </w:r>
      </w:hyperlink>
    </w:p>
    <w:p>
      <w:pPr>
        <w:pStyle w:val="TOC1"/>
        <w:tabs>
          <w:tab w:val="right" w:leader="dot" w:pos="8306"/>
        </w:tabs>
      </w:pPr>
      <w:hyperlink w:anchor="_Toc15350" w:history="1">
        <w:r>
          <w:rPr>
            <w:rFonts w:ascii="仿宋" w:eastAsia="仿宋" w:hAnsi="仿宋" w:cs="仿宋" w:hint="eastAsia"/>
            <w:lang w:eastAsia="zh-CN"/>
          </w:rPr>
          <w:t>十三、营销与推广策略</w:t>
        </w:r>
        <w:r>
          <w:tab/>
        </w:r>
        <w:r>
          <w:fldChar w:fldCharType="begin"/>
        </w:r>
        <w:r>
          <w:instrText xml:space="preserve"> PAGEREF _Toc15350 \h </w:instrText>
        </w:r>
        <w:r>
          <w:fldChar w:fldCharType="separate"/>
        </w:r>
        <w:r>
          <w:t>53</w:t>
        </w:r>
        <w:r>
          <w:fldChar w:fldCharType="end"/>
        </w:r>
      </w:hyperlink>
    </w:p>
    <w:p>
      <w:pPr>
        <w:pStyle w:val="TOC2"/>
        <w:tabs>
          <w:tab w:val="right" w:leader="dot" w:pos="8306"/>
        </w:tabs>
      </w:pPr>
      <w:hyperlink w:anchor="_Toc28477" w:history="1">
        <w:r>
          <w:rPr>
            <w:rFonts w:ascii="仿宋" w:eastAsia="仿宋" w:hAnsi="仿宋" w:cs="仿宋" w:hint="eastAsia"/>
            <w:lang w:eastAsia="zh-CN"/>
          </w:rPr>
          <w:t>(一)、产品/服务定位与特点</w:t>
        </w:r>
        <w:r>
          <w:tab/>
        </w:r>
        <w:r>
          <w:fldChar w:fldCharType="begin"/>
        </w:r>
        <w:r>
          <w:instrText xml:space="preserve"> PAGEREF _Toc28477 \h </w:instrText>
        </w:r>
        <w:r>
          <w:fldChar w:fldCharType="separate"/>
        </w:r>
        <w:r>
          <w:t>53</w:t>
        </w:r>
        <w:r>
          <w:fldChar w:fldCharType="end"/>
        </w:r>
      </w:hyperlink>
    </w:p>
    <w:p>
      <w:pPr>
        <w:pStyle w:val="TOC2"/>
        <w:tabs>
          <w:tab w:val="right" w:leader="dot" w:pos="8306"/>
        </w:tabs>
      </w:pPr>
      <w:hyperlink w:anchor="_Toc405" w:history="1">
        <w:r>
          <w:rPr>
            <w:rFonts w:ascii="仿宋" w:eastAsia="仿宋" w:hAnsi="仿宋" w:cs="仿宋" w:hint="eastAsia"/>
            <w:lang w:eastAsia="zh-CN"/>
          </w:rPr>
          <w:t>(二)、市场定位与竞争分析</w:t>
        </w:r>
        <w:r>
          <w:tab/>
        </w:r>
        <w:r>
          <w:fldChar w:fldCharType="begin"/>
        </w:r>
        <w:r>
          <w:instrText xml:space="preserve"> PAGEREF _Toc405 \h </w:instrText>
        </w:r>
        <w:r>
          <w:fldChar w:fldCharType="separate"/>
        </w:r>
        <w:r>
          <w:t>55</w:t>
        </w:r>
        <w:r>
          <w:fldChar w:fldCharType="end"/>
        </w:r>
      </w:hyperlink>
    </w:p>
    <w:p>
      <w:pPr>
        <w:pStyle w:val="TOC2"/>
        <w:tabs>
          <w:tab w:val="right" w:leader="dot" w:pos="8306"/>
        </w:tabs>
      </w:pPr>
      <w:hyperlink w:anchor="_Toc18869" w:history="1">
        <w:r>
          <w:rPr>
            <w:rFonts w:ascii="仿宋" w:eastAsia="仿宋" w:hAnsi="仿宋" w:cs="仿宋" w:hint="eastAsia"/>
            <w:lang w:eastAsia="zh-CN"/>
          </w:rPr>
          <w:t>(三)、营销渠道与策略</w:t>
        </w:r>
        <w:r>
          <w:tab/>
        </w:r>
        <w:r>
          <w:fldChar w:fldCharType="begin"/>
        </w:r>
        <w:r>
          <w:instrText xml:space="preserve"> PAGEREF _Toc18869 \h </w:instrText>
        </w:r>
        <w:r>
          <w:fldChar w:fldCharType="separate"/>
        </w:r>
        <w:r>
          <w:t>56</w:t>
        </w:r>
        <w:r>
          <w:fldChar w:fldCharType="end"/>
        </w:r>
      </w:hyperlink>
    </w:p>
    <w:p>
      <w:pPr>
        <w:pStyle w:val="TOC2"/>
        <w:tabs>
          <w:tab w:val="right" w:leader="dot" w:pos="8306"/>
        </w:tabs>
      </w:pPr>
      <w:hyperlink w:anchor="_Toc10445" w:history="1">
        <w:r>
          <w:rPr>
            <w:rFonts w:ascii="仿宋" w:eastAsia="仿宋" w:hAnsi="仿宋" w:cs="仿宋" w:hint="eastAsia"/>
            <w:lang w:eastAsia="zh-CN"/>
          </w:rPr>
          <w:t>(四)、推广与宣传活动</w:t>
        </w:r>
        <w:r>
          <w:tab/>
        </w:r>
        <w:r>
          <w:fldChar w:fldCharType="begin"/>
        </w:r>
        <w:r>
          <w:instrText xml:space="preserve"> PAGEREF _Toc10445 \h </w:instrText>
        </w:r>
        <w:r>
          <w:fldChar w:fldCharType="separate"/>
        </w:r>
        <w:r>
          <w:t>57</w:t>
        </w:r>
        <w:r>
          <w:fldChar w:fldCharType="end"/>
        </w:r>
      </w:hyperlink>
    </w:p>
    <w:p>
      <w:pPr>
        <w:pStyle w:val="TOC1"/>
        <w:tabs>
          <w:tab w:val="right" w:leader="dot" w:pos="8306"/>
        </w:tabs>
      </w:pPr>
      <w:hyperlink w:anchor="_Toc1617" w:history="1">
        <w:r>
          <w:rPr>
            <w:rFonts w:ascii="仿宋" w:eastAsia="仿宋" w:hAnsi="仿宋" w:cs="仿宋" w:hint="eastAsia"/>
            <w:lang w:eastAsia="zh-CN"/>
          </w:rPr>
          <w:t>十四、化妆品级珠光材料项目实施时间节点</w:t>
        </w:r>
        <w:r>
          <w:tab/>
        </w:r>
        <w:r>
          <w:fldChar w:fldCharType="begin"/>
        </w:r>
        <w:r>
          <w:instrText xml:space="preserve"> PAGEREF _Toc1617 \h </w:instrText>
        </w:r>
        <w:r>
          <w:fldChar w:fldCharType="separate"/>
        </w:r>
        <w:r>
          <w:t>62</w:t>
        </w:r>
        <w:r>
          <w:fldChar w:fldCharType="end"/>
        </w:r>
      </w:hyperlink>
    </w:p>
    <w:p>
      <w:pPr>
        <w:pStyle w:val="TOC2"/>
        <w:tabs>
          <w:tab w:val="right" w:leader="dot" w:pos="8306"/>
        </w:tabs>
      </w:pPr>
      <w:hyperlink w:anchor="_Toc22992" w:history="1">
        <w:r>
          <w:rPr>
            <w:rFonts w:ascii="仿宋" w:eastAsia="仿宋" w:hAnsi="仿宋" w:cs="仿宋" w:hint="eastAsia"/>
            <w:lang w:eastAsia="zh-CN"/>
          </w:rPr>
          <w:t>(一)、化妆品级珠光材料项目启动阶段时间节点</w:t>
        </w:r>
        <w:r>
          <w:tab/>
        </w:r>
        <w:r>
          <w:fldChar w:fldCharType="begin"/>
        </w:r>
        <w:r>
          <w:instrText xml:space="preserve"> PAGEREF _Toc22992 \h </w:instrText>
        </w:r>
        <w:r>
          <w:fldChar w:fldCharType="separate"/>
        </w:r>
        <w:r>
          <w:t>62</w:t>
        </w:r>
        <w:r>
          <w:fldChar w:fldCharType="end"/>
        </w:r>
      </w:hyperlink>
    </w:p>
    <w:p>
      <w:pPr>
        <w:pStyle w:val="TOC2"/>
        <w:tabs>
          <w:tab w:val="right" w:leader="dot" w:pos="8306"/>
        </w:tabs>
      </w:pPr>
      <w:hyperlink w:anchor="_Toc17889" w:history="1">
        <w:r>
          <w:rPr>
            <w:rFonts w:ascii="仿宋" w:eastAsia="仿宋" w:hAnsi="仿宋" w:cs="仿宋" w:hint="eastAsia"/>
            <w:lang w:eastAsia="zh-CN"/>
          </w:rPr>
          <w:t>(二)、化妆品级珠光材料项目执行阶段时间节点</w:t>
        </w:r>
        <w:r>
          <w:tab/>
        </w:r>
        <w:r>
          <w:fldChar w:fldCharType="begin"/>
        </w:r>
        <w:r>
          <w:instrText xml:space="preserve"> PAGEREF _Toc17889 \h </w:instrText>
        </w:r>
        <w:r>
          <w:fldChar w:fldCharType="separate"/>
        </w:r>
        <w:r>
          <w:t>64</w:t>
        </w:r>
        <w:r>
          <w:fldChar w:fldCharType="end"/>
        </w:r>
      </w:hyperlink>
    </w:p>
    <w:p>
      <w:pPr>
        <w:pStyle w:val="TOC2"/>
        <w:tabs>
          <w:tab w:val="right" w:leader="dot" w:pos="8306"/>
        </w:tabs>
      </w:pPr>
      <w:hyperlink w:anchor="_Toc3569" w:history="1">
        <w:r>
          <w:rPr>
            <w:rFonts w:ascii="仿宋" w:eastAsia="仿宋" w:hAnsi="仿宋" w:cs="仿宋" w:hint="eastAsia"/>
            <w:lang w:eastAsia="zh-CN"/>
          </w:rPr>
          <w:t>(三)、化妆品级珠光材料项目完成阶段时间节点</w:t>
        </w:r>
        <w:r>
          <w:tab/>
        </w:r>
        <w:r>
          <w:fldChar w:fldCharType="begin"/>
        </w:r>
        <w:r>
          <w:instrText xml:space="preserve"> PAGEREF _Toc3569 \h </w:instrText>
        </w:r>
        <w:r>
          <w:fldChar w:fldCharType="separate"/>
        </w:r>
        <w:r>
          <w:t>65</w:t>
        </w:r>
        <w:r>
          <w:fldChar w:fldCharType="end"/>
        </w:r>
      </w:hyperlink>
    </w:p>
    <w:p>
      <w:pPr>
        <w:pStyle w:val="TOC1"/>
        <w:tabs>
          <w:tab w:val="right" w:leader="dot" w:pos="8306"/>
        </w:tabs>
      </w:pPr>
      <w:hyperlink w:anchor="_Toc4394" w:history="1">
        <w:r>
          <w:rPr>
            <w:rFonts w:ascii="仿宋" w:eastAsia="仿宋" w:hAnsi="仿宋" w:cs="仿宋" w:hint="eastAsia"/>
            <w:lang w:eastAsia="zh-CN"/>
          </w:rPr>
          <w:t>十五、化妆品级珠光材料项目实施保障措施</w:t>
        </w:r>
        <w:r>
          <w:tab/>
        </w:r>
        <w:r>
          <w:fldChar w:fldCharType="begin"/>
        </w:r>
        <w:r>
          <w:instrText xml:space="preserve"> PAGEREF _Toc4394 \h </w:instrText>
        </w:r>
        <w:r>
          <w:fldChar w:fldCharType="separate"/>
        </w:r>
        <w:r>
          <w:t>66</w:t>
        </w:r>
        <w:r>
          <w:fldChar w:fldCharType="end"/>
        </w:r>
      </w:hyperlink>
    </w:p>
    <w:p>
      <w:pPr>
        <w:pStyle w:val="TOC2"/>
        <w:tabs>
          <w:tab w:val="right" w:leader="dot" w:pos="8306"/>
        </w:tabs>
      </w:pPr>
      <w:hyperlink w:anchor="_Toc13493" w:history="1">
        <w:r>
          <w:rPr>
            <w:rFonts w:ascii="仿宋" w:eastAsia="仿宋" w:hAnsi="仿宋" w:cs="仿宋" w:hint="eastAsia"/>
            <w:lang w:eastAsia="zh-CN"/>
          </w:rPr>
          <w:t>(一)、化妆品级珠光材料项目实施保障机制</w:t>
        </w:r>
        <w:r>
          <w:tab/>
        </w:r>
        <w:r>
          <w:fldChar w:fldCharType="begin"/>
        </w:r>
        <w:r>
          <w:instrText xml:space="preserve"> PAGEREF _Toc13493 \h </w:instrText>
        </w:r>
        <w:r>
          <w:fldChar w:fldCharType="separate"/>
        </w:r>
        <w:r>
          <w:t>66</w:t>
        </w:r>
        <w:r>
          <w:fldChar w:fldCharType="end"/>
        </w:r>
      </w:hyperlink>
    </w:p>
    <w:p>
      <w:pPr>
        <w:pStyle w:val="TOC2"/>
        <w:tabs>
          <w:tab w:val="right" w:leader="dot" w:pos="8306"/>
        </w:tabs>
      </w:pPr>
      <w:hyperlink w:anchor="_Toc17446" w:history="1">
        <w:r>
          <w:rPr>
            <w:rFonts w:ascii="仿宋" w:eastAsia="仿宋" w:hAnsi="仿宋" w:cs="仿宋" w:hint="eastAsia"/>
            <w:lang w:eastAsia="zh-CN"/>
          </w:rPr>
          <w:t>(二)、化妆品级珠光材料项目法律合规要求</w:t>
        </w:r>
        <w:r>
          <w:tab/>
        </w:r>
        <w:r>
          <w:fldChar w:fldCharType="begin"/>
        </w:r>
        <w:r>
          <w:instrText xml:space="preserve"> PAGEREF _Toc17446 \h </w:instrText>
        </w:r>
        <w:r>
          <w:fldChar w:fldCharType="separate"/>
        </w:r>
        <w:r>
          <w:t>70</w:t>
        </w:r>
        <w:r>
          <w:fldChar w:fldCharType="end"/>
        </w:r>
      </w:hyperlink>
    </w:p>
    <w:p>
      <w:pPr>
        <w:pStyle w:val="TOC2"/>
        <w:tabs>
          <w:tab w:val="right" w:leader="dot" w:pos="8306"/>
        </w:tabs>
      </w:pPr>
      <w:hyperlink w:anchor="_Toc25229" w:history="1">
        <w:r>
          <w:rPr>
            <w:rFonts w:ascii="仿宋" w:eastAsia="仿宋" w:hAnsi="仿宋" w:cs="仿宋" w:hint="eastAsia"/>
            <w:lang w:eastAsia="zh-CN"/>
          </w:rPr>
          <w:t>(三)、化妆品级珠光材料项目合同管理与法律事务</w:t>
        </w:r>
        <w:r>
          <w:tab/>
        </w:r>
        <w:r>
          <w:fldChar w:fldCharType="begin"/>
        </w:r>
        <w:r>
          <w:instrText xml:space="preserve"> PAGEREF _Toc25229 \h </w:instrText>
        </w:r>
        <w:r>
          <w:fldChar w:fldCharType="separate"/>
        </w:r>
        <w:r>
          <w:t>74</w:t>
        </w:r>
        <w:r>
          <w:fldChar w:fldCharType="end"/>
        </w:r>
      </w:hyperlink>
    </w:p>
    <w:p>
      <w:pPr>
        <w:pStyle w:val="TOC2"/>
        <w:tabs>
          <w:tab w:val="right" w:leader="dot" w:pos="8306"/>
        </w:tabs>
      </w:pPr>
      <w:hyperlink w:anchor="_Toc12377" w:history="1">
        <w:r>
          <w:rPr>
            <w:rFonts w:ascii="仿宋" w:eastAsia="仿宋" w:hAnsi="仿宋" w:cs="仿宋" w:hint="eastAsia"/>
            <w:lang w:eastAsia="zh-CN"/>
          </w:rPr>
          <w:t>(四)、化妆品级珠光材料项目知识产权保护策略</w:t>
        </w:r>
        <w:r>
          <w:tab/>
        </w:r>
        <w:r>
          <w:fldChar w:fldCharType="begin"/>
        </w:r>
        <w:r>
          <w:instrText xml:space="preserve"> PAGEREF _Toc12377 \h </w:instrText>
        </w:r>
        <w:r>
          <w:fldChar w:fldCharType="separate"/>
        </w:r>
        <w:r>
          <w:t>80</w:t>
        </w:r>
        <w:r>
          <w:fldChar w:fldCharType="end"/>
        </w:r>
      </w:hyperlink>
    </w:p>
    <w:p>
      <w:pPr>
        <w:pStyle w:val="TOC1"/>
        <w:tabs>
          <w:tab w:val="right" w:leader="dot" w:pos="8306"/>
        </w:tabs>
      </w:pPr>
      <w:hyperlink w:anchor="_Toc24159" w:history="1">
        <w:r>
          <w:rPr>
            <w:rFonts w:ascii="仿宋" w:eastAsia="仿宋" w:hAnsi="仿宋" w:cs="仿宋" w:hint="eastAsia"/>
            <w:lang w:eastAsia="zh-CN"/>
          </w:rPr>
          <w:t>十六、化妆品级珠光材料项目工程方案分析</w:t>
        </w:r>
        <w:r>
          <w:tab/>
        </w:r>
        <w:r>
          <w:fldChar w:fldCharType="begin"/>
        </w:r>
        <w:r>
          <w:instrText xml:space="preserve"> PAGEREF _Toc24159 \h </w:instrText>
        </w:r>
        <w:r>
          <w:fldChar w:fldCharType="separate"/>
        </w:r>
        <w:r>
          <w:t>83</w:t>
        </w:r>
        <w:r>
          <w:fldChar w:fldCharType="end"/>
        </w:r>
      </w:hyperlink>
    </w:p>
    <w:p>
      <w:pPr>
        <w:pStyle w:val="TOC2"/>
        <w:tabs>
          <w:tab w:val="right" w:leader="dot" w:pos="8306"/>
        </w:tabs>
      </w:pPr>
      <w:hyperlink w:anchor="_Toc5822" w:history="1">
        <w:r>
          <w:rPr>
            <w:rFonts w:ascii="仿宋" w:eastAsia="仿宋" w:hAnsi="仿宋" w:cs="仿宋" w:hint="eastAsia"/>
            <w:lang w:eastAsia="zh-CN"/>
          </w:rPr>
          <w:t>(一)、建筑工程设计原则</w:t>
        </w:r>
        <w:r>
          <w:tab/>
        </w:r>
        <w:r>
          <w:fldChar w:fldCharType="begin"/>
        </w:r>
        <w:r>
          <w:instrText xml:space="preserve"> PAGEREF _Toc5822 \h </w:instrText>
        </w:r>
        <w:r>
          <w:fldChar w:fldCharType="separate"/>
        </w:r>
        <w:r>
          <w:t>83</w:t>
        </w:r>
        <w:r>
          <w:fldChar w:fldCharType="end"/>
        </w:r>
      </w:hyperlink>
    </w:p>
    <w:p>
      <w:pPr>
        <w:pStyle w:val="TOC2"/>
        <w:tabs>
          <w:tab w:val="right" w:leader="dot" w:pos="8306"/>
        </w:tabs>
      </w:pPr>
      <w:hyperlink w:anchor="_Toc19520" w:history="1">
        <w:r>
          <w:rPr>
            <w:rFonts w:ascii="仿宋" w:eastAsia="仿宋" w:hAnsi="仿宋" w:cs="仿宋" w:hint="eastAsia"/>
            <w:lang w:eastAsia="zh-CN"/>
          </w:rPr>
          <w:t>(二)、土建工程建设指标</w:t>
        </w:r>
        <w:r>
          <w:tab/>
        </w:r>
        <w:r>
          <w:fldChar w:fldCharType="begin"/>
        </w:r>
        <w:r>
          <w:instrText xml:space="preserve"> PAGEREF _Toc19520 \h </w:instrText>
        </w:r>
        <w:r>
          <w:fldChar w:fldCharType="separate"/>
        </w:r>
        <w:r>
          <w:t>86</w:t>
        </w:r>
        <w:r>
          <w:fldChar w:fldCharType="end"/>
        </w:r>
      </w:hyperlink>
    </w:p>
    <w:p>
      <w:pPr>
        <w:pStyle w:val="TOC1"/>
        <w:tabs>
          <w:tab w:val="right" w:leader="dot" w:pos="8306"/>
        </w:tabs>
      </w:pPr>
      <w:hyperlink w:anchor="_Toc24080" w:history="1">
        <w:r>
          <w:rPr>
            <w:rFonts w:ascii="仿宋" w:eastAsia="仿宋" w:hAnsi="仿宋" w:cs="仿宋" w:hint="eastAsia"/>
            <w:lang w:eastAsia="zh-CN"/>
          </w:rPr>
          <w:t>十七、质量管理体系</w:t>
        </w:r>
        <w:r>
          <w:tab/>
        </w:r>
        <w:r>
          <w:fldChar w:fldCharType="begin"/>
        </w:r>
        <w:r>
          <w:instrText xml:space="preserve"> PAGEREF _Toc24080 \h </w:instrText>
        </w:r>
        <w:r>
          <w:fldChar w:fldCharType="separate"/>
        </w:r>
        <w:r>
          <w:t>88</w:t>
        </w:r>
        <w:r>
          <w:fldChar w:fldCharType="end"/>
        </w:r>
      </w:hyperlink>
    </w:p>
    <w:p>
      <w:pPr>
        <w:pStyle w:val="TOC2"/>
        <w:tabs>
          <w:tab w:val="right" w:leader="dot" w:pos="8306"/>
        </w:tabs>
      </w:pPr>
      <w:hyperlink w:anchor="_Toc26379" w:history="1">
        <w:r>
          <w:rPr>
            <w:rFonts w:ascii="仿宋" w:eastAsia="仿宋" w:hAnsi="仿宋" w:cs="仿宋" w:hint="eastAsia"/>
            <w:lang w:eastAsia="zh-CN"/>
          </w:rPr>
          <w:t>(一)、质量目标与方针</w:t>
        </w:r>
        <w:r>
          <w:tab/>
        </w:r>
        <w:r>
          <w:fldChar w:fldCharType="begin"/>
        </w:r>
        <w:r>
          <w:instrText xml:space="preserve"> PAGEREF _Toc26379 \h </w:instrText>
        </w:r>
        <w:r>
          <w:fldChar w:fldCharType="separate"/>
        </w:r>
        <w:r>
          <w:t>88</w:t>
        </w:r>
        <w:r>
          <w:fldChar w:fldCharType="end"/>
        </w:r>
      </w:hyperlink>
    </w:p>
    <w:p>
      <w:pPr>
        <w:pStyle w:val="TOC2"/>
        <w:tabs>
          <w:tab w:val="right" w:leader="dot" w:pos="8306"/>
        </w:tabs>
      </w:pPr>
      <w:hyperlink w:anchor="_Toc20614" w:history="1">
        <w:r>
          <w:rPr>
            <w:rFonts w:ascii="仿宋" w:eastAsia="仿宋" w:hAnsi="仿宋" w:cs="仿宋" w:hint="eastAsia"/>
            <w:lang w:eastAsia="zh-CN"/>
          </w:rPr>
          <w:t>(二)、质量管理责任</w:t>
        </w:r>
        <w:r>
          <w:tab/>
        </w:r>
        <w:r>
          <w:fldChar w:fldCharType="begin"/>
        </w:r>
        <w:r>
          <w:instrText xml:space="preserve"> PAGEREF _Toc20614 \h </w:instrText>
        </w:r>
        <w:r>
          <w:fldChar w:fldCharType="separate"/>
        </w:r>
        <w:r>
          <w:t>89</w:t>
        </w:r>
        <w:r>
          <w:fldChar w:fldCharType="end"/>
        </w:r>
      </w:hyperlink>
    </w:p>
    <w:p>
      <w:pPr>
        <w:pStyle w:val="TOC2"/>
        <w:tabs>
          <w:tab w:val="right" w:leader="dot" w:pos="8306"/>
        </w:tabs>
      </w:pPr>
      <w:hyperlink w:anchor="_Toc1986" w:history="1">
        <w:r>
          <w:rPr>
            <w:rFonts w:ascii="仿宋" w:eastAsia="仿宋" w:hAnsi="仿宋" w:cs="仿宋" w:hint="eastAsia"/>
            <w:lang w:eastAsia="zh-CN"/>
          </w:rPr>
          <w:t>(三)、质量管理体系文件</w:t>
        </w:r>
        <w:r>
          <w:tab/>
        </w:r>
        <w:r>
          <w:fldChar w:fldCharType="begin"/>
        </w:r>
        <w:r>
          <w:instrText xml:space="preserve"> PAGEREF _Toc1986 \h </w:instrText>
        </w:r>
        <w:r>
          <w:fldChar w:fldCharType="separate"/>
        </w:r>
        <w:r>
          <w:t>91</w:t>
        </w:r>
        <w:r>
          <w:fldChar w:fldCharType="end"/>
        </w:r>
      </w:hyperlink>
    </w:p>
    <w:p>
      <w:pPr>
        <w:pStyle w:val="TOC2"/>
        <w:tabs>
          <w:tab w:val="right" w:leader="dot" w:pos="8306"/>
        </w:tabs>
      </w:pPr>
      <w:hyperlink w:anchor="_Toc17461" w:history="1">
        <w:r>
          <w:rPr>
            <w:rFonts w:ascii="仿宋" w:eastAsia="仿宋" w:hAnsi="仿宋" w:cs="仿宋" w:hint="eastAsia"/>
            <w:lang w:eastAsia="zh-CN"/>
          </w:rPr>
          <w:t>(四)、质量培训与教育</w:t>
        </w:r>
        <w:r>
          <w:tab/>
        </w:r>
        <w:r>
          <w:fldChar w:fldCharType="begin"/>
        </w:r>
        <w:r>
          <w:instrText xml:space="preserve"> PAGEREF _Toc17461 \h </w:instrText>
        </w:r>
        <w:r>
          <w:fldChar w:fldCharType="separate"/>
        </w:r>
        <w:r>
          <w:t>93</w:t>
        </w:r>
        <w:r>
          <w:fldChar w:fldCharType="end"/>
        </w:r>
      </w:hyperlink>
    </w:p>
    <w:p>
      <w:pPr>
        <w:pStyle w:val="TOC2"/>
        <w:tabs>
          <w:tab w:val="right" w:leader="dot" w:pos="8306"/>
        </w:tabs>
      </w:pPr>
      <w:hyperlink w:anchor="_Toc28887" w:history="1">
        <w:r>
          <w:rPr>
            <w:rFonts w:ascii="仿宋" w:eastAsia="仿宋" w:hAnsi="仿宋" w:cs="仿宋" w:hint="eastAsia"/>
            <w:lang w:eastAsia="zh-CN"/>
          </w:rPr>
          <w:t>(五)、质量审核与评价</w:t>
        </w:r>
        <w:r>
          <w:tab/>
        </w:r>
        <w:r>
          <w:fldChar w:fldCharType="begin"/>
        </w:r>
        <w:r>
          <w:instrText xml:space="preserve"> PAGEREF _Toc28887 \h </w:instrText>
        </w:r>
        <w:r>
          <w:fldChar w:fldCharType="separate"/>
        </w:r>
        <w:r>
          <w:t>94</w:t>
        </w:r>
        <w:r>
          <w:fldChar w:fldCharType="end"/>
        </w:r>
      </w:hyperlink>
    </w:p>
    <w:p>
      <w:pPr>
        <w:pStyle w:val="TOC2"/>
        <w:tabs>
          <w:tab w:val="right" w:leader="dot" w:pos="8306"/>
        </w:tabs>
      </w:pPr>
      <w:hyperlink w:anchor="_Toc27570" w:history="1">
        <w:r>
          <w:rPr>
            <w:rFonts w:ascii="仿宋" w:eastAsia="仿宋" w:hAnsi="仿宋" w:cs="仿宋" w:hint="eastAsia"/>
            <w:lang w:eastAsia="zh-CN"/>
          </w:rPr>
          <w:t>(六)、不符合与纠正措施</w:t>
        </w:r>
        <w:r>
          <w:tab/>
        </w:r>
        <w:r>
          <w:fldChar w:fldCharType="begin"/>
        </w:r>
        <w:r>
          <w:instrText xml:space="preserve"> PAGEREF _Toc27570 \h </w:instrText>
        </w:r>
        <w:r>
          <w:fldChar w:fldCharType="separate"/>
        </w:r>
        <w:r>
          <w:t>95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02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3589"/>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8397"/>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化妆品级珠光材料项目的技术管理特点体现在其创新导向。通过引入最先进的技术趋势和解决方案，化妆品级珠光材料项目致力于提升科技含量、提高质量和效率水平。这意味着我们将采用最新的工具和方法，确保化妆品级珠光材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化妆品级珠光材料项目技术管理的显著特征。通过整合不同领域的技术资源，我们实现了跨学科的协同工作。这有助于优化技术架构，提高整体效能。此外，整合性策略还促进了不同技术团队之间的紧密沟通和高效合作，确保化妆品级珠光材料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化妆品级珠光材料项目所采用的技术。通过不断优化技术方案，化妆品级珠光材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化妆品级珠光材料项目团队将在化妆品级珠光材料项目初期识别可能的技术风险，并采取相应的预防和应对措施。通过建立健全的风险评估机制，化妆品级珠光材料项目能够在实施过程中及时发现并解决潜在的技术问题，保障化妆品级珠光材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化妆品级珠光材料项目中，技术将成为化妆品级珠光材料项目成功的有力支持。这一深度剖析揭示了技术管理在化妆品级珠光材料项目实施中的关键作用，为化妆品级珠光材料项目的技术基础奠定了坚实的基础。</w:t>
      </w:r>
    </w:p>
    <w:p>
      <w:pPr>
        <w:pStyle w:val="Heading2"/>
        <w:ind w:firstLine="560" w:firstLineChars="200"/>
        <w:rPr>
          <w:rFonts w:ascii="仿宋" w:eastAsia="仿宋" w:hAnsi="仿宋" w:cs="仿宋" w:hint="eastAsia"/>
          <w:sz w:val="28"/>
          <w:lang w:eastAsia="zh-CN"/>
        </w:rPr>
      </w:pPr>
      <w:bookmarkStart w:id="4" w:name="_Toc32554"/>
      <w:r>
        <w:rPr>
          <w:rFonts w:ascii="仿宋" w:eastAsia="仿宋" w:hAnsi="仿宋" w:cs="仿宋" w:hint="eastAsia"/>
          <w:sz w:val="28"/>
          <w:lang w:eastAsia="zh-CN"/>
        </w:rPr>
        <w:t>(二)、化妆品级珠光材料项目工艺技术设计方案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化妆品级珠光材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化妆品级珠光材料项目将严格按照相关行业规范要求进行组织。通过有效控制产品质量，化妆品级珠光材料项目将致力于为顾客提供优质的化妆品级珠光材料项目产品和良好的服务。这体现了化妆品级珠光材料项目对于生产活动合规性和质量标准的高度重视，为化妆品级珠光材料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化妆品级珠光材料项目注重生态效益和清洁生产原则。化妆品级珠光材料项目建设将紧密结合地方特色经济发展，与社会经济发展规划和区域环境保护规划方案相协调一致。通过与当地区域自然生态系统的结合，化妆品级珠光材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化妆品级珠光材料项目产品具有多样化的客户需求和个性化的特点。因此，化妆品级珠光材料项目产品规格品种多样，且单批生产数量较小。为满足这一特点，化妆品级珠光材料项目承办单位将建设先进的柔性制造生产线。通过广泛应用柔性制造技术，化妆品级珠光材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化妆品级珠光材料项目采用的技术具有较高的技术含量和自动化水平，处于国内先进水平。这一技术选用不仅体现了对生产效率、质量和环境友好性的高标准要求，同时为化妆品级珠光材料项目的可持续发展奠定了坚实的基础。</w:t>
      </w:r>
    </w:p>
    <w:p>
      <w:pPr>
        <w:pStyle w:val="Heading2"/>
        <w:ind w:firstLine="560" w:firstLineChars="200"/>
        <w:rPr>
          <w:rFonts w:ascii="仿宋" w:eastAsia="仿宋" w:hAnsi="仿宋" w:cs="仿宋" w:hint="eastAsia"/>
          <w:sz w:val="28"/>
          <w:lang w:eastAsia="zh-CN"/>
        </w:rPr>
      </w:pPr>
      <w:bookmarkStart w:id="5" w:name="_Toc68"/>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为确保化妆品级珠光材料项目的高效生产和技术实施，我们制定了一套精心设计的设备选型方案，以满足化妆品级珠光材料项目生产、质量和环保的要求。该方案的主要特点如下：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化妆品级珠光材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针对化妆品级珠光材料项目产品的多样性和小批量生产的特点，我们将建设柔性制造生产线。通过在设备选型中考虑柔性制造技术，可以灵活应对不同产品规格和生产需求，实现生产线的高度灵活性和适应性。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6146"/>
      <w:r>
        <w:rPr>
          <w:rFonts w:ascii="仿宋" w:eastAsia="仿宋" w:hAnsi="仿宋" w:cs="仿宋" w:hint="eastAsia"/>
          <w:sz w:val="28"/>
          <w:lang w:eastAsia="zh-CN"/>
        </w:rPr>
        <w:t>二、化妆品级珠光材料项目可持续发展</w:t>
      </w:r>
      <w:bookmarkEnd w:id="6"/>
    </w:p>
    <w:p>
      <w:pPr>
        <w:pStyle w:val="Heading2"/>
        <w:rPr>
          <w:rFonts w:ascii="仿宋" w:eastAsia="仿宋" w:hAnsi="仿宋" w:cs="仿宋" w:hint="eastAsia"/>
          <w:lang w:eastAsia="zh-CN"/>
        </w:rPr>
      </w:pPr>
      <w:bookmarkStart w:id="7" w:name="_Toc7801"/>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化妆品级珠光材料项目中，化妆品级珠光材料项目团队着眼于未来，明确了可持续发展的战略方向。制定的具体可持续发展目标包括降低资源使用、采用环保技术、最大化社会效益等。这一步骤不仅有助于化妆品级珠光材料项目在环保和社会责任方面达到最高标准，也为未来提供了明确的指引，确保化妆品级珠光材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可持续实践的融入化妆品级珠光材料项目管理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可持续实践已经贯穿于整个化妆品级珠光材料项目管理周期。从化妆品级珠光材料项目规划开始，化妆品级珠光材料项目团队就考虑了环境和社会的因素。在执行阶段，化妆品级珠光材料项目团队积极推动绿色技术的应用，优化资源利用。此外，关注员工的社会责任，通过培训和沟通活动提高员工对可持续发展的认知，使他们能够在日常工作中践行可持续实践。这些举措不仅为化妆品级珠光材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1874"/>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化妆品级珠光材料项目的可持续发展理念，我们深信环保与社会责任是化妆品级珠光材料项目成功的关键支柱。在化妆品级珠光材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化妆品级珠光材料项目团队通过引入先进的环保技术、建立高效的废物处理系统以及推动能源节约措施，积极履行环保责任。定期的环保监测和评估确保化妆品级珠光材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化妆品级珠光材料项目不仅致力于自身可持续发展，还注重对社会的回馈。通过支持社区化妆品级珠光材料项目、参与慈善事业、提供培训机会等方式，化妆品级珠光材料项目积极履行社会责任。与当地社区建立积极互动，关注员工的工作与生活平衡，以及员工的身心健康，是化妆品级珠光材料项目在社会责任层面的关键举措。这样的实践不仅增强了化妆品级珠光材料项目在社会中的声誉，也促进了社会的共同繁荣。</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9" w:name="_Toc26649"/>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16638"/>
      <w:r>
        <w:rPr>
          <w:rFonts w:ascii="仿宋" w:eastAsia="仿宋" w:hAnsi="仿宋" w:cs="仿宋" w:hint="eastAsia"/>
          <w:lang w:eastAsia="zh-CN"/>
        </w:rPr>
        <w:t>(一)、化妆品级珠光材料行业分析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化妆品级珠光材料行业一直以来都是市场的关注焦点。行业内的发展趋势、竞争态势以及潜在机会都对化妆品级珠光材料项目的推进产生深远的影响。通过深入研究行业的整体概貌，我们将更好地理解行业的核心特征，为化妆品级珠光材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化妆品级珠光材料行业，技术一直是推动创新和发展的关键因素。我们将对当前技术趋势进行详尽分析，包括但不限于人工智能、大数据应用、先进制造技术等。这有助于化妆品级珠光材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化妆品级珠光材料项目成功的基础。我们将对主要竞争对手进行深入研究，包括其市场份额、产品特点、市场定位等。通过全面了解竞争对手的优势和劣势，化妆品级珠光材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7438"/>
      <w:r>
        <w:rPr>
          <w:rFonts w:ascii="仿宋" w:eastAsia="仿宋" w:hAnsi="仿宋" w:cs="仿宋" w:hint="eastAsia"/>
          <w:sz w:val="28"/>
          <w:lang w:eastAsia="zh-CN"/>
        </w:rPr>
        <w:t>(二)、化妆品级珠光材料市场分析预测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化妆品级珠光材料市场未来的增长趋势。这包括市场的整体规模、各细分领域的发展趋势等。化妆品级珠光材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化妆品级珠光材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化妆品级珠光材料项目实施过程中需要充分考虑的因素。我们将对市场风险进行全面评估，包括但不限于政策法规风险、市场竞争风险、技术变革风险等。通过对潜在风险的深入分析，化妆品级珠光材料项目可以制定相应的风险缓解策略，降低不确定性对化妆品级珠光材料项目的影响。</w:t>
      </w:r>
    </w:p>
    <w:p>
      <w:pPr>
        <w:pStyle w:val="Heading1"/>
        <w:ind w:firstLine="560" w:firstLineChars="200"/>
        <w:rPr>
          <w:rFonts w:ascii="仿宋" w:eastAsia="仿宋" w:hAnsi="仿宋" w:cs="仿宋" w:hint="eastAsia"/>
          <w:sz w:val="28"/>
          <w:lang w:eastAsia="zh-CN"/>
        </w:rPr>
      </w:pPr>
      <w:bookmarkStart w:id="12" w:name="_Toc2902"/>
      <w:r>
        <w:rPr>
          <w:rFonts w:ascii="仿宋" w:eastAsia="仿宋" w:hAnsi="仿宋" w:cs="仿宋" w:hint="eastAsia"/>
          <w:sz w:val="28"/>
          <w:lang w:eastAsia="zh-CN"/>
        </w:rPr>
        <w:t>四、化妆品级珠光材料项目绩效评估</w:t>
      </w:r>
      <w:bookmarkEnd w:id="12"/>
    </w:p>
    <w:p>
      <w:pPr>
        <w:pStyle w:val="Heading2"/>
        <w:rPr>
          <w:rFonts w:ascii="仿宋" w:eastAsia="仿宋" w:hAnsi="仿宋" w:cs="仿宋" w:hint="eastAsia"/>
          <w:lang w:eastAsia="zh-CN"/>
        </w:rPr>
      </w:pPr>
      <w:bookmarkStart w:id="13" w:name="_Toc21770"/>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化妆品级珠光材料项目中，我们设计了一套全面的绩效评估指标，以确保化妆品级珠光材料项目的可控和成功交付。这些指标跨足化妆品级珠光材料项目目标、成本、进度和质量等多个维度，为我们提供了全面洞察化妆品级珠光材料项目的健康状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化妆品级珠光材料项目目标达成率是我们关注的首要指标。我们设定了明确的目标，并通过定期监测和评估，迅速发现并应对潜在的目标偏差。这为化妆品级珠光材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成本绩效是另一个核心关注点。通过实际成本与预算成本的对比分析，我们深入了解成本差异的原因，及时调整资源分配，保持化妆品级珠光材料项目在经济效益方面的合理水平。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化妆品级珠光材料项目进度作为关键的绩效指标之一，得到了精心的关注。我们制定了详细的化妆品级珠光材料项目进度计划，并设立了进度符合度指标，确保实际进度与计划进度保持一致。这使我们能够快速发现和解决潜在的进度问题，保持化妆品级珠光材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化妆品级珠光材料项目绩效的不可或缺的一环。我们引入了一系列的质量标准和客户满意度指标，以确保化妆品级珠光材料项目交付的成果在质量上达到或超越预期水平。通过持续监测这些指标，我们努力提升化妆品级珠光材料项目整体质量水平，为化妆品级珠光材料项目的成功交付提供有力保障。通过这些科学且全面的绩效评估，我们能够更好地引导化妆品级珠光材料项目的持续改进，确保化妆品级珠光材料项目目标的顺利达成。</w:t>
      </w:r>
    </w:p>
    <w:p>
      <w:pPr>
        <w:pStyle w:val="Heading2"/>
        <w:ind w:firstLine="560" w:firstLineChars="200"/>
        <w:rPr>
          <w:rFonts w:ascii="仿宋" w:eastAsia="仿宋" w:hAnsi="仿宋" w:cs="仿宋" w:hint="eastAsia"/>
          <w:sz w:val="28"/>
          <w:lang w:eastAsia="zh-CN"/>
        </w:rPr>
      </w:pPr>
      <w:bookmarkStart w:id="14" w:name="_Toc9845"/>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绩效评估是化妆品级珠光材料项目中的关键环节，为确保化妆品级珠光材料项目达到预期目标，我们采用了多层次、多维度的绩效评估方法。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化妆品级珠光材料项目的战略目标对齐，确保每个决策和行动都与化妆品级珠光材料项目整体目标保持一致。团队会定期召开战略对齐会议，审视当前工作与化妆品级珠光材料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化妆品级珠光材料项目进度、质量、成本和风险等方面。这些指标通过数据收集和分析，为化妆品级珠光材料项目管理团队提供了客观的评估依据。例如，我们通过化妆品级珠光材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化妆品级珠光材料项目内部，还考虑了化妆品级珠光材料项目对外部环境的影响。我们定期进行干系人满意度调查，以了解各利益相关方对化妆品级珠光材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这种多层次、多角度的绩效评估方法，使得我们能够全面了解化妆品级珠光材料项目的运行状态，及时做出调整，确保化妆品级珠光材料项目在不断变化的环境中保持稳健前行。</w:t>
      </w:r>
    </w:p>
    <w:p>
      <w:pPr>
        <w:pStyle w:val="Heading2"/>
        <w:ind w:firstLine="560" w:firstLineChars="200"/>
        <w:rPr>
          <w:rFonts w:ascii="仿宋" w:eastAsia="仿宋" w:hAnsi="仿宋" w:cs="仿宋" w:hint="eastAsia"/>
          <w:sz w:val="28"/>
          <w:lang w:eastAsia="zh-CN"/>
        </w:rPr>
      </w:pPr>
      <w:bookmarkStart w:id="15" w:name="_Toc8716"/>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为了确保化妆品级珠光材料项目的有效管理和不断优化，我们采用了精心设计的绩效评估周期。这个周期旨在实现灵活、实时和全面的评估，以适应化妆品级珠光材料项目执行中的各种挑战。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化妆品级珠光材料项目的不同需求，分为短期、中期和长期。短期评估关注每个迭代或工作周期，以及时发现和解决当前任务中的问题。中期评估涵盖几个迭代，深入了解整体化妆品级珠光材料项目的趋势和性能。长期评估则着眼于整个化妆品级珠光材料项目阶段，确保化妆品级珠光材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化妆品级珠光材料项目管理工具和协作平台，团队成员能够随时更新和分享化妆品级珠光材料项目数据。这种实时性的反馈机制使我们能够及时察觉潜在问题，快速调整，保持化妆品级珠光材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绩效评估周期与化妆品级珠光材料项目的决策制定密不可分。每个周期的化妆品级珠光材料项目回顾会议成为集体总结经验、识别问题深层次原因并找到创新解决方案的平台。这种定期的反思与调整机制使化妆品级珠光材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11632"/>
      <w:r>
        <w:rPr>
          <w:rFonts w:ascii="仿宋" w:eastAsia="仿宋" w:hAnsi="仿宋" w:cs="仿宋" w:hint="eastAsia"/>
          <w:sz w:val="28"/>
          <w:lang w:eastAsia="zh-CN"/>
        </w:rPr>
        <w:t>五、化妆品级珠光材料项目建设单位说明</w:t>
      </w:r>
      <w:bookmarkEnd w:id="16"/>
    </w:p>
    <w:p>
      <w:pPr>
        <w:pStyle w:val="Heading2"/>
        <w:rPr>
          <w:rFonts w:ascii="仿宋" w:eastAsia="仿宋" w:hAnsi="仿宋" w:cs="仿宋" w:hint="eastAsia"/>
          <w:lang w:eastAsia="zh-CN"/>
        </w:rPr>
      </w:pPr>
      <w:bookmarkStart w:id="17" w:name="_Toc26554"/>
      <w:r>
        <w:rPr>
          <w:rFonts w:ascii="仿宋" w:eastAsia="仿宋" w:hAnsi="仿宋" w:cs="仿宋" w:hint="eastAsia"/>
          <w:lang w:eastAsia="zh-CN"/>
        </w:rPr>
        <w:t>(一)、化妆品级珠光材料项目承办单位基本情况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24236"/>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化妆品级珠光材料项目承办单位的XXXX，我们着眼于实现可持续的经济效益。通过技术创新和解决方案的提供，公司预计在化妆品级珠光材料项目执行期间将获得可观的收入增长。这一收入来源主要包括化妆品级珠光材料项目交付、技术服务和解决方案的销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同时，我们注重成本控制和效率提升，以确保化妆品级珠光材料项目的可持续盈利。透过精细的管理和资源优化，公司期望实现化妆品级珠光材料项目利润最大化。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化妆品级珠光材料项目实施进行全面的投资评估，包括化妆品级珠光材料项目启动阶段的资金投入和后续运营成本。通过对化妆品级珠光材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化妆品级珠光材料项目实施过程中具备足够的资金流动性，公司将进行详尽的现金流分析。这包括资金需求的合理预测、化妆品级珠光材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5843"/>
      <w:r>
        <w:rPr>
          <w:rFonts w:ascii="仿宋" w:eastAsia="仿宋" w:hAnsi="仿宋" w:cs="仿宋" w:hint="eastAsia"/>
          <w:sz w:val="28"/>
          <w:lang w:eastAsia="zh-CN"/>
        </w:rPr>
        <w:t>六、化妆品级珠光材料项目建设背景及必要性分析</w:t>
      </w:r>
      <w:bookmarkEnd w:id="19"/>
    </w:p>
    <w:p>
      <w:pPr>
        <w:pStyle w:val="Heading2"/>
        <w:rPr>
          <w:rFonts w:ascii="仿宋" w:eastAsia="仿宋" w:hAnsi="仿宋" w:cs="仿宋" w:hint="eastAsia"/>
          <w:lang w:eastAsia="zh-CN"/>
        </w:rPr>
      </w:pPr>
      <w:bookmarkStart w:id="20" w:name="_Toc11288"/>
      <w:r>
        <w:rPr>
          <w:rFonts w:ascii="仿宋" w:eastAsia="仿宋" w:hAnsi="仿宋" w:cs="仿宋" w:hint="eastAsia"/>
          <w:lang w:eastAsia="zh-CN"/>
        </w:rPr>
        <w:t>(一)、化妆品级珠光材料项目背景分析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化妆品级珠光材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化妆品级珠光材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化妆品级珠光材料项目在这个潮流中的定位。同时，我们将关注行业内涌现的新兴机遇，以便化妆品级珠光材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化妆品级珠光材料项目提供了强大的发展动力。我们将聚焦于行业内最新的技术发展趋势，包括但不限于人工智能、大数据分析、物联网等领域。通过深度的技术研究，我们将确保化妆品级珠光材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化妆品级珠光材料项目发展的源泉。我们将投入更多的精力对市场需求进行深入剖析，超越表面的需求，深入挖掘潜在的市场痛点和机遇。通过对市场需求的细致了解，化妆品级珠光材料项目将更有针对性地设计解决方案，满足市场的多样化需求，从而更好地促进化妆品级珠光材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化妆品级珠光材料项目战略至关重要。我们将对竞争态势进行更为深入的分析，包括但不限于市场份额、产品特点、客户满意度等多个维度。通过深度的竞争分析，化妆品级珠光材料项目将能够更准确地把握市场脉搏，制定具有竞争力的化妆品级珠光材料项目推进策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https://d.book118.com/445313040132011100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化妆品级珠光材料项目规划设计蓝图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化妆品级珠光材料项目规划设计蓝图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化妆品级珠光材料项目规划设计蓝图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化妆品级珠光材料项目规划设计蓝图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化妆品级珠光材料项目规划设计蓝图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化妆品级珠光材料项目规划设计蓝图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化妆品级珠光材料项目规划设计蓝图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化妆品级珠光材料项目规划设计蓝图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化妆品级珠光材料项目规划设计蓝图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化妆品级珠光材料项目规划设计蓝图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化妆品级珠光材料项目规划设计蓝图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化妆品级珠光材料项目规划设计蓝图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化妆品级珠光材料项目规划设计蓝图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化妆品级珠光材料项目规划设计蓝图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化妆品级珠光材料项目规划设计蓝图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化妆品级珠光材料项目规划设计蓝图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化妆品级珠光材料项目规划设计蓝图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FFD6BF5"/>
    <w:rsid w:val="3FFD6BF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4531304013201110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2024-01-24T03:19:00Z</dcterms:created>
  <dcterms:modified xsi:type="dcterms:W3CDTF">2024-01-24T03:19:48Z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8271A3761F344BD9BFDB7A5D90AA01BF_11</vt:lpwstr>
  </property>
  <property fmtid="{D5CDD505-2E9C-101B-9397-08002B2CF9AE}" pid="3" name="KSOProductBuildVer">
    <vt:lpwstr>2052-12.1.0.16120</vt:lpwstr>
  </property>
</Properties>
</file>